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7B01A5E">
      <w:pPr>
        <w:widowControl/>
        <w:adjustRightInd w:val="0"/>
        <w:spacing w:line="240" w:lineRule="atLeast"/>
        <w:jc w:val="center"/>
        <w:rPr>
          <w:rFonts w:eastAsia="方正小标宋简体" w:cs="宋体"/>
          <w:color w:val="000000"/>
          <w:sz w:val="36"/>
          <w:szCs w:val="36"/>
        </w:rPr>
      </w:pPr>
    </w:p>
    <w:p w14:paraId="6207F2CC">
      <w:pPr>
        <w:spacing w:line="360" w:lineRule="exact"/>
        <w:rPr>
          <w:rFonts w:ascii="宋体" w:hAnsi="宋体"/>
          <w:color w:val="000000"/>
          <w:szCs w:val="21"/>
          <w:highlight w:val="white"/>
        </w:rPr>
      </w:pPr>
    </w:p>
    <w:p w14:paraId="622A8F2D">
      <w:pPr>
        <w:spacing w:line="360" w:lineRule="exact"/>
        <w:rPr>
          <w:rFonts w:ascii="宋体" w:hAnsi="宋体"/>
          <w:color w:val="000000"/>
          <w:szCs w:val="21"/>
          <w:highlight w:val="white"/>
        </w:rPr>
      </w:pPr>
    </w:p>
    <w:p w14:paraId="350A3A82">
      <w:pPr>
        <w:spacing w:line="360" w:lineRule="auto"/>
        <w:ind w:firstLine="565" w:firstLineChars="201"/>
        <w:jc w:val="center"/>
        <w:rPr>
          <w:rFonts w:ascii="宋体" w:hAnsi="宋体"/>
          <w:b/>
          <w:bCs/>
          <w:kern w:val="0"/>
          <w:sz w:val="28"/>
          <w:szCs w:val="28"/>
        </w:rPr>
      </w:pPr>
    </w:p>
    <w:p w14:paraId="14E676E7">
      <w:pPr>
        <w:snapToGrid w:val="0"/>
        <w:jc w:val="center"/>
        <w:rPr>
          <w:rFonts w:ascii="方正小标宋简体" w:hAnsi="黑体" w:eastAsia="方正小标宋简体" w:cs="方正小标宋简体"/>
          <w:kern w:val="0"/>
          <w:sz w:val="56"/>
          <w:szCs w:val="52"/>
        </w:rPr>
      </w:pPr>
      <w:r>
        <w:rPr>
          <w:rFonts w:hint="eastAsia" w:ascii="方正小标宋简体" w:hAnsi="黑体" w:eastAsia="方正小标宋简体" w:cs="方正小标宋简体"/>
          <w:kern w:val="0"/>
          <w:sz w:val="56"/>
          <w:szCs w:val="52"/>
        </w:rPr>
        <w:t>乳山市文旅产业运营有限公司</w:t>
      </w:r>
    </w:p>
    <w:p w14:paraId="7337593A">
      <w:pPr>
        <w:spacing w:before="624" w:beforeLines="200" w:line="360" w:lineRule="auto"/>
        <w:jc w:val="center"/>
        <w:rPr>
          <w:rFonts w:ascii="方正小标宋简体" w:hAnsi="黑体" w:eastAsia="方正小标宋简体"/>
          <w:kern w:val="0"/>
          <w:sz w:val="72"/>
          <w:szCs w:val="52"/>
        </w:rPr>
      </w:pPr>
      <w:r>
        <w:rPr>
          <w:rFonts w:hint="eastAsia" w:ascii="方正小标宋简体" w:hAnsi="黑体" w:eastAsia="方正小标宋简体" w:cs="方正小标宋简体"/>
          <w:kern w:val="0"/>
          <w:sz w:val="72"/>
          <w:szCs w:val="52"/>
          <w:lang w:val="en-US" w:eastAsia="zh-CN"/>
        </w:rPr>
        <w:t>自愿</w:t>
      </w:r>
      <w:r>
        <w:rPr>
          <w:rFonts w:hint="eastAsia" w:ascii="方正小标宋简体" w:hAnsi="黑体" w:eastAsia="方正小标宋简体" w:cs="方正小标宋简体"/>
          <w:kern w:val="0"/>
          <w:sz w:val="72"/>
          <w:szCs w:val="52"/>
        </w:rPr>
        <w:t>公开招标文件</w:t>
      </w:r>
    </w:p>
    <w:p w14:paraId="19E0D266">
      <w:pPr>
        <w:spacing w:line="360" w:lineRule="auto"/>
        <w:ind w:firstLine="723" w:firstLineChars="201"/>
        <w:jc w:val="left"/>
        <w:rPr>
          <w:rFonts w:ascii="宋体" w:hAnsi="宋体"/>
          <w:sz w:val="36"/>
          <w:szCs w:val="36"/>
        </w:rPr>
      </w:pPr>
    </w:p>
    <w:p w14:paraId="72063FD1">
      <w:pPr>
        <w:spacing w:line="360" w:lineRule="auto"/>
        <w:jc w:val="left"/>
        <w:rPr>
          <w:rFonts w:ascii="宋体" w:hAnsi="宋体"/>
          <w:sz w:val="36"/>
          <w:szCs w:val="36"/>
        </w:rPr>
      </w:pPr>
      <w:r>
        <w:rPr>
          <w:rFonts w:hint="eastAsia" w:ascii="宋体" w:hAnsi="宋体"/>
          <w:sz w:val="36"/>
          <w:szCs w:val="36"/>
        </w:rPr>
        <w:t xml:space="preserve">    </w:t>
      </w:r>
    </w:p>
    <w:p w14:paraId="06B82DF0">
      <w:pPr>
        <w:spacing w:after="156" w:afterLines="50" w:line="360" w:lineRule="auto"/>
        <w:ind w:firstLine="726" w:firstLineChars="201"/>
        <w:jc w:val="left"/>
        <w:rPr>
          <w:rFonts w:ascii="仿宋_GB2312" w:hAnsi="仿宋" w:eastAsia="仿宋_GB2312" w:cs="方正楷体简体"/>
          <w:b/>
          <w:color w:val="FF0000"/>
          <w:sz w:val="36"/>
          <w:szCs w:val="36"/>
        </w:rPr>
      </w:pPr>
      <w:r>
        <w:rPr>
          <w:rFonts w:hint="eastAsia" w:ascii="仿宋_GB2312" w:hAnsi="仿宋" w:eastAsia="仿宋_GB2312" w:cs="方正楷体简体"/>
          <w:b/>
          <w:sz w:val="36"/>
          <w:szCs w:val="36"/>
        </w:rPr>
        <w:t>项目名称：</w:t>
      </w:r>
      <w:r>
        <w:rPr>
          <w:rFonts w:hint="eastAsia" w:ascii="仿宋_GB2312" w:hAnsi="仿宋" w:eastAsia="仿宋_GB2312" w:cs="方正楷体简体"/>
          <w:sz w:val="36"/>
          <w:szCs w:val="36"/>
        </w:rPr>
        <w:t>乳山体校对外开展体育比赛、训练、培训、会议等活动餐饮服务</w:t>
      </w:r>
    </w:p>
    <w:p w14:paraId="6E14CDA9">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项目编号：</w:t>
      </w:r>
      <w:r>
        <w:rPr>
          <w:rFonts w:hint="eastAsia" w:ascii="仿宋_GB2312" w:hAnsi="仿宋" w:eastAsia="仿宋_GB2312" w:cs="方正楷体简体"/>
          <w:sz w:val="36"/>
          <w:szCs w:val="36"/>
        </w:rPr>
        <w:t>SDRS-TPZB-2026-044</w:t>
      </w:r>
    </w:p>
    <w:p w14:paraId="43465AC5">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包段名称：</w:t>
      </w:r>
      <w:r>
        <w:rPr>
          <w:rFonts w:hint="eastAsia" w:ascii="仿宋_GB2312" w:hAnsi="仿宋" w:eastAsia="仿宋_GB2312" w:cs="方正楷体简体"/>
          <w:sz w:val="36"/>
          <w:szCs w:val="36"/>
        </w:rPr>
        <w:t xml:space="preserve">乳山体校对外开展体育比赛、训练、培训、会议等活动餐饮服务(第A包，共1包) </w:t>
      </w:r>
    </w:p>
    <w:p w14:paraId="7ED782F6">
      <w:pPr>
        <w:spacing w:after="156" w:afterLines="50" w:line="360" w:lineRule="auto"/>
        <w:ind w:firstLine="726" w:firstLineChars="201"/>
        <w:jc w:val="left"/>
        <w:rPr>
          <w:rFonts w:ascii="仿宋_GB2312" w:hAnsi="仿宋" w:eastAsia="仿宋_GB2312" w:cs="方正楷体简体"/>
          <w:b/>
          <w:sz w:val="36"/>
          <w:szCs w:val="36"/>
        </w:rPr>
      </w:pPr>
      <w:r>
        <w:rPr>
          <w:rFonts w:hint="eastAsia" w:ascii="仿宋_GB2312" w:hAnsi="仿宋" w:eastAsia="仿宋_GB2312" w:cs="方正楷体简体"/>
          <w:b/>
          <w:sz w:val="36"/>
          <w:szCs w:val="36"/>
        </w:rPr>
        <w:t>采购方式：</w:t>
      </w:r>
      <w:r>
        <w:rPr>
          <w:rFonts w:hint="eastAsia" w:ascii="仿宋_GB2312" w:hAnsi="仿宋" w:eastAsia="仿宋_GB2312" w:cs="方正楷体简体"/>
          <w:sz w:val="36"/>
          <w:szCs w:val="36"/>
          <w:lang w:val="en-US" w:eastAsia="zh-CN"/>
        </w:rPr>
        <w:t>自愿</w:t>
      </w:r>
      <w:r>
        <w:rPr>
          <w:rFonts w:hint="eastAsia" w:ascii="仿宋_GB2312" w:hAnsi="仿宋" w:eastAsia="仿宋_GB2312" w:cs="方正楷体简体"/>
          <w:sz w:val="36"/>
          <w:szCs w:val="36"/>
        </w:rPr>
        <w:t>公开招标</w:t>
      </w:r>
    </w:p>
    <w:p w14:paraId="00A51F7A">
      <w:pPr>
        <w:spacing w:line="360" w:lineRule="auto"/>
        <w:rPr>
          <w:rFonts w:ascii="仿宋_GB2312" w:hAnsi="仿宋" w:eastAsia="仿宋_GB2312" w:cs="方正楷体简体"/>
          <w:b/>
          <w:sz w:val="16"/>
          <w:szCs w:val="36"/>
        </w:rPr>
      </w:pPr>
    </w:p>
    <w:p w14:paraId="7E439A26">
      <w:pPr>
        <w:spacing w:line="360" w:lineRule="auto"/>
        <w:ind w:firstLine="363" w:firstLineChars="201"/>
        <w:jc w:val="center"/>
        <w:rPr>
          <w:rFonts w:ascii="仿宋_GB2312" w:hAnsi="仿宋" w:eastAsia="仿宋_GB2312" w:cs="方正楷体简体"/>
          <w:b/>
          <w:sz w:val="18"/>
          <w:szCs w:val="36"/>
        </w:rPr>
      </w:pPr>
    </w:p>
    <w:p w14:paraId="2EDF1547">
      <w:pPr>
        <w:spacing w:before="156" w:beforeLines="50" w:line="360" w:lineRule="auto"/>
        <w:jc w:val="center"/>
        <w:rPr>
          <w:rFonts w:ascii="仿宋_GB2312" w:hAnsi="仿宋" w:eastAsia="仿宋_GB2312"/>
          <w:b/>
          <w:bCs/>
          <w:color w:val="FF0000"/>
          <w:kern w:val="0"/>
          <w:sz w:val="36"/>
          <w:szCs w:val="36"/>
        </w:rPr>
      </w:pPr>
      <w:r>
        <w:rPr>
          <w:rFonts w:hint="eastAsia" w:ascii="仿宋_GB2312" w:hAnsi="仿宋" w:eastAsia="仿宋_GB2312" w:cs="方正楷体简体"/>
          <w:b/>
          <w:sz w:val="36"/>
          <w:szCs w:val="36"/>
        </w:rPr>
        <w:t>代理机构：</w:t>
      </w:r>
      <w:r>
        <w:rPr>
          <w:rFonts w:hint="eastAsia" w:ascii="仿宋_GB2312" w:hAnsi="仿宋" w:eastAsia="仿宋_GB2312" w:cs="方正楷体简体"/>
          <w:sz w:val="36"/>
          <w:szCs w:val="36"/>
        </w:rPr>
        <w:t>乳山天平建设工程咨询有限公司</w:t>
      </w:r>
    </w:p>
    <w:p w14:paraId="56D7C907">
      <w:pPr>
        <w:spacing w:before="156" w:beforeLines="50" w:line="360" w:lineRule="auto"/>
        <w:ind w:firstLine="726" w:firstLineChars="201"/>
        <w:jc w:val="center"/>
        <w:rPr>
          <w:rFonts w:ascii="仿宋_GB2312" w:hAnsi="仿宋" w:eastAsia="仿宋_GB2312" w:cs="方正楷体简体"/>
          <w:sz w:val="36"/>
          <w:szCs w:val="36"/>
        </w:rPr>
      </w:pPr>
      <w:r>
        <w:rPr>
          <w:rFonts w:hint="eastAsia" w:ascii="仿宋_GB2312" w:hAnsi="仿宋" w:eastAsia="仿宋_GB2312" w:cs="方正楷体简体"/>
          <w:b/>
          <w:sz w:val="36"/>
          <w:szCs w:val="36"/>
        </w:rPr>
        <w:t>编制时间：</w:t>
      </w:r>
      <w:r>
        <w:rPr>
          <w:rFonts w:hint="eastAsia" w:ascii="仿宋_GB2312" w:hAnsi="仿宋" w:eastAsia="仿宋_GB2312" w:cs="方正楷体简体"/>
          <w:sz w:val="36"/>
          <w:szCs w:val="36"/>
        </w:rPr>
        <w:t xml:space="preserve"> 2026年03月2</w:t>
      </w:r>
      <w:r>
        <w:rPr>
          <w:rFonts w:hint="eastAsia" w:ascii="仿宋_GB2312" w:hAnsi="仿宋" w:eastAsia="仿宋_GB2312" w:cs="方正楷体简体"/>
          <w:sz w:val="36"/>
          <w:szCs w:val="36"/>
          <w:lang w:val="en-US" w:eastAsia="zh-CN"/>
        </w:rPr>
        <w:t>6</w:t>
      </w:r>
      <w:r>
        <w:rPr>
          <w:rFonts w:hint="eastAsia" w:ascii="仿宋_GB2312" w:hAnsi="仿宋" w:eastAsia="仿宋_GB2312" w:cs="方正楷体简体"/>
          <w:sz w:val="36"/>
          <w:szCs w:val="36"/>
        </w:rPr>
        <w:t>日</w:t>
      </w:r>
    </w:p>
    <w:p w14:paraId="230D45AC">
      <w:pPr>
        <w:spacing w:before="156" w:beforeLines="50" w:line="360" w:lineRule="auto"/>
        <w:ind w:firstLine="726" w:firstLineChars="201"/>
        <w:jc w:val="center"/>
        <w:rPr>
          <w:rFonts w:ascii="仿宋_GB2312" w:hAnsi="仿宋" w:eastAsia="仿宋_GB2312" w:cs="方正楷体简体"/>
          <w:b/>
          <w:sz w:val="36"/>
          <w:szCs w:val="36"/>
        </w:rPr>
      </w:pPr>
    </w:p>
    <w:p w14:paraId="2D4E941A">
      <w:pPr>
        <w:spacing w:line="360" w:lineRule="auto"/>
        <w:ind w:firstLine="1045" w:firstLineChars="201"/>
        <w:jc w:val="center"/>
        <w:rPr>
          <w:rFonts w:ascii="黑体" w:hAnsi="黑体" w:eastAsia="黑体" w:cs="方正小标宋简体"/>
          <w:color w:val="000000"/>
          <w:kern w:val="0"/>
          <w:sz w:val="52"/>
          <w:szCs w:val="52"/>
        </w:rPr>
        <w:sectPr>
          <w:footerReference r:id="rId3" w:type="default"/>
          <w:pgSz w:w="11906" w:h="16838"/>
          <w:pgMar w:top="1440" w:right="1080" w:bottom="1440" w:left="1080" w:header="851" w:footer="992" w:gutter="0"/>
          <w:pgNumType w:start="1"/>
          <w:cols w:space="720" w:num="1"/>
          <w:docGrid w:type="lines" w:linePitch="312" w:charSpace="0"/>
        </w:sectPr>
      </w:pPr>
    </w:p>
    <w:p w14:paraId="2EDE64E3">
      <w:pPr>
        <w:spacing w:line="360" w:lineRule="auto"/>
        <w:ind w:firstLine="1045" w:firstLineChars="201"/>
        <w:jc w:val="center"/>
        <w:rPr>
          <w:rFonts w:ascii="黑体" w:hAnsi="黑体" w:eastAsia="黑体"/>
          <w:b/>
          <w:sz w:val="44"/>
          <w:szCs w:val="44"/>
        </w:rPr>
      </w:pPr>
      <w:r>
        <w:rPr>
          <w:rFonts w:hint="eastAsia" w:ascii="黑体" w:hAnsi="黑体" w:eastAsia="黑体" w:cs="方正小标宋简体"/>
          <w:color w:val="000000"/>
          <w:kern w:val="0"/>
          <w:sz w:val="52"/>
          <w:szCs w:val="52"/>
        </w:rPr>
        <w:t>目  录</w:t>
      </w:r>
    </w:p>
    <w:p w14:paraId="2C40590F">
      <w:pPr>
        <w:spacing w:line="560" w:lineRule="exact"/>
        <w:ind w:firstLine="562" w:firstLineChars="201"/>
        <w:jc w:val="left"/>
        <w:rPr>
          <w:rFonts w:ascii="宋体" w:hAnsi="宋体" w:cs="方正楷体简体"/>
          <w:sz w:val="28"/>
          <w:szCs w:val="28"/>
        </w:rPr>
      </w:pPr>
    </w:p>
    <w:p w14:paraId="337E5B37">
      <w:pPr>
        <w:spacing w:line="560" w:lineRule="exact"/>
        <w:ind w:firstLine="562" w:firstLineChars="201"/>
        <w:jc w:val="left"/>
        <w:rPr>
          <w:rFonts w:ascii="宋体" w:hAnsi="宋体" w:cs="方正楷体简体"/>
          <w:sz w:val="28"/>
          <w:szCs w:val="28"/>
        </w:rPr>
      </w:pPr>
    </w:p>
    <w:p w14:paraId="32C8BD45">
      <w:pPr>
        <w:spacing w:line="720" w:lineRule="exact"/>
        <w:ind w:firstLine="565" w:firstLineChars="201"/>
        <w:jc w:val="left"/>
        <w:rPr>
          <w:rFonts w:ascii="宋体" w:hAnsi="宋体" w:cs="宋体"/>
          <w:sz w:val="24"/>
          <w:szCs w:val="44"/>
        </w:rPr>
      </w:pPr>
      <w:r>
        <w:rPr>
          <w:rFonts w:hint="eastAsia" w:ascii="仿宋_GB2312" w:hAnsi="黑体" w:eastAsia="仿宋_GB2312" w:cs="宋体"/>
          <w:b/>
          <w:bCs/>
          <w:caps/>
          <w:sz w:val="28"/>
          <w:szCs w:val="28"/>
        </w:rPr>
        <w:t>第一章   公开招标公告</w:t>
      </w:r>
    </w:p>
    <w:p w14:paraId="428B93AB">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第二章   投标须知</w:t>
      </w:r>
    </w:p>
    <w:p w14:paraId="190AD834">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第三章   采购内容与要求</w:t>
      </w:r>
    </w:p>
    <w:p w14:paraId="1A617BF9">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第四章   评标原则和方法</w:t>
      </w:r>
    </w:p>
    <w:p w14:paraId="0605599D">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第五章   投标文件格式与要求</w:t>
      </w:r>
    </w:p>
    <w:p w14:paraId="089B7A35">
      <w:pPr>
        <w:spacing w:line="720" w:lineRule="exact"/>
        <w:ind w:firstLine="565" w:firstLineChars="201"/>
        <w:jc w:val="left"/>
        <w:rPr>
          <w:rFonts w:ascii="仿宋_GB2312" w:hAnsi="黑体" w:eastAsia="仿宋_GB2312" w:cs="宋体"/>
          <w:b/>
          <w:bCs/>
          <w:caps/>
          <w:sz w:val="28"/>
          <w:szCs w:val="28"/>
        </w:rPr>
      </w:pPr>
      <w:r>
        <w:rPr>
          <w:rFonts w:hint="eastAsia" w:ascii="仿宋_GB2312" w:hAnsi="黑体" w:eastAsia="仿宋_GB2312" w:cs="宋体"/>
          <w:b/>
          <w:bCs/>
          <w:caps/>
          <w:sz w:val="28"/>
          <w:szCs w:val="28"/>
        </w:rPr>
        <w:t>第六章   政府采购合同（范本）</w:t>
      </w:r>
    </w:p>
    <w:p w14:paraId="5BF22F46">
      <w:pPr>
        <w:spacing w:line="560" w:lineRule="exact"/>
        <w:ind w:firstLine="565" w:firstLineChars="201"/>
        <w:jc w:val="left"/>
        <w:rPr>
          <w:rFonts w:ascii="仿宋_GB2312" w:hAnsi="宋体" w:eastAsia="仿宋_GB2312" w:cs="宋体"/>
          <w:b/>
          <w:bCs/>
          <w:caps/>
          <w:sz w:val="28"/>
          <w:szCs w:val="28"/>
        </w:rPr>
      </w:pPr>
    </w:p>
    <w:p w14:paraId="42CB740C">
      <w:pPr>
        <w:rPr>
          <w:rFonts w:ascii="仿宋_GB2312" w:hAnsi="宋体" w:eastAsia="仿宋_GB2312"/>
          <w:b/>
        </w:rPr>
      </w:pPr>
    </w:p>
    <w:p w14:paraId="55137CC2">
      <w:pPr>
        <w:spacing w:line="560" w:lineRule="exact"/>
        <w:ind w:firstLine="565" w:firstLineChars="201"/>
        <w:jc w:val="left"/>
        <w:rPr>
          <w:rFonts w:ascii="仿宋_GB2312" w:hAnsi="宋体" w:eastAsia="仿宋_GB2312"/>
          <w:b/>
          <w:bCs/>
          <w:caps/>
          <w:sz w:val="28"/>
          <w:szCs w:val="28"/>
        </w:rPr>
      </w:pPr>
    </w:p>
    <w:p w14:paraId="029770C6">
      <w:pPr>
        <w:spacing w:line="560" w:lineRule="exact"/>
        <w:ind w:firstLine="424" w:firstLineChars="151"/>
        <w:jc w:val="left"/>
        <w:rPr>
          <w:rFonts w:ascii="仿宋_GB2312" w:hAnsi="宋体" w:eastAsia="仿宋_GB2312" w:cs="宋体"/>
          <w:b/>
          <w:bCs/>
          <w:caps/>
          <w:sz w:val="28"/>
          <w:szCs w:val="28"/>
        </w:rPr>
      </w:pPr>
    </w:p>
    <w:p w14:paraId="2B7128BE">
      <w:pPr>
        <w:spacing w:line="560" w:lineRule="exact"/>
        <w:ind w:firstLine="424" w:firstLineChars="151"/>
        <w:jc w:val="left"/>
        <w:rPr>
          <w:rFonts w:ascii="仿宋_GB2312" w:hAnsi="宋体" w:eastAsia="仿宋_GB2312"/>
          <w:b/>
          <w:bCs/>
          <w:caps/>
          <w:sz w:val="28"/>
          <w:szCs w:val="28"/>
        </w:rPr>
      </w:pPr>
    </w:p>
    <w:p w14:paraId="6A8121D3">
      <w:pPr>
        <w:rPr>
          <w:rFonts w:ascii="宋体" w:hAnsi="宋体"/>
          <w:kern w:val="0"/>
        </w:rPr>
        <w:sectPr>
          <w:headerReference r:id="rId4" w:type="default"/>
          <w:pgSz w:w="11906" w:h="16838"/>
          <w:pgMar w:top="1440" w:right="1080" w:bottom="1440" w:left="1080" w:header="851" w:footer="992" w:gutter="0"/>
          <w:pgNumType w:start="1"/>
          <w:cols w:space="720" w:num="1"/>
          <w:docGrid w:type="lines" w:linePitch="312" w:charSpace="0"/>
        </w:sectPr>
      </w:pPr>
    </w:p>
    <w:p w14:paraId="691C6787">
      <w:pPr>
        <w:pStyle w:val="29"/>
        <w:spacing w:before="100" w:beforeAutospacing="1" w:after="100" w:afterAutospacing="1" w:line="415" w:lineRule="auto"/>
        <w:rPr>
          <w:rFonts w:ascii="宋体" w:hAnsi="宋体" w:cs="宋体"/>
          <w:sz w:val="24"/>
          <w:szCs w:val="44"/>
        </w:rPr>
      </w:pPr>
      <w:r>
        <w:rPr>
          <w:rFonts w:hint="eastAsia" w:ascii="楷体_GB2312" w:hAnsi="宋体" w:eastAsia="楷体_GB2312" w:cs="宋体"/>
          <w:sz w:val="44"/>
          <w:szCs w:val="44"/>
        </w:rPr>
        <w:t>第一章 采购公告</w:t>
      </w:r>
    </w:p>
    <w:p w14:paraId="2777E52E"/>
    <w:p w14:paraId="04D50CEB">
      <w:pPr>
        <w:sectPr>
          <w:headerReference r:id="rId6" w:type="first"/>
          <w:footerReference r:id="rId7" w:type="default"/>
          <w:headerReference r:id="rId5" w:type="even"/>
          <w:pgSz w:w="11906" w:h="16838"/>
          <w:pgMar w:top="1440" w:right="1077" w:bottom="1440" w:left="1077" w:header="851" w:footer="992" w:gutter="0"/>
          <w:cols w:space="720" w:num="1"/>
          <w:docGrid w:type="lines" w:linePitch="312" w:charSpace="0"/>
        </w:sectPr>
      </w:pPr>
    </w:p>
    <w:p w14:paraId="1FF93060">
      <w:pPr>
        <w:jc w:val="center"/>
        <w:rPr>
          <w:rFonts w:ascii="方正小标宋简体" w:eastAsia="方正小标宋简体"/>
          <w:b/>
          <w:sz w:val="30"/>
          <w:szCs w:val="30"/>
        </w:rPr>
      </w:pPr>
      <w:r>
        <w:rPr>
          <w:rFonts w:hint="eastAsia" w:ascii="方正小标宋简体" w:eastAsia="方正小标宋简体"/>
          <w:b/>
          <w:sz w:val="30"/>
          <w:szCs w:val="30"/>
        </w:rPr>
        <w:t>乳山体校对外开展体育比赛、训练、培训、会议等活动餐饮服务</w:t>
      </w:r>
    </w:p>
    <w:p w14:paraId="514A80B6">
      <w:pPr>
        <w:jc w:val="center"/>
        <w:rPr>
          <w:rFonts w:ascii="方正小标宋简体" w:eastAsia="方正小标宋简体"/>
          <w:b/>
          <w:sz w:val="30"/>
          <w:szCs w:val="30"/>
        </w:rPr>
      </w:pPr>
      <w:r>
        <w:rPr>
          <w:rFonts w:hint="eastAsia" w:ascii="方正小标宋简体" w:eastAsia="方正小标宋简体"/>
          <w:b/>
          <w:sz w:val="30"/>
          <w:szCs w:val="30"/>
          <w:lang w:val="en-US" w:eastAsia="zh-CN"/>
        </w:rPr>
        <w:t>自愿公开</w:t>
      </w:r>
      <w:r>
        <w:rPr>
          <w:rFonts w:hint="eastAsia" w:ascii="方正小标宋简体" w:eastAsia="方正小标宋简体"/>
          <w:b/>
          <w:sz w:val="30"/>
          <w:szCs w:val="30"/>
        </w:rPr>
        <w:t>招标公告</w:t>
      </w:r>
    </w:p>
    <w:p w14:paraId="59C9284C">
      <w:pPr>
        <w:jc w:val="center"/>
        <w:rPr>
          <w:rFonts w:ascii="方正小标宋简体" w:eastAsia="方正小标宋简体"/>
          <w:b/>
          <w:sz w:val="30"/>
          <w:szCs w:val="30"/>
        </w:rPr>
      </w:pPr>
    </w:p>
    <w:p w14:paraId="2B93A2FA">
      <w:pPr>
        <w:pBdr>
          <w:top w:val="single" w:color="auto" w:sz="4" w:space="1"/>
          <w:left w:val="single" w:color="auto" w:sz="4" w:space="4"/>
          <w:bottom w:val="single" w:color="auto" w:sz="4" w:space="1"/>
          <w:right w:val="single" w:color="auto" w:sz="4" w:space="4"/>
        </w:pBd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项目概况</w:t>
      </w:r>
    </w:p>
    <w:p w14:paraId="72E12369">
      <w:pPr>
        <w:widowControl/>
        <w:pBdr>
          <w:top w:val="single" w:color="auto" w:sz="4" w:space="1"/>
          <w:left w:val="single" w:color="auto" w:sz="4" w:space="4"/>
          <w:bottom w:val="single" w:color="auto" w:sz="4" w:space="1"/>
          <w:right w:val="single" w:color="auto" w:sz="4" w:space="4"/>
        </w:pBdr>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乳山体校对外开展体育比赛、训练、培训、会议等活动餐饮服务的潜在投标人应</w:t>
      </w:r>
      <w:r>
        <w:rPr>
          <w:rFonts w:hint="eastAsia" w:ascii="仿宋_GB2312" w:hAnsi="仿宋" w:eastAsia="仿宋_GB2312" w:cs="宋体"/>
          <w:color w:val="333333"/>
          <w:spacing w:val="8"/>
          <w:kern w:val="0"/>
          <w:sz w:val="28"/>
          <w:szCs w:val="28"/>
          <w:u w:val="single"/>
        </w:rPr>
        <w:t>登录威海市公共资源交易网（乳山分中心）首页右侧“交易服务一网通办系统</w:t>
      </w:r>
      <w:r>
        <w:rPr>
          <w:rFonts w:hint="eastAsia" w:ascii="仿宋_GB2312" w:hAnsi="仿宋" w:eastAsia="仿宋_GB2312" w:cs="宋体"/>
          <w:color w:val="333333"/>
          <w:spacing w:val="8"/>
          <w:kern w:val="0"/>
          <w:sz w:val="28"/>
          <w:szCs w:val="28"/>
          <w:u w:val="single"/>
          <w:lang w:eastAsia="zh-CN"/>
        </w:rPr>
        <w:t>（</w:t>
      </w:r>
      <w:r>
        <w:rPr>
          <w:rFonts w:hint="eastAsia" w:ascii="仿宋_GB2312" w:hAnsi="仿宋" w:eastAsia="仿宋_GB2312" w:cs="宋体"/>
          <w:color w:val="333333"/>
          <w:spacing w:val="8"/>
          <w:kern w:val="0"/>
          <w:sz w:val="28"/>
          <w:szCs w:val="28"/>
          <w:u w:val="single"/>
          <w:lang w:val="en-US" w:eastAsia="zh-CN"/>
        </w:rPr>
        <w:t>新版</w:t>
      </w:r>
      <w:r>
        <w:rPr>
          <w:rFonts w:hint="eastAsia" w:ascii="仿宋_GB2312" w:hAnsi="仿宋" w:eastAsia="仿宋_GB2312" w:cs="宋体"/>
          <w:color w:val="333333"/>
          <w:spacing w:val="8"/>
          <w:kern w:val="0"/>
          <w:sz w:val="28"/>
          <w:szCs w:val="28"/>
          <w:u w:val="single"/>
          <w:lang w:eastAsia="zh-CN"/>
        </w:rPr>
        <w:t>）</w:t>
      </w:r>
      <w:r>
        <w:rPr>
          <w:rFonts w:hint="eastAsia" w:ascii="仿宋_GB2312" w:hAnsi="仿宋" w:eastAsia="仿宋_GB2312" w:cs="宋体"/>
          <w:color w:val="333333"/>
          <w:spacing w:val="8"/>
          <w:kern w:val="0"/>
          <w:sz w:val="28"/>
          <w:szCs w:val="28"/>
          <w:u w:val="single"/>
        </w:rPr>
        <w:t>”进行平台切换点击“国企采购”进入国有企业阳光采购电子化服务平台</w:t>
      </w:r>
      <w:r>
        <w:rPr>
          <w:rFonts w:hint="eastAsia" w:ascii="仿宋_GB2312" w:hAnsi="仿宋" w:eastAsia="仿宋_GB2312" w:cs="宋体"/>
          <w:color w:val="333333"/>
          <w:spacing w:val="8"/>
          <w:kern w:val="0"/>
          <w:sz w:val="28"/>
          <w:szCs w:val="28"/>
        </w:rPr>
        <w:t>获取招标文件，并于</w:t>
      </w:r>
      <w:r>
        <w:rPr>
          <w:rFonts w:hint="eastAsia" w:ascii="仿宋_GB2312" w:hAnsi="宋体" w:eastAsia="仿宋_GB2312" w:cs="宋体"/>
          <w:color w:val="333333"/>
          <w:spacing w:val="8"/>
          <w:kern w:val="0"/>
          <w:sz w:val="28"/>
          <w:szCs w:val="28"/>
          <w:u w:val="single"/>
        </w:rPr>
        <w:t xml:space="preserve"> </w:t>
      </w:r>
      <w:r>
        <w:rPr>
          <w:rFonts w:hint="eastAsia" w:ascii="仿宋_GB2312" w:hAnsi="仿宋" w:eastAsia="仿宋_GB2312" w:cs="宋体"/>
          <w:color w:val="333333"/>
          <w:spacing w:val="8"/>
          <w:kern w:val="0"/>
          <w:sz w:val="28"/>
          <w:szCs w:val="28"/>
          <w:u w:val="single"/>
          <w:lang w:eastAsia="zh-CN"/>
        </w:rPr>
        <w:t>2026年04月09日09时00分</w:t>
      </w:r>
      <w:r>
        <w:rPr>
          <w:rFonts w:hint="eastAsia" w:ascii="仿宋_GB2312" w:hAnsi="仿宋" w:eastAsia="仿宋_GB2312" w:cs="宋体"/>
          <w:color w:val="333333"/>
          <w:spacing w:val="8"/>
          <w:kern w:val="0"/>
          <w:sz w:val="28"/>
          <w:szCs w:val="28"/>
          <w:u w:val="single"/>
        </w:rPr>
        <w:t>（北京时间）</w:t>
      </w:r>
      <w:r>
        <w:rPr>
          <w:rFonts w:hint="eastAsia" w:ascii="仿宋_GB2312" w:hAnsi="仿宋" w:eastAsia="仿宋_GB2312" w:cs="宋体"/>
          <w:color w:val="333333"/>
          <w:spacing w:val="8"/>
          <w:kern w:val="0"/>
          <w:sz w:val="28"/>
          <w:szCs w:val="28"/>
        </w:rPr>
        <w:t>前递交投标文件。</w:t>
      </w:r>
    </w:p>
    <w:p w14:paraId="5EB6558D">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一、项目基本情况</w:t>
      </w:r>
    </w:p>
    <w:p w14:paraId="0A9C440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项目编号：SDRS-TPZB-2026-044</w:t>
      </w:r>
    </w:p>
    <w:p w14:paraId="7479D1F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项目名称：乳山体校对外开展体育比赛、训练、培训、会议等活动餐饮服务</w:t>
      </w:r>
    </w:p>
    <w:p w14:paraId="630B4DA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采购项目分包情况：</w:t>
      </w:r>
    </w:p>
    <w:tbl>
      <w:tblPr>
        <w:tblStyle w:val="31"/>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7"/>
        <w:gridCol w:w="3084"/>
        <w:gridCol w:w="964"/>
        <w:gridCol w:w="2674"/>
        <w:gridCol w:w="1440"/>
      </w:tblGrid>
      <w:tr w14:paraId="0891D7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4" w:hRule="atLeast"/>
          <w:jc w:val="center"/>
        </w:trPr>
        <w:tc>
          <w:tcPr>
            <w:tcW w:w="1157" w:type="dxa"/>
            <w:tcBorders>
              <w:bottom w:val="single" w:color="auto" w:sz="4" w:space="0"/>
            </w:tcBorders>
            <w:vAlign w:val="center"/>
          </w:tcPr>
          <w:p w14:paraId="0EA682DA">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标包</w:t>
            </w:r>
          </w:p>
        </w:tc>
        <w:tc>
          <w:tcPr>
            <w:tcW w:w="3084" w:type="dxa"/>
            <w:vAlign w:val="center"/>
          </w:tcPr>
          <w:p w14:paraId="06A14461">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名称</w:t>
            </w:r>
          </w:p>
        </w:tc>
        <w:tc>
          <w:tcPr>
            <w:tcW w:w="964" w:type="dxa"/>
            <w:vAlign w:val="center"/>
          </w:tcPr>
          <w:p w14:paraId="5F2E4C2C">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数量</w:t>
            </w:r>
          </w:p>
        </w:tc>
        <w:tc>
          <w:tcPr>
            <w:tcW w:w="2674" w:type="dxa"/>
            <w:tcBorders>
              <w:right w:val="single" w:color="auto" w:sz="4" w:space="0"/>
            </w:tcBorders>
            <w:vAlign w:val="center"/>
          </w:tcPr>
          <w:p w14:paraId="5E04DF2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采购需求</w:t>
            </w:r>
          </w:p>
        </w:tc>
        <w:tc>
          <w:tcPr>
            <w:tcW w:w="1440" w:type="dxa"/>
            <w:tcBorders>
              <w:right w:val="single" w:color="auto" w:sz="4" w:space="0"/>
            </w:tcBorders>
            <w:vAlign w:val="center"/>
          </w:tcPr>
          <w:p w14:paraId="3558D195">
            <w:pPr>
              <w:widowControl/>
              <w:adjustRightInd w:val="0"/>
              <w:snapToGrid w:val="0"/>
              <w:jc w:val="center"/>
              <w:rPr>
                <w:rFonts w:ascii="仿宋_GB2312" w:hAnsi="宋体" w:eastAsia="仿宋_GB2312" w:cs="宋体"/>
                <w:b/>
                <w:color w:val="000000"/>
                <w:kern w:val="0"/>
                <w:sz w:val="24"/>
              </w:rPr>
            </w:pPr>
            <w:r>
              <w:rPr>
                <w:rFonts w:hint="eastAsia" w:ascii="仿宋_GB2312" w:hAnsi="宋体" w:eastAsia="仿宋_GB2312" w:cs="宋体"/>
                <w:b/>
                <w:color w:val="000000"/>
                <w:kern w:val="0"/>
                <w:sz w:val="24"/>
              </w:rPr>
              <w:t>合同履行期限</w:t>
            </w:r>
          </w:p>
        </w:tc>
      </w:tr>
      <w:tr w14:paraId="52FC2D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jc w:val="center"/>
        </w:trPr>
        <w:tc>
          <w:tcPr>
            <w:tcW w:w="1157" w:type="dxa"/>
            <w:tcBorders>
              <w:top w:val="single" w:color="auto" w:sz="4" w:space="0"/>
              <w:bottom w:val="single" w:color="auto" w:sz="4" w:space="0"/>
            </w:tcBorders>
            <w:vAlign w:val="center"/>
          </w:tcPr>
          <w:p w14:paraId="42FAE52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A</w:t>
            </w:r>
          </w:p>
        </w:tc>
        <w:tc>
          <w:tcPr>
            <w:tcW w:w="3084" w:type="dxa"/>
            <w:vAlign w:val="center"/>
          </w:tcPr>
          <w:p w14:paraId="11228C2E">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乳山体校对外开展体育比赛、训练、培训、会议等活动餐饮服务</w:t>
            </w:r>
          </w:p>
        </w:tc>
        <w:tc>
          <w:tcPr>
            <w:tcW w:w="964" w:type="dxa"/>
            <w:vAlign w:val="center"/>
          </w:tcPr>
          <w:p w14:paraId="60EC4F4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1宗</w:t>
            </w:r>
          </w:p>
        </w:tc>
        <w:tc>
          <w:tcPr>
            <w:tcW w:w="2674" w:type="dxa"/>
            <w:tcBorders>
              <w:right w:val="single" w:color="auto" w:sz="4" w:space="0"/>
            </w:tcBorders>
            <w:vAlign w:val="center"/>
          </w:tcPr>
          <w:p w14:paraId="496BA966">
            <w:pPr>
              <w:widowControl/>
              <w:adjustRightInd w:val="0"/>
              <w:snapToGrid w:val="0"/>
              <w:jc w:val="center"/>
              <w:rPr>
                <w:rFonts w:hint="default" w:ascii="仿宋_GB2312" w:hAnsi="宋体" w:eastAsia="仿宋_GB2312" w:cs="宋体"/>
                <w:color w:val="000000"/>
                <w:kern w:val="0"/>
                <w:sz w:val="24"/>
                <w:lang w:val="en-US" w:eastAsia="zh-CN"/>
              </w:rPr>
            </w:pPr>
            <w:r>
              <w:rPr>
                <w:rFonts w:hint="eastAsia" w:ascii="仿宋_GB2312" w:hAnsi="宋体" w:eastAsia="仿宋_GB2312" w:cs="宋体"/>
                <w:color w:val="000000"/>
                <w:kern w:val="0"/>
                <w:sz w:val="24"/>
                <w:lang w:val="en-US" w:eastAsia="zh-CN"/>
              </w:rPr>
              <w:t>选定</w:t>
            </w:r>
            <w:r>
              <w:rPr>
                <w:rFonts w:hint="eastAsia" w:ascii="仿宋_GB2312" w:hAnsi="宋体" w:eastAsia="仿宋_GB2312" w:cs="宋体"/>
                <w:color w:val="000000"/>
                <w:kern w:val="0"/>
                <w:sz w:val="24"/>
              </w:rPr>
              <w:t>乳山体校对外开展体育比赛、训练、培训、会议等活动餐饮服务</w:t>
            </w:r>
            <w:r>
              <w:rPr>
                <w:rFonts w:hint="eastAsia" w:ascii="仿宋_GB2312" w:hAnsi="宋体" w:eastAsia="仿宋_GB2312" w:cs="宋体"/>
                <w:color w:val="000000"/>
                <w:kern w:val="0"/>
                <w:sz w:val="24"/>
                <w:lang w:val="en-US" w:eastAsia="zh-CN"/>
              </w:rPr>
              <w:t>单位一家</w:t>
            </w:r>
          </w:p>
        </w:tc>
        <w:tc>
          <w:tcPr>
            <w:tcW w:w="1440" w:type="dxa"/>
            <w:tcBorders>
              <w:right w:val="single" w:color="auto" w:sz="4" w:space="0"/>
            </w:tcBorders>
            <w:vAlign w:val="center"/>
          </w:tcPr>
          <w:p w14:paraId="5E036108">
            <w:pPr>
              <w:widowControl/>
              <w:adjustRightInd w:val="0"/>
              <w:snapToGrid w:val="0"/>
              <w:jc w:val="center"/>
              <w:rPr>
                <w:rFonts w:ascii="仿宋_GB2312" w:hAnsi="宋体" w:eastAsia="仿宋_GB2312" w:cs="宋体"/>
                <w:color w:val="000000"/>
                <w:kern w:val="0"/>
                <w:sz w:val="24"/>
              </w:rPr>
            </w:pPr>
            <w:r>
              <w:rPr>
                <w:rFonts w:hint="eastAsia" w:ascii="仿宋_GB2312" w:hAnsi="宋体" w:eastAsia="仿宋_GB2312" w:cs="宋体"/>
                <w:color w:val="000000"/>
                <w:kern w:val="0"/>
                <w:sz w:val="24"/>
              </w:rPr>
              <w:t>详见招标文件</w:t>
            </w:r>
          </w:p>
        </w:tc>
      </w:tr>
    </w:tbl>
    <w:p w14:paraId="6BF08B35">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本项目不接受联合体投标</w:t>
      </w:r>
    </w:p>
    <w:p w14:paraId="4C3F7C79">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二、申请人的资格要求：</w:t>
      </w:r>
    </w:p>
    <w:p w14:paraId="5BF04AA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1、具有独立承担民事责任的能力；</w:t>
      </w:r>
    </w:p>
    <w:p w14:paraId="2A9522B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2、具有行政主管部门颁发的食品经营许可证</w:t>
      </w:r>
    </w:p>
    <w:p w14:paraId="54F1DAE2">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3、具有良好的商业信誉和健全的财务会计制度；</w:t>
      </w:r>
    </w:p>
    <w:p w14:paraId="4D6F186C">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4、具有履行合同所必须的设备和人员，并能提供优质的服务；</w:t>
      </w:r>
    </w:p>
    <w:p w14:paraId="7A97972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5、具有依法缴纳税收和社会保障资金的良好记录；</w:t>
      </w:r>
    </w:p>
    <w:p w14:paraId="1305F2EB">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6、参加本次采购活动前三年内，在经营活动中没有重大违法记录；</w:t>
      </w:r>
    </w:p>
    <w:p w14:paraId="360F57F1">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7、法律、行政法规及招标文件规定的其他要求；</w:t>
      </w:r>
    </w:p>
    <w:p w14:paraId="6987B97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8、本项目不接受联合体投标。</w:t>
      </w:r>
    </w:p>
    <w:p w14:paraId="25E45A3D">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三、获取招标文件</w:t>
      </w:r>
    </w:p>
    <w:p w14:paraId="0413A0F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1.时间：2026年03月</w:t>
      </w:r>
      <w:r>
        <w:rPr>
          <w:rFonts w:hint="eastAsia" w:ascii="仿宋_GB2312" w:hAnsi="仿宋" w:eastAsia="仿宋_GB2312" w:cs="宋体"/>
          <w:color w:val="333333"/>
          <w:spacing w:val="8"/>
          <w:kern w:val="0"/>
          <w:sz w:val="28"/>
          <w:szCs w:val="28"/>
          <w:lang w:val="en-US" w:eastAsia="zh-CN"/>
        </w:rPr>
        <w:t>26</w:t>
      </w:r>
      <w:r>
        <w:rPr>
          <w:rFonts w:hint="eastAsia" w:ascii="仿宋_GB2312" w:hAnsi="仿宋" w:eastAsia="仿宋_GB2312" w:cs="宋体"/>
          <w:color w:val="333333"/>
          <w:spacing w:val="8"/>
          <w:kern w:val="0"/>
          <w:sz w:val="28"/>
          <w:szCs w:val="28"/>
        </w:rPr>
        <w:t>日17时00分至2026年</w:t>
      </w:r>
      <w:r>
        <w:rPr>
          <w:rFonts w:hint="eastAsia" w:ascii="仿宋_GB2312" w:hAnsi="仿宋" w:eastAsia="仿宋_GB2312" w:cs="宋体"/>
          <w:color w:val="333333"/>
          <w:spacing w:val="8"/>
          <w:kern w:val="0"/>
          <w:sz w:val="28"/>
          <w:szCs w:val="28"/>
          <w:lang w:val="en-US" w:eastAsia="zh-CN"/>
        </w:rPr>
        <w:t>04</w:t>
      </w:r>
      <w:r>
        <w:rPr>
          <w:rFonts w:hint="eastAsia" w:ascii="仿宋_GB2312" w:hAnsi="仿宋" w:eastAsia="仿宋_GB2312" w:cs="宋体"/>
          <w:color w:val="333333"/>
          <w:spacing w:val="8"/>
          <w:kern w:val="0"/>
          <w:sz w:val="28"/>
          <w:szCs w:val="28"/>
        </w:rPr>
        <w:t>月</w:t>
      </w:r>
      <w:r>
        <w:rPr>
          <w:rFonts w:hint="eastAsia" w:ascii="仿宋_GB2312" w:hAnsi="仿宋" w:eastAsia="仿宋_GB2312" w:cs="宋体"/>
          <w:color w:val="333333"/>
          <w:spacing w:val="8"/>
          <w:kern w:val="0"/>
          <w:sz w:val="28"/>
          <w:szCs w:val="28"/>
          <w:lang w:val="en-US" w:eastAsia="zh-CN"/>
        </w:rPr>
        <w:t>02</w:t>
      </w:r>
      <w:r>
        <w:rPr>
          <w:rFonts w:hint="eastAsia" w:ascii="仿宋_GB2312" w:hAnsi="仿宋" w:eastAsia="仿宋_GB2312" w:cs="宋体"/>
          <w:color w:val="333333"/>
          <w:spacing w:val="8"/>
          <w:kern w:val="0"/>
          <w:sz w:val="28"/>
          <w:szCs w:val="28"/>
        </w:rPr>
        <w:t>日17时00分（北京时间）</w:t>
      </w:r>
    </w:p>
    <w:p w14:paraId="50086EDA">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2.地点：登录威海市国有企业阳光采购电子化服务平台（威海市公共资源交易网（乳山分中心）右侧“</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lang w:val="en-US" w:eastAsia="zh-CN"/>
        </w:rPr>
        <w:t>新版</w:t>
      </w:r>
      <w:r>
        <w:rPr>
          <w:rFonts w:hint="eastAsia" w:ascii="仿宋_GB2312" w:hAnsi="仿宋" w:eastAsia="仿宋_GB2312" w:cs="宋体"/>
          <w:color w:val="auto"/>
          <w:spacing w:val="8"/>
          <w:sz w:val="28"/>
          <w:szCs w:val="28"/>
          <w:highlight w:val="none"/>
          <w:lang w:eastAsia="zh-CN"/>
        </w:rPr>
        <w:t>）</w:t>
      </w:r>
      <w:r>
        <w:rPr>
          <w:rFonts w:hint="eastAsia" w:ascii="仿宋_GB2312" w:hAnsi="仿宋" w:eastAsia="仿宋_GB2312" w:cs="宋体"/>
          <w:color w:val="auto"/>
          <w:spacing w:val="8"/>
          <w:sz w:val="28"/>
          <w:szCs w:val="28"/>
          <w:highlight w:val="none"/>
        </w:rPr>
        <w:t>一网通办”登录后选择“国企采购”按钮）获取文件。逾期无法从威海市国有企业阳光采购电子化服务平台中获取文件，未在规定时间内从系统中获取文件的</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将无法递交电子投标（响应）文件。</w:t>
      </w:r>
    </w:p>
    <w:p w14:paraId="029EF498">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交易服务一网通办系统技术支持电话：4009980000（受理问题：系统登录、CA锁绑定、平台切换），一网通办技术支持QQ群：1143439694；CA锁办理咨询电话：0631-5172975；国企采购技术支持电话：17863029936，国企技术支持QQ群（</w:t>
      </w:r>
      <w:r>
        <w:rPr>
          <w:rFonts w:hint="eastAsia" w:ascii="仿宋_GB2312" w:hAnsi="仿宋" w:eastAsia="仿宋_GB2312" w:cs="宋体"/>
          <w:color w:val="auto"/>
          <w:spacing w:val="8"/>
          <w:sz w:val="28"/>
          <w:szCs w:val="28"/>
          <w:highlight w:val="none"/>
          <w:lang w:eastAsia="zh-CN"/>
        </w:rPr>
        <w:t>投标人</w:t>
      </w:r>
      <w:r>
        <w:rPr>
          <w:rFonts w:hint="eastAsia" w:ascii="仿宋_GB2312" w:hAnsi="仿宋" w:eastAsia="仿宋_GB2312" w:cs="宋体"/>
          <w:color w:val="auto"/>
          <w:spacing w:val="8"/>
          <w:sz w:val="28"/>
          <w:szCs w:val="28"/>
          <w:highlight w:val="none"/>
        </w:rPr>
        <w:t>）：1046971257。</w:t>
      </w:r>
    </w:p>
    <w:p w14:paraId="7FFE75C0">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3.方式：本项目须网上获取文件。参在“威海市交易服务一网通办系统”（威海市公共资源交易网（乳山分中心）右侧“（新版）交易服务一网通办”按钮）登录端口注册登记，并办理“安全证书（CA）”和“电子签章”进行获取文件。“安全证书（CA）”和“电子签章”办理按照“威海市公共资源交易网（乳山分中心）”右侧“CA 办理”中“CA证书办理介绍”进行办理。</w:t>
      </w:r>
    </w:p>
    <w:p w14:paraId="238553E2">
      <w:pPr>
        <w:widowControl/>
        <w:adjustRightInd w:val="0"/>
        <w:spacing w:line="360" w:lineRule="auto"/>
        <w:ind w:firstLine="592" w:firstLineChars="200"/>
        <w:jc w:val="left"/>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4.售价：免费</w:t>
      </w:r>
    </w:p>
    <w:p w14:paraId="60A72079">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四、提交投标文件截止时间、开标时间和地点</w:t>
      </w:r>
    </w:p>
    <w:p w14:paraId="61B19EB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lang w:eastAsia="zh-CN"/>
        </w:rPr>
      </w:pPr>
      <w:r>
        <w:rPr>
          <w:rFonts w:hint="eastAsia" w:ascii="仿宋_GB2312" w:hAnsi="仿宋" w:eastAsia="仿宋_GB2312" w:cs="宋体"/>
          <w:color w:val="333333"/>
          <w:spacing w:val="8"/>
          <w:kern w:val="0"/>
          <w:sz w:val="28"/>
          <w:szCs w:val="28"/>
        </w:rPr>
        <w:t>1.提交投标文件时间：2026年03月2</w:t>
      </w:r>
      <w:r>
        <w:rPr>
          <w:rFonts w:hint="eastAsia" w:ascii="仿宋_GB2312" w:hAnsi="仿宋" w:eastAsia="仿宋_GB2312" w:cs="宋体"/>
          <w:color w:val="333333"/>
          <w:spacing w:val="8"/>
          <w:kern w:val="0"/>
          <w:sz w:val="28"/>
          <w:szCs w:val="28"/>
          <w:lang w:val="en-US" w:eastAsia="zh-CN"/>
        </w:rPr>
        <w:t>6</w:t>
      </w:r>
      <w:r>
        <w:rPr>
          <w:rFonts w:hint="eastAsia" w:ascii="仿宋_GB2312" w:hAnsi="仿宋" w:eastAsia="仿宋_GB2312" w:cs="宋体"/>
          <w:color w:val="333333"/>
          <w:spacing w:val="8"/>
          <w:kern w:val="0"/>
          <w:sz w:val="28"/>
          <w:szCs w:val="28"/>
        </w:rPr>
        <w:t>日18时00分至</w:t>
      </w:r>
      <w:r>
        <w:rPr>
          <w:rFonts w:hint="eastAsia" w:ascii="仿宋_GB2312" w:hAnsi="仿宋" w:eastAsia="仿宋_GB2312" w:cs="宋体"/>
          <w:color w:val="333333"/>
          <w:spacing w:val="8"/>
          <w:kern w:val="0"/>
          <w:sz w:val="28"/>
          <w:szCs w:val="28"/>
          <w:lang w:eastAsia="zh-CN"/>
        </w:rPr>
        <w:t>2026年04月09日09时00分</w:t>
      </w:r>
    </w:p>
    <w:p w14:paraId="10396FF0">
      <w:pPr>
        <w:widowControl/>
        <w:adjustRightInd w:val="0"/>
        <w:spacing w:line="360" w:lineRule="auto"/>
        <w:ind w:firstLine="592" w:firstLineChars="200"/>
        <w:jc w:val="left"/>
        <w:rPr>
          <w:rFonts w:ascii="仿宋_GB2312" w:hAnsi="仿宋" w:eastAsia="仿宋_GB2312" w:cs="宋体"/>
          <w:color w:val="auto"/>
          <w:spacing w:val="8"/>
          <w:sz w:val="28"/>
          <w:szCs w:val="28"/>
          <w:highlight w:val="none"/>
        </w:rPr>
      </w:pPr>
      <w:r>
        <w:rPr>
          <w:rFonts w:hint="eastAsia" w:ascii="仿宋_GB2312" w:hAnsi="仿宋" w:eastAsia="仿宋_GB2312" w:cs="宋体"/>
          <w:color w:val="333333"/>
          <w:spacing w:val="8"/>
          <w:kern w:val="0"/>
          <w:sz w:val="28"/>
          <w:szCs w:val="28"/>
        </w:rPr>
        <w:t>2.地点：</w:t>
      </w:r>
      <w:r>
        <w:rPr>
          <w:rFonts w:hint="eastAsia" w:ascii="仿宋_GB2312" w:hAnsi="仿宋" w:eastAsia="仿宋_GB2312" w:cs="宋体"/>
          <w:color w:val="auto"/>
          <w:spacing w:val="8"/>
          <w:sz w:val="28"/>
          <w:szCs w:val="28"/>
          <w:highlight w:val="none"/>
        </w:rPr>
        <w:t>登录威海市公共资源交易网（乳山分中心）首页右侧“（新版）交易服务一网通办系统”进行平台切换点击“国企采购”进入国有企业阳光采购电子化服务平台网上递交（网址：http://ggzyjy.weihai.cn/rushan/）。</w:t>
      </w:r>
      <w:r>
        <w:rPr>
          <w:rFonts w:hint="eastAsia" w:ascii="仿宋_GB2312" w:hAnsi="仿宋" w:eastAsia="仿宋_GB2312" w:cs="宋体"/>
          <w:color w:val="auto"/>
          <w:spacing w:val="8"/>
          <w:kern w:val="0"/>
          <w:sz w:val="28"/>
          <w:szCs w:val="28"/>
          <w:highlight w:val="none"/>
        </w:rPr>
        <w:t>已在威海市国有企业阳光采购电子化服务平台获取文件的投标人在规定时间内递交电子投标（响应）文件。</w:t>
      </w:r>
    </w:p>
    <w:p w14:paraId="04EDD892">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3.开标时间：</w:t>
      </w:r>
      <w:r>
        <w:rPr>
          <w:rFonts w:hint="eastAsia" w:ascii="仿宋_GB2312" w:hAnsi="仿宋" w:eastAsia="仿宋_GB2312" w:cs="宋体"/>
          <w:color w:val="333333"/>
          <w:spacing w:val="8"/>
          <w:kern w:val="0"/>
          <w:sz w:val="28"/>
          <w:szCs w:val="28"/>
          <w:lang w:eastAsia="zh-CN"/>
        </w:rPr>
        <w:t>2026年04月09日09时00分</w:t>
      </w:r>
      <w:r>
        <w:rPr>
          <w:rFonts w:hint="eastAsia" w:ascii="仿宋_GB2312" w:hAnsi="仿宋" w:eastAsia="仿宋_GB2312" w:cs="宋体"/>
          <w:color w:val="333333"/>
          <w:spacing w:val="8"/>
          <w:kern w:val="0"/>
          <w:sz w:val="28"/>
          <w:szCs w:val="28"/>
        </w:rPr>
        <w:t>（北京时间）</w:t>
      </w:r>
    </w:p>
    <w:p w14:paraId="1921646F">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4.开标地点：威海市乳山市深圳路108号市民服务中心三楼</w:t>
      </w:r>
    </w:p>
    <w:p w14:paraId="0E4FAD3D">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五、公告期限</w:t>
      </w:r>
    </w:p>
    <w:p w14:paraId="34D9E17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自本公告发布之日起5日历天。</w:t>
      </w:r>
    </w:p>
    <w:p w14:paraId="51A77DF9">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六、其他补充事宜</w:t>
      </w:r>
    </w:p>
    <w:p w14:paraId="586AB017">
      <w:pPr>
        <w:spacing w:line="520" w:lineRule="exact"/>
        <w:ind w:firstLine="592" w:firstLineChars="200"/>
        <w:rPr>
          <w:rFonts w:hint="eastAsia" w:ascii="仿宋_GB2312" w:hAnsi="仿宋" w:eastAsia="仿宋_GB2312" w:cs="宋体"/>
          <w:color w:val="auto"/>
          <w:spacing w:val="8"/>
          <w:kern w:val="0"/>
          <w:sz w:val="28"/>
          <w:szCs w:val="28"/>
          <w:highlight w:val="none"/>
        </w:rPr>
      </w:pPr>
      <w:r>
        <w:rPr>
          <w:rFonts w:hint="eastAsia" w:ascii="仿宋_GB2312" w:hAnsi="仿宋" w:eastAsia="仿宋_GB2312" w:cs="宋体"/>
          <w:color w:val="auto"/>
          <w:spacing w:val="8"/>
          <w:kern w:val="0"/>
          <w:sz w:val="28"/>
          <w:szCs w:val="28"/>
          <w:highlight w:val="none"/>
        </w:rPr>
        <w:t>1.本项目实行全流程电子化，提交投标文件截止时间前，随时关注威海市公共资源交易网（变更公告栏）内变更提醒。</w:t>
      </w:r>
    </w:p>
    <w:p w14:paraId="164B6147">
      <w:pPr>
        <w:spacing w:line="520" w:lineRule="exact"/>
        <w:ind w:firstLine="592" w:firstLineChars="200"/>
        <w:rPr>
          <w:rFonts w:hint="eastAsia"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kern w:val="0"/>
          <w:sz w:val="28"/>
          <w:szCs w:val="28"/>
          <w:highlight w:val="none"/>
        </w:rPr>
        <w:t>2.投标人自行准备电脑，提前在个人电脑上进行测试确保音频、视频功能、CA 签章功能可正常使用。</w:t>
      </w:r>
    </w:p>
    <w:p w14:paraId="4C79F276">
      <w:pPr>
        <w:spacing w:line="560" w:lineRule="exact"/>
        <w:ind w:firstLine="560" w:firstLineChars="200"/>
        <w:rPr>
          <w:rFonts w:ascii="黑体" w:hAnsi="黑体" w:eastAsia="黑体" w:cs="宋体"/>
          <w:color w:val="000000"/>
          <w:kern w:val="0"/>
          <w:sz w:val="28"/>
          <w:szCs w:val="28"/>
        </w:rPr>
      </w:pPr>
      <w:r>
        <w:rPr>
          <w:rFonts w:hint="eastAsia" w:ascii="黑体" w:hAnsi="黑体" w:eastAsia="黑体" w:cs="宋体"/>
          <w:color w:val="000000"/>
          <w:kern w:val="0"/>
          <w:sz w:val="28"/>
          <w:szCs w:val="28"/>
        </w:rPr>
        <w:t>七、对本次招标提出询问，请按以下方式联系。</w:t>
      </w:r>
    </w:p>
    <w:p w14:paraId="53227BFE">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1.采购人信息</w:t>
      </w:r>
    </w:p>
    <w:p w14:paraId="781BA6E8">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称：乳山市文旅产业运营有限公司</w:t>
      </w:r>
    </w:p>
    <w:p w14:paraId="17904163">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址：山东省威海市乳山市城区街道胜利街36-1号（一址多照）</w:t>
      </w:r>
    </w:p>
    <w:p w14:paraId="35C97CB6">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联系方式：0631-6081005</w:t>
      </w:r>
    </w:p>
    <w:p w14:paraId="7C4D84A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2.采购代理机构信息</w:t>
      </w:r>
    </w:p>
    <w:p w14:paraId="5F0DB717">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名  称：乳山天平建设工程咨询有限公司</w:t>
      </w:r>
    </w:p>
    <w:p w14:paraId="4B2D59F0">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地  址：乳山市北环路21号</w:t>
      </w:r>
    </w:p>
    <w:p w14:paraId="67D35BC9">
      <w:pPr>
        <w:widowControl/>
        <w:adjustRightInd w:val="0"/>
        <w:spacing w:line="560" w:lineRule="exact"/>
        <w:ind w:firstLine="592" w:firstLineChars="200"/>
        <w:jc w:val="left"/>
        <w:rPr>
          <w:rFonts w:hint="eastAsia"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项目联系人：刘伟</w:t>
      </w:r>
    </w:p>
    <w:p w14:paraId="2DCC7191">
      <w:pPr>
        <w:widowControl/>
        <w:adjustRightInd w:val="0"/>
        <w:spacing w:line="560" w:lineRule="exact"/>
        <w:ind w:firstLine="592" w:firstLineChars="200"/>
        <w:jc w:val="left"/>
        <w:rPr>
          <w:rFonts w:ascii="仿宋_GB2312" w:hAnsi="仿宋" w:eastAsia="仿宋_GB2312" w:cs="宋体"/>
          <w:color w:val="333333"/>
          <w:spacing w:val="8"/>
          <w:kern w:val="0"/>
          <w:sz w:val="28"/>
          <w:szCs w:val="28"/>
        </w:rPr>
      </w:pPr>
      <w:r>
        <w:rPr>
          <w:rFonts w:hint="eastAsia" w:ascii="仿宋_GB2312" w:hAnsi="仿宋" w:eastAsia="仿宋_GB2312" w:cs="宋体"/>
          <w:color w:val="333333"/>
          <w:spacing w:val="8"/>
          <w:kern w:val="0"/>
          <w:sz w:val="28"/>
          <w:szCs w:val="28"/>
        </w:rPr>
        <w:t>电  话：0631-6868778</w:t>
      </w:r>
    </w:p>
    <w:p w14:paraId="7F5316F7">
      <w:pPr>
        <w:spacing w:line="560" w:lineRule="exact"/>
        <w:ind w:firstLine="560" w:firstLineChars="200"/>
        <w:rPr>
          <w:rFonts w:hint="eastAsia" w:ascii="黑体" w:hAnsi="黑体" w:eastAsia="黑体" w:cs="宋体"/>
          <w:color w:val="000000"/>
          <w:kern w:val="0"/>
          <w:sz w:val="28"/>
          <w:szCs w:val="28"/>
        </w:rPr>
      </w:pPr>
      <w:r>
        <w:rPr>
          <w:rFonts w:hint="eastAsia" w:ascii="黑体" w:hAnsi="黑体" w:eastAsia="黑体" w:cs="宋体"/>
          <w:color w:val="000000"/>
          <w:kern w:val="0"/>
          <w:sz w:val="28"/>
          <w:szCs w:val="28"/>
        </w:rPr>
        <w:t>八、发布公告的媒介</w:t>
      </w:r>
    </w:p>
    <w:p w14:paraId="33436C37">
      <w:pPr>
        <w:widowControl/>
        <w:adjustRightInd w:val="0"/>
        <w:spacing w:line="360" w:lineRule="auto"/>
        <w:ind w:firstLine="592" w:firstLineChars="200"/>
        <w:jc w:val="left"/>
        <w:rPr>
          <w:rFonts w:ascii="仿宋_GB2312" w:hAnsi="仿宋" w:eastAsia="仿宋_GB2312" w:cs="宋体"/>
          <w:color w:val="auto"/>
          <w:spacing w:val="8"/>
          <w:sz w:val="28"/>
          <w:szCs w:val="28"/>
          <w:highlight w:val="none"/>
        </w:rPr>
      </w:pPr>
      <w:r>
        <w:rPr>
          <w:rFonts w:hint="eastAsia" w:ascii="仿宋_GB2312" w:hAnsi="仿宋" w:eastAsia="仿宋_GB2312" w:cs="宋体"/>
          <w:color w:val="auto"/>
          <w:spacing w:val="8"/>
          <w:sz w:val="28"/>
          <w:szCs w:val="28"/>
          <w:highlight w:val="none"/>
        </w:rPr>
        <w:t>本次公告在中国招标投标公共服务平台（www.cebpubservice.com）、威海市公共资源交易网（http://ggzyjy.weihai.cn/）威海市公共资源交易网（乳山分中心）（http://ggzyjy.weihai.cn/rushan/）同时发布，其它媒介转发无效。</w:t>
      </w:r>
    </w:p>
    <w:p w14:paraId="433A1326">
      <w:pPr>
        <w:spacing w:line="560" w:lineRule="exact"/>
        <w:jc w:val="right"/>
        <w:rPr>
          <w:rFonts w:ascii="仿宋_GB2312" w:hAnsi="宋体" w:eastAsia="仿宋_GB2312"/>
          <w:sz w:val="28"/>
          <w:szCs w:val="28"/>
        </w:rPr>
      </w:pPr>
      <w:r>
        <w:rPr>
          <w:rFonts w:hint="eastAsia" w:ascii="仿宋_GB2312" w:hAnsi="宋体" w:eastAsia="仿宋_GB2312" w:cs="宋体"/>
          <w:kern w:val="0"/>
          <w:sz w:val="28"/>
          <w:szCs w:val="28"/>
        </w:rPr>
        <w:t>发布人：乳山天平建设工程咨询有限公司</w:t>
      </w:r>
      <w:r>
        <w:rPr>
          <w:rFonts w:hint="eastAsia" w:ascii="仿宋_GB2312" w:hAnsi="宋体" w:eastAsia="仿宋_GB2312"/>
          <w:sz w:val="28"/>
          <w:szCs w:val="28"/>
        </w:rPr>
        <w:t xml:space="preserve"> </w:t>
      </w:r>
    </w:p>
    <w:p w14:paraId="1DC4594C">
      <w:pPr>
        <w:widowControl/>
        <w:adjustRightInd w:val="0"/>
        <w:spacing w:line="360" w:lineRule="auto"/>
        <w:ind w:left="-240"/>
        <w:jc w:val="right"/>
        <w:rPr>
          <w:rFonts w:ascii="仿宋_GB2312" w:hAnsi="宋体" w:eastAsia="仿宋_GB2312" w:cs="宋体"/>
          <w:kern w:val="0"/>
          <w:sz w:val="28"/>
          <w:szCs w:val="28"/>
        </w:rPr>
      </w:pPr>
      <w:r>
        <w:rPr>
          <w:rFonts w:hint="eastAsia" w:ascii="仿宋_GB2312" w:hAnsi="宋体" w:eastAsia="仿宋_GB2312" w:cs="宋体"/>
          <w:kern w:val="0"/>
          <w:sz w:val="28"/>
          <w:szCs w:val="28"/>
        </w:rPr>
        <w:t>发布时间：2026年03月2</w:t>
      </w:r>
      <w:r>
        <w:rPr>
          <w:rFonts w:hint="eastAsia" w:ascii="仿宋_GB2312" w:hAnsi="宋体" w:eastAsia="仿宋_GB2312" w:cs="宋体"/>
          <w:kern w:val="0"/>
          <w:sz w:val="28"/>
          <w:szCs w:val="28"/>
          <w:lang w:val="en-US" w:eastAsia="zh-CN"/>
        </w:rPr>
        <w:t>6</w:t>
      </w:r>
      <w:r>
        <w:rPr>
          <w:rFonts w:hint="eastAsia" w:ascii="仿宋_GB2312" w:hAnsi="宋体" w:eastAsia="仿宋_GB2312" w:cs="宋体"/>
          <w:kern w:val="0"/>
          <w:sz w:val="28"/>
          <w:szCs w:val="28"/>
        </w:rPr>
        <w:t>日</w:t>
      </w:r>
    </w:p>
    <w:p w14:paraId="04F026E1">
      <w:pPr>
        <w:widowControl/>
        <w:adjustRightInd w:val="0"/>
        <w:spacing w:line="360" w:lineRule="auto"/>
        <w:ind w:left="-240"/>
        <w:jc w:val="right"/>
        <w:rPr>
          <w:rFonts w:hint="eastAsia" w:ascii="宋体" w:hAnsi="宋体" w:cs="宋体"/>
          <w:kern w:val="0"/>
          <w:sz w:val="24"/>
        </w:rPr>
      </w:pPr>
    </w:p>
    <w:p w14:paraId="1971D684">
      <w:pPr>
        <w:sectPr>
          <w:footerReference r:id="rId8" w:type="default"/>
          <w:pgSz w:w="11906" w:h="16838"/>
          <w:pgMar w:top="1440" w:right="1080" w:bottom="1440" w:left="1080" w:header="851" w:footer="992" w:gutter="0"/>
          <w:cols w:space="720" w:num="1"/>
          <w:docGrid w:type="lines" w:linePitch="312" w:charSpace="0"/>
        </w:sectPr>
      </w:pPr>
    </w:p>
    <w:p w14:paraId="1871B2AC">
      <w:pPr>
        <w:pStyle w:val="29"/>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第二章 投标（响应）须知</w:t>
      </w:r>
    </w:p>
    <w:p w14:paraId="7BBF079F"/>
    <w:p w14:paraId="54D54038">
      <w:pPr>
        <w:sectPr>
          <w:pgSz w:w="11906" w:h="16838"/>
          <w:pgMar w:top="1440" w:right="1077" w:bottom="1440" w:left="1077" w:header="851" w:footer="992" w:gutter="0"/>
          <w:cols w:space="720" w:num="1"/>
          <w:docGrid w:type="lines" w:linePitch="312" w:charSpace="0"/>
        </w:sectPr>
      </w:pPr>
    </w:p>
    <w:p w14:paraId="213A0E77">
      <w:pPr>
        <w:jc w:val="center"/>
        <w:rPr>
          <w:rFonts w:ascii="黑体" w:hAnsi="黑体" w:eastAsia="黑体"/>
          <w:sz w:val="32"/>
          <w:szCs w:val="32"/>
        </w:rPr>
      </w:pPr>
      <w:r>
        <w:rPr>
          <w:rFonts w:hint="eastAsia" w:ascii="黑体" w:hAnsi="黑体" w:eastAsia="黑体"/>
          <w:sz w:val="32"/>
          <w:szCs w:val="32"/>
        </w:rPr>
        <w:t>投标须知前附表</w:t>
      </w:r>
    </w:p>
    <w:p w14:paraId="41263453">
      <w:pPr>
        <w:spacing w:line="560" w:lineRule="exact"/>
        <w:ind w:firstLine="560" w:firstLineChars="200"/>
        <w:jc w:val="left"/>
        <w:rPr>
          <w:rFonts w:ascii="仿宋_GB2312" w:hAnsi="宋体" w:eastAsia="仿宋_GB2312"/>
          <w:sz w:val="28"/>
          <w:szCs w:val="28"/>
        </w:rPr>
      </w:pPr>
    </w:p>
    <w:p w14:paraId="28A0C7F3">
      <w:pPr>
        <w:spacing w:line="560" w:lineRule="exact"/>
        <w:ind w:firstLine="560" w:firstLineChars="200"/>
        <w:jc w:val="left"/>
        <w:rPr>
          <w:rFonts w:ascii="仿宋_GB2312" w:hAnsi="宋体" w:eastAsia="仿宋_GB2312"/>
          <w:sz w:val="28"/>
          <w:szCs w:val="28"/>
        </w:rPr>
      </w:pPr>
      <w:r>
        <w:rPr>
          <w:rFonts w:hint="eastAsia" w:ascii="仿宋_GB2312" w:hAnsi="宋体" w:eastAsia="仿宋_GB2312"/>
          <w:sz w:val="28"/>
          <w:szCs w:val="28"/>
        </w:rPr>
        <w:t>本表是本招标项目的具体资料，是对投标（响应）须知的汇总和补充，如有矛盾，应以本资料表为准。</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08"/>
        <w:gridCol w:w="8291"/>
      </w:tblGrid>
      <w:tr w14:paraId="0F343D4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635B3620">
            <w:pPr>
              <w:spacing w:line="560" w:lineRule="exact"/>
              <w:rPr>
                <w:rFonts w:ascii="仿宋_GB2312" w:hAnsi="宋体" w:eastAsia="仿宋_GB2312"/>
                <w:sz w:val="28"/>
                <w:szCs w:val="28"/>
              </w:rPr>
            </w:pPr>
            <w:r>
              <w:rPr>
                <w:rFonts w:hint="eastAsia" w:ascii="仿宋_GB2312" w:hAnsi="宋体" w:eastAsia="仿宋_GB2312"/>
                <w:sz w:val="28"/>
                <w:szCs w:val="28"/>
              </w:rPr>
              <w:t>序号</w:t>
            </w:r>
          </w:p>
        </w:tc>
        <w:tc>
          <w:tcPr>
            <w:tcW w:w="8291" w:type="dxa"/>
            <w:tcBorders>
              <w:top w:val="single" w:color="auto" w:sz="4" w:space="0"/>
              <w:left w:val="single" w:color="auto" w:sz="4" w:space="0"/>
              <w:bottom w:val="single" w:color="auto" w:sz="4" w:space="0"/>
            </w:tcBorders>
            <w:vAlign w:val="center"/>
          </w:tcPr>
          <w:p w14:paraId="16402724">
            <w:pPr>
              <w:spacing w:line="560" w:lineRule="exact"/>
              <w:jc w:val="center"/>
              <w:rPr>
                <w:rFonts w:ascii="仿宋_GB2312" w:hAnsi="宋体" w:eastAsia="仿宋_GB2312"/>
                <w:sz w:val="28"/>
                <w:szCs w:val="28"/>
              </w:rPr>
            </w:pPr>
            <w:r>
              <w:rPr>
                <w:rFonts w:hint="eastAsia" w:ascii="仿宋_GB2312" w:hAnsi="宋体" w:eastAsia="仿宋_GB2312"/>
                <w:sz w:val="28"/>
                <w:szCs w:val="28"/>
              </w:rPr>
              <w:t>内           容</w:t>
            </w:r>
          </w:p>
        </w:tc>
      </w:tr>
      <w:tr w14:paraId="24BA1A3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08" w:type="dxa"/>
            <w:tcBorders>
              <w:top w:val="single" w:color="auto" w:sz="4" w:space="0"/>
              <w:bottom w:val="single" w:color="auto" w:sz="4" w:space="0"/>
              <w:right w:val="single" w:color="auto" w:sz="4" w:space="0"/>
            </w:tcBorders>
            <w:vAlign w:val="center"/>
          </w:tcPr>
          <w:p w14:paraId="57B21C89">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73131C7E">
            <w:pPr>
              <w:spacing w:line="560" w:lineRule="exact"/>
              <w:rPr>
                <w:rFonts w:ascii="仿宋_GB2312" w:hAnsi="宋体" w:eastAsia="仿宋_GB2312"/>
                <w:sz w:val="28"/>
                <w:szCs w:val="28"/>
              </w:rPr>
            </w:pPr>
            <w:r>
              <w:rPr>
                <w:rFonts w:hint="eastAsia" w:ascii="仿宋_GB2312" w:hAnsi="宋体" w:eastAsia="仿宋_GB2312"/>
                <w:sz w:val="28"/>
                <w:szCs w:val="28"/>
              </w:rPr>
              <w:t>项目名称：乳山体校对外开展体育比赛、训练、培训、会议等活动餐饮服务</w:t>
            </w:r>
          </w:p>
        </w:tc>
      </w:tr>
      <w:tr w14:paraId="7B50CAC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76657C78">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2A0840FA">
            <w:pPr>
              <w:spacing w:line="560" w:lineRule="exact"/>
              <w:rPr>
                <w:rFonts w:ascii="仿宋_GB2312" w:hAnsi="宋体" w:eastAsia="仿宋_GB2312"/>
                <w:sz w:val="28"/>
                <w:szCs w:val="28"/>
              </w:rPr>
            </w:pPr>
            <w:r>
              <w:rPr>
                <w:rFonts w:hint="eastAsia" w:ascii="仿宋_GB2312" w:hAnsi="宋体" w:eastAsia="仿宋_GB2312"/>
                <w:sz w:val="28"/>
                <w:szCs w:val="28"/>
              </w:rPr>
              <w:t>项目编号：SDRS-TPZB-2026-044</w:t>
            </w:r>
          </w:p>
        </w:tc>
      </w:tr>
      <w:tr w14:paraId="4102A8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346" w:hRule="atLeast"/>
          <w:jc w:val="center"/>
        </w:trPr>
        <w:tc>
          <w:tcPr>
            <w:tcW w:w="908" w:type="dxa"/>
            <w:tcBorders>
              <w:top w:val="single" w:color="auto" w:sz="4" w:space="0"/>
              <w:bottom w:val="single" w:color="auto" w:sz="4" w:space="0"/>
              <w:right w:val="single" w:color="auto" w:sz="4" w:space="0"/>
            </w:tcBorders>
            <w:vAlign w:val="center"/>
          </w:tcPr>
          <w:p w14:paraId="26F3F9AF">
            <w:pPr>
              <w:spacing w:line="56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51B5BF90">
            <w:pPr>
              <w:spacing w:line="560" w:lineRule="exact"/>
              <w:rPr>
                <w:rFonts w:ascii="仿宋_GB2312" w:hAnsi="宋体" w:eastAsia="仿宋_GB2312"/>
                <w:sz w:val="28"/>
                <w:szCs w:val="28"/>
              </w:rPr>
            </w:pPr>
            <w:r>
              <w:rPr>
                <w:rFonts w:hint="eastAsia" w:ascii="仿宋_GB2312" w:hAnsi="宋体" w:eastAsia="仿宋_GB2312"/>
                <w:sz w:val="28"/>
                <w:szCs w:val="28"/>
              </w:rPr>
              <w:t>采购人名称：乳山市文旅产业运营有限公司</w:t>
            </w:r>
          </w:p>
          <w:p w14:paraId="74D68E68">
            <w:pPr>
              <w:spacing w:line="560" w:lineRule="exact"/>
              <w:rPr>
                <w:rFonts w:ascii="仿宋_GB2312" w:hAnsi="宋体" w:eastAsia="仿宋_GB2312"/>
                <w:sz w:val="28"/>
                <w:szCs w:val="28"/>
              </w:rPr>
            </w:pPr>
            <w:r>
              <w:rPr>
                <w:rFonts w:hint="eastAsia" w:ascii="仿宋_GB2312" w:hAnsi="宋体" w:eastAsia="仿宋_GB2312"/>
                <w:sz w:val="28"/>
                <w:szCs w:val="28"/>
              </w:rPr>
              <w:t>地址：</w:t>
            </w:r>
            <w:r>
              <w:rPr>
                <w:rFonts w:hint="eastAsia" w:ascii="仿宋_GB2312" w:hAnsi="仿宋" w:eastAsia="仿宋_GB2312" w:cs="宋体"/>
                <w:color w:val="333333"/>
                <w:spacing w:val="8"/>
                <w:kern w:val="0"/>
                <w:sz w:val="28"/>
                <w:szCs w:val="28"/>
              </w:rPr>
              <w:t>山东省威海市乳山市城区街道胜利街36-1号（一址多照）</w:t>
            </w:r>
          </w:p>
          <w:p w14:paraId="6A37F26C">
            <w:pPr>
              <w:spacing w:line="560" w:lineRule="exact"/>
              <w:rPr>
                <w:rFonts w:ascii="仿宋_GB2312" w:hAnsi="宋体" w:eastAsia="仿宋_GB2312"/>
                <w:sz w:val="28"/>
                <w:szCs w:val="28"/>
              </w:rPr>
            </w:pPr>
            <w:r>
              <w:rPr>
                <w:rFonts w:hint="eastAsia" w:ascii="仿宋_GB2312" w:hAnsi="宋体" w:eastAsia="仿宋_GB2312"/>
                <w:sz w:val="28"/>
                <w:szCs w:val="28"/>
              </w:rPr>
              <w:t>联系人：王鑫</w:t>
            </w:r>
          </w:p>
          <w:p w14:paraId="41322EDB">
            <w:pPr>
              <w:spacing w:line="560" w:lineRule="exact"/>
              <w:rPr>
                <w:rFonts w:ascii="仿宋_GB2312" w:hAnsi="宋体" w:eastAsia="仿宋_GB2312"/>
                <w:sz w:val="28"/>
                <w:szCs w:val="28"/>
              </w:rPr>
            </w:pPr>
            <w:r>
              <w:rPr>
                <w:rFonts w:hint="eastAsia" w:ascii="仿宋_GB2312" w:hAnsi="宋体" w:eastAsia="仿宋_GB2312"/>
                <w:sz w:val="28"/>
                <w:szCs w:val="28"/>
              </w:rPr>
              <w:t>联系方式：0631-6081005</w:t>
            </w:r>
          </w:p>
        </w:tc>
      </w:tr>
      <w:tr w14:paraId="28372DF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6F437305">
            <w:pPr>
              <w:spacing w:line="560" w:lineRule="exact"/>
              <w:jc w:val="center"/>
              <w:rPr>
                <w:rFonts w:ascii="仿宋_GB2312" w:hAnsi="宋体" w:eastAsia="仿宋_GB2312"/>
                <w:sz w:val="28"/>
                <w:szCs w:val="28"/>
              </w:rPr>
            </w:pPr>
            <w:r>
              <w:rPr>
                <w:rFonts w:hint="eastAsia"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711F6BBB">
            <w:pPr>
              <w:spacing w:line="560" w:lineRule="exact"/>
              <w:rPr>
                <w:rFonts w:ascii="仿宋_GB2312" w:hAnsi="宋体" w:eastAsia="仿宋_GB2312"/>
                <w:sz w:val="28"/>
                <w:szCs w:val="28"/>
              </w:rPr>
            </w:pPr>
            <w:r>
              <w:rPr>
                <w:rFonts w:hint="eastAsia" w:ascii="仿宋_GB2312" w:hAnsi="宋体" w:eastAsia="仿宋_GB2312"/>
                <w:sz w:val="28"/>
                <w:szCs w:val="28"/>
              </w:rPr>
              <w:t>采购代理机构名称：乳山天平建设工程咨询有限公司</w:t>
            </w:r>
          </w:p>
          <w:p w14:paraId="0D83E37E">
            <w:pPr>
              <w:spacing w:line="560" w:lineRule="exact"/>
              <w:rPr>
                <w:rFonts w:ascii="仿宋_GB2312" w:hAnsi="宋体" w:eastAsia="仿宋_GB2312"/>
                <w:sz w:val="28"/>
                <w:szCs w:val="28"/>
              </w:rPr>
            </w:pPr>
            <w:r>
              <w:rPr>
                <w:rFonts w:hint="eastAsia" w:ascii="仿宋_GB2312" w:hAnsi="宋体" w:eastAsia="仿宋_GB2312"/>
                <w:sz w:val="28"/>
                <w:szCs w:val="28"/>
              </w:rPr>
              <w:t>地址：乳山市北环路21号</w:t>
            </w:r>
            <w:r>
              <w:rPr>
                <w:rFonts w:ascii="仿宋_GB2312" w:hAnsi="宋体" w:eastAsia="仿宋_GB2312"/>
                <w:sz w:val="28"/>
                <w:szCs w:val="28"/>
              </w:rPr>
              <w:t xml:space="preserve"> </w:t>
            </w:r>
          </w:p>
          <w:p w14:paraId="5026492C">
            <w:pPr>
              <w:spacing w:line="560" w:lineRule="exact"/>
              <w:rPr>
                <w:rFonts w:ascii="仿宋_GB2312" w:hAnsi="宋体" w:eastAsia="仿宋_GB2312"/>
                <w:sz w:val="28"/>
                <w:szCs w:val="28"/>
              </w:rPr>
            </w:pPr>
            <w:r>
              <w:rPr>
                <w:rFonts w:hint="eastAsia" w:ascii="仿宋_GB2312" w:hAnsi="宋体" w:eastAsia="仿宋_GB2312"/>
                <w:sz w:val="28"/>
                <w:szCs w:val="28"/>
              </w:rPr>
              <w:t>联系人：刘伟</w:t>
            </w:r>
          </w:p>
          <w:p w14:paraId="03D02D95">
            <w:pPr>
              <w:spacing w:line="560" w:lineRule="exact"/>
              <w:rPr>
                <w:rFonts w:ascii="仿宋_GB2312" w:hAnsi="宋体" w:eastAsia="仿宋_GB2312"/>
                <w:sz w:val="28"/>
                <w:szCs w:val="28"/>
              </w:rPr>
            </w:pPr>
            <w:r>
              <w:rPr>
                <w:rFonts w:hint="eastAsia" w:ascii="仿宋_GB2312" w:hAnsi="宋体" w:eastAsia="仿宋_GB2312"/>
                <w:sz w:val="28"/>
                <w:szCs w:val="28"/>
              </w:rPr>
              <w:t>联系方式：0631-6868778</w:t>
            </w:r>
          </w:p>
        </w:tc>
      </w:tr>
      <w:tr w14:paraId="43FB97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89" w:hRule="atLeast"/>
          <w:jc w:val="center"/>
        </w:trPr>
        <w:tc>
          <w:tcPr>
            <w:tcW w:w="908" w:type="dxa"/>
            <w:tcBorders>
              <w:top w:val="single" w:color="auto" w:sz="4" w:space="0"/>
              <w:bottom w:val="single" w:color="auto" w:sz="4" w:space="0"/>
              <w:right w:val="single" w:color="auto" w:sz="4" w:space="0"/>
            </w:tcBorders>
            <w:vAlign w:val="center"/>
          </w:tcPr>
          <w:p w14:paraId="01BB295E">
            <w:pPr>
              <w:spacing w:line="560" w:lineRule="exact"/>
              <w:jc w:val="center"/>
              <w:rPr>
                <w:rFonts w:hint="eastAsia" w:ascii="仿宋_GB2312" w:hAnsi="宋体" w:eastAsia="仿宋_GB2312"/>
                <w:sz w:val="28"/>
                <w:szCs w:val="28"/>
              </w:rPr>
            </w:pPr>
            <w:r>
              <w:rPr>
                <w:rFonts w:hint="eastAsia"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C15F321">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1．登录威海市公共资源交易网（http://ggzyjy.weihai.cn/）首页右侧“交易服务一网通办系统-（新版）一网通办系统”进行“平台切换”点击“国企采购”进入“威海市国有企业阳光采购服务平台”，如跳转国企阳光采购平台时，提示用户不存在，可拨打技术支持电话（17863029936）咨询；首次注册的投标人应及时办理安全证书（CA锁）及电子签章。</w:t>
            </w:r>
          </w:p>
          <w:p w14:paraId="61CFF2CC">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2．本项目必须网上递交投标文件，参与本项目投标人应利用办理好的CA锁登录威海市国有企业阳光采购电子化服务平台进行招标文件的获取、文件下载和网上递交投标文件，且安全证书（CA锁）在有效期内。</w:t>
            </w:r>
          </w:p>
          <w:p w14:paraId="16EE4EE5">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3．电子</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的制作及提交等有关操作见本文件及威海市公共资源交易网）办事指南栏目-国企采购专区-《新版威海市国有企业阳光采购服务平台操作演示视频（</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）》，网址: https://ggzyjy.weihai.cn/bszn/005005/20260109/315a049e-0d75-4f85-8634-00d90a843936.html。</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制作及系统使用咨询电话：17863029936 ；QQ服务群：1046971257。</w:t>
            </w:r>
          </w:p>
          <w:p w14:paraId="34DA698F">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4．网上提交</w:t>
            </w:r>
            <w:r>
              <w:rPr>
                <w:rFonts w:hint="eastAsia" w:ascii="仿宋_GB2312" w:hAnsi="宋体" w:eastAsia="仿宋_GB2312"/>
                <w:color w:val="auto"/>
                <w:sz w:val="28"/>
                <w:szCs w:val="28"/>
                <w:highlight w:val="none"/>
                <w:lang w:eastAsia="zh-CN"/>
              </w:rPr>
              <w:t>投标文件</w:t>
            </w:r>
            <w:r>
              <w:rPr>
                <w:rFonts w:hint="eastAsia" w:ascii="仿宋_GB2312" w:hAnsi="宋体" w:eastAsia="仿宋_GB2312"/>
                <w:color w:val="auto"/>
                <w:sz w:val="28"/>
                <w:szCs w:val="28"/>
                <w:highlight w:val="none"/>
              </w:rPr>
              <w:t>时，登录交易平台的电脑须满足环境要求（详见新版威海市国有企业阳光采购服务平台</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用户手册https://ggzyjy.weihai.cn/bszn/005005/20260109/eb4ba418-4b35-4f05-aa69-44fd7d8a7ffb.html）。</w:t>
            </w:r>
          </w:p>
          <w:p w14:paraId="43D9111C">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5．投标人提交的电子投标文件应按照本招标文件《第五章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法导入系统的，该投标文件将被视为无效投标文件。</w:t>
            </w:r>
          </w:p>
          <w:p w14:paraId="71CBC2AF">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6．电子投标文件必需有电子签章方为合法的投标文件，未对电子投标文件进行电子签章的，将作为无效投标处理。电子投标文件的电子签章要求：在生成电子投标文件pdf格式时，都必须对电子投标文件进行电子签章。</w:t>
            </w:r>
          </w:p>
          <w:p w14:paraId="7F0AAAD0">
            <w:pPr>
              <w:snapToGrid w:val="0"/>
              <w:spacing w:line="560" w:lineRule="exact"/>
              <w:jc w:val="left"/>
              <w:rPr>
                <w:rFonts w:hint="eastAsia"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7．投标人投标文件中的相关扫描件应保证清晰度，无法辨认的评审时受到影响的，由投标人承担相应责任。</w:t>
            </w:r>
          </w:p>
          <w:p w14:paraId="2799D1A6">
            <w:pPr>
              <w:snapToGrid w:val="0"/>
              <w:spacing w:line="560" w:lineRule="exact"/>
              <w:jc w:val="left"/>
              <w:rPr>
                <w:rFonts w:ascii="仿宋_GB2312" w:hAnsi="宋体" w:eastAsia="仿宋_GB2312"/>
                <w:sz w:val="28"/>
                <w:szCs w:val="28"/>
              </w:rPr>
            </w:pPr>
            <w:r>
              <w:rPr>
                <w:rFonts w:hint="eastAsia" w:ascii="仿宋_GB2312" w:hAnsi="宋体" w:eastAsia="仿宋_GB2312"/>
                <w:color w:val="auto"/>
                <w:sz w:val="28"/>
                <w:szCs w:val="28"/>
                <w:highlight w:val="none"/>
              </w:rPr>
              <w:t>8．投标人应充分考虑到网上递交投标文件会发生的故障和风险。对发生的任何故障和风险造成投标人报价内容不一致或利益受损或投标失败的，招标人及招标代理机构不承担任何责任。</w:t>
            </w:r>
          </w:p>
        </w:tc>
      </w:tr>
      <w:tr w14:paraId="3544688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7B3DF26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0015CD00">
            <w:pPr>
              <w:spacing w:line="560" w:lineRule="exact"/>
              <w:jc w:val="left"/>
              <w:rPr>
                <w:rFonts w:ascii="仿宋_GB2312" w:hAnsi="宋体" w:eastAsia="仿宋_GB2312"/>
                <w:sz w:val="28"/>
                <w:szCs w:val="28"/>
              </w:rPr>
            </w:pPr>
            <w:r>
              <w:rPr>
                <w:rFonts w:hint="eastAsia" w:ascii="仿宋_GB2312" w:hAnsi="宋体" w:eastAsia="仿宋_GB2312"/>
                <w:sz w:val="28"/>
                <w:szCs w:val="28"/>
              </w:rPr>
              <w:t>资质证明文件原件：无需提供资质证明文件原件</w:t>
            </w:r>
          </w:p>
        </w:tc>
      </w:tr>
      <w:tr w14:paraId="50EEB9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545" w:hRule="atLeast"/>
          <w:jc w:val="center"/>
        </w:trPr>
        <w:tc>
          <w:tcPr>
            <w:tcW w:w="908" w:type="dxa"/>
            <w:tcBorders>
              <w:top w:val="single" w:color="auto" w:sz="4" w:space="0"/>
              <w:bottom w:val="single" w:color="auto" w:sz="4" w:space="0"/>
              <w:right w:val="single" w:color="auto" w:sz="4" w:space="0"/>
            </w:tcBorders>
            <w:vAlign w:val="center"/>
          </w:tcPr>
          <w:p w14:paraId="1B2D6DE3">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3E2AE9D8">
            <w:pPr>
              <w:spacing w:line="560" w:lineRule="exact"/>
              <w:rPr>
                <w:rFonts w:ascii="仿宋_GB2312" w:hAnsi="宋体" w:eastAsia="仿宋_GB2312"/>
                <w:sz w:val="28"/>
                <w:szCs w:val="28"/>
              </w:rPr>
            </w:pPr>
            <w:r>
              <w:rPr>
                <w:rFonts w:hint="eastAsia" w:ascii="仿宋_GB2312" w:hAnsi="宋体" w:eastAsia="仿宋_GB2312"/>
                <w:sz w:val="28"/>
                <w:szCs w:val="28"/>
              </w:rPr>
              <w:t>投标文件份数：网上按时递交电子投标文件1份</w:t>
            </w:r>
          </w:p>
        </w:tc>
      </w:tr>
      <w:tr w14:paraId="2720205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77257115">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680FE2BA">
            <w:pPr>
              <w:spacing w:line="560" w:lineRule="exact"/>
              <w:rPr>
                <w:rFonts w:ascii="仿宋_GB2312" w:hAnsi="宋体" w:eastAsia="仿宋_GB2312"/>
                <w:sz w:val="28"/>
                <w:szCs w:val="28"/>
              </w:rPr>
            </w:pPr>
            <w:r>
              <w:rPr>
                <w:rFonts w:hint="eastAsia" w:ascii="仿宋_GB2312" w:hAnsi="宋体" w:eastAsia="仿宋_GB2312"/>
                <w:sz w:val="28"/>
                <w:szCs w:val="28"/>
              </w:rPr>
              <w:t xml:space="preserve">实物样品：无 </w:t>
            </w:r>
          </w:p>
        </w:tc>
      </w:tr>
      <w:tr w14:paraId="36772E2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5" w:hRule="atLeast"/>
          <w:jc w:val="center"/>
        </w:trPr>
        <w:tc>
          <w:tcPr>
            <w:tcW w:w="908" w:type="dxa"/>
            <w:tcBorders>
              <w:top w:val="single" w:color="auto" w:sz="4" w:space="0"/>
              <w:bottom w:val="single" w:color="auto" w:sz="4" w:space="0"/>
              <w:right w:val="single" w:color="auto" w:sz="4" w:space="0"/>
            </w:tcBorders>
            <w:vAlign w:val="center"/>
          </w:tcPr>
          <w:p w14:paraId="258B31CB">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9</w:t>
            </w:r>
          </w:p>
        </w:tc>
        <w:tc>
          <w:tcPr>
            <w:tcW w:w="8291" w:type="dxa"/>
            <w:tcBorders>
              <w:top w:val="single" w:color="auto" w:sz="4" w:space="0"/>
              <w:left w:val="single" w:color="auto" w:sz="4" w:space="0"/>
              <w:bottom w:val="single" w:color="auto" w:sz="4" w:space="0"/>
            </w:tcBorders>
            <w:vAlign w:val="center"/>
          </w:tcPr>
          <w:p w14:paraId="1B00D47E">
            <w:pPr>
              <w:spacing w:line="560" w:lineRule="exact"/>
              <w:textAlignment w:val="top"/>
              <w:rPr>
                <w:rFonts w:ascii="仿宋_GB2312" w:hAnsi="宋体" w:eastAsia="仿宋_GB2312"/>
                <w:sz w:val="28"/>
                <w:szCs w:val="28"/>
              </w:rPr>
            </w:pPr>
            <w:r>
              <w:rPr>
                <w:rFonts w:hint="eastAsia" w:ascii="仿宋_GB2312" w:hAnsi="宋体" w:eastAsia="仿宋_GB2312"/>
                <w:sz w:val="28"/>
                <w:szCs w:val="28"/>
              </w:rPr>
              <w:t xml:space="preserve">现场踏勘：无 </w:t>
            </w:r>
          </w:p>
        </w:tc>
      </w:tr>
      <w:tr w14:paraId="6A5E0F8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ED97E4E">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10</w:t>
            </w:r>
          </w:p>
        </w:tc>
        <w:tc>
          <w:tcPr>
            <w:tcW w:w="8291" w:type="dxa"/>
            <w:tcBorders>
              <w:top w:val="single" w:color="auto" w:sz="4" w:space="0"/>
              <w:left w:val="single" w:color="auto" w:sz="4" w:space="0"/>
              <w:bottom w:val="single" w:color="auto" w:sz="4" w:space="0"/>
            </w:tcBorders>
            <w:vAlign w:val="center"/>
          </w:tcPr>
          <w:p w14:paraId="78F5D9FC">
            <w:pPr>
              <w:spacing w:line="560" w:lineRule="exact"/>
              <w:rPr>
                <w:rFonts w:ascii="仿宋_GB2312" w:hAnsi="宋体" w:eastAsia="仿宋_GB2312"/>
                <w:sz w:val="28"/>
                <w:szCs w:val="28"/>
              </w:rPr>
            </w:pPr>
            <w:r>
              <w:rPr>
                <w:rFonts w:hint="eastAsia" w:ascii="仿宋_GB2312" w:hAnsi="宋体" w:eastAsia="仿宋_GB2312"/>
                <w:sz w:val="28"/>
                <w:szCs w:val="28"/>
              </w:rPr>
              <w:t xml:space="preserve">现场演示：无 </w:t>
            </w:r>
          </w:p>
        </w:tc>
      </w:tr>
      <w:tr w14:paraId="15F7D5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15CC2A5">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134FB47F">
            <w:pPr>
              <w:spacing w:line="560" w:lineRule="exact"/>
              <w:rPr>
                <w:rFonts w:ascii="仿宋_GB2312" w:hAnsi="宋体" w:eastAsia="仿宋_GB2312"/>
                <w:sz w:val="28"/>
                <w:szCs w:val="28"/>
              </w:rPr>
            </w:pPr>
            <w:r>
              <w:rPr>
                <w:rFonts w:hint="eastAsia" w:ascii="仿宋_GB2312" w:hAnsi="宋体" w:eastAsia="仿宋_GB2312"/>
                <w:sz w:val="28"/>
                <w:szCs w:val="28"/>
              </w:rPr>
              <w:t>报价有效期：开标之日起</w:t>
            </w:r>
            <w:r>
              <w:rPr>
                <w:rFonts w:ascii="仿宋_GB2312" w:hAnsi="宋体" w:eastAsia="仿宋_GB2312"/>
                <w:sz w:val="28"/>
                <w:szCs w:val="28"/>
              </w:rPr>
              <w:t>9</w:t>
            </w:r>
            <w:r>
              <w:rPr>
                <w:rFonts w:hint="eastAsia" w:ascii="仿宋_GB2312" w:hAnsi="宋体" w:eastAsia="仿宋_GB2312"/>
                <w:sz w:val="28"/>
                <w:szCs w:val="28"/>
              </w:rPr>
              <w:t>0天</w:t>
            </w:r>
          </w:p>
        </w:tc>
      </w:tr>
      <w:tr w14:paraId="6F6CC8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4E49301F">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14D01CD7">
            <w:pPr>
              <w:spacing w:line="600" w:lineRule="exact"/>
              <w:rPr>
                <w:rFonts w:hint="eastAsia" w:ascii="仿宋_GB2312" w:hAnsi="宋体" w:eastAsia="仿宋_GB2312"/>
                <w:sz w:val="28"/>
                <w:szCs w:val="28"/>
                <w:lang w:eastAsia="zh-CN"/>
              </w:rPr>
            </w:pPr>
            <w:r>
              <w:rPr>
                <w:rFonts w:hint="eastAsia" w:ascii="仿宋_GB2312" w:hAnsi="宋体" w:eastAsia="仿宋_GB2312"/>
                <w:sz w:val="28"/>
                <w:szCs w:val="28"/>
              </w:rPr>
              <w:t>本分包最高限价：</w:t>
            </w:r>
            <w:r>
              <w:rPr>
                <w:rFonts w:hint="eastAsia" w:ascii="仿宋_GB2312" w:hAnsi="宋体" w:eastAsia="仿宋_GB2312"/>
                <w:sz w:val="28"/>
                <w:szCs w:val="28"/>
                <w:u w:val="single"/>
                <w:lang w:val="en-US" w:eastAsia="zh-CN"/>
              </w:rPr>
              <w:t>/</w:t>
            </w:r>
          </w:p>
        </w:tc>
      </w:tr>
      <w:tr w14:paraId="0A2486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6D0CF657">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55567B20">
            <w:pPr>
              <w:spacing w:line="560" w:lineRule="exact"/>
              <w:rPr>
                <w:rFonts w:ascii="仿宋_GB2312" w:hAnsi="宋体" w:eastAsia="仿宋_GB2312"/>
                <w:sz w:val="28"/>
                <w:szCs w:val="28"/>
              </w:rPr>
            </w:pPr>
            <w:r>
              <w:rPr>
                <w:rFonts w:hint="eastAsia" w:ascii="仿宋_GB2312" w:hAnsi="宋体" w:eastAsia="仿宋_GB2312"/>
                <w:sz w:val="28"/>
                <w:szCs w:val="28"/>
              </w:rPr>
              <w:t>本项目不接受联合体投标</w:t>
            </w:r>
          </w:p>
        </w:tc>
      </w:tr>
      <w:tr w14:paraId="042052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52" w:hRule="atLeast"/>
          <w:jc w:val="center"/>
        </w:trPr>
        <w:tc>
          <w:tcPr>
            <w:tcW w:w="908" w:type="dxa"/>
            <w:tcBorders>
              <w:top w:val="single" w:color="auto" w:sz="4" w:space="0"/>
              <w:bottom w:val="single" w:color="auto" w:sz="4" w:space="0"/>
              <w:right w:val="single" w:color="auto" w:sz="4" w:space="0"/>
            </w:tcBorders>
            <w:vAlign w:val="center"/>
          </w:tcPr>
          <w:p w14:paraId="2958068A">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4209600B">
            <w:pPr>
              <w:spacing w:line="560" w:lineRule="exact"/>
              <w:rPr>
                <w:rFonts w:ascii="仿宋_GB2312" w:hAnsi="宋体" w:eastAsia="仿宋_GB2312"/>
                <w:sz w:val="28"/>
                <w:szCs w:val="28"/>
              </w:rPr>
            </w:pPr>
            <w:r>
              <w:rPr>
                <w:rFonts w:hint="eastAsia" w:ascii="仿宋_GB2312" w:hAnsi="宋体" w:eastAsia="仿宋_GB2312"/>
                <w:sz w:val="28"/>
                <w:szCs w:val="28"/>
              </w:rPr>
              <w:t>本项目不收取投标保证金</w:t>
            </w:r>
          </w:p>
        </w:tc>
      </w:tr>
      <w:tr w14:paraId="7483889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13" w:hRule="atLeast"/>
          <w:jc w:val="center"/>
        </w:trPr>
        <w:tc>
          <w:tcPr>
            <w:tcW w:w="908" w:type="dxa"/>
            <w:tcBorders>
              <w:top w:val="single" w:color="auto" w:sz="4" w:space="0"/>
              <w:bottom w:val="single" w:color="auto" w:sz="4" w:space="0"/>
              <w:right w:val="single" w:color="auto" w:sz="4" w:space="0"/>
            </w:tcBorders>
            <w:vAlign w:val="center"/>
          </w:tcPr>
          <w:p w14:paraId="5CC7D99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15565DE2">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投标文件递交时间：</w:t>
            </w:r>
            <w:r>
              <w:rPr>
                <w:rFonts w:hint="eastAsia" w:ascii="仿宋_GB2312" w:hAnsi="宋体" w:eastAsia="仿宋_GB2312"/>
                <w:sz w:val="28"/>
                <w:szCs w:val="28"/>
                <w:lang w:val="en-US" w:eastAsia="zh-CN"/>
              </w:rPr>
              <w:t>详见公告</w:t>
            </w:r>
          </w:p>
          <w:p w14:paraId="69D38F6F">
            <w:pPr>
              <w:spacing w:line="560" w:lineRule="exact"/>
              <w:rPr>
                <w:rFonts w:ascii="仿宋_GB2312" w:hAnsi="宋体" w:eastAsia="仿宋_GB2312"/>
                <w:sz w:val="28"/>
                <w:szCs w:val="28"/>
              </w:rPr>
            </w:pPr>
            <w:r>
              <w:rPr>
                <w:rFonts w:hint="eastAsia" w:ascii="仿宋_GB2312" w:hAnsi="宋体" w:eastAsia="仿宋_GB2312"/>
                <w:sz w:val="28"/>
                <w:szCs w:val="28"/>
              </w:rPr>
              <w:t>投标文件递交网址：</w:t>
            </w:r>
            <w:r>
              <w:rPr>
                <w:rFonts w:hint="eastAsia" w:ascii="仿宋_GB2312" w:hAnsi="仿宋" w:eastAsia="仿宋_GB2312" w:cs="宋体"/>
                <w:color w:val="333333"/>
                <w:spacing w:val="8"/>
                <w:sz w:val="28"/>
                <w:szCs w:val="28"/>
              </w:rPr>
              <w:t>登录威海市公共资源交易网（乳山分中心）首页右侧“交易服务一网通办系统”进行平台切换点击“国企采购”进入国有企业阳光采购电子化服务平台网上递交。</w:t>
            </w:r>
          </w:p>
        </w:tc>
      </w:tr>
      <w:tr w14:paraId="007480C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66" w:hRule="atLeast"/>
          <w:jc w:val="center"/>
        </w:trPr>
        <w:tc>
          <w:tcPr>
            <w:tcW w:w="908" w:type="dxa"/>
            <w:tcBorders>
              <w:top w:val="single" w:color="auto" w:sz="4" w:space="0"/>
              <w:bottom w:val="single" w:color="auto" w:sz="4" w:space="0"/>
              <w:right w:val="single" w:color="auto" w:sz="4" w:space="0"/>
            </w:tcBorders>
            <w:vAlign w:val="center"/>
          </w:tcPr>
          <w:p w14:paraId="74A3E0DD">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715C8ED4">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投标文件开启（解密）时间：</w:t>
            </w:r>
            <w:r>
              <w:rPr>
                <w:rFonts w:hint="eastAsia" w:ascii="仿宋_GB2312" w:hAnsi="宋体" w:eastAsia="仿宋_GB2312"/>
                <w:sz w:val="28"/>
                <w:szCs w:val="28"/>
                <w:lang w:val="en-US" w:eastAsia="zh-CN"/>
              </w:rPr>
              <w:t>详见公告</w:t>
            </w:r>
          </w:p>
          <w:p w14:paraId="7F32A8D7">
            <w:pPr>
              <w:spacing w:line="560" w:lineRule="exact"/>
              <w:rPr>
                <w:rFonts w:ascii="仿宋_GB2312" w:hAnsi="宋体" w:eastAsia="仿宋_GB2312"/>
                <w:sz w:val="28"/>
                <w:szCs w:val="28"/>
              </w:rPr>
            </w:pPr>
            <w:r>
              <w:rPr>
                <w:rFonts w:hint="eastAsia" w:ascii="仿宋_GB2312" w:hAnsi="宋体" w:eastAsia="仿宋_GB2312"/>
                <w:sz w:val="28"/>
                <w:szCs w:val="28"/>
              </w:rPr>
              <w:t>开标地点：威海市乳山市深圳路108号市民服务中心三楼</w:t>
            </w:r>
          </w:p>
        </w:tc>
      </w:tr>
      <w:tr w14:paraId="483640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1A5473B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7</w:t>
            </w:r>
          </w:p>
        </w:tc>
        <w:tc>
          <w:tcPr>
            <w:tcW w:w="8291" w:type="dxa"/>
            <w:tcBorders>
              <w:top w:val="single" w:color="auto" w:sz="4" w:space="0"/>
              <w:left w:val="single" w:color="auto" w:sz="4" w:space="0"/>
              <w:bottom w:val="single" w:color="auto" w:sz="4" w:space="0"/>
            </w:tcBorders>
            <w:vAlign w:val="center"/>
          </w:tcPr>
          <w:p w14:paraId="7331C8FE">
            <w:pPr>
              <w:spacing w:line="560" w:lineRule="exact"/>
              <w:rPr>
                <w:rFonts w:ascii="仿宋_GB2312" w:hAnsi="宋体" w:eastAsia="仿宋_GB2312"/>
                <w:sz w:val="28"/>
                <w:szCs w:val="28"/>
              </w:rPr>
            </w:pPr>
            <w:r>
              <w:rPr>
                <w:rFonts w:hint="eastAsia" w:ascii="仿宋_GB2312" w:eastAsia="仿宋_GB2312"/>
                <w:sz w:val="28"/>
                <w:szCs w:val="28"/>
              </w:rPr>
              <w:t>投标文件开启（解密）、评标方式：远程解密、评标，投标人无需到现场参与解密、评标，</w:t>
            </w:r>
            <w:r>
              <w:rPr>
                <w:rFonts w:hint="eastAsia" w:ascii="仿宋_GB2312" w:hAnsi="宋体" w:eastAsia="仿宋_GB2312"/>
                <w:sz w:val="28"/>
                <w:szCs w:val="28"/>
              </w:rPr>
              <w:t>请提前熟悉电子交易系统操作流程，并实时关注电子交易系统相关通知，且联络方式应保持通讯畅通。</w:t>
            </w:r>
          </w:p>
        </w:tc>
      </w:tr>
      <w:tr w14:paraId="72DF93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43" w:hRule="atLeast"/>
          <w:jc w:val="center"/>
        </w:trPr>
        <w:tc>
          <w:tcPr>
            <w:tcW w:w="908" w:type="dxa"/>
            <w:tcBorders>
              <w:top w:val="single" w:color="auto" w:sz="4" w:space="0"/>
              <w:bottom w:val="single" w:color="auto" w:sz="4" w:space="0"/>
              <w:right w:val="single" w:color="auto" w:sz="4" w:space="0"/>
            </w:tcBorders>
            <w:vAlign w:val="center"/>
          </w:tcPr>
          <w:p w14:paraId="5908EE4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1</w:t>
            </w:r>
            <w:r>
              <w:rPr>
                <w:rFonts w:ascii="仿宋_GB2312" w:hAnsi="宋体" w:eastAsia="仿宋_GB2312"/>
                <w:sz w:val="28"/>
                <w:szCs w:val="28"/>
              </w:rPr>
              <w:t>8</w:t>
            </w:r>
          </w:p>
        </w:tc>
        <w:tc>
          <w:tcPr>
            <w:tcW w:w="8291" w:type="dxa"/>
            <w:tcBorders>
              <w:top w:val="single" w:color="auto" w:sz="4" w:space="0"/>
              <w:left w:val="single" w:color="auto" w:sz="4" w:space="0"/>
              <w:bottom w:val="single" w:color="auto" w:sz="4" w:space="0"/>
            </w:tcBorders>
            <w:vAlign w:val="center"/>
          </w:tcPr>
          <w:p w14:paraId="5812F6FB">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投标文件开启（解密）程序：</w:t>
            </w:r>
          </w:p>
          <w:p w14:paraId="62F90C79">
            <w:pPr>
              <w:spacing w:line="560" w:lineRule="exact"/>
              <w:rPr>
                <w:rFonts w:ascii="仿宋_GB2312" w:hAnsi="宋体" w:eastAsia="仿宋_GB2312"/>
                <w:sz w:val="28"/>
                <w:szCs w:val="28"/>
              </w:rPr>
            </w:pPr>
            <w:r>
              <w:rPr>
                <w:rFonts w:hint="eastAsia" w:ascii="仿宋_GB2312" w:hAnsi="宋体" w:eastAsia="仿宋_GB2312"/>
                <w:sz w:val="28"/>
                <w:szCs w:val="28"/>
              </w:rPr>
              <w:t>投标文件开启（解密）后15分钟内完成解密</w:t>
            </w:r>
          </w:p>
        </w:tc>
      </w:tr>
      <w:tr w14:paraId="7EC5166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416" w:hRule="atLeast"/>
          <w:jc w:val="center"/>
        </w:trPr>
        <w:tc>
          <w:tcPr>
            <w:tcW w:w="908" w:type="dxa"/>
            <w:tcBorders>
              <w:top w:val="single" w:color="auto" w:sz="4" w:space="0"/>
              <w:bottom w:val="single" w:color="auto" w:sz="4" w:space="0"/>
              <w:right w:val="single" w:color="auto" w:sz="4" w:space="0"/>
            </w:tcBorders>
            <w:vAlign w:val="center"/>
          </w:tcPr>
          <w:p w14:paraId="4BB64F0D">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19</w:t>
            </w:r>
          </w:p>
        </w:tc>
        <w:tc>
          <w:tcPr>
            <w:tcW w:w="8291" w:type="dxa"/>
            <w:tcBorders>
              <w:top w:val="single" w:color="auto" w:sz="4" w:space="0"/>
              <w:left w:val="single" w:color="auto" w:sz="4" w:space="0"/>
              <w:bottom w:val="single" w:color="auto" w:sz="4" w:space="0"/>
            </w:tcBorders>
            <w:vAlign w:val="center"/>
          </w:tcPr>
          <w:p w14:paraId="242C3E24">
            <w:pPr>
              <w:spacing w:line="560" w:lineRule="exact"/>
              <w:rPr>
                <w:rFonts w:ascii="仿宋_GB2312" w:hAnsi="宋体" w:eastAsia="仿宋_GB2312"/>
                <w:sz w:val="28"/>
                <w:szCs w:val="28"/>
              </w:rPr>
            </w:pPr>
            <w:r>
              <w:rPr>
                <w:rFonts w:hint="eastAsia" w:ascii="仿宋_GB2312" w:hAnsi="宋体" w:eastAsia="仿宋_GB2312"/>
                <w:sz w:val="28"/>
                <w:szCs w:val="28"/>
              </w:rPr>
              <w:t>乳山体校对外开展体育比赛、训练、培训、会议等活动餐饮服务(A包)</w:t>
            </w:r>
          </w:p>
          <w:p w14:paraId="1AAE9E7C">
            <w:pPr>
              <w:spacing w:line="560" w:lineRule="exact"/>
              <w:rPr>
                <w:rFonts w:ascii="仿宋_GB2312" w:hAnsi="宋体" w:eastAsia="仿宋_GB2312"/>
                <w:sz w:val="28"/>
                <w:szCs w:val="28"/>
              </w:rPr>
            </w:pPr>
            <w:r>
              <w:rPr>
                <w:rFonts w:hint="eastAsia" w:ascii="仿宋_GB2312" w:hAnsi="宋体" w:eastAsia="仿宋_GB2312"/>
                <w:sz w:val="28"/>
                <w:szCs w:val="28"/>
              </w:rPr>
              <w:t>服务期：自合同签订之日起1年</w:t>
            </w:r>
          </w:p>
        </w:tc>
      </w:tr>
      <w:tr w14:paraId="3E885DC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1338" w:hRule="atLeast"/>
          <w:jc w:val="center"/>
        </w:trPr>
        <w:tc>
          <w:tcPr>
            <w:tcW w:w="908" w:type="dxa"/>
            <w:tcBorders>
              <w:top w:val="single" w:color="auto" w:sz="4" w:space="0"/>
              <w:bottom w:val="single" w:color="auto" w:sz="4" w:space="0"/>
              <w:right w:val="single" w:color="auto" w:sz="4" w:space="0"/>
            </w:tcBorders>
            <w:vAlign w:val="center"/>
          </w:tcPr>
          <w:p w14:paraId="73CC5968">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20</w:t>
            </w:r>
          </w:p>
        </w:tc>
        <w:tc>
          <w:tcPr>
            <w:tcW w:w="8291" w:type="dxa"/>
            <w:tcBorders>
              <w:top w:val="single" w:color="auto" w:sz="4" w:space="0"/>
              <w:left w:val="single" w:color="auto" w:sz="4" w:space="0"/>
              <w:bottom w:val="single" w:color="auto" w:sz="4" w:space="0"/>
            </w:tcBorders>
            <w:vAlign w:val="center"/>
          </w:tcPr>
          <w:p w14:paraId="3A02FB7D">
            <w:pPr>
              <w:spacing w:line="560" w:lineRule="exact"/>
              <w:rPr>
                <w:rFonts w:ascii="仿宋_GB2312" w:hAnsi="宋体" w:eastAsia="仿宋_GB2312"/>
                <w:sz w:val="28"/>
                <w:szCs w:val="28"/>
              </w:rPr>
            </w:pPr>
            <w:r>
              <w:rPr>
                <w:rFonts w:hint="eastAsia" w:ascii="仿宋_GB2312" w:hAnsi="宋体" w:eastAsia="仿宋_GB2312"/>
                <w:sz w:val="28"/>
                <w:szCs w:val="28"/>
              </w:rPr>
              <w:t>乳山体校对外开展体育比赛、训练、培训、会议等活动餐饮服务(A包)</w:t>
            </w:r>
          </w:p>
          <w:p w14:paraId="5260A6B2">
            <w:pPr>
              <w:spacing w:line="560" w:lineRule="exact"/>
              <w:rPr>
                <w:rFonts w:hint="default" w:ascii="仿宋_GB2312" w:hAnsi="宋体" w:eastAsia="仿宋_GB2312"/>
                <w:sz w:val="28"/>
                <w:szCs w:val="28"/>
                <w:lang w:val="en-US" w:eastAsia="zh-CN"/>
              </w:rPr>
            </w:pPr>
            <w:r>
              <w:rPr>
                <w:rFonts w:hint="eastAsia" w:ascii="仿宋_GB2312" w:hAnsi="宋体" w:eastAsia="仿宋_GB2312"/>
                <w:sz w:val="28"/>
                <w:szCs w:val="28"/>
              </w:rPr>
              <w:t>交付期:</w:t>
            </w:r>
            <w:r>
              <w:rPr>
                <w:rFonts w:hint="eastAsia" w:ascii="仿宋_GB2312" w:hAnsi="宋体" w:eastAsia="仿宋_GB2312"/>
                <w:sz w:val="28"/>
                <w:szCs w:val="28"/>
                <w:lang w:val="en-US" w:eastAsia="zh-CN"/>
              </w:rPr>
              <w:t>自合同签订之日起</w:t>
            </w:r>
          </w:p>
          <w:p w14:paraId="237D4269">
            <w:pPr>
              <w:spacing w:line="560" w:lineRule="exact"/>
              <w:rPr>
                <w:rFonts w:ascii="仿宋_GB2312" w:hAnsi="宋体" w:eastAsia="仿宋_GB2312"/>
                <w:sz w:val="28"/>
                <w:szCs w:val="28"/>
              </w:rPr>
            </w:pPr>
            <w:r>
              <w:rPr>
                <w:rFonts w:hint="eastAsia" w:ascii="仿宋_GB2312" w:hAnsi="宋体" w:eastAsia="仿宋_GB2312"/>
                <w:sz w:val="28"/>
                <w:szCs w:val="28"/>
              </w:rPr>
              <w:t>交付地点:采购人指定地点</w:t>
            </w:r>
          </w:p>
        </w:tc>
      </w:tr>
      <w:tr w14:paraId="7E42B5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65" w:hRule="atLeast"/>
          <w:jc w:val="center"/>
        </w:trPr>
        <w:tc>
          <w:tcPr>
            <w:tcW w:w="908" w:type="dxa"/>
            <w:tcBorders>
              <w:top w:val="single" w:color="auto" w:sz="4" w:space="0"/>
              <w:bottom w:val="single" w:color="auto" w:sz="4" w:space="0"/>
              <w:right w:val="single" w:color="auto" w:sz="4" w:space="0"/>
            </w:tcBorders>
            <w:vAlign w:val="center"/>
          </w:tcPr>
          <w:p w14:paraId="31A96CFC">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1</w:t>
            </w:r>
          </w:p>
        </w:tc>
        <w:tc>
          <w:tcPr>
            <w:tcW w:w="8291" w:type="dxa"/>
            <w:tcBorders>
              <w:top w:val="single" w:color="auto" w:sz="4" w:space="0"/>
              <w:left w:val="single" w:color="auto" w:sz="4" w:space="0"/>
              <w:bottom w:val="single" w:color="auto" w:sz="4" w:space="0"/>
            </w:tcBorders>
            <w:vAlign w:val="center"/>
          </w:tcPr>
          <w:p w14:paraId="03B5AF19">
            <w:pPr>
              <w:spacing w:line="560" w:lineRule="exact"/>
              <w:rPr>
                <w:rFonts w:ascii="仿宋_GB2312" w:hAnsi="宋体" w:eastAsia="仿宋_GB2312"/>
                <w:sz w:val="28"/>
                <w:szCs w:val="28"/>
              </w:rPr>
            </w:pPr>
            <w:r>
              <w:rPr>
                <w:rFonts w:hint="eastAsia" w:ascii="仿宋_GB2312" w:hAnsi="宋体" w:eastAsia="仿宋_GB2312"/>
                <w:sz w:val="28"/>
                <w:szCs w:val="28"/>
              </w:rPr>
              <w:t>评标办法：乳山体校对外开展体育比赛、训练、培训、会议等活动餐饮服务(A包),综合评分法</w:t>
            </w:r>
          </w:p>
        </w:tc>
      </w:tr>
      <w:tr w14:paraId="46298A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4AF5F063">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2</w:t>
            </w:r>
          </w:p>
        </w:tc>
        <w:tc>
          <w:tcPr>
            <w:tcW w:w="8291" w:type="dxa"/>
            <w:tcBorders>
              <w:top w:val="single" w:color="auto" w:sz="4" w:space="0"/>
              <w:left w:val="single" w:color="auto" w:sz="4" w:space="0"/>
              <w:bottom w:val="single" w:color="auto" w:sz="4" w:space="0"/>
            </w:tcBorders>
            <w:vAlign w:val="center"/>
          </w:tcPr>
          <w:p w14:paraId="0B9BFAF6">
            <w:pPr>
              <w:spacing w:line="560" w:lineRule="exact"/>
              <w:rPr>
                <w:rFonts w:ascii="仿宋_GB2312" w:hAnsi="宋体" w:eastAsia="仿宋_GB2312"/>
                <w:sz w:val="28"/>
                <w:szCs w:val="28"/>
              </w:rPr>
            </w:pPr>
            <w:r>
              <w:rPr>
                <w:rFonts w:hint="eastAsia" w:ascii="仿宋_GB2312" w:hAnsi="宋体" w:eastAsia="仿宋_GB2312"/>
                <w:sz w:val="28"/>
                <w:szCs w:val="28"/>
              </w:rPr>
              <w:t>本项目不收取履约保证金。</w:t>
            </w:r>
          </w:p>
        </w:tc>
      </w:tr>
      <w:tr w14:paraId="10C5F1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02999F2">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3</w:t>
            </w:r>
          </w:p>
        </w:tc>
        <w:tc>
          <w:tcPr>
            <w:tcW w:w="8291" w:type="dxa"/>
            <w:tcBorders>
              <w:top w:val="single" w:color="auto" w:sz="4" w:space="0"/>
              <w:left w:val="single" w:color="auto" w:sz="4" w:space="0"/>
              <w:bottom w:val="single" w:color="auto" w:sz="4" w:space="0"/>
            </w:tcBorders>
            <w:vAlign w:val="center"/>
          </w:tcPr>
          <w:p w14:paraId="730226CA">
            <w:pPr>
              <w:spacing w:line="600" w:lineRule="exact"/>
              <w:rPr>
                <w:rFonts w:ascii="仿宋_GB2312" w:hAnsi="宋体" w:eastAsia="仿宋_GB2312"/>
                <w:sz w:val="28"/>
                <w:szCs w:val="28"/>
              </w:rPr>
            </w:pPr>
            <w:r>
              <w:rPr>
                <w:rFonts w:ascii="仿宋_GB2312" w:hAnsi="宋体" w:eastAsia="仿宋_GB2312"/>
                <w:sz w:val="28"/>
                <w:szCs w:val="28"/>
              </w:rPr>
              <w:t>是否兼投不兼中：否</w:t>
            </w:r>
          </w:p>
        </w:tc>
      </w:tr>
      <w:tr w14:paraId="13F2D6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73" w:hRule="atLeast"/>
          <w:jc w:val="center"/>
        </w:trPr>
        <w:tc>
          <w:tcPr>
            <w:tcW w:w="908" w:type="dxa"/>
            <w:tcBorders>
              <w:top w:val="single" w:color="auto" w:sz="4" w:space="0"/>
              <w:bottom w:val="single" w:color="auto" w:sz="4" w:space="0"/>
              <w:right w:val="single" w:color="auto" w:sz="4" w:space="0"/>
            </w:tcBorders>
            <w:vAlign w:val="center"/>
          </w:tcPr>
          <w:p w14:paraId="2ABD4036">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4</w:t>
            </w:r>
          </w:p>
        </w:tc>
        <w:tc>
          <w:tcPr>
            <w:tcW w:w="8291" w:type="dxa"/>
            <w:tcBorders>
              <w:top w:val="single" w:color="auto" w:sz="4" w:space="0"/>
              <w:left w:val="single" w:color="auto" w:sz="4" w:space="0"/>
              <w:bottom w:val="single" w:color="auto" w:sz="4" w:space="0"/>
            </w:tcBorders>
            <w:vAlign w:val="center"/>
          </w:tcPr>
          <w:p w14:paraId="34995ED7">
            <w:pPr>
              <w:spacing w:line="560" w:lineRule="exact"/>
              <w:rPr>
                <w:rFonts w:ascii="仿宋_GB2312" w:hAnsi="宋体" w:eastAsia="仿宋_GB2312"/>
                <w:sz w:val="28"/>
                <w:szCs w:val="28"/>
              </w:rPr>
            </w:pPr>
            <w:r>
              <w:rPr>
                <w:rFonts w:hint="eastAsia" w:ascii="仿宋_GB2312" w:hAnsi="宋体" w:eastAsia="仿宋_GB2312"/>
                <w:sz w:val="28"/>
                <w:szCs w:val="28"/>
              </w:rPr>
              <w:t>本项目付款方式如下：</w:t>
            </w:r>
          </w:p>
          <w:p w14:paraId="6951E7DE">
            <w:pPr>
              <w:spacing w:line="560" w:lineRule="exact"/>
              <w:rPr>
                <w:rFonts w:ascii="仿宋_GB2312" w:hAnsi="宋体" w:eastAsia="仿宋_GB2312"/>
                <w:sz w:val="28"/>
                <w:szCs w:val="28"/>
              </w:rPr>
            </w:pPr>
            <w:r>
              <w:rPr>
                <w:rFonts w:hint="eastAsia" w:ascii="仿宋_GB2312" w:hAnsi="宋体" w:eastAsia="仿宋_GB2312"/>
                <w:b/>
                <w:bCs/>
                <w:sz w:val="28"/>
                <w:szCs w:val="28"/>
              </w:rPr>
              <w:t>本项目无预付款，按季度支付。</w:t>
            </w:r>
          </w:p>
        </w:tc>
      </w:tr>
      <w:tr w14:paraId="76BDB21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C5233BB">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5</w:t>
            </w:r>
          </w:p>
        </w:tc>
        <w:tc>
          <w:tcPr>
            <w:tcW w:w="8291" w:type="dxa"/>
            <w:tcBorders>
              <w:top w:val="single" w:color="auto" w:sz="4" w:space="0"/>
              <w:left w:val="single" w:color="auto" w:sz="4" w:space="0"/>
              <w:bottom w:val="single" w:color="auto" w:sz="4" w:space="0"/>
            </w:tcBorders>
            <w:vAlign w:val="center"/>
          </w:tcPr>
          <w:p w14:paraId="66319676">
            <w:pPr>
              <w:spacing w:line="560" w:lineRule="exact"/>
              <w:rPr>
                <w:rFonts w:ascii="仿宋_GB2312" w:hAnsi="宋体" w:eastAsia="仿宋_GB2312"/>
                <w:sz w:val="28"/>
                <w:szCs w:val="28"/>
              </w:rPr>
            </w:pPr>
            <w:r>
              <w:rPr>
                <w:rFonts w:hint="eastAsia" w:ascii="仿宋_GB2312" w:hAnsi="宋体" w:eastAsia="仿宋_GB2312"/>
                <w:sz w:val="28"/>
                <w:szCs w:val="28"/>
              </w:rPr>
              <w:t>是否委托评审委员会确定成交供应商：是</w:t>
            </w:r>
          </w:p>
        </w:tc>
      </w:tr>
      <w:tr w14:paraId="10AEF36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D242544">
            <w:pPr>
              <w:spacing w:line="560" w:lineRule="exact"/>
              <w:ind w:firstLine="280" w:firstLineChars="100"/>
              <w:rPr>
                <w:rFonts w:ascii="仿宋_GB2312" w:hAnsi="宋体" w:eastAsia="仿宋_GB2312"/>
                <w:sz w:val="28"/>
                <w:szCs w:val="28"/>
              </w:rPr>
            </w:pPr>
            <w:r>
              <w:rPr>
                <w:rFonts w:hint="eastAsia" w:ascii="仿宋_GB2312" w:hAnsi="宋体" w:eastAsia="仿宋_GB2312"/>
                <w:sz w:val="28"/>
                <w:szCs w:val="28"/>
              </w:rPr>
              <w:t>2</w:t>
            </w:r>
            <w:r>
              <w:rPr>
                <w:rFonts w:ascii="仿宋_GB2312" w:hAnsi="宋体" w:eastAsia="仿宋_GB2312"/>
                <w:sz w:val="28"/>
                <w:szCs w:val="28"/>
              </w:rPr>
              <w:t>6</w:t>
            </w:r>
          </w:p>
        </w:tc>
        <w:tc>
          <w:tcPr>
            <w:tcW w:w="8291" w:type="dxa"/>
            <w:tcBorders>
              <w:top w:val="single" w:color="auto" w:sz="4" w:space="0"/>
              <w:left w:val="single" w:color="auto" w:sz="4" w:space="0"/>
              <w:bottom w:val="single" w:color="auto" w:sz="4" w:space="0"/>
            </w:tcBorders>
            <w:vAlign w:val="center"/>
          </w:tcPr>
          <w:p w14:paraId="00735AC9">
            <w:pPr>
              <w:spacing w:line="560" w:lineRule="exact"/>
              <w:rPr>
                <w:rFonts w:ascii="仿宋_GB2312" w:hAnsi="宋体" w:eastAsia="仿宋_GB2312"/>
                <w:sz w:val="28"/>
                <w:szCs w:val="28"/>
              </w:rPr>
            </w:pPr>
            <w:r>
              <w:rPr>
                <w:rFonts w:hint="eastAsia" w:ascii="仿宋_GB2312" w:hAnsi="宋体" w:eastAsia="仿宋_GB2312"/>
                <w:sz w:val="28"/>
                <w:szCs w:val="28"/>
              </w:rPr>
              <w:t>反腐倡廉监督联系方式：</w:t>
            </w:r>
          </w:p>
          <w:p w14:paraId="07F1BA2C">
            <w:pPr>
              <w:spacing w:line="560" w:lineRule="exact"/>
              <w:rPr>
                <w:rFonts w:ascii="仿宋_GB2312" w:hAnsi="宋体" w:eastAsia="仿宋_GB2312"/>
                <w:sz w:val="28"/>
                <w:szCs w:val="28"/>
              </w:rPr>
            </w:pPr>
            <w:r>
              <w:rPr>
                <w:rFonts w:hint="eastAsia" w:ascii="仿宋_GB2312" w:hAnsi="宋体" w:eastAsia="仿宋_GB2312"/>
                <w:sz w:val="28"/>
                <w:szCs w:val="28"/>
              </w:rPr>
              <w:t>电话/邮箱：</w:t>
            </w:r>
            <w:r>
              <w:rPr>
                <w:rFonts w:ascii="仿宋_GB2312" w:hAnsi="宋体" w:eastAsia="仿宋_GB2312"/>
                <w:sz w:val="28"/>
                <w:szCs w:val="28"/>
              </w:rPr>
              <w:t>0631-6662267/rushanjyzx@wh.shandong.cn</w:t>
            </w:r>
          </w:p>
        </w:tc>
      </w:tr>
      <w:tr w14:paraId="593DBC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699793A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27</w:t>
            </w:r>
          </w:p>
        </w:tc>
        <w:tc>
          <w:tcPr>
            <w:tcW w:w="8291" w:type="dxa"/>
            <w:tcBorders>
              <w:top w:val="single" w:color="auto" w:sz="4" w:space="0"/>
              <w:left w:val="single" w:color="auto" w:sz="4" w:space="0"/>
              <w:bottom w:val="single" w:color="auto" w:sz="4" w:space="0"/>
            </w:tcBorders>
            <w:vAlign w:val="center"/>
          </w:tcPr>
          <w:p w14:paraId="20F11267">
            <w:pPr>
              <w:spacing w:line="560" w:lineRule="exact"/>
              <w:rPr>
                <w:rFonts w:ascii="仿宋_GB2312" w:hAnsi="仿宋" w:eastAsia="仿宋_GB2312" w:cs="宋体"/>
                <w:sz w:val="28"/>
                <w:szCs w:val="28"/>
              </w:rPr>
            </w:pPr>
            <w:r>
              <w:rPr>
                <w:rFonts w:hint="eastAsia" w:ascii="仿宋_GB2312" w:hAnsi="宋体" w:eastAsia="仿宋_GB2312"/>
                <w:sz w:val="28"/>
                <w:szCs w:val="28"/>
              </w:rPr>
              <w:t>质疑受理方式：</w:t>
            </w:r>
          </w:p>
          <w:p w14:paraId="1DC27C98">
            <w:pPr>
              <w:spacing w:line="560" w:lineRule="exact"/>
              <w:rPr>
                <w:rFonts w:ascii="仿宋_GB2312" w:hAnsi="仿宋" w:eastAsia="仿宋_GB2312" w:cs="宋体"/>
                <w:sz w:val="28"/>
                <w:szCs w:val="28"/>
              </w:rPr>
            </w:pPr>
            <w:r>
              <w:rPr>
                <w:rFonts w:hint="eastAsia" w:ascii="仿宋_GB2312" w:hAnsi="仿宋" w:eastAsia="仿宋_GB2312" w:cs="宋体"/>
                <w:sz w:val="28"/>
                <w:szCs w:val="28"/>
              </w:rPr>
              <w:t>（1）当面接收：接收地址详见本表采购人及代理机构地址。</w:t>
            </w:r>
          </w:p>
          <w:p w14:paraId="345C0993">
            <w:pPr>
              <w:spacing w:line="560" w:lineRule="exact"/>
              <w:rPr>
                <w:rFonts w:ascii="仿宋_GB2312" w:hAnsi="仿宋" w:eastAsia="仿宋_GB2312" w:cs="宋体"/>
                <w:sz w:val="28"/>
                <w:szCs w:val="28"/>
              </w:rPr>
            </w:pPr>
            <w:r>
              <w:rPr>
                <w:rFonts w:hint="eastAsia" w:ascii="仿宋_GB2312" w:hAnsi="仿宋" w:eastAsia="仿宋_GB2312" w:cs="宋体"/>
                <w:sz w:val="28"/>
                <w:szCs w:val="28"/>
              </w:rPr>
              <w:t>（2）邮件接收：rstprea@163.com</w:t>
            </w:r>
          </w:p>
          <w:p w14:paraId="4580BDF3">
            <w:pPr>
              <w:spacing w:line="560" w:lineRule="exact"/>
              <w:rPr>
                <w:rFonts w:ascii="仿宋_GB2312" w:hAnsi="仿宋" w:eastAsia="仿宋_GB2312" w:cs="宋体"/>
                <w:sz w:val="28"/>
                <w:szCs w:val="28"/>
              </w:rPr>
            </w:pPr>
            <w:r>
              <w:rPr>
                <w:rFonts w:hint="eastAsia" w:ascii="仿宋_GB2312" w:hAnsi="仿宋" w:eastAsia="仿宋_GB2312" w:cs="宋体"/>
                <w:sz w:val="28"/>
                <w:szCs w:val="28"/>
              </w:rPr>
              <w:t>（3）采购电子交易系统上传：通过威海市国有企业阳光采购电子化服务平台中“公文管理-供”功能上传。</w:t>
            </w:r>
          </w:p>
          <w:p w14:paraId="5DB21FB6">
            <w:pPr>
              <w:spacing w:line="560" w:lineRule="exact"/>
              <w:rPr>
                <w:rFonts w:ascii="仿宋_GB2312" w:hAnsi="仿宋" w:eastAsia="仿宋_GB2312" w:cs="宋体"/>
                <w:sz w:val="28"/>
                <w:szCs w:val="28"/>
              </w:rPr>
            </w:pPr>
            <w:r>
              <w:rPr>
                <w:rFonts w:hint="eastAsia" w:ascii="仿宋_GB2312" w:hAnsi="仿宋" w:eastAsia="仿宋_GB2312" w:cs="宋体"/>
                <w:sz w:val="28"/>
                <w:szCs w:val="28"/>
              </w:rPr>
              <w:t>以上三种方式任选其一。</w:t>
            </w:r>
          </w:p>
        </w:tc>
      </w:tr>
      <w:tr w14:paraId="0ABDC1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15577B5">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28</w:t>
            </w:r>
          </w:p>
        </w:tc>
        <w:tc>
          <w:tcPr>
            <w:tcW w:w="8291" w:type="dxa"/>
            <w:tcBorders>
              <w:top w:val="single" w:color="auto" w:sz="4" w:space="0"/>
              <w:left w:val="single" w:color="auto" w:sz="4" w:space="0"/>
              <w:bottom w:val="single" w:color="auto" w:sz="4" w:space="0"/>
            </w:tcBorders>
            <w:vAlign w:val="center"/>
          </w:tcPr>
          <w:p w14:paraId="3C78D837">
            <w:pPr>
              <w:spacing w:line="560" w:lineRule="exact"/>
              <w:rPr>
                <w:rFonts w:ascii="仿宋_GB2312" w:hAnsi="宋体" w:eastAsia="仿宋_GB2312"/>
                <w:sz w:val="28"/>
                <w:szCs w:val="28"/>
              </w:rPr>
            </w:pPr>
            <w:r>
              <w:rPr>
                <w:rFonts w:hint="eastAsia" w:ascii="仿宋_GB2312" w:hAnsi="宋体" w:eastAsia="仿宋_GB2312"/>
                <w:sz w:val="28"/>
                <w:szCs w:val="28"/>
              </w:rPr>
              <w:t>代理服务费：参照“发改价格[2011]534号”规定的收费标准收取代理服务费。人民币5000.00元，由成交单位在签订合同前向采购代理机构缴纳，包含在报价中。</w:t>
            </w:r>
          </w:p>
          <w:p w14:paraId="67BEA224">
            <w:pPr>
              <w:snapToGrid w:val="0"/>
              <w:spacing w:line="560" w:lineRule="exact"/>
              <w:jc w:val="left"/>
              <w:rPr>
                <w:rFonts w:ascii="仿宋_GB2312" w:hAnsi="宋体" w:eastAsia="仿宋_GB2312"/>
                <w:sz w:val="28"/>
                <w:szCs w:val="28"/>
              </w:rPr>
            </w:pPr>
            <w:r>
              <w:rPr>
                <w:rFonts w:hint="eastAsia" w:ascii="仿宋_GB2312" w:hAnsi="宋体" w:eastAsia="仿宋_GB2312"/>
                <w:sz w:val="28"/>
                <w:szCs w:val="28"/>
              </w:rPr>
              <w:t>开户名称：乳山天平建设工程咨询有限公司</w:t>
            </w:r>
          </w:p>
          <w:p w14:paraId="06D35509">
            <w:pPr>
              <w:spacing w:line="560" w:lineRule="exact"/>
              <w:rPr>
                <w:rFonts w:ascii="仿宋_GB2312" w:hAnsi="宋体" w:eastAsia="仿宋_GB2312"/>
                <w:sz w:val="28"/>
                <w:szCs w:val="28"/>
              </w:rPr>
            </w:pPr>
            <w:r>
              <w:rPr>
                <w:rFonts w:hint="eastAsia" w:ascii="仿宋_GB2312" w:hAnsi="宋体" w:eastAsia="仿宋_GB2312"/>
                <w:sz w:val="28"/>
                <w:szCs w:val="28"/>
              </w:rPr>
              <w:t>开户行：威海银行股份有限公司乳山城区支行</w:t>
            </w:r>
          </w:p>
          <w:p w14:paraId="7B64474E">
            <w:pPr>
              <w:spacing w:line="560" w:lineRule="exact"/>
              <w:rPr>
                <w:rFonts w:ascii="仿宋_GB2312" w:hAnsi="宋体" w:eastAsia="仿宋_GB2312"/>
                <w:sz w:val="28"/>
                <w:szCs w:val="28"/>
              </w:rPr>
            </w:pPr>
            <w:r>
              <w:rPr>
                <w:rFonts w:hint="eastAsia" w:ascii="仿宋_GB2312" w:hAnsi="宋体" w:eastAsia="仿宋_GB2312"/>
                <w:sz w:val="28"/>
                <w:szCs w:val="28"/>
              </w:rPr>
              <w:t>账号：817894001421003969</w:t>
            </w:r>
          </w:p>
        </w:tc>
      </w:tr>
      <w:tr w14:paraId="217D56A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13" w:hRule="atLeast"/>
          <w:jc w:val="center"/>
        </w:trPr>
        <w:tc>
          <w:tcPr>
            <w:tcW w:w="908" w:type="dxa"/>
            <w:tcBorders>
              <w:top w:val="single" w:color="auto" w:sz="4" w:space="0"/>
              <w:bottom w:val="single" w:color="auto" w:sz="4" w:space="0"/>
              <w:right w:val="single" w:color="auto" w:sz="4" w:space="0"/>
            </w:tcBorders>
            <w:vAlign w:val="center"/>
          </w:tcPr>
          <w:p w14:paraId="1B6EF7E9">
            <w:pPr>
              <w:spacing w:line="560" w:lineRule="exact"/>
              <w:ind w:firstLine="280" w:firstLineChars="100"/>
              <w:rPr>
                <w:rFonts w:ascii="仿宋_GB2312" w:hAnsi="宋体" w:eastAsia="仿宋_GB2312"/>
                <w:sz w:val="28"/>
                <w:szCs w:val="28"/>
              </w:rPr>
            </w:pPr>
            <w:r>
              <w:rPr>
                <w:rFonts w:ascii="仿宋_GB2312" w:hAnsi="宋体" w:eastAsia="仿宋_GB2312"/>
                <w:sz w:val="28"/>
                <w:szCs w:val="28"/>
              </w:rPr>
              <w:t>29</w:t>
            </w:r>
          </w:p>
        </w:tc>
        <w:tc>
          <w:tcPr>
            <w:tcW w:w="8291" w:type="dxa"/>
            <w:tcBorders>
              <w:top w:val="single" w:color="auto" w:sz="4" w:space="0"/>
              <w:left w:val="single" w:color="auto" w:sz="4" w:space="0"/>
              <w:bottom w:val="single" w:color="auto" w:sz="4" w:space="0"/>
            </w:tcBorders>
            <w:vAlign w:val="center"/>
          </w:tcPr>
          <w:p w14:paraId="727C9309">
            <w:pPr>
              <w:spacing w:line="560" w:lineRule="exact"/>
              <w:rPr>
                <w:rFonts w:ascii="仿宋_GB2312" w:hAnsi="宋体" w:eastAsia="仿宋_GB2312"/>
                <w:sz w:val="28"/>
                <w:szCs w:val="28"/>
              </w:rPr>
            </w:pPr>
            <w:r>
              <w:rPr>
                <w:rFonts w:hint="eastAsia" w:ascii="仿宋_GB2312" w:hAnsi="宋体" w:eastAsia="仿宋_GB2312"/>
                <w:sz w:val="28"/>
                <w:szCs w:val="28"/>
              </w:rPr>
              <w:t>本项目按服务类以</w:t>
            </w:r>
            <w:r>
              <w:rPr>
                <w:rFonts w:hint="eastAsia" w:ascii="仿宋_GB2312" w:hAnsi="宋体" w:eastAsia="仿宋_GB2312"/>
                <w:sz w:val="28"/>
                <w:szCs w:val="28"/>
                <w:lang w:val="en-US" w:eastAsia="zh-CN"/>
              </w:rPr>
              <w:t>自愿</w:t>
            </w:r>
            <w:r>
              <w:rPr>
                <w:rFonts w:hint="eastAsia" w:ascii="仿宋_GB2312" w:hAnsi="宋体" w:eastAsia="仿宋_GB2312"/>
                <w:sz w:val="28"/>
                <w:szCs w:val="28"/>
              </w:rPr>
              <w:t>公开招标方式实施采购</w:t>
            </w:r>
          </w:p>
        </w:tc>
      </w:tr>
    </w:tbl>
    <w:p w14:paraId="6EDD4B52">
      <w:pPr>
        <w:spacing w:line="560" w:lineRule="exact"/>
        <w:ind w:firstLine="560" w:firstLineChars="200"/>
        <w:jc w:val="left"/>
        <w:rPr>
          <w:rFonts w:ascii="仿宋_GB2312" w:hAnsi="宋体" w:eastAsia="仿宋_GB2312"/>
          <w:sz w:val="28"/>
          <w:szCs w:val="28"/>
        </w:rPr>
      </w:pPr>
    </w:p>
    <w:p w14:paraId="79E74AEE">
      <w:pPr>
        <w:pStyle w:val="27"/>
        <w:spacing w:line="432" w:lineRule="auto"/>
        <w:ind w:firstLine="480" w:firstLineChars="150"/>
        <w:rPr>
          <w:rFonts w:eastAsia="黑体"/>
          <w:sz w:val="32"/>
          <w:szCs w:val="32"/>
        </w:rPr>
      </w:pPr>
    </w:p>
    <w:p w14:paraId="020581A3">
      <w:pPr>
        <w:spacing w:line="560" w:lineRule="exact"/>
        <w:ind w:firstLine="643" w:firstLineChars="201"/>
        <w:jc w:val="center"/>
        <w:rPr>
          <w:rFonts w:eastAsia="黑体"/>
          <w:sz w:val="32"/>
          <w:szCs w:val="32"/>
        </w:rPr>
      </w:pPr>
      <w:r>
        <w:rPr>
          <w:rFonts w:eastAsia="黑体"/>
          <w:sz w:val="32"/>
          <w:szCs w:val="32"/>
        </w:rPr>
        <w:br w:type="page"/>
      </w:r>
      <w:r>
        <w:rPr>
          <w:rFonts w:hint="eastAsia" w:eastAsia="黑体"/>
          <w:sz w:val="32"/>
          <w:szCs w:val="32"/>
        </w:rPr>
        <w:t>《实质性条款一览表》</w:t>
      </w:r>
    </w:p>
    <w:p w14:paraId="51CC0590">
      <w:pPr>
        <w:snapToGrid w:val="0"/>
        <w:ind w:firstLine="560"/>
        <w:jc w:val="left"/>
        <w:rPr>
          <w:rFonts w:ascii="仿宋_GB2312" w:eastAsia="仿宋_GB2312"/>
          <w:sz w:val="28"/>
          <w:szCs w:val="28"/>
        </w:rPr>
      </w:pPr>
      <w:r>
        <w:rPr>
          <w:rFonts w:hint="eastAsia" w:ascii="仿宋_GB2312" w:eastAsia="仿宋_GB2312"/>
          <w:sz w:val="28"/>
          <w:szCs w:val="28"/>
        </w:rPr>
        <w:t>说明：本表系招标文件及修改性文件中涉及的所有实质性条款的汇总。不允许有任何负偏离，否则投标将被否决。</w:t>
      </w:r>
    </w:p>
    <w:tbl>
      <w:tblPr>
        <w:tblStyle w:val="31"/>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 w:type="dxa"/>
          <w:bottom w:w="0" w:type="dxa"/>
          <w:right w:w="10" w:type="dxa"/>
        </w:tblCellMar>
      </w:tblPr>
      <w:tblGrid>
        <w:gridCol w:w="9309"/>
      </w:tblGrid>
      <w:tr w14:paraId="6F45DD3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vAlign w:val="center"/>
          </w:tcPr>
          <w:p w14:paraId="351ECC9D">
            <w:pPr>
              <w:spacing w:line="560" w:lineRule="exact"/>
              <w:rPr>
                <w:rFonts w:ascii="仿宋_GB2312" w:hAnsi="宋体" w:eastAsia="仿宋_GB2312"/>
                <w:b/>
                <w:bCs/>
                <w:sz w:val="28"/>
                <w:szCs w:val="28"/>
              </w:rPr>
            </w:pPr>
            <w:r>
              <w:rPr>
                <w:rFonts w:hint="eastAsia" w:ascii="仿宋_GB2312" w:hAnsi="宋体" w:eastAsia="仿宋_GB2312"/>
                <w:b/>
                <w:bCs/>
                <w:sz w:val="28"/>
                <w:szCs w:val="28"/>
              </w:rPr>
              <w:t>资格性核查</w:t>
            </w:r>
          </w:p>
        </w:tc>
      </w:tr>
      <w:tr w14:paraId="5B07B23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607" w:hRule="atLeast"/>
          <w:jc w:val="center"/>
        </w:trPr>
        <w:tc>
          <w:tcPr>
            <w:tcW w:w="9309" w:type="dxa"/>
            <w:tcBorders>
              <w:top w:val="single" w:color="auto" w:sz="4" w:space="0"/>
              <w:left w:val="single" w:color="auto" w:sz="4" w:space="0"/>
              <w:bottom w:val="single" w:color="auto" w:sz="4" w:space="0"/>
            </w:tcBorders>
          </w:tcPr>
          <w:p w14:paraId="5A613C25">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1、有效的营业执照（统一社会信用代码证书）扫描件；(A)包</w:t>
            </w:r>
          </w:p>
          <w:p w14:paraId="68F3F016">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2、法定代表人授权委托书；被授权人身份证扫描件；</w:t>
            </w:r>
          </w:p>
          <w:p w14:paraId="585F413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若响应单位代表为企业法定代表人/单位负责人的，则只需提供企业法定代表人/单位负责人身份证扫描件；(A)包</w:t>
            </w:r>
          </w:p>
          <w:p w14:paraId="03ADBFD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3、具有行政主管部门颁发的食品经营许可证扫描件(A)包</w:t>
            </w:r>
          </w:p>
          <w:p w14:paraId="645C8707">
            <w:pPr>
              <w:spacing w:line="560" w:lineRule="exact"/>
              <w:ind w:firstLine="341" w:firstLineChars="122"/>
              <w:rPr>
                <w:rFonts w:hint="eastAsia" w:ascii="仿宋_GB2312" w:hAnsi="宋体" w:eastAsia="仿宋_GB2312"/>
                <w:b/>
                <w:bCs/>
                <w:sz w:val="28"/>
                <w:szCs w:val="28"/>
              </w:rPr>
            </w:pPr>
            <w:r>
              <w:rPr>
                <w:rFonts w:hint="eastAsia" w:ascii="仿宋_GB2312" w:hAnsi="宋体" w:eastAsia="仿宋_GB2312"/>
                <w:sz w:val="28"/>
                <w:szCs w:val="28"/>
              </w:rPr>
              <w:t>4、依法缴纳税收和社会保障资金的声明（格式自拟）；</w:t>
            </w:r>
            <w:r>
              <w:rPr>
                <w:rFonts w:hint="eastAsia" w:ascii="仿宋_GB2312" w:hAnsi="宋体" w:eastAsia="仿宋_GB2312"/>
                <w:b/>
                <w:bCs/>
                <w:sz w:val="28"/>
                <w:szCs w:val="28"/>
              </w:rPr>
              <w:t>近期的完税凭证及交纳社保资金凭证的扫描件；(A)包</w:t>
            </w:r>
          </w:p>
          <w:p w14:paraId="275F239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5、参加本项目报价前三年内无重大违法记录声明（格式自定）；(A)包</w:t>
            </w:r>
          </w:p>
          <w:p w14:paraId="4C17F0B9">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6、</w:t>
            </w:r>
            <w:bookmarkStart w:id="0" w:name="_GoBack"/>
            <w:r>
              <w:rPr>
                <w:rFonts w:hint="eastAsia" w:ascii="仿宋_GB2312" w:hAnsi="宋体" w:eastAsia="仿宋_GB2312"/>
                <w:sz w:val="28"/>
                <w:szCs w:val="28"/>
              </w:rPr>
              <w:t>投标人未被工商行政管理机关在全国企业信用信息公示系统中列入严重违法失信企业名单（附截图或企业信用信息公示报告，查询网址http://www.gsxt.gov.cn/index.html）；</w:t>
            </w:r>
          </w:p>
          <w:bookmarkEnd w:id="0"/>
          <w:p w14:paraId="69775F60">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color w:val="auto"/>
                <w:sz w:val="28"/>
                <w:szCs w:val="28"/>
                <w:highlight w:val="none"/>
              </w:rPr>
              <w:t>报价供应商及其法定代表人、授权委托人在“全国法院失信被执行人名单公布及查询（http://zxgk.court.gov.cn/shixin/）”网站截图；</w:t>
            </w:r>
            <w:r>
              <w:rPr>
                <w:rFonts w:hint="eastAsia" w:ascii="仿宋_GB2312" w:hAnsi="宋体" w:eastAsia="仿宋_GB2312"/>
                <w:sz w:val="28"/>
                <w:szCs w:val="28"/>
              </w:rPr>
              <w:t>(A)包</w:t>
            </w:r>
          </w:p>
          <w:p w14:paraId="47837EEE">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7、财务状况报告等相关材料</w:t>
            </w:r>
          </w:p>
          <w:p w14:paraId="6F1AA69D">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A.供应商自行编制的2024年度或2025年度公司财务报表或由中介机构出具的2024年度或2025年度财务审计报告书扫描件；</w:t>
            </w:r>
          </w:p>
          <w:p w14:paraId="799FE134">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3B335B9F">
            <w:pPr>
              <w:spacing w:line="560" w:lineRule="exact"/>
              <w:ind w:firstLine="341" w:firstLineChars="122"/>
              <w:rPr>
                <w:rFonts w:hint="eastAsia" w:ascii="仿宋_GB2312" w:hAnsi="宋体" w:eastAsia="仿宋_GB2312"/>
                <w:sz w:val="28"/>
                <w:szCs w:val="28"/>
              </w:rPr>
            </w:pPr>
            <w:r>
              <w:rPr>
                <w:rFonts w:hint="eastAsia" w:ascii="仿宋_GB2312" w:hAnsi="宋体" w:eastAsia="仿宋_GB2312"/>
                <w:sz w:val="28"/>
                <w:szCs w:val="28"/>
              </w:rPr>
              <w:t>注：A、B两项提供任意一项均可。(A)包</w:t>
            </w:r>
          </w:p>
          <w:p w14:paraId="14247598">
            <w:pPr>
              <w:spacing w:line="560" w:lineRule="exact"/>
              <w:ind w:firstLine="341" w:firstLineChars="122"/>
              <w:rPr>
                <w:rFonts w:ascii="仿宋_GB2312" w:hAnsi="宋体" w:eastAsia="仿宋_GB2312"/>
                <w:sz w:val="28"/>
                <w:szCs w:val="28"/>
              </w:rPr>
            </w:pPr>
            <w:r>
              <w:rPr>
                <w:rFonts w:hint="eastAsia" w:ascii="仿宋_GB2312" w:hAnsi="宋体" w:eastAsia="仿宋_GB2312"/>
                <w:sz w:val="28"/>
                <w:szCs w:val="28"/>
              </w:rPr>
              <w:t>8、具有履行合同所必需的设备和专业技术能力承诺函（格式自拟）；(A)包</w:t>
            </w:r>
          </w:p>
        </w:tc>
      </w:tr>
      <w:tr w14:paraId="5A809E2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08FCF085">
            <w:pPr>
              <w:spacing w:line="560" w:lineRule="exact"/>
              <w:rPr>
                <w:rFonts w:ascii="仿宋_GB2312" w:hAnsi="宋体" w:eastAsia="仿宋_GB2312"/>
                <w:b/>
                <w:bCs/>
                <w:sz w:val="28"/>
                <w:szCs w:val="28"/>
              </w:rPr>
            </w:pPr>
            <w:r>
              <w:rPr>
                <w:rFonts w:hint="eastAsia" w:ascii="仿宋_GB2312" w:hAnsi="宋体" w:eastAsia="仿宋_GB2312"/>
                <w:b/>
                <w:bCs/>
                <w:sz w:val="28"/>
                <w:szCs w:val="28"/>
              </w:rPr>
              <w:t>符合性检查</w:t>
            </w:r>
          </w:p>
        </w:tc>
      </w:tr>
      <w:tr w14:paraId="39D847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 w:type="dxa"/>
            <w:bottom w:w="0" w:type="dxa"/>
            <w:right w:w="10" w:type="dxa"/>
          </w:tblCellMar>
        </w:tblPrEx>
        <w:trPr>
          <w:trHeight w:val="759" w:hRule="atLeast"/>
          <w:jc w:val="center"/>
        </w:trPr>
        <w:tc>
          <w:tcPr>
            <w:tcW w:w="9309" w:type="dxa"/>
            <w:tcBorders>
              <w:top w:val="single" w:color="auto" w:sz="4" w:space="0"/>
              <w:left w:val="single" w:color="auto" w:sz="4" w:space="0"/>
              <w:bottom w:val="single" w:color="auto" w:sz="4" w:space="0"/>
            </w:tcBorders>
            <w:vAlign w:val="center"/>
          </w:tcPr>
          <w:p w14:paraId="3DCA4119">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1、</w:t>
            </w:r>
            <w:r>
              <w:rPr>
                <w:rFonts w:hint="eastAsia" w:ascii="仿宋_GB2312" w:hAnsi="宋体" w:eastAsia="仿宋_GB2312"/>
                <w:sz w:val="28"/>
                <w:szCs w:val="28"/>
                <w:lang w:eastAsia="zh-CN"/>
              </w:rPr>
              <w:t>投标文件</w:t>
            </w:r>
            <w:r>
              <w:rPr>
                <w:rFonts w:hint="eastAsia" w:ascii="仿宋_GB2312" w:hAnsi="宋体" w:eastAsia="仿宋_GB2312"/>
                <w:sz w:val="28"/>
                <w:szCs w:val="28"/>
              </w:rPr>
              <w:t>未按规定签章的，作为无效报价；(A)包</w:t>
            </w:r>
          </w:p>
          <w:p w14:paraId="58BDE62B">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2、被授权人未在规定时间内答疑或澄清的，作为无效报价；(A)包</w:t>
            </w:r>
          </w:p>
          <w:p w14:paraId="0D2F5683">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3、</w:t>
            </w:r>
            <w:r>
              <w:rPr>
                <w:rFonts w:hint="eastAsia" w:ascii="仿宋_GB2312" w:hAnsi="宋体" w:eastAsia="仿宋_GB2312"/>
                <w:sz w:val="28"/>
                <w:szCs w:val="28"/>
                <w:lang w:eastAsia="zh-CN"/>
              </w:rPr>
              <w:t>投标文件</w:t>
            </w:r>
            <w:r>
              <w:rPr>
                <w:rFonts w:hint="eastAsia" w:ascii="仿宋_GB2312" w:hAnsi="宋体" w:eastAsia="仿宋_GB2312"/>
                <w:sz w:val="28"/>
                <w:szCs w:val="28"/>
              </w:rPr>
              <w:t>含有采购人不能接受的附加条件的，作为无效报价；(A)包</w:t>
            </w:r>
          </w:p>
          <w:p w14:paraId="665186CA">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4、响应报价、交付期（工期）、服务期（质保期）、付款方式、报价有效期等内容不满足采购文件要求的作为无效报价；(A)包</w:t>
            </w:r>
          </w:p>
          <w:p w14:paraId="4D4FB808">
            <w:pPr>
              <w:widowControl/>
              <w:adjustRightInd w:val="0"/>
              <w:spacing w:line="520" w:lineRule="exact"/>
              <w:ind w:firstLine="341" w:firstLineChars="122"/>
              <w:jc w:val="left"/>
              <w:rPr>
                <w:rFonts w:hint="eastAsia" w:ascii="仿宋_GB2312" w:hAnsi="宋体" w:eastAsia="仿宋_GB2312"/>
                <w:sz w:val="28"/>
                <w:szCs w:val="28"/>
              </w:rPr>
            </w:pPr>
            <w:r>
              <w:rPr>
                <w:rFonts w:hint="eastAsia" w:ascii="仿宋_GB2312" w:hAnsi="宋体" w:eastAsia="仿宋_GB2312"/>
                <w:sz w:val="28"/>
                <w:szCs w:val="28"/>
              </w:rPr>
              <w:t>5、参加同一项目的不同供应商的电子投标文件文件制作机器码（MAC地址、主硬盘序列号、CPU信息、计算机名称）一致导致串标率100%，将作为无效报价；(A)包</w:t>
            </w:r>
          </w:p>
          <w:p w14:paraId="21896E5F">
            <w:pPr>
              <w:widowControl/>
              <w:adjustRightInd w:val="0"/>
              <w:spacing w:line="520" w:lineRule="exact"/>
              <w:ind w:firstLine="341" w:firstLineChars="122"/>
              <w:jc w:val="left"/>
              <w:rPr>
                <w:rFonts w:ascii="仿宋_GB2312" w:hAnsi="宋体" w:eastAsia="仿宋_GB2312"/>
                <w:sz w:val="28"/>
                <w:szCs w:val="28"/>
              </w:rPr>
            </w:pPr>
            <w:r>
              <w:rPr>
                <w:rFonts w:hint="eastAsia" w:ascii="仿宋_GB2312" w:hAnsi="宋体" w:eastAsia="仿宋_GB2312"/>
                <w:sz w:val="28"/>
                <w:szCs w:val="28"/>
              </w:rPr>
              <w:t>6、评审小组认为不符合采购文件其他实质性要求或法律法规规定的其他情形；作为无效报价。(A)包</w:t>
            </w:r>
          </w:p>
        </w:tc>
      </w:tr>
    </w:tbl>
    <w:p w14:paraId="6EAF00D0">
      <w:pPr>
        <w:rPr>
          <w:rFonts w:ascii="宋体" w:hAnsi="宋体"/>
          <w:szCs w:val="28"/>
        </w:rPr>
      </w:pPr>
    </w:p>
    <w:p w14:paraId="0E54DBC3">
      <w:pPr>
        <w:pStyle w:val="4"/>
        <w:spacing w:before="0" w:after="0" w:line="560" w:lineRule="exact"/>
        <w:ind w:firstLine="562" w:firstLineChars="200"/>
        <w:rPr>
          <w:rFonts w:ascii="黑体" w:hAnsi="黑体" w:eastAsia="黑体"/>
          <w:b w:val="0"/>
        </w:rPr>
      </w:pPr>
      <w:r>
        <w:rPr>
          <w:rFonts w:hint="eastAsia" w:ascii="宋体" w:hAnsi="宋体"/>
        </w:rPr>
        <w:br w:type="page"/>
      </w:r>
      <w:r>
        <w:rPr>
          <w:rFonts w:hint="eastAsia" w:ascii="黑体" w:hAnsi="黑体" w:eastAsia="黑体"/>
          <w:b w:val="0"/>
        </w:rPr>
        <w:t>一、说明</w:t>
      </w:r>
    </w:p>
    <w:p w14:paraId="14CD3F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文件依据《中华人民共和国招标投标法》、《山东省省属企业阳光采购监督暂行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58B091E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1.适用范围</w:t>
      </w:r>
    </w:p>
    <w:p w14:paraId="0855DE3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 本招标文件仅适用于本次招标公告中所涉及的项目和内容。</w:t>
      </w:r>
    </w:p>
    <w:p w14:paraId="27A9C5C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 本招标文件的解释权为</w:t>
      </w:r>
      <w:r>
        <w:rPr>
          <w:rFonts w:hint="eastAsia" w:ascii="仿宋_GB2312" w:hAnsi="宋体" w:eastAsia="仿宋_GB2312"/>
          <w:sz w:val="28"/>
          <w:szCs w:val="28"/>
        </w:rPr>
        <w:t>乳山天平建设工程咨询有限公司</w:t>
      </w:r>
      <w:r>
        <w:rPr>
          <w:rFonts w:hint="eastAsia" w:ascii="仿宋_GB2312" w:hAnsi="仿宋" w:eastAsia="仿宋_GB2312" w:cs="宋体"/>
          <w:sz w:val="28"/>
          <w:szCs w:val="28"/>
        </w:rPr>
        <w:t>，以书面解释为准。</w:t>
      </w:r>
    </w:p>
    <w:p w14:paraId="6B5A4E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 招标文件未做须知明示，而又有相关法律、法规规定的，从其规定。</w:t>
      </w:r>
    </w:p>
    <w:p w14:paraId="6C12AA2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2.采购人、采购代理机构及投标人</w:t>
      </w:r>
    </w:p>
    <w:p w14:paraId="5249A0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2.1采购人：本项目的采购人见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3B067B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2.2采购代理机构：是指采购代理机构或从事采购代理业务的社会中介机构。本项目的采购代理机构见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1ECC42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2.3投标人</w:t>
      </w:r>
      <w:r>
        <w:rPr>
          <w:rFonts w:ascii="仿宋_GB2312" w:hAnsi="仿宋" w:eastAsia="仿宋_GB2312" w:cs="宋体"/>
          <w:sz w:val="28"/>
          <w:szCs w:val="28"/>
        </w:rPr>
        <w:t>：是指向采购人提供货物</w:t>
      </w:r>
      <w:r>
        <w:rPr>
          <w:rFonts w:hint="eastAsia" w:ascii="仿宋_GB2312" w:hAnsi="仿宋" w:eastAsia="仿宋_GB2312" w:cs="宋体"/>
          <w:sz w:val="28"/>
          <w:szCs w:val="28"/>
        </w:rPr>
        <w:t>及伴随的</w:t>
      </w:r>
      <w:r>
        <w:rPr>
          <w:rFonts w:ascii="仿宋_GB2312" w:hAnsi="仿宋" w:eastAsia="仿宋_GB2312" w:cs="宋体"/>
          <w:sz w:val="28"/>
          <w:szCs w:val="28"/>
        </w:rPr>
        <w:t>服务的法人、其他组织或者自然人。</w:t>
      </w:r>
      <w:r>
        <w:rPr>
          <w:rFonts w:hint="eastAsia" w:ascii="仿宋_GB2312" w:hAnsi="仿宋" w:eastAsia="仿宋_GB2312" w:cs="宋体"/>
          <w:sz w:val="28"/>
          <w:szCs w:val="28"/>
        </w:rPr>
        <w:t>潜在</w:t>
      </w:r>
      <w:r>
        <w:rPr>
          <w:rFonts w:ascii="仿宋_GB2312" w:hAnsi="仿宋" w:eastAsia="仿宋_GB2312" w:cs="宋体"/>
          <w:sz w:val="28"/>
          <w:szCs w:val="28"/>
        </w:rPr>
        <w:t>投标人：是指</w:t>
      </w:r>
      <w:r>
        <w:rPr>
          <w:rFonts w:hint="eastAsia" w:ascii="仿宋_GB2312" w:hAnsi="仿宋" w:eastAsia="仿宋_GB2312" w:cs="宋体"/>
          <w:sz w:val="28"/>
          <w:szCs w:val="28"/>
        </w:rPr>
        <w:t>响应招标</w:t>
      </w:r>
      <w:r>
        <w:rPr>
          <w:rFonts w:ascii="仿宋_GB2312" w:hAnsi="仿宋" w:eastAsia="仿宋_GB2312" w:cs="宋体"/>
          <w:sz w:val="28"/>
          <w:szCs w:val="28"/>
        </w:rPr>
        <w:t>、参加投标竞争的法人、其他组织或者自然人</w:t>
      </w:r>
      <w:r>
        <w:rPr>
          <w:rFonts w:hint="eastAsia" w:ascii="仿宋_GB2312" w:hAnsi="仿宋" w:eastAsia="仿宋_GB2312" w:cs="宋体"/>
          <w:sz w:val="28"/>
          <w:szCs w:val="28"/>
        </w:rPr>
        <w:t>，以招标文件规定</w:t>
      </w:r>
      <w:r>
        <w:rPr>
          <w:rFonts w:ascii="仿宋_GB2312" w:hAnsi="仿宋" w:eastAsia="仿宋_GB2312" w:cs="宋体"/>
          <w:sz w:val="28"/>
          <w:szCs w:val="28"/>
        </w:rPr>
        <w:t>的方式</w:t>
      </w:r>
      <w:r>
        <w:rPr>
          <w:rFonts w:hint="eastAsia" w:ascii="仿宋_GB2312" w:hAnsi="仿宋" w:eastAsia="仿宋_GB2312" w:cs="宋体"/>
          <w:sz w:val="28"/>
          <w:szCs w:val="28"/>
        </w:rPr>
        <w:t>获取本项目</w:t>
      </w:r>
      <w:r>
        <w:rPr>
          <w:rFonts w:ascii="仿宋_GB2312" w:hAnsi="仿宋" w:eastAsia="仿宋_GB2312" w:cs="宋体"/>
          <w:sz w:val="28"/>
          <w:szCs w:val="28"/>
        </w:rPr>
        <w:t>招标文件的法人、其他组织或者自然人。</w:t>
      </w:r>
    </w:p>
    <w:p w14:paraId="72D5D4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2.4货物，是指投标人按招标文件要求，向采购人提供全新的、未使用过的各种形态和种类的物品，包括原材料、燃料、设备、产品等。</w:t>
      </w:r>
    </w:p>
    <w:p w14:paraId="2F688C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2.5服务，是指投标人按招标文件要求，完成规定的货物供货过程中须承担的制造、运输、吊拉、安装、调试、技术协助、培训及其他各项义务。</w:t>
      </w:r>
    </w:p>
    <w:p w14:paraId="5EA1E7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2.6单位</w:t>
      </w:r>
      <w:r>
        <w:rPr>
          <w:rFonts w:ascii="仿宋_GB2312" w:hAnsi="仿宋" w:eastAsia="仿宋_GB2312" w:cs="宋体"/>
          <w:sz w:val="28"/>
          <w:szCs w:val="28"/>
        </w:rPr>
        <w:t>负责人为同一</w:t>
      </w:r>
      <w:r>
        <w:rPr>
          <w:rFonts w:hint="eastAsia" w:ascii="仿宋_GB2312" w:hAnsi="仿宋" w:eastAsia="仿宋_GB2312" w:cs="宋体"/>
          <w:sz w:val="28"/>
          <w:szCs w:val="28"/>
        </w:rPr>
        <w:t>人</w:t>
      </w:r>
      <w:r>
        <w:rPr>
          <w:rFonts w:ascii="仿宋_GB2312" w:hAnsi="仿宋" w:eastAsia="仿宋_GB2312" w:cs="宋体"/>
          <w:sz w:val="28"/>
          <w:szCs w:val="28"/>
        </w:rPr>
        <w:t>或者存在</w:t>
      </w:r>
      <w:r>
        <w:rPr>
          <w:rFonts w:hint="eastAsia" w:ascii="仿宋_GB2312" w:hAnsi="仿宋" w:eastAsia="仿宋_GB2312" w:cs="宋体"/>
          <w:sz w:val="28"/>
          <w:szCs w:val="28"/>
        </w:rPr>
        <w:t>直接</w:t>
      </w:r>
      <w:r>
        <w:rPr>
          <w:rFonts w:ascii="仿宋_GB2312" w:hAnsi="仿宋" w:eastAsia="仿宋_GB2312" w:cs="宋体"/>
          <w:sz w:val="28"/>
          <w:szCs w:val="28"/>
        </w:rPr>
        <w:t>控股、管理</w:t>
      </w:r>
      <w:r>
        <w:rPr>
          <w:rFonts w:hint="eastAsia" w:ascii="仿宋_GB2312" w:hAnsi="仿宋" w:eastAsia="仿宋_GB2312" w:cs="宋体"/>
          <w:sz w:val="28"/>
          <w:szCs w:val="28"/>
        </w:rPr>
        <w:t>关系</w:t>
      </w:r>
      <w:r>
        <w:rPr>
          <w:rFonts w:ascii="仿宋_GB2312" w:hAnsi="仿宋" w:eastAsia="仿宋_GB2312" w:cs="宋体"/>
          <w:sz w:val="28"/>
          <w:szCs w:val="28"/>
        </w:rPr>
        <w:t>的不同</w:t>
      </w:r>
      <w:r>
        <w:rPr>
          <w:rFonts w:hint="eastAsia" w:ascii="仿宋_GB2312" w:hAnsi="仿宋" w:eastAsia="仿宋_GB2312" w:cs="宋体"/>
          <w:sz w:val="28"/>
          <w:szCs w:val="28"/>
        </w:rPr>
        <w:t>投标人</w:t>
      </w:r>
      <w:r>
        <w:rPr>
          <w:rFonts w:ascii="仿宋_GB2312" w:hAnsi="仿宋" w:eastAsia="仿宋_GB2312" w:cs="宋体"/>
          <w:sz w:val="28"/>
          <w:szCs w:val="28"/>
        </w:rPr>
        <w:t>，不得</w:t>
      </w:r>
      <w:r>
        <w:rPr>
          <w:rFonts w:hint="eastAsia" w:ascii="仿宋_GB2312" w:hAnsi="仿宋" w:eastAsia="仿宋_GB2312" w:cs="宋体"/>
          <w:sz w:val="28"/>
          <w:szCs w:val="28"/>
        </w:rPr>
        <w:t>参加同一合同项下的政府采购活动，否则其相关投标均将被认定为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3C79790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2.7投标人在投标过程中不得向采购人提供或给予影响其正常决策行为的任何有价值物品或</w:t>
      </w:r>
      <w:r>
        <w:rPr>
          <w:rFonts w:ascii="仿宋_GB2312" w:hAnsi="仿宋" w:eastAsia="仿宋_GB2312" w:cs="宋体"/>
          <w:sz w:val="28"/>
          <w:szCs w:val="28"/>
        </w:rPr>
        <w:t>服务</w:t>
      </w:r>
      <w:r>
        <w:rPr>
          <w:rFonts w:hint="eastAsia" w:ascii="仿宋_GB2312" w:hAnsi="仿宋" w:eastAsia="仿宋_GB2312" w:cs="宋体"/>
          <w:sz w:val="28"/>
          <w:szCs w:val="28"/>
        </w:rPr>
        <w:t>。</w:t>
      </w:r>
    </w:p>
    <w:p w14:paraId="4B94F97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w:t>
      </w:r>
      <w:r>
        <w:rPr>
          <w:rFonts w:ascii="仿宋_GB2312" w:hAnsi="仿宋" w:eastAsia="仿宋_GB2312" w:cs="宋体"/>
          <w:sz w:val="28"/>
          <w:szCs w:val="28"/>
        </w:rPr>
        <w:t>.</w:t>
      </w:r>
      <w:r>
        <w:rPr>
          <w:rFonts w:hint="eastAsia" w:ascii="仿宋_GB2312" w:hAnsi="仿宋" w:eastAsia="仿宋_GB2312" w:cs="宋体"/>
          <w:sz w:val="28"/>
          <w:szCs w:val="28"/>
        </w:rPr>
        <w:t>8投标人须对本项目指定一个项目负责人，对本项目所有事宜全程负责。未经采购人同意中途不得更换项目负责人。</w:t>
      </w:r>
    </w:p>
    <w:p w14:paraId="73778F0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3.资金来源</w:t>
      </w:r>
    </w:p>
    <w:p w14:paraId="587FAE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w:t>
      </w:r>
      <w:r>
        <w:rPr>
          <w:rFonts w:ascii="仿宋_GB2312" w:hAnsi="仿宋" w:eastAsia="仿宋_GB2312" w:cs="宋体"/>
          <w:sz w:val="28"/>
          <w:szCs w:val="28"/>
        </w:rPr>
        <w:t>.1</w:t>
      </w:r>
      <w:r>
        <w:rPr>
          <w:rFonts w:hint="eastAsia" w:ascii="仿宋_GB2312" w:hAnsi="仿宋" w:eastAsia="仿宋_GB2312" w:cs="宋体"/>
          <w:sz w:val="28"/>
          <w:szCs w:val="28"/>
        </w:rPr>
        <w:t>本项目的采购人已获得足以支付本次招标后所签订的合同项下的资金。</w:t>
      </w:r>
    </w:p>
    <w:p w14:paraId="3CCE40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3.2项目预算金额和分项或分包最高限价见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746351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3.3投标人报价超过招标文件规定的预算金额或者分项、分包最高限价的，其投标将被认定为</w:t>
      </w:r>
      <w:r>
        <w:rPr>
          <w:rFonts w:hint="eastAsia" w:ascii="仿宋_GB2312" w:hAnsi="仿宋" w:eastAsia="仿宋_GB2312" w:cs="宋体"/>
          <w:b/>
          <w:sz w:val="28"/>
          <w:szCs w:val="28"/>
        </w:rPr>
        <w:t>投标无效</w:t>
      </w:r>
      <w:r>
        <w:rPr>
          <w:rFonts w:ascii="仿宋_GB2312" w:hAnsi="仿宋" w:eastAsia="仿宋_GB2312" w:cs="宋体"/>
          <w:sz w:val="28"/>
          <w:szCs w:val="28"/>
        </w:rPr>
        <w:t>。</w:t>
      </w:r>
    </w:p>
    <w:p w14:paraId="5C08A0A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4.相关要求</w:t>
      </w:r>
    </w:p>
    <w:p w14:paraId="7BE47B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4.1投标人应承担所有与准备和参加投标有关的费用。不论投标结果如何，采购人和采购代理机构均无义务和责任承担这些费用。</w:t>
      </w:r>
    </w:p>
    <w:p w14:paraId="59543B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4.2本项目若涉及采购货物，则合格的货物及相应服务应满足以下要求：</w:t>
      </w:r>
    </w:p>
    <w:p w14:paraId="6098CE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4.2.1必须是全新、未使用过的原装合格正品（包括零部件），如安装或配置了软件的，须为正版软件。</w:t>
      </w:r>
    </w:p>
    <w:p w14:paraId="3D6E05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4.2.2国产的货物及其有关服务必须符合中华人民共和国的设计和制造生产标准或行业标准。招标公告有其他要求的，亦应符合其要求。</w:t>
      </w:r>
    </w:p>
    <w:p w14:paraId="79C7CE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4.2.3进口产品,是指通过中国海关报关验放进入中国境内且产自关境外的产品。进口货物及其有关服务必须符合原产地和/或中华人民共和国的设计和制造生产标准或行业标准。若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中写明允许采购进口产品，投标人应保证所投产品可履行合法报通关手续进入中国关境内，并通过中华人民共和国商检部门检验。招标公告有其他要求的，亦应符合其要求。若</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中未写明允许采购进口产品，如投标人所投产品为进口产品，其投标将被认定为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BFCEF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4.2.4投标人应保证，其所提供的货物在提供给采购单位前具有完全的所有权，采购单位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76D0A949">
      <w:pPr>
        <w:snapToGrid w:val="0"/>
        <w:spacing w:line="560" w:lineRule="exact"/>
        <w:ind w:firstLine="565" w:firstLineChars="201"/>
        <w:rPr>
          <w:rFonts w:ascii="仿宋_GB2312" w:hAnsi="仿宋" w:eastAsia="仿宋_GB2312" w:cs="宋体"/>
          <w:sz w:val="28"/>
          <w:szCs w:val="28"/>
        </w:rPr>
      </w:pPr>
      <w:r>
        <w:rPr>
          <w:rFonts w:hint="eastAsia" w:ascii="仿宋_GB2312" w:hAnsi="宋体" w:eastAsia="仿宋_GB2312"/>
          <w:b/>
          <w:sz w:val="28"/>
          <w:szCs w:val="28"/>
        </w:rPr>
        <w:t>4.3投标应通过威海市公共资源交易网（乳山分中心）登录威海市国有企业阳光采购电子化服务平台获取招标文件，并通过威海市国有企业阳光采购电子化服务平台网上上传电子投标文件，电子投标文件成功上传后，将会生成投标回执，未通过威海市国有企业阳光采购电子化服务平台上传电子投标文件的，为无效投标（响应）。供应商不足3家的，本项目直接废标。</w:t>
      </w:r>
    </w:p>
    <w:p w14:paraId="130E5AFE">
      <w:pPr>
        <w:snapToGrid w:val="0"/>
        <w:spacing w:line="560" w:lineRule="exact"/>
        <w:ind w:firstLine="565" w:firstLineChars="201"/>
        <w:rPr>
          <w:rFonts w:hint="eastAsia" w:ascii="楷体_GB2312" w:hAnsi="宋体" w:eastAsia="楷体_GB2312"/>
          <w:b/>
          <w:color w:val="auto"/>
          <w:sz w:val="28"/>
          <w:szCs w:val="28"/>
          <w:highlight w:val="none"/>
          <w:lang w:eastAsia="zh-CN"/>
        </w:rPr>
      </w:pPr>
      <w:r>
        <w:rPr>
          <w:rFonts w:hint="eastAsia" w:ascii="楷体_GB2312" w:hAnsi="宋体" w:eastAsia="楷体_GB2312"/>
          <w:b/>
          <w:color w:val="auto"/>
          <w:sz w:val="28"/>
          <w:szCs w:val="28"/>
          <w:highlight w:val="none"/>
        </w:rPr>
        <w:t>5.合格</w:t>
      </w:r>
      <w:r>
        <w:rPr>
          <w:rFonts w:hint="eastAsia" w:ascii="楷体_GB2312" w:hAnsi="宋体" w:eastAsia="楷体_GB2312"/>
          <w:b/>
          <w:color w:val="auto"/>
          <w:sz w:val="28"/>
          <w:szCs w:val="28"/>
          <w:highlight w:val="none"/>
          <w:lang w:eastAsia="zh-CN"/>
        </w:rPr>
        <w:t>投标人</w:t>
      </w:r>
    </w:p>
    <w:p w14:paraId="40221A74">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确定原则为：以通过资格审查、符合性审查且所提供的服务技术、方案能满足采购人需求的为合格</w:t>
      </w:r>
      <w:r>
        <w:rPr>
          <w:rFonts w:hint="eastAsia" w:ascii="仿宋_GB2312" w:hAnsi="宋体" w:eastAsia="仿宋_GB2312"/>
          <w:color w:val="auto"/>
          <w:sz w:val="28"/>
          <w:szCs w:val="28"/>
          <w:highlight w:val="none"/>
          <w:lang w:eastAsia="zh-CN"/>
        </w:rPr>
        <w:t>投标人</w:t>
      </w:r>
      <w:r>
        <w:rPr>
          <w:rFonts w:hint="eastAsia" w:ascii="仿宋_GB2312" w:hAnsi="宋体" w:eastAsia="仿宋_GB2312"/>
          <w:color w:val="auto"/>
          <w:sz w:val="28"/>
          <w:szCs w:val="28"/>
          <w:highlight w:val="none"/>
        </w:rPr>
        <w:t>。</w:t>
      </w:r>
    </w:p>
    <w:p w14:paraId="13E9851F">
      <w:pPr>
        <w:spacing w:line="560" w:lineRule="exact"/>
        <w:ind w:firstLine="565" w:firstLineChars="201"/>
        <w:rPr>
          <w:rFonts w:ascii="楷体_GB2312" w:hAnsi="仿宋" w:eastAsia="楷体_GB2312" w:cs="宋体"/>
          <w:b/>
          <w:color w:val="auto"/>
          <w:sz w:val="28"/>
          <w:szCs w:val="28"/>
          <w:highlight w:val="none"/>
        </w:rPr>
      </w:pPr>
      <w:r>
        <w:rPr>
          <w:rFonts w:hint="eastAsia" w:ascii="楷体_GB2312" w:hAnsi="仿宋" w:eastAsia="楷体_GB2312" w:cs="宋体"/>
          <w:b/>
          <w:color w:val="auto"/>
          <w:sz w:val="28"/>
          <w:szCs w:val="28"/>
          <w:highlight w:val="none"/>
        </w:rPr>
        <w:t>6.电子报价特别提示</w:t>
      </w:r>
    </w:p>
    <w:p w14:paraId="04CD869D">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必须登录威海市公共资源交易网（乳山分中心）（http://ggzyjy.weihai.cn/rushan</w:t>
      </w:r>
      <w:r>
        <w:rPr>
          <w:rFonts w:ascii="仿宋_GB2312" w:hAnsi="仿宋" w:eastAsia="仿宋_GB2312" w:cs="宋体"/>
          <w:color w:val="auto"/>
          <w:sz w:val="28"/>
          <w:szCs w:val="28"/>
          <w:highlight w:val="none"/>
        </w:rPr>
        <w:t>/</w:t>
      </w:r>
      <w:r>
        <w:rPr>
          <w:rFonts w:hint="eastAsia" w:ascii="仿宋_GB2312" w:hAnsi="仿宋" w:eastAsia="仿宋_GB2312" w:cs="宋体"/>
          <w:color w:val="auto"/>
          <w:sz w:val="28"/>
          <w:szCs w:val="28"/>
          <w:highlight w:val="none"/>
        </w:rPr>
        <w:t>），点击右侧【</w:t>
      </w:r>
      <w:r>
        <w:rPr>
          <w:rFonts w:hint="eastAsia" w:ascii="仿宋_GB2312" w:hAnsi="仿宋" w:eastAsia="仿宋_GB2312" w:cs="宋体"/>
          <w:color w:val="auto"/>
          <w:sz w:val="28"/>
          <w:szCs w:val="28"/>
          <w:highlight w:val="none"/>
          <w:lang w:val="en-US" w:eastAsia="zh-CN"/>
        </w:rPr>
        <w:t>新版</w:t>
      </w:r>
      <w:r>
        <w:rPr>
          <w:rFonts w:hint="eastAsia" w:ascii="仿宋_GB2312" w:hAnsi="仿宋" w:eastAsia="仿宋_GB2312" w:cs="宋体"/>
          <w:color w:val="auto"/>
          <w:sz w:val="28"/>
          <w:szCs w:val="28"/>
          <w:highlight w:val="none"/>
        </w:rPr>
        <w:t>交易服务一网通办】按钮，进入“威海市交易服务一网通办系统”进行注册，取得用户名和密码（已经完成注册的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无须重复注册）；首次注册</w:t>
      </w:r>
      <w:r>
        <w:rPr>
          <w:rFonts w:hint="eastAsia" w:ascii="仿宋_GB2312" w:hAnsi="仿宋" w:eastAsia="仿宋_GB2312" w:cs="宋体"/>
          <w:color w:val="auto"/>
          <w:sz w:val="28"/>
          <w:szCs w:val="28"/>
          <w:highlight w:val="none"/>
          <w:lang w:eastAsia="zh-CN"/>
        </w:rPr>
        <w:t>投标</w:t>
      </w:r>
      <w:r>
        <w:rPr>
          <w:rFonts w:hint="eastAsia" w:ascii="仿宋_GB2312" w:hAnsi="仿宋" w:eastAsia="仿宋_GB2312" w:cs="宋体"/>
          <w:color w:val="auto"/>
          <w:sz w:val="28"/>
          <w:szCs w:val="28"/>
          <w:highlight w:val="none"/>
          <w:lang w:val="en-US" w:eastAsia="zh-CN"/>
        </w:rPr>
        <w:t>单位</w:t>
      </w:r>
      <w:r>
        <w:rPr>
          <w:rFonts w:hint="eastAsia" w:ascii="仿宋_GB2312" w:hAnsi="仿宋" w:eastAsia="仿宋_GB2312" w:cs="宋体"/>
          <w:color w:val="auto"/>
          <w:sz w:val="28"/>
          <w:szCs w:val="28"/>
          <w:highlight w:val="none"/>
        </w:rPr>
        <w:t>应及时在威海市公共资源交易网（乳山分中心）申请办理安全证书（CA锁）及电子签章。</w:t>
      </w:r>
    </w:p>
    <w:p w14:paraId="2909FEF4">
      <w:pPr>
        <w:spacing w:line="560" w:lineRule="exact"/>
        <w:ind w:firstLine="562" w:firstLineChars="201"/>
        <w:rPr>
          <w:rFonts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本项目必须</w:t>
      </w:r>
      <w:r>
        <w:rPr>
          <w:rFonts w:hint="eastAsia" w:ascii="仿宋_GB2312" w:hAnsi="仿宋" w:eastAsia="仿宋_GB2312" w:cs="宋体"/>
          <w:b/>
          <w:color w:val="auto"/>
          <w:sz w:val="28"/>
          <w:szCs w:val="28"/>
          <w:highlight w:val="none"/>
        </w:rPr>
        <w:t>网上递交</w:t>
      </w:r>
      <w:r>
        <w:rPr>
          <w:rFonts w:hint="eastAsia" w:ascii="仿宋_GB2312" w:hAnsi="仿宋" w:eastAsia="仿宋_GB2312" w:cs="宋体"/>
          <w:b/>
          <w:color w:val="auto"/>
          <w:sz w:val="28"/>
          <w:szCs w:val="28"/>
          <w:highlight w:val="none"/>
          <w:lang w:val="en-US" w:eastAsia="zh-CN"/>
        </w:rPr>
        <w:t>投标</w:t>
      </w:r>
      <w:r>
        <w:rPr>
          <w:rFonts w:hint="eastAsia" w:ascii="仿宋_GB2312" w:hAnsi="仿宋" w:eastAsia="仿宋_GB2312" w:cs="宋体"/>
          <w:b/>
          <w:color w:val="auto"/>
          <w:sz w:val="28"/>
          <w:szCs w:val="28"/>
          <w:highlight w:val="none"/>
        </w:rPr>
        <w:t>文件</w:t>
      </w:r>
      <w:r>
        <w:rPr>
          <w:rFonts w:hint="eastAsia" w:ascii="仿宋_GB2312" w:hAnsi="仿宋" w:eastAsia="仿宋_GB2312" w:cs="宋体"/>
          <w:color w:val="auto"/>
          <w:sz w:val="28"/>
          <w:szCs w:val="28"/>
          <w:highlight w:val="none"/>
        </w:rPr>
        <w:t>，参与本项目</w:t>
      </w: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的</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应利用办理好的CA锁登录威海市国有企业阳光采购电子化服务平台获取采购文件、文件下载和网上报价，且安全证书（CA锁）在有效期内。</w:t>
      </w:r>
    </w:p>
    <w:p w14:paraId="2287469A">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提交的电子报价文件应按照本采购文件《第五章 投标文件格式》进行编制，数据文件（excel格式）必须从本项目的报价文件压缩包内的对应包段目录下获取，且必须在原文件上严格按照其中要求填写。电子报价文件编制不规范导致报价文件内容无法导入系统的，该报价文件将被视为无效报价文件。</w:t>
      </w:r>
    </w:p>
    <w:p w14:paraId="68BA83D2">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rPr>
        <w:t>电子报价文件必需有电子签章方为合法的投标文件，未对电子报价文件进行电子签章签名的，将作为无效投标处理。电子报价文件的电子签章要求：在生成电子报价文件pdf格式时，都必须对电子报价文件进行电子签章；签章时需要将电子签章签署到相应的位置中。</w:t>
      </w:r>
    </w:p>
    <w:p w14:paraId="6469EAE5">
      <w:pPr>
        <w:snapToGrid w:val="0"/>
        <w:spacing w:line="560" w:lineRule="exact"/>
        <w:ind w:firstLine="562" w:firstLineChars="201"/>
        <w:rPr>
          <w:rFonts w:hint="eastAsia" w:ascii="仿宋_GB2312" w:hAnsi="仿宋" w:eastAsia="仿宋_GB2312" w:cs="宋体"/>
          <w:color w:val="auto"/>
          <w:sz w:val="28"/>
          <w:szCs w:val="28"/>
          <w:highlight w:val="none"/>
        </w:rPr>
      </w:pPr>
      <w:r>
        <w:rPr>
          <w:rFonts w:hint="eastAsia" w:ascii="仿宋_GB2312" w:hAnsi="仿宋" w:eastAsia="仿宋_GB2312" w:cs="宋体"/>
          <w:color w:val="auto"/>
          <w:sz w:val="28"/>
          <w:szCs w:val="28"/>
          <w:highlight w:val="none"/>
          <w:lang w:val="en-US" w:eastAsia="zh-CN"/>
        </w:rPr>
        <w:t>投标</w:t>
      </w:r>
      <w:r>
        <w:rPr>
          <w:rFonts w:hint="eastAsia" w:ascii="仿宋_GB2312" w:hAnsi="仿宋" w:eastAsia="仿宋_GB2312" w:cs="宋体"/>
          <w:color w:val="auto"/>
          <w:sz w:val="28"/>
          <w:szCs w:val="28"/>
          <w:highlight w:val="none"/>
        </w:rPr>
        <w:t>文件中的相关扫描件应保证清晰度，无法辨认的评审时受到影响的，由</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承担相应责任。</w:t>
      </w:r>
    </w:p>
    <w:p w14:paraId="67A8A8EC">
      <w:pPr>
        <w:snapToGrid w:val="0"/>
        <w:spacing w:line="560" w:lineRule="exact"/>
        <w:ind w:firstLine="562" w:firstLineChars="201"/>
        <w:rPr>
          <w:rFonts w:ascii="仿宋_GB2312" w:hAnsi="宋体" w:eastAsia="仿宋_GB2312"/>
          <w:color w:val="auto"/>
          <w:sz w:val="28"/>
          <w:szCs w:val="28"/>
          <w:highlight w:val="none"/>
        </w:rPr>
      </w:pP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应充分考虑到网上报价会发生的故障和风险。对发生的任何故障和风险造成</w:t>
      </w:r>
      <w:r>
        <w:rPr>
          <w:rFonts w:hint="eastAsia" w:ascii="仿宋_GB2312" w:hAnsi="仿宋" w:eastAsia="仿宋_GB2312" w:cs="宋体"/>
          <w:color w:val="auto"/>
          <w:sz w:val="28"/>
          <w:szCs w:val="28"/>
          <w:highlight w:val="none"/>
          <w:lang w:eastAsia="zh-CN"/>
        </w:rPr>
        <w:t>投标人</w:t>
      </w:r>
      <w:r>
        <w:rPr>
          <w:rFonts w:hint="eastAsia" w:ascii="仿宋_GB2312" w:hAnsi="仿宋" w:eastAsia="仿宋_GB2312" w:cs="宋体"/>
          <w:color w:val="auto"/>
          <w:sz w:val="28"/>
          <w:szCs w:val="28"/>
          <w:highlight w:val="none"/>
        </w:rPr>
        <w:t>报价内容不一致或利益受损或报价失败的，采购人及采购代理机构不承担任何责任。</w:t>
      </w:r>
    </w:p>
    <w:p w14:paraId="13A96118">
      <w:pPr>
        <w:pStyle w:val="4"/>
        <w:spacing w:before="0" w:after="0" w:line="560" w:lineRule="exact"/>
        <w:ind w:firstLine="560" w:firstLineChars="200"/>
        <w:rPr>
          <w:rFonts w:ascii="黑体" w:hAnsi="黑体" w:eastAsia="黑体"/>
          <w:b w:val="0"/>
        </w:rPr>
      </w:pPr>
      <w:r>
        <w:rPr>
          <w:rFonts w:hint="eastAsia" w:ascii="黑体" w:hAnsi="黑体" w:eastAsia="黑体"/>
          <w:b w:val="0"/>
        </w:rPr>
        <w:t>二、招标文件</w:t>
      </w:r>
    </w:p>
    <w:p w14:paraId="53BE261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7</w:t>
      </w:r>
      <w:r>
        <w:rPr>
          <w:rFonts w:hint="eastAsia" w:ascii="楷体_GB2312" w:hAnsi="仿宋" w:eastAsia="楷体_GB2312" w:cs="宋体"/>
          <w:b/>
          <w:sz w:val="28"/>
          <w:szCs w:val="28"/>
        </w:rPr>
        <w:t>.招标文件的构成</w:t>
      </w:r>
    </w:p>
    <w:p w14:paraId="6AF5491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由各包段本文件（</w:t>
      </w:r>
      <w:r>
        <w:rPr>
          <w:rFonts w:ascii="仿宋_GB2312" w:hAnsi="仿宋" w:eastAsia="仿宋_GB2312" w:cs="宋体"/>
          <w:sz w:val="28"/>
          <w:szCs w:val="28"/>
        </w:rPr>
        <w:t>WORD</w:t>
      </w:r>
      <w:r>
        <w:rPr>
          <w:rFonts w:hint="eastAsia" w:ascii="仿宋_GB2312" w:hAnsi="仿宋" w:eastAsia="仿宋_GB2312" w:cs="宋体"/>
          <w:sz w:val="28"/>
          <w:szCs w:val="28"/>
        </w:rPr>
        <w:t>格式）和各包段的数据文件（</w:t>
      </w:r>
      <w:r>
        <w:rPr>
          <w:rFonts w:ascii="仿宋_GB2312" w:hAnsi="仿宋" w:eastAsia="仿宋_GB2312" w:cs="宋体"/>
          <w:sz w:val="28"/>
          <w:szCs w:val="28"/>
        </w:rPr>
        <w:t>EXCEL</w:t>
      </w:r>
      <w:r>
        <w:rPr>
          <w:rFonts w:hint="eastAsia" w:ascii="仿宋_GB2312" w:hAnsi="仿宋" w:eastAsia="仿宋_GB2312" w:cs="宋体"/>
          <w:sz w:val="28"/>
          <w:szCs w:val="28"/>
        </w:rPr>
        <w:t>格式）构成，采用压缩包电子版文件格式提供。</w:t>
      </w:r>
    </w:p>
    <w:p w14:paraId="1FABEB2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7.1本文件（WORD格式）由下列文件组成：</w:t>
      </w:r>
    </w:p>
    <w:p w14:paraId="4E173BC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（1）采购公告</w:t>
      </w:r>
    </w:p>
    <w:p w14:paraId="7F748DF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（2）投标须知</w:t>
      </w:r>
    </w:p>
    <w:p w14:paraId="510ED6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（3）采购内容与要求</w:t>
      </w:r>
    </w:p>
    <w:p w14:paraId="5A0174A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（4）评审原则和方法</w:t>
      </w:r>
    </w:p>
    <w:p w14:paraId="67D750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（5）投标（响应）文件格式</w:t>
      </w:r>
    </w:p>
    <w:p w14:paraId="51A022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（6）政府采购合同（范本）</w:t>
      </w:r>
    </w:p>
    <w:p w14:paraId="6E6855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（7）在采购过程中由采购人或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发出的修正和补充文件等（如有）</w:t>
      </w:r>
    </w:p>
    <w:p w14:paraId="37C7D114">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7.2数据文件（EXCEL格式）由下列文件组成：</w:t>
      </w:r>
    </w:p>
    <w:p w14:paraId="612371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03F4CA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36B4A8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11DCC86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（4）评审对照表</w:t>
      </w:r>
    </w:p>
    <w:p w14:paraId="51B7C6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（5）评分对照表</w:t>
      </w:r>
    </w:p>
    <w:p w14:paraId="4526F53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7.3投标人应认真阅读招标文件中所有的事项、格式、条款和技术规范、参数及要求等，如果投标人没有按照招标文件要求提交全部资料，或者投标人没有对招标文件在各方面都做出实质性响应，</w:t>
      </w:r>
      <w:r>
        <w:rPr>
          <w:rFonts w:hint="eastAsia" w:ascii="仿宋_GB2312" w:hAnsi="仿宋" w:eastAsia="仿宋_GB2312" w:cs="宋体"/>
          <w:b/>
          <w:sz w:val="28"/>
          <w:szCs w:val="28"/>
        </w:rPr>
        <w:t>其风险应由投标人自行承担并根据有关政策和条款规定</w:t>
      </w:r>
      <w:r>
        <w:rPr>
          <w:rFonts w:hint="eastAsia" w:ascii="仿宋_GB2312" w:hAnsi="仿宋" w:eastAsia="仿宋_GB2312" w:cs="宋体"/>
          <w:sz w:val="28"/>
          <w:szCs w:val="28"/>
        </w:rPr>
        <w:t>，可能导致其投标被认定为</w:t>
      </w:r>
      <w:r>
        <w:rPr>
          <w:rFonts w:hint="eastAsia" w:ascii="仿宋_GB2312" w:hAnsi="仿宋" w:eastAsia="仿宋_GB2312" w:cs="宋体"/>
          <w:b/>
          <w:sz w:val="28"/>
          <w:szCs w:val="28"/>
        </w:rPr>
        <w:t>投标无效。</w:t>
      </w:r>
    </w:p>
    <w:p w14:paraId="41EA69BC">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w:t>
      </w:r>
      <w:r>
        <w:rPr>
          <w:rFonts w:hint="eastAsia" w:ascii="仿宋_GB2312" w:hAnsi="仿宋" w:eastAsia="仿宋_GB2312" w:cs="宋体"/>
          <w:sz w:val="28"/>
          <w:szCs w:val="28"/>
        </w:rPr>
        <w:t>4招标文件</w:t>
      </w:r>
      <w:r>
        <w:rPr>
          <w:rFonts w:ascii="仿宋_GB2312" w:hAnsi="仿宋" w:eastAsia="仿宋_GB2312" w:cs="宋体"/>
          <w:sz w:val="28"/>
          <w:szCs w:val="28"/>
        </w:rPr>
        <w:t>中有不一致的，有澄清的部分</w:t>
      </w:r>
      <w:r>
        <w:rPr>
          <w:rFonts w:hint="eastAsia" w:ascii="仿宋_GB2312" w:hAnsi="仿宋" w:eastAsia="仿宋_GB2312" w:cs="宋体"/>
          <w:sz w:val="28"/>
          <w:szCs w:val="28"/>
        </w:rPr>
        <w:t>以</w:t>
      </w:r>
      <w:r>
        <w:rPr>
          <w:rFonts w:ascii="仿宋_GB2312" w:hAnsi="仿宋" w:eastAsia="仿宋_GB2312" w:cs="宋体"/>
          <w:sz w:val="28"/>
          <w:szCs w:val="28"/>
        </w:rPr>
        <w:t>最终的澄清更正内容为准</w:t>
      </w:r>
      <w:r>
        <w:rPr>
          <w:rFonts w:hint="eastAsia" w:ascii="仿宋_GB2312" w:hAnsi="仿宋" w:eastAsia="仿宋_GB2312" w:cs="宋体"/>
          <w:sz w:val="28"/>
          <w:szCs w:val="28"/>
        </w:rPr>
        <w:t>；未澄清的，</w:t>
      </w:r>
      <w:r>
        <w:rPr>
          <w:rFonts w:ascii="仿宋_GB2312" w:hAnsi="仿宋" w:eastAsia="仿宋_GB2312" w:cs="宋体"/>
          <w:sz w:val="28"/>
          <w:szCs w:val="28"/>
        </w:rPr>
        <w:t>以</w:t>
      </w:r>
      <w:r>
        <w:rPr>
          <w:rFonts w:ascii="仿宋_GB2312" w:hAnsi="仿宋" w:eastAsia="仿宋_GB2312" w:cs="宋体"/>
          <w:sz w:val="28"/>
          <w:szCs w:val="28"/>
          <w:u w:val="single"/>
        </w:rPr>
        <w:t>投标须知前附表</w:t>
      </w:r>
      <w:r>
        <w:rPr>
          <w:rFonts w:ascii="仿宋_GB2312" w:hAnsi="仿宋" w:eastAsia="仿宋_GB2312" w:cs="宋体"/>
          <w:sz w:val="28"/>
          <w:szCs w:val="28"/>
        </w:rPr>
        <w:t>为准</w:t>
      </w:r>
      <w:r>
        <w:rPr>
          <w:rFonts w:hint="eastAsia" w:ascii="仿宋_GB2312" w:hAnsi="仿宋" w:eastAsia="仿宋_GB2312" w:cs="宋体"/>
          <w:sz w:val="28"/>
          <w:szCs w:val="28"/>
        </w:rPr>
        <w:t>；</w:t>
      </w:r>
      <w:r>
        <w:rPr>
          <w:rFonts w:ascii="仿宋_GB2312" w:hAnsi="仿宋" w:eastAsia="仿宋_GB2312" w:cs="宋体"/>
          <w:sz w:val="28"/>
          <w:szCs w:val="28"/>
          <w:u w:val="single"/>
        </w:rPr>
        <w:t>投标须知前附表</w:t>
      </w:r>
      <w:r>
        <w:rPr>
          <w:rFonts w:hint="eastAsia" w:ascii="仿宋_GB2312" w:hAnsi="仿宋" w:eastAsia="仿宋_GB2312" w:cs="宋体"/>
          <w:sz w:val="28"/>
          <w:szCs w:val="28"/>
        </w:rPr>
        <w:t>不涉及的内容，以编排在后的描述为准。</w:t>
      </w:r>
    </w:p>
    <w:p w14:paraId="0C1F5ECA">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7.5招标文件以中文编印，且以中文为准。</w:t>
      </w:r>
    </w:p>
    <w:p w14:paraId="15ADEB0B">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7.6除非有特殊要求，招标文件不单独提供招标货物使用地的自然环境、气候条件、公用设施等情况，投标人被视为熟悉上述与履行合同有关的一切情况。</w:t>
      </w:r>
    </w:p>
    <w:p w14:paraId="187C6D19">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7.7除招标文件中另有规定外，招标文件所使用的时间单位“天”、“日”均指日历天，且所有时刻均为北京时间。</w:t>
      </w:r>
    </w:p>
    <w:p w14:paraId="248AC241">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7.8参与招标投标活动的各方应对招标文件和投标文件中的商业和技术等秘密保密，违者应对由此造成的后果承担法律责任。</w:t>
      </w:r>
    </w:p>
    <w:p w14:paraId="44462A12">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8</w:t>
      </w:r>
      <w:r>
        <w:rPr>
          <w:rFonts w:hint="eastAsia" w:ascii="楷体_GB2312" w:hAnsi="仿宋" w:eastAsia="楷体_GB2312" w:cs="宋体"/>
          <w:b/>
          <w:sz w:val="28"/>
          <w:szCs w:val="28"/>
        </w:rPr>
        <w:t>.招标文件的澄清</w:t>
      </w:r>
    </w:p>
    <w:p w14:paraId="66F9163F">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w:t>
      </w: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在收到招标文件后，对招标文件若有任何疑问或要求澄清招标文件的，应在有效期内按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向</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提出，必要时</w:t>
      </w:r>
      <w:r>
        <w:rPr>
          <w:rFonts w:hint="eastAsia" w:ascii="仿宋_GB2312" w:hAnsi="宋体" w:eastAsia="仿宋_GB2312"/>
          <w:sz w:val="28"/>
          <w:szCs w:val="28"/>
        </w:rPr>
        <w:t>采购代理机构</w:t>
      </w:r>
      <w:r>
        <w:rPr>
          <w:rFonts w:hint="eastAsia" w:ascii="仿宋_GB2312" w:hAnsi="仿宋" w:eastAsia="仿宋_GB2312" w:cs="宋体"/>
          <w:sz w:val="28"/>
          <w:szCs w:val="28"/>
        </w:rPr>
        <w:t>将协助采购人组织所有获取采购文件</w:t>
      </w:r>
      <w:r>
        <w:rPr>
          <w:rFonts w:hint="eastAsia" w:ascii="仿宋_GB2312" w:hAnsi="宋体" w:eastAsia="仿宋_GB2312"/>
          <w:sz w:val="28"/>
          <w:szCs w:val="28"/>
        </w:rPr>
        <w:t>投标人</w:t>
      </w:r>
      <w:r>
        <w:rPr>
          <w:rFonts w:hint="eastAsia" w:ascii="仿宋_GB2312" w:hAnsi="仿宋" w:eastAsia="仿宋_GB2312" w:cs="宋体"/>
          <w:sz w:val="28"/>
          <w:szCs w:val="28"/>
        </w:rPr>
        <w:t>举行答疑会，</w:t>
      </w:r>
      <w:r>
        <w:rPr>
          <w:rFonts w:hint="eastAsia" w:ascii="仿宋_GB2312" w:hAnsi="宋体" w:eastAsia="仿宋_GB2312"/>
          <w:sz w:val="28"/>
          <w:szCs w:val="28"/>
        </w:rPr>
        <w:t>采购代理机构</w:t>
      </w:r>
      <w:r>
        <w:rPr>
          <w:rFonts w:hint="eastAsia" w:ascii="仿宋_GB2312" w:hAnsi="仿宋" w:eastAsia="仿宋_GB2312" w:cs="宋体"/>
          <w:sz w:val="28"/>
          <w:szCs w:val="28"/>
        </w:rPr>
        <w:t>根据需要主动对招标文件进行必要的澄清或根据</w:t>
      </w:r>
      <w:r>
        <w:rPr>
          <w:rFonts w:hint="eastAsia" w:ascii="仿宋_GB2312" w:hAnsi="宋体" w:eastAsia="仿宋_GB2312"/>
          <w:sz w:val="28"/>
          <w:szCs w:val="28"/>
        </w:rPr>
        <w:t>投标人</w:t>
      </w:r>
      <w:r>
        <w:rPr>
          <w:rFonts w:hint="eastAsia" w:ascii="仿宋_GB2312" w:hAnsi="仿宋" w:eastAsia="仿宋_GB2312" w:cs="宋体"/>
          <w:sz w:val="28"/>
          <w:szCs w:val="28"/>
        </w:rPr>
        <w:t>的要求对招标文件做出澄清，都将以原网站公开发布形式（包括电子交易系统推送）答复或发送给所有</w:t>
      </w:r>
      <w:r>
        <w:rPr>
          <w:rFonts w:hint="eastAsia" w:ascii="仿宋_GB2312" w:hAnsi="宋体" w:eastAsia="仿宋_GB2312"/>
          <w:sz w:val="28"/>
          <w:szCs w:val="28"/>
        </w:rPr>
        <w:t>投标人</w:t>
      </w:r>
      <w:r>
        <w:rPr>
          <w:rFonts w:hint="eastAsia" w:ascii="仿宋_GB2312" w:hAnsi="仿宋" w:eastAsia="仿宋_GB2312" w:cs="宋体"/>
          <w:sz w:val="28"/>
          <w:szCs w:val="28"/>
        </w:rPr>
        <w:t>。澄清文件作为招标文件的组成部分，对</w:t>
      </w:r>
      <w:r>
        <w:rPr>
          <w:rFonts w:hint="eastAsia" w:ascii="仿宋_GB2312" w:hAnsi="宋体" w:eastAsia="仿宋_GB2312"/>
          <w:sz w:val="28"/>
          <w:szCs w:val="28"/>
        </w:rPr>
        <w:t>投标人</w:t>
      </w:r>
      <w:r>
        <w:rPr>
          <w:rFonts w:hint="eastAsia" w:ascii="仿宋_GB2312" w:hAnsi="仿宋" w:eastAsia="仿宋_GB2312" w:cs="宋体"/>
          <w:sz w:val="28"/>
          <w:szCs w:val="28"/>
        </w:rPr>
        <w:t>起约束作用。</w:t>
      </w:r>
    </w:p>
    <w:p w14:paraId="6D53D268">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8.2投标人在规定的时间内未对招标文件澄清或提出疑问的，</w:t>
      </w:r>
      <w:r>
        <w:rPr>
          <w:rFonts w:hint="eastAsia" w:ascii="仿宋_GB2312" w:hAnsi="宋体" w:eastAsia="仿宋_GB2312"/>
          <w:sz w:val="28"/>
          <w:szCs w:val="28"/>
        </w:rPr>
        <w:t>采购代理机构</w:t>
      </w:r>
      <w:r>
        <w:rPr>
          <w:rFonts w:hint="eastAsia" w:ascii="仿宋_GB2312" w:hAnsi="仿宋" w:eastAsia="仿宋_GB2312" w:cs="宋体"/>
          <w:sz w:val="28"/>
          <w:szCs w:val="28"/>
        </w:rPr>
        <w:t>将视其为接受招标文件的所有条款，对招标文件没有异议，此后也不再受理对招标文件的相关质疑。</w:t>
      </w:r>
    </w:p>
    <w:p w14:paraId="10CCD2F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9.招标文件的修改</w:t>
      </w:r>
    </w:p>
    <w:p w14:paraId="1AE3C4F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9.l在投标截止时间</w:t>
      </w:r>
      <w:r>
        <w:rPr>
          <w:rFonts w:ascii="仿宋_GB2312" w:hAnsi="仿宋" w:eastAsia="仿宋_GB2312" w:cs="宋体"/>
          <w:sz w:val="28"/>
          <w:szCs w:val="28"/>
        </w:rPr>
        <w:t>3</w:t>
      </w:r>
      <w:r>
        <w:rPr>
          <w:rFonts w:hint="eastAsia" w:ascii="仿宋_GB2312" w:hAnsi="仿宋" w:eastAsia="仿宋_GB2312" w:cs="宋体"/>
          <w:sz w:val="28"/>
          <w:szCs w:val="28"/>
        </w:rPr>
        <w:t>日以前，无论出于何种原因，采购人或采购代理机构可主动或在解答投标人提出的疑问时对招标文件进行修改。</w:t>
      </w:r>
    </w:p>
    <w:p w14:paraId="66B904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9.2修改后的内容是招标文件的组成部分，采购人、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将会通过“原发布媒介”，以更正公告形式（电子交易系统发送更正提醒通知）一并告知所有潜在投标人，并对潜在投标人具有约束力。潜在投标人在收到上述通知后，应立即以书面形式向采购人或采购代理机构确认，如在24小时内无书面回函则视为同意修改内容，并有义务履行相应的义务。因潜在投标人原因或通讯线路故障导致逾期送达或无法送达，采购代理机构不因此承担任何责任，有关的招标采购活动可以继续有效进行。</w:t>
      </w:r>
    </w:p>
    <w:p w14:paraId="4DC3E41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9.3澄清或者修改的内容可能影响投标文件编制的，采购人或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将在投标截止时间</w:t>
      </w:r>
      <w:r>
        <w:rPr>
          <w:rFonts w:ascii="仿宋_GB2312" w:hAnsi="仿宋" w:eastAsia="仿宋_GB2312" w:cs="宋体"/>
          <w:sz w:val="28"/>
          <w:szCs w:val="28"/>
        </w:rPr>
        <w:t>3</w:t>
      </w:r>
      <w:r>
        <w:rPr>
          <w:rFonts w:hint="eastAsia" w:ascii="仿宋_GB2312" w:hAnsi="仿宋" w:eastAsia="仿宋_GB2312" w:cs="宋体"/>
          <w:sz w:val="28"/>
          <w:szCs w:val="28"/>
        </w:rPr>
        <w:t>日前，通过原网站发布公告的形式（电子交易系统内发送更正提醒通知）通知所有获取招标文件的潜在投标人</w:t>
      </w:r>
      <w:r>
        <w:rPr>
          <w:rFonts w:hint="eastAsia" w:ascii="仿宋_GB2312" w:hAnsi="宋体" w:eastAsia="仿宋_GB2312"/>
          <w:sz w:val="28"/>
          <w:szCs w:val="28"/>
        </w:rPr>
        <w:t>（采购文件变更的，投标人必须从电子交易系统中重新下载采购文件，并在新下载文件的基础上编制投标文件）；</w:t>
      </w:r>
      <w:r>
        <w:rPr>
          <w:rFonts w:hint="eastAsia" w:ascii="仿宋_GB2312" w:hAnsi="仿宋" w:eastAsia="仿宋_GB2312" w:cs="宋体"/>
          <w:sz w:val="28"/>
          <w:szCs w:val="28"/>
        </w:rPr>
        <w:t>不足</w:t>
      </w:r>
      <w:r>
        <w:rPr>
          <w:rFonts w:ascii="仿宋_GB2312" w:hAnsi="仿宋" w:eastAsia="仿宋_GB2312" w:cs="宋体"/>
          <w:sz w:val="28"/>
          <w:szCs w:val="28"/>
        </w:rPr>
        <w:t>3</w:t>
      </w:r>
      <w:r>
        <w:rPr>
          <w:rFonts w:hint="eastAsia" w:ascii="仿宋_GB2312" w:hAnsi="仿宋" w:eastAsia="仿宋_GB2312" w:cs="宋体"/>
          <w:sz w:val="28"/>
          <w:szCs w:val="28"/>
        </w:rPr>
        <w:t>日的，采购人或者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将顺延提交投标文件的截止时间。</w:t>
      </w:r>
    </w:p>
    <w:p w14:paraId="3B992E92">
      <w:pPr>
        <w:pStyle w:val="4"/>
        <w:spacing w:before="0" w:after="0" w:line="560" w:lineRule="exact"/>
        <w:ind w:firstLine="560" w:firstLineChars="200"/>
        <w:rPr>
          <w:rFonts w:ascii="黑体" w:hAnsi="黑体" w:eastAsia="黑体"/>
          <w:b w:val="0"/>
        </w:rPr>
      </w:pPr>
      <w:r>
        <w:rPr>
          <w:rFonts w:hint="eastAsia" w:ascii="黑体" w:hAnsi="黑体" w:eastAsia="黑体"/>
          <w:b w:val="0"/>
        </w:rPr>
        <w:t>三、投标文件的编制</w:t>
      </w:r>
    </w:p>
    <w:p w14:paraId="27882A5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10.投标文件编制要求</w:t>
      </w:r>
    </w:p>
    <w:p w14:paraId="024F274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10.1投标人编写的文件和往来信件应以简体中文书写。如果投标文件或与投标有关的其它文件、信件及来往函电以其它语言书写的，投标人应将其译成中文，如未翻译该文件为无效文件。</w:t>
      </w:r>
    </w:p>
    <w:p w14:paraId="30A50F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10.2投标文件中使用的计量单位应使用中华人民共和国法定计量单位。</w:t>
      </w:r>
    </w:p>
    <w:p w14:paraId="329A10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10.3投标人必须保证投标文件所提供的全部资料真实可靠，并接受采购人或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对其中任何资料进一步核实的要求。如果因为投标文件填报的内容不详，或没有提供招标文件中所要求的全部资料及数据，或提供虚假文件，由此造成的后果由投标人自负。</w:t>
      </w:r>
    </w:p>
    <w:p w14:paraId="00AB2C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10.4投标人应按招标文件中提供的投标文件格式（详见第五章 投标（响应）文件格式）按包段编写投标文件，并使用A4规格编制。投标文件应编写目录，具有结构清晰的文档结构图（打开word视图中的“文档结构图”后能看到详细章节），页码连续。</w:t>
      </w:r>
    </w:p>
    <w:p w14:paraId="4B88C93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10.5</w:t>
      </w:r>
      <w:r>
        <w:rPr>
          <w:rFonts w:hint="eastAsia" w:ascii="仿宋_GB2312" w:hAnsi="宋体" w:eastAsia="仿宋_GB2312"/>
          <w:sz w:val="28"/>
          <w:szCs w:val="28"/>
        </w:rPr>
        <w:t>投标人按照采购文件要求所提供的各种证明文件必须真实且合法有效,经扫描后粘贴到投标文件的相关页上，确保清晰度可辨认，评审时由于无法辨认所产生的后果，由投标人自行承担。</w:t>
      </w:r>
    </w:p>
    <w:p w14:paraId="6445253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10.6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w:t>
      </w:r>
      <w:r>
        <w:rPr>
          <w:rFonts w:hint="eastAsia" w:ascii="仿宋_GB2312" w:hAnsi="宋体" w:eastAsia="仿宋_GB2312"/>
          <w:b/>
          <w:sz w:val="28"/>
          <w:szCs w:val="28"/>
        </w:rPr>
        <w:t>对于不涉及或无法填写的评审项（评分项）（例如：报价），可在页码索引处填写1。</w:t>
      </w:r>
    </w:p>
    <w:p w14:paraId="2B4E3FE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10.7为了保证系统整体效率，系统对所投递的电子文件有大小的限制，因此，投标人应尽可能降低本文件的大小，小尺寸投标文件将使递交更快捷、减少差错发生几率，避免投标截止时间前未能完整上传文件。</w:t>
      </w:r>
    </w:p>
    <w:p w14:paraId="68B0A9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10.8投标文件具有法律效力，投标人与采购人或采购代理机构任何人的口头协议不影响投标文件的任何条款和内容。</w:t>
      </w:r>
    </w:p>
    <w:p w14:paraId="6A880FF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10.9投标人应自行承担其准备和参加投标活动发生的所有费用。不论投标结果如何，采购人及采购代理机构在任何情况下无义务也无责任承担这些费用。</w:t>
      </w:r>
    </w:p>
    <w:p w14:paraId="080D2F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10.10采购人或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均无义务向投标人解释其中标或未中标的原因，且无论投标人是否中标，投标人所递交的投标文件均不予退还，不提供副本拷贝。</w:t>
      </w:r>
    </w:p>
    <w:p w14:paraId="4F66EA4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11.数据文件编制要求</w:t>
      </w:r>
    </w:p>
    <w:p w14:paraId="6707503A">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11.1投标人须从所投项目的招标文件压缩包内对应包段目录下获取本文件</w:t>
      </w:r>
      <w:r>
        <w:rPr>
          <w:rFonts w:hint="eastAsia" w:ascii="仿宋_GB2312" w:hAnsi="宋体" w:eastAsia="仿宋_GB2312"/>
          <w:sz w:val="28"/>
          <w:szCs w:val="28"/>
        </w:rPr>
        <w:t>（变更后的数据文件需要重新下载）</w:t>
      </w:r>
      <w:r>
        <w:rPr>
          <w:rFonts w:hint="eastAsia" w:ascii="仿宋_GB2312" w:hAnsi="仿宋" w:eastAsia="仿宋_GB2312" w:cs="宋体"/>
          <w:sz w:val="28"/>
          <w:szCs w:val="28"/>
        </w:rPr>
        <w:t>，必须在原文件上严格按照其中要求填写，其内部已约定好固定格式和相关内容，且带有特定的唯一性数字指纹，</w:t>
      </w:r>
      <w:r>
        <w:rPr>
          <w:rFonts w:ascii="仿宋_GB2312" w:hAnsi="仿宋" w:eastAsia="仿宋_GB2312" w:cs="宋体"/>
          <w:sz w:val="28"/>
          <w:szCs w:val="28"/>
        </w:rPr>
        <w:t>必须在原表上填写，</w:t>
      </w:r>
      <w:r>
        <w:rPr>
          <w:rFonts w:hint="eastAsia" w:ascii="仿宋_GB2312" w:hAnsi="仿宋" w:eastAsia="仿宋_GB2312" w:cs="宋体"/>
          <w:sz w:val="28"/>
          <w:szCs w:val="28"/>
        </w:rPr>
        <w:t>对采用非该文件基础上编制或对该文件进行任何工作表、表格行、表格列的增减</w:t>
      </w:r>
      <w:r>
        <w:rPr>
          <w:rFonts w:ascii="Calibri" w:hAnsi="Calibri" w:eastAsia="仿宋_GB2312" w:cs="宋体"/>
          <w:sz w:val="28"/>
          <w:szCs w:val="28"/>
        </w:rPr>
        <w:t>、对工作表先后顺序的变动，</w:t>
      </w:r>
      <w:r>
        <w:rPr>
          <w:rFonts w:hint="eastAsia" w:ascii="仿宋_GB2312" w:hAnsi="仿宋" w:eastAsia="仿宋_GB2312" w:cs="宋体"/>
          <w:sz w:val="28"/>
          <w:szCs w:val="28"/>
        </w:rPr>
        <w:t>以及对锁定区域内的数据进行更改、</w:t>
      </w:r>
      <w:r>
        <w:rPr>
          <w:rFonts w:hint="eastAsia" w:ascii="仿宋_GB2312" w:hAnsi="仿宋" w:eastAsia="仿宋_GB2312" w:cs="宋体"/>
          <w:b/>
          <w:sz w:val="28"/>
          <w:szCs w:val="28"/>
        </w:rPr>
        <w:t>文件另存到其他文件</w:t>
      </w:r>
      <w:r>
        <w:rPr>
          <w:rFonts w:hint="eastAsia" w:ascii="仿宋_GB2312" w:hAnsi="仿宋" w:eastAsia="仿宋_GB2312" w:cs="宋体"/>
          <w:sz w:val="28"/>
          <w:szCs w:val="28"/>
        </w:rPr>
        <w:t>等违规性操作，都会破坏本文件中的数字指纹，导致系统无法接收该文件使其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1F5DE3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11.2投标人应按数据文件中规定的要求，完整、准确地填写《封面》《投标报价表（含明细）》《需求响应表（如有）》《评审对照表》《评分对照表（如有）》，任何的漏表、漏项及信息不完整、填写数据不规范或不正确，都将导致电子交易平台无法接收该文件使其</w:t>
      </w:r>
      <w:r>
        <w:rPr>
          <w:rFonts w:hint="eastAsia" w:ascii="仿宋_GB2312" w:hAnsi="仿宋" w:eastAsia="仿宋_GB2312" w:cs="宋体"/>
          <w:b/>
          <w:sz w:val="28"/>
          <w:szCs w:val="28"/>
        </w:rPr>
        <w:t>投标失败</w:t>
      </w:r>
      <w:r>
        <w:rPr>
          <w:rFonts w:hint="eastAsia" w:ascii="仿宋_GB2312" w:hAnsi="仿宋" w:eastAsia="仿宋_GB2312" w:cs="宋体"/>
          <w:sz w:val="28"/>
          <w:szCs w:val="28"/>
        </w:rPr>
        <w:t>。</w:t>
      </w:r>
    </w:p>
    <w:p w14:paraId="0CB4DC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11.3投标人在对数据文件电子签章前，应按照上述2项的要求进行认真检查、确认。因投标人自身原因所导致其投标失败的，须自行承担相关责任。</w:t>
      </w:r>
    </w:p>
    <w:p w14:paraId="146DA14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12.文件构成</w:t>
      </w:r>
    </w:p>
    <w:p w14:paraId="086C2F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投标人应按不同包段分别编制投标文件，每个包段的投标文件分两册必须包括：投标文件（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格式）（第一册）、数据文件（PDF格式）（第二册），以上内容缺一不可，否则为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68CC6F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12.1投标人编制的投标文件（</w:t>
      </w:r>
      <w:r>
        <w:rPr>
          <w:rFonts w:ascii="仿宋_GB2312" w:hAnsi="仿宋" w:eastAsia="仿宋_GB2312" w:cs="宋体"/>
          <w:sz w:val="28"/>
          <w:szCs w:val="28"/>
        </w:rPr>
        <w:t>PDF</w:t>
      </w:r>
      <w:r>
        <w:rPr>
          <w:rFonts w:hint="eastAsia" w:ascii="仿宋_GB2312" w:hAnsi="仿宋" w:eastAsia="仿宋_GB2312" w:cs="宋体"/>
          <w:sz w:val="28"/>
          <w:szCs w:val="28"/>
        </w:rPr>
        <w:t>格式）（第一册）应包括但不少于下列内容：</w:t>
      </w:r>
    </w:p>
    <w:p w14:paraId="3CABF2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（1）投标文件封面（格式见本文件第五章）</w:t>
      </w:r>
    </w:p>
    <w:p w14:paraId="6DADD3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（2）投标文件目录</w:t>
      </w:r>
    </w:p>
    <w:p w14:paraId="3D994F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（3）投标承诺函（格式见本文件第五章）</w:t>
      </w:r>
    </w:p>
    <w:p w14:paraId="63E82FE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（4）投标人资格证明文件</w:t>
      </w:r>
    </w:p>
    <w:p w14:paraId="58AB505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①有效的营业执照（统一社会信用代码证书）扫描件；</w:t>
      </w:r>
    </w:p>
    <w:p w14:paraId="5BB897B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②法定代表人授权委托书；被授权人身份证扫描件；</w:t>
      </w:r>
    </w:p>
    <w:p w14:paraId="15C627F5">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若响应单位代表为企业法定代表人/单位负责人的，则只需提供企业法定代表人/单位负责人身份证扫描件；</w:t>
      </w:r>
    </w:p>
    <w:p w14:paraId="24B73369">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③具有行政主管部门颁发的食品经营许可证扫描件</w:t>
      </w:r>
    </w:p>
    <w:p w14:paraId="1DBC206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④依法缴纳税收和社会保障资金的声明（格式自拟）；近期的完税凭证及交纳社保资金凭证的扫描件；</w:t>
      </w:r>
    </w:p>
    <w:p w14:paraId="59AAA86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⑤参加本项目报价前三年内无重大违法记录声明（格式自定）；</w:t>
      </w:r>
    </w:p>
    <w:p w14:paraId="7FC20FC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⑥投标人未被工商行政管理机关在全国企业信用信息公示系统中列入严重违法失信企业名单（附截图或企业信用信息公示报告，查询网址http://www.gsxt.gov.cn/index.html）；</w:t>
      </w:r>
    </w:p>
    <w:p w14:paraId="016E8EE1">
      <w:pPr>
        <w:pStyle w:val="2"/>
        <w:ind w:firstLine="560" w:firstLineChars="200"/>
        <w:rPr>
          <w:rFonts w:hint="eastAsia"/>
        </w:rPr>
      </w:pPr>
      <w:r>
        <w:rPr>
          <w:rFonts w:hint="eastAsia" w:ascii="仿宋_GB2312" w:hAnsi="宋体" w:eastAsia="仿宋_GB2312"/>
          <w:color w:val="auto"/>
          <w:sz w:val="28"/>
          <w:szCs w:val="28"/>
          <w:highlight w:val="none"/>
        </w:rPr>
        <w:t>报价供应商及其法定代表人、授权委托人在“全国法院失信被执行人名单公布及查询（http://zxgk.court.gov.cn/shixin/）”网站截图；</w:t>
      </w:r>
    </w:p>
    <w:p w14:paraId="22B6FD7D">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⑦财务状况报告等相关材料</w:t>
      </w:r>
    </w:p>
    <w:p w14:paraId="46CF78DA">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A.供应商自行编制的2024年度或2025年度公司财务报表或由中介机构出具的2024年度或2025年度财务审计报告书扫描件；</w:t>
      </w:r>
    </w:p>
    <w:p w14:paraId="75F2D6A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B.银行出具的有效期内的资信证明扫描件。</w:t>
      </w:r>
    </w:p>
    <w:p w14:paraId="098FFB7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注：A、B两项提供任意一项均可。</w:t>
      </w:r>
    </w:p>
    <w:p w14:paraId="67F593EB">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⑧具有履行合同所必需的设备和专业技术能力承诺函（格式自拟）；</w:t>
      </w:r>
    </w:p>
    <w:p w14:paraId="5891153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⑨采购公告中要求的有关资质资格文件；</w:t>
      </w:r>
    </w:p>
    <w:p w14:paraId="22BEC413">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⑩报价供应商认为需要提供的资质资格证明文件。</w:t>
      </w:r>
    </w:p>
    <w:p w14:paraId="37146E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以上所有资质资格证明文件均需加盖投标人签章。</w:t>
      </w:r>
    </w:p>
    <w:p w14:paraId="16B00072">
      <w:pPr>
        <w:snapToGrid w:val="0"/>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（5）投标人基本情况</w:t>
      </w:r>
      <w:r>
        <w:rPr>
          <w:rFonts w:hint="eastAsia" w:ascii="仿宋_GB2312" w:hAnsi="仿宋" w:eastAsia="仿宋_GB2312" w:cs="宋体"/>
          <w:sz w:val="28"/>
          <w:szCs w:val="28"/>
        </w:rPr>
        <w:t>（格式见本文件第五章）</w:t>
      </w:r>
    </w:p>
    <w:p w14:paraId="5E51B988">
      <w:pPr>
        <w:snapToGrid w:val="0"/>
        <w:spacing w:line="560" w:lineRule="exact"/>
        <w:ind w:firstLine="562" w:firstLineChars="201"/>
        <w:rPr>
          <w:rFonts w:hint="eastAsia" w:ascii="仿宋_GB2312" w:hAnsi="宋体" w:eastAsia="仿宋_GB2312"/>
          <w:sz w:val="28"/>
          <w:szCs w:val="28"/>
        </w:rPr>
      </w:pPr>
      <w:r>
        <w:rPr>
          <w:rFonts w:ascii="仿宋_GB2312" w:hAnsi="宋体" w:eastAsia="仿宋_GB2312"/>
          <w:sz w:val="28"/>
          <w:szCs w:val="28"/>
          <w:lang w:val="en-US" w:eastAsia="zh-CN"/>
        </w:rPr>
        <w:t>①</w:t>
      </w:r>
      <w:r>
        <w:rPr>
          <w:rFonts w:hint="eastAsia" w:ascii="仿宋_GB2312" w:hAnsi="宋体" w:eastAsia="仿宋_GB2312"/>
          <w:sz w:val="28"/>
          <w:szCs w:val="28"/>
        </w:rPr>
        <w:t>项目负责人及拟派主要人员情况;</w:t>
      </w:r>
    </w:p>
    <w:p w14:paraId="7A804B36">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①拟派团队</w:t>
      </w:r>
    </w:p>
    <w:p w14:paraId="4ACEBBA8">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②类似项目</w:t>
      </w:r>
    </w:p>
    <w:p w14:paraId="4B1A60FF">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③企业实力</w:t>
      </w:r>
    </w:p>
    <w:p w14:paraId="3995130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投标人应提交证明文件，证明标的的合格性、技术文件符合采购文件的规定、报价内容符合采购文件规定。该证明文件是投标文件的一部分，可以是文字资料、图纸和数据，不包括对采购文件相关部分的文字、图标的复制。它包括：</w:t>
      </w:r>
    </w:p>
    <w:p w14:paraId="5D0F3530">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①制度建设情况及管理措施</w:t>
      </w:r>
    </w:p>
    <w:p w14:paraId="5DB8D8AE">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②经营管理方案</w:t>
      </w:r>
    </w:p>
    <w:p w14:paraId="01455A47">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③营养膳食方案</w:t>
      </w:r>
    </w:p>
    <w:p w14:paraId="4F31D4E2">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④评审时需要的相关证明材料。</w:t>
      </w:r>
    </w:p>
    <w:p w14:paraId="03D7BAD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）国内同类项目业绩表</w:t>
      </w:r>
    </w:p>
    <w:p w14:paraId="23C0663B">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注：中标公告将对中标人提交的第（</w:t>
      </w:r>
      <w:r>
        <w:rPr>
          <w:rFonts w:ascii="仿宋_GB2312" w:hAnsi="仿宋" w:eastAsia="仿宋_GB2312" w:cs="宋体"/>
          <w:b/>
          <w:sz w:val="28"/>
          <w:szCs w:val="28"/>
        </w:rPr>
        <w:t>7</w:t>
      </w:r>
      <w:r>
        <w:rPr>
          <w:rFonts w:hint="eastAsia" w:ascii="仿宋_GB2312" w:hAnsi="仿宋" w:eastAsia="仿宋_GB2312" w:cs="宋体"/>
          <w:b/>
          <w:sz w:val="28"/>
          <w:szCs w:val="28"/>
        </w:rPr>
        <w:t>）项一并予以公示。</w:t>
      </w:r>
    </w:p>
    <w:p w14:paraId="597E7A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8</w:t>
      </w:r>
      <w:r>
        <w:rPr>
          <w:rFonts w:hint="eastAsia" w:ascii="仿宋_GB2312" w:hAnsi="仿宋" w:eastAsia="仿宋_GB2312" w:cs="宋体"/>
          <w:sz w:val="28"/>
          <w:szCs w:val="28"/>
        </w:rPr>
        <w:t>）要求采购人提供的配合；</w:t>
      </w:r>
    </w:p>
    <w:p w14:paraId="7A5495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12.2数据文件（PDF格式）（第二册）</w:t>
      </w:r>
    </w:p>
    <w:p w14:paraId="4A7A7B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须从本项目招标文件压缩包内获取对应包段的数据文件（EXCEL格式），并严格按照要求填写。填写完成后在威海市国有企业阳光采购电子化服务平台中上传该数据文件（EXCEL格式），系统将自动转换为PDF格式，再加盖投标人电子印章，未按要求填写或盖章为无效投标（响应）。数据文件（PDF格式）包含下列内容：</w:t>
      </w:r>
    </w:p>
    <w:p w14:paraId="0E3171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（1）封面</w:t>
      </w:r>
    </w:p>
    <w:p w14:paraId="0588897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（2）投标报价表（含明细）</w:t>
      </w:r>
    </w:p>
    <w:p w14:paraId="7183F2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（3）需求响应表（如有）</w:t>
      </w:r>
    </w:p>
    <w:p w14:paraId="7A6713D8">
      <w:pPr>
        <w:ind w:firstLine="560" w:firstLineChars="200"/>
        <w:rPr>
          <w:rFonts w:ascii="仿宋_GB2312" w:eastAsia="仿宋_GB2312"/>
          <w:sz w:val="28"/>
          <w:szCs w:val="28"/>
        </w:rPr>
      </w:pPr>
      <w:r>
        <w:rPr>
          <w:rFonts w:hint="eastAsia" w:ascii="仿宋_GB2312" w:eastAsia="仿宋_GB2312"/>
          <w:sz w:val="28"/>
          <w:szCs w:val="28"/>
        </w:rPr>
        <w:t>注：中标（成交）公告将对中标人（供应商）提交的数据文件中的报价明细表（有二次报价的项目须公示中标人（供应商）按照最终报价重新制作的报价明细表，分项报价项目须与投标（响应）文件保持一致，但分项报价价格应逐项重新调整或整体等比例下调）、需求响应表一并予以公示。</w:t>
      </w:r>
    </w:p>
    <w:p w14:paraId="5B1CF07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13.投标报价</w:t>
      </w:r>
    </w:p>
    <w:p w14:paraId="6C9AF6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13.1投标人所提供的服务均以人民币报价，精确到小数点后两位。</w:t>
      </w:r>
    </w:p>
    <w:p w14:paraId="346249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13.2投标人应按照“第三章采购内容与要求”的服务内容、责任范围以及合同条款进行报价,并按数据文件中“投标报价表（含明细）”规定的格式报出分项价格和总价,并加盖电子公章。</w:t>
      </w:r>
    </w:p>
    <w:p w14:paraId="29A3FF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13.</w:t>
      </w:r>
      <w:r>
        <w:rPr>
          <w:rFonts w:ascii="仿宋_GB2312" w:hAnsi="仿宋" w:eastAsia="仿宋_GB2312" w:cs="宋体"/>
          <w:sz w:val="28"/>
          <w:szCs w:val="28"/>
        </w:rPr>
        <w:t>3</w:t>
      </w:r>
      <w:r>
        <w:rPr>
          <w:rFonts w:hint="eastAsia" w:ascii="仿宋_GB2312" w:hAnsi="仿宋" w:eastAsia="仿宋_GB2312" w:cs="宋体"/>
          <w:sz w:val="28"/>
          <w:szCs w:val="28"/>
        </w:rPr>
        <w:t>《投标报价表（含明细）》填写时应响应下列要求：</w:t>
      </w:r>
    </w:p>
    <w:p w14:paraId="064157D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（1）投标人须严格按照投标报价表（含明细）说明进行填写，报价明细表投标报价表（含明细）中“*”是必填项，任何必填项为空时都可能导致本次投标无效。</w:t>
      </w:r>
    </w:p>
    <w:p w14:paraId="76A707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（2）投标人应对本次招标的全部内容进行报价，缺项报价投标无效。如因投标人自身的原因报价失误而造成的损失，由投标人自行承担。</w:t>
      </w:r>
    </w:p>
    <w:p w14:paraId="7DE321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（3）投标报价包括完成该项目的一切费用总和，</w:t>
      </w:r>
      <w:r>
        <w:rPr>
          <w:rFonts w:hint="eastAsia" w:ascii="仿宋_GB2312" w:hAnsi="宋体" w:eastAsia="仿宋_GB2312"/>
          <w:sz w:val="28"/>
          <w:szCs w:val="28"/>
        </w:rPr>
        <w:t>包括劳务费、保险、通讯、办公、设备、差旅、食宿、交通、编制、材料、管理、印刷、专家论证费、利润、验收费、税金及其他附带服务等为实现采购需求所需的全部费用</w:t>
      </w:r>
      <w:r>
        <w:rPr>
          <w:rFonts w:hint="eastAsia" w:ascii="仿宋_GB2312" w:hAnsi="仿宋" w:eastAsia="仿宋_GB2312" w:cs="宋体"/>
          <w:sz w:val="28"/>
          <w:szCs w:val="28"/>
        </w:rPr>
        <w:t>，以人民币为结算单位。投标报价中免费提供的项目，应注明免费。所有根据合同或其它原因应由投标人支付的税款和其它应交纳的费用都要包括在投标人提交的报价中。</w:t>
      </w:r>
    </w:p>
    <w:p w14:paraId="749653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（4）投标报价表（含明细）中合价将由单价*数量自动计算，无需手工录入。</w:t>
      </w:r>
    </w:p>
    <w:p w14:paraId="0784DB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（5）本次招标项目质保期见投标须知前附表或第3章。质保期大于招标文件要求的，投标人视投标需要提供制造商出具的质保函。</w:t>
      </w:r>
    </w:p>
    <w:p w14:paraId="56DEA5A2">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w:t>
      </w:r>
      <w:r>
        <w:rPr>
          <w:rFonts w:ascii="仿宋_GB2312" w:hAnsi="仿宋" w:eastAsia="仿宋_GB2312" w:cs="宋体"/>
          <w:b/>
          <w:sz w:val="28"/>
          <w:szCs w:val="28"/>
        </w:rPr>
        <w:t>6</w:t>
      </w:r>
      <w:r>
        <w:rPr>
          <w:rFonts w:hint="eastAsia" w:ascii="仿宋_GB2312" w:hAnsi="仿宋" w:eastAsia="仿宋_GB2312" w:cs="宋体"/>
          <w:b/>
          <w:sz w:val="28"/>
          <w:szCs w:val="28"/>
        </w:rPr>
        <w:t>）未经检验的新产品、试制品不能参加投标。</w:t>
      </w:r>
    </w:p>
    <w:p w14:paraId="00C23370">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w:t>
      </w:r>
      <w:r>
        <w:rPr>
          <w:rFonts w:ascii="仿宋_GB2312" w:hAnsi="仿宋" w:eastAsia="仿宋_GB2312" w:cs="宋体"/>
          <w:sz w:val="28"/>
          <w:szCs w:val="28"/>
        </w:rPr>
        <w:t>7</w:t>
      </w:r>
      <w:r>
        <w:rPr>
          <w:rFonts w:hint="eastAsia" w:ascii="仿宋_GB2312" w:hAnsi="仿宋" w:eastAsia="仿宋_GB2312" w:cs="宋体"/>
          <w:sz w:val="28"/>
          <w:szCs w:val="28"/>
        </w:rPr>
        <w:t>）</w:t>
      </w:r>
      <w:r>
        <w:rPr>
          <w:rFonts w:hint="eastAsia" w:ascii="仿宋_GB2312" w:hAnsi="宋体" w:eastAsia="仿宋_GB2312"/>
          <w:sz w:val="28"/>
          <w:szCs w:val="28"/>
        </w:rPr>
        <w:t>投标人的报价在合同执行过程中是固定不变的，不得以任何理由改变。所有价格折扣、优惠条件必须在报价明细表中注明，否则评审时不予认可。</w:t>
      </w:r>
    </w:p>
    <w:p w14:paraId="70ACEDD5">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w:t>
      </w:r>
      <w:r>
        <w:rPr>
          <w:rFonts w:hint="eastAsia" w:ascii="仿宋_GB2312" w:hAnsi="仿宋" w:eastAsia="仿宋_GB2312" w:cs="宋体"/>
          <w:sz w:val="28"/>
          <w:szCs w:val="28"/>
        </w:rPr>
        <w:t>3</w:t>
      </w:r>
      <w:r>
        <w:rPr>
          <w:rFonts w:ascii="仿宋_GB2312" w:hAnsi="仿宋" w:eastAsia="仿宋_GB2312" w:cs="宋体"/>
          <w:sz w:val="28"/>
          <w:szCs w:val="28"/>
        </w:rPr>
        <w:t>.</w:t>
      </w:r>
      <w:r>
        <w:rPr>
          <w:rFonts w:hint="eastAsia" w:ascii="仿宋_GB2312" w:hAnsi="仿宋" w:eastAsia="仿宋_GB2312" w:cs="宋体"/>
          <w:sz w:val="28"/>
          <w:szCs w:val="28"/>
        </w:rPr>
        <w:t>4《</w:t>
      </w:r>
      <w:r>
        <w:rPr>
          <w:rFonts w:ascii="仿宋_GB2312" w:hAnsi="仿宋" w:eastAsia="仿宋_GB2312" w:cs="宋体"/>
          <w:sz w:val="28"/>
          <w:szCs w:val="28"/>
        </w:rPr>
        <w:t>需求响应表</w:t>
      </w:r>
      <w:r>
        <w:rPr>
          <w:rFonts w:hint="eastAsia" w:ascii="仿宋_GB2312" w:hAnsi="仿宋" w:eastAsia="仿宋_GB2312" w:cs="宋体"/>
          <w:sz w:val="28"/>
          <w:szCs w:val="28"/>
        </w:rPr>
        <w:t>》</w:t>
      </w:r>
      <w:r>
        <w:rPr>
          <w:rFonts w:ascii="仿宋_GB2312" w:hAnsi="仿宋" w:eastAsia="仿宋_GB2312" w:cs="宋体"/>
          <w:sz w:val="28"/>
          <w:szCs w:val="28"/>
        </w:rPr>
        <w:t>（如有）填写时应响应下列要求：</w:t>
      </w:r>
    </w:p>
    <w:p w14:paraId="1ED8DE1D">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（1）有底色标识的单元格须填写，有“*”的列是必输项，任何必输项为空都可能导致您的本次投标（响应）无效；</w:t>
      </w:r>
    </w:p>
    <w:p w14:paraId="45795104">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（2）如想拷贝数据到某个待填写单元格，应采用选择性粘贴(只粘贴文本)，否则单元格填写无效或被锁死；</w:t>
      </w:r>
    </w:p>
    <w:p w14:paraId="5BAB955C">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（3）当招标需求列的内容显示不完整时，请点击编辑栏进行查看；</w:t>
      </w:r>
    </w:p>
    <w:p w14:paraId="75D37683">
      <w:pPr>
        <w:spacing w:line="560" w:lineRule="exact"/>
        <w:ind w:firstLine="560" w:firstLineChars="200"/>
        <w:rPr>
          <w:rFonts w:ascii="仿宋_GB2312" w:hAnsi="仿宋" w:eastAsia="仿宋_GB2312" w:cs="宋体"/>
          <w:sz w:val="28"/>
          <w:szCs w:val="28"/>
        </w:rPr>
      </w:pPr>
      <w:r>
        <w:rPr>
          <w:rFonts w:ascii="仿宋_GB2312" w:hAnsi="仿宋" w:eastAsia="仿宋_GB2312" w:cs="宋体"/>
          <w:sz w:val="28"/>
          <w:szCs w:val="28"/>
        </w:rPr>
        <w:t>（4）</w:t>
      </w:r>
      <w:r>
        <w:rPr>
          <w:rFonts w:hint="eastAsia" w:ascii="仿宋_GB2312" w:hAnsi="仿宋" w:eastAsia="仿宋_GB2312" w:cs="宋体"/>
          <w:b/>
          <w:sz w:val="28"/>
          <w:szCs w:val="28"/>
        </w:rPr>
        <w:t>为合理节约采购评审成本，提倡诚实信用的投标行为，特别要求投标人应本着诚信精神，在本次投标文件的“需求响应表”中，均以审慎的态度明确、清楚地披露各项响应情况。投标人须对照招标文件技术规格、参数与要求，逐条说明投标货物与服务是否做出了实质性响应</w:t>
      </w:r>
      <w:r>
        <w:rPr>
          <w:rFonts w:ascii="仿宋_GB2312" w:hAnsi="仿宋" w:eastAsia="仿宋_GB2312" w:cs="宋体"/>
          <w:sz w:val="28"/>
          <w:szCs w:val="28"/>
        </w:rPr>
        <w:t>；若与投标（响应）文件中提供的产品检测报告（如有）、生产厂家出具的产品彩页等证明材料的实质性响应情况不一致，按</w:t>
      </w:r>
      <w:r>
        <w:rPr>
          <w:rFonts w:ascii="仿宋_GB2312" w:hAnsi="仿宋" w:eastAsia="仿宋_GB2312" w:cs="宋体"/>
          <w:b/>
          <w:sz w:val="28"/>
          <w:szCs w:val="28"/>
        </w:rPr>
        <w:t>无效投标（响应）处理</w:t>
      </w:r>
      <w:r>
        <w:rPr>
          <w:rFonts w:ascii="仿宋_GB2312" w:hAnsi="仿宋" w:eastAsia="仿宋_GB2312" w:cs="宋体"/>
          <w:sz w:val="28"/>
          <w:szCs w:val="28"/>
        </w:rPr>
        <w:t>。</w:t>
      </w:r>
    </w:p>
    <w:p w14:paraId="5C8F0A3F">
      <w:pPr>
        <w:spacing w:line="560" w:lineRule="exact"/>
        <w:ind w:firstLine="560" w:firstLineChars="200"/>
        <w:rPr>
          <w:rFonts w:ascii="仿宋_GB2312" w:hAnsi="仿宋" w:eastAsia="仿宋_GB2312" w:cs="宋体"/>
          <w:sz w:val="28"/>
          <w:szCs w:val="28"/>
        </w:rPr>
      </w:pPr>
      <w:r>
        <w:rPr>
          <w:rFonts w:hint="eastAsia" w:ascii="仿宋_GB2312" w:hAnsi="仿宋" w:eastAsia="仿宋_GB2312" w:cs="宋体"/>
          <w:sz w:val="28"/>
          <w:szCs w:val="28"/>
        </w:rPr>
        <w:t>（5）响应程度分为“无偏离”、“正偏离”、“负偏离”。“正偏离”是指投标产品或方案的技术及功能相比招标文件的要求技术更先进、档次更高、更适合采购人使用。标注“正偏离”的，投标人必须注明认为“正偏离”的理由。“负偏离”是指投标产品或方案的技术及功能相比招标文件的要求存在瑕疵和不足。</w:t>
      </w:r>
    </w:p>
    <w:p w14:paraId="20144BE2">
      <w:pPr>
        <w:spacing w:line="560" w:lineRule="exact"/>
        <w:ind w:firstLine="562" w:firstLineChars="200"/>
        <w:rPr>
          <w:rFonts w:ascii="仿宋_GB2312" w:hAnsi="仿宋" w:eastAsia="仿宋_GB2312" w:cs="宋体"/>
          <w:b/>
          <w:sz w:val="28"/>
          <w:szCs w:val="28"/>
        </w:rPr>
      </w:pPr>
      <w:r>
        <w:rPr>
          <w:rFonts w:hint="eastAsia" w:ascii="仿宋_GB2312" w:hAnsi="仿宋" w:eastAsia="仿宋_GB2312" w:cs="宋体"/>
          <w:b/>
          <w:sz w:val="28"/>
          <w:szCs w:val="28"/>
        </w:rPr>
        <w:t>（6）本次招标不允许投标人复制粘贴招标文件的技术要求作为其投标文件的响应情况。</w:t>
      </w:r>
    </w:p>
    <w:p w14:paraId="3335AD5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14.联合体投标</w:t>
      </w:r>
    </w:p>
    <w:p w14:paraId="72792153">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本项目不接受联合体投标详见《投标须知前附表》。</w:t>
      </w:r>
    </w:p>
    <w:p w14:paraId="5D65EB1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15.关于分包</w:t>
      </w:r>
    </w:p>
    <w:p w14:paraId="684DD93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投标人拟将成交项目的非主体、非关键性工作分包的，应当在投标文件中载明分包承担主体，分包承担主体应当具备相应资质条件且不得再次分包。</w:t>
      </w:r>
    </w:p>
    <w:p w14:paraId="17DA09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投标人应当就分包项目向采购人负责，分包承担主体就分包项目承担责任。</w:t>
      </w:r>
    </w:p>
    <w:p w14:paraId="7C11536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16.现场踏勘</w:t>
      </w:r>
    </w:p>
    <w:p w14:paraId="2E168BF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16.1</w:t>
      </w:r>
      <w:r>
        <w:rPr>
          <w:rFonts w:hint="eastAsia" w:ascii="仿宋_GB2312" w:hAnsi="仿宋" w:eastAsia="仿宋_GB2312" w:cs="宋体"/>
          <w:sz w:val="28"/>
          <w:szCs w:val="28"/>
          <w:u w:val="single"/>
        </w:rPr>
        <w:t>投标须知前附表中</w:t>
      </w:r>
      <w:r>
        <w:rPr>
          <w:rFonts w:hint="eastAsia" w:ascii="仿宋_GB2312" w:hAnsi="仿宋" w:eastAsia="仿宋_GB2312" w:cs="宋体"/>
          <w:sz w:val="28"/>
          <w:szCs w:val="28"/>
        </w:rPr>
        <w:t>规定组织踏勘现场的，采购人按规定的时间、地点组织投标人踏勘项目现场，踏勘现场所发生的费用由投标人承担。</w:t>
      </w:r>
    </w:p>
    <w:p w14:paraId="218AB6F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16.2采购人向投标人提供的有关现场的资料和数据，是采购人现有的能使投标人利用的资料，采购人对投标人由此而做出的推论、理解和结论概不负责。</w:t>
      </w:r>
    </w:p>
    <w:p w14:paraId="07E8C6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16.3投标人及其人员经过采购人的允许，可以踏勘目的进入采购单位的项目现场，对供货（或施工）现场及其范围环境进行考察，以获取有关编制投标文件和签署实施合同所需的各项资料，若本项目招标文件要求投标人于统一时间地点踏勘现场的，投标人应当按时前往。</w:t>
      </w:r>
    </w:p>
    <w:p w14:paraId="3F9829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16.4除招标人的原因外，投标人及其人员不得因此使采购人及其人员承担有关的责任和蒙受损失。投标人应自行负责由此次踏勘现场而造成的死亡、人身伤害、财产损失、损害以及任何其它损失、损害和引起的费用和开支承担责任。</w:t>
      </w:r>
    </w:p>
    <w:p w14:paraId="4ED22E2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16.5未参与现场踏勘不作为否定投标人资格的理由。</w:t>
      </w:r>
    </w:p>
    <w:p w14:paraId="3164365A">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17.投标的有效期</w:t>
      </w:r>
    </w:p>
    <w:p w14:paraId="11E60D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17.1投标应在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中规定时间内保持有效。投标有效期不满足要求的投标，其投标将被认定为</w:t>
      </w:r>
      <w:r>
        <w:rPr>
          <w:rFonts w:hint="eastAsia" w:ascii="仿宋_GB2312" w:hAnsi="仿宋" w:eastAsia="仿宋_GB2312" w:cs="宋体"/>
          <w:b/>
          <w:sz w:val="28"/>
          <w:szCs w:val="28"/>
        </w:rPr>
        <w:t>投标无效</w:t>
      </w:r>
      <w:r>
        <w:rPr>
          <w:rFonts w:hint="eastAsia" w:ascii="仿宋_GB2312" w:hAnsi="仿宋" w:eastAsia="仿宋_GB2312" w:cs="宋体"/>
          <w:sz w:val="28"/>
          <w:szCs w:val="28"/>
        </w:rPr>
        <w:t>。</w:t>
      </w:r>
    </w:p>
    <w:p w14:paraId="0ECBC83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17.2特殊情况下，在投标有效期满之前，</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可以要求投标人延长投标有效期，投标人可以书面形式拒绝或接受上述要求。同意延长投标有效期的投标人不得修改投标文件的实质性内容。</w:t>
      </w:r>
    </w:p>
    <w:p w14:paraId="04971C1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1</w:t>
      </w:r>
      <w:r>
        <w:rPr>
          <w:rFonts w:hint="eastAsia" w:ascii="楷体_GB2312" w:hAnsi="仿宋" w:eastAsia="楷体_GB2312" w:cs="宋体"/>
          <w:b/>
          <w:sz w:val="28"/>
          <w:szCs w:val="28"/>
        </w:rPr>
        <w:t>8.投标保证金</w:t>
      </w:r>
    </w:p>
    <w:p w14:paraId="2649D2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本项目不收取投标保证金</w:t>
      </w:r>
      <w:r>
        <w:rPr>
          <w:rFonts w:ascii="仿宋_GB2312" w:hAnsi="仿宋" w:eastAsia="仿宋_GB2312" w:cs="宋体"/>
          <w:sz w:val="28"/>
          <w:szCs w:val="28"/>
        </w:rPr>
        <w:t>。</w:t>
      </w:r>
    </w:p>
    <w:p w14:paraId="25CB751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19.投标文件的数量和签署</w:t>
      </w:r>
    </w:p>
    <w:p w14:paraId="39EF62B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19.1投标文件（PDF格式）（第一册）1份</w:t>
      </w:r>
    </w:p>
    <w:p w14:paraId="6998FC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19.1.1投标人应使用带电子签章功能的CA锁对投标文件须盖章或签名的部位加盖电子印章（单位电子公章、法定代表人电子人名章），电子印章与实物印章具有同等法律效力。</w:t>
      </w:r>
    </w:p>
    <w:p w14:paraId="38D5BD4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19.1.2投标人应首先编制WORD格式投标文件，然后通过威海市国有企业阳光采购电子化服务平台的文件签章菜单的标书签章功能转换为PDF格式，之后通过签章功能在</w:t>
      </w:r>
      <w:r>
        <w:rPr>
          <w:rFonts w:ascii="仿宋_GB2312" w:hAnsi="仿宋" w:eastAsia="仿宋_GB2312" w:cs="宋体"/>
          <w:sz w:val="28"/>
          <w:szCs w:val="28"/>
        </w:rPr>
        <w:t>PDF</w:t>
      </w:r>
      <w:r>
        <w:rPr>
          <w:rFonts w:hint="eastAsia" w:ascii="仿宋_GB2312" w:hAnsi="仿宋" w:eastAsia="仿宋_GB2312" w:cs="宋体"/>
          <w:sz w:val="28"/>
          <w:szCs w:val="28"/>
        </w:rPr>
        <w:t>文件上加盖电子印章并保存到本地计算机，加盖了电子印章的</w:t>
      </w:r>
      <w:r>
        <w:rPr>
          <w:rFonts w:ascii="仿宋_GB2312" w:hAnsi="仿宋" w:eastAsia="仿宋_GB2312" w:cs="宋体"/>
          <w:sz w:val="28"/>
          <w:szCs w:val="28"/>
        </w:rPr>
        <w:t>PDF</w:t>
      </w:r>
      <w:r>
        <w:rPr>
          <w:rFonts w:hint="eastAsia" w:ascii="仿宋_GB2312" w:hAnsi="仿宋" w:eastAsia="仿宋_GB2312" w:cs="宋体"/>
          <w:sz w:val="28"/>
          <w:szCs w:val="28"/>
        </w:rPr>
        <w:t>文件即为最终的投标文件。</w:t>
      </w:r>
    </w:p>
    <w:p w14:paraId="68CC637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19.1.3文件中要求法定代表人签字或签章的须加盖法定代表人电子人名章。</w:t>
      </w:r>
    </w:p>
    <w:p w14:paraId="2B38E81B">
      <w:pPr>
        <w:snapToGrid w:val="0"/>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19.1.4</w:t>
      </w:r>
      <w:r>
        <w:rPr>
          <w:rFonts w:hint="eastAsia" w:ascii="仿宋_GB2312" w:hAnsi="宋体" w:eastAsia="仿宋_GB2312"/>
          <w:sz w:val="28"/>
          <w:szCs w:val="28"/>
        </w:rPr>
        <w:t>须被授权人签字的，被授权人又无电子章，在</w:t>
      </w:r>
      <w:r>
        <w:rPr>
          <w:rFonts w:hint="eastAsia" w:ascii="仿宋_GB2312" w:hAnsi="仿宋" w:eastAsia="仿宋_GB2312" w:cs="宋体"/>
          <w:sz w:val="28"/>
          <w:szCs w:val="28"/>
        </w:rPr>
        <w:t>WORD</w:t>
      </w:r>
      <w:r>
        <w:rPr>
          <w:rFonts w:hint="eastAsia" w:ascii="仿宋_GB2312" w:hAnsi="宋体" w:eastAsia="仿宋_GB2312"/>
          <w:sz w:val="28"/>
          <w:szCs w:val="28"/>
        </w:rPr>
        <w:t>编制时可将被授权人手写签字扫描后的图片粘贴到投标文件中对应位置，并加盖单位电子公章。</w:t>
      </w:r>
    </w:p>
    <w:p w14:paraId="5F95375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19.1.5可使用系统的批量盖章功能快速签章。但须浏览检查并注意印章重叠及完整性。</w:t>
      </w:r>
    </w:p>
    <w:p w14:paraId="2FE8B12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19.1.6采用扫描粘贴投标人公章或扫描法定代表人人名章而不加盖单位电子公章的为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1CB699A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19.2数据文件（PDF格式）（第二册）1份</w:t>
      </w:r>
    </w:p>
    <w:p w14:paraId="626AF5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19.2.1投标人将填写完毕的数据文件（EXCEL格式），通过威海市国有企业阳光采购电子化服务平台中“文件签章”菜单的“数据签章”功能上传数据文件（EXCEL格式），系统自动转换为PDF格式，加盖电子印章后保存到本地计算机。加盖了电子印章的文件即为最终的数据文件（PDF格式）用于投标。</w:t>
      </w:r>
    </w:p>
    <w:p w14:paraId="0B5F697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19.2.2</w:t>
      </w:r>
      <w:r>
        <w:rPr>
          <w:rFonts w:hint="eastAsia" w:ascii="仿宋_GB2312" w:hAnsi="宋体" w:eastAsia="仿宋_GB2312"/>
          <w:sz w:val="28"/>
          <w:szCs w:val="28"/>
        </w:rPr>
        <w:t>文件中要求法定代表人签字或签章的须加盖法定代表人电子人名章。</w:t>
      </w:r>
    </w:p>
    <w:p w14:paraId="2444A0A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19.2.3采用扫描粘贴投标人公章或法定代表人人名章的为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2C98FB4F">
      <w:pPr>
        <w:pStyle w:val="4"/>
        <w:spacing w:before="0" w:after="0" w:line="560" w:lineRule="exact"/>
        <w:ind w:firstLine="560" w:firstLineChars="200"/>
        <w:rPr>
          <w:rFonts w:ascii="黑体" w:hAnsi="黑体" w:eastAsia="黑体"/>
          <w:b w:val="0"/>
        </w:rPr>
      </w:pPr>
      <w:r>
        <w:rPr>
          <w:rFonts w:hint="eastAsia" w:ascii="黑体" w:hAnsi="黑体" w:eastAsia="黑体"/>
          <w:b w:val="0"/>
        </w:rPr>
        <w:t>四、投标文件的递交</w:t>
      </w:r>
    </w:p>
    <w:p w14:paraId="5F2C623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20.投标文件的密封和标记</w:t>
      </w:r>
    </w:p>
    <w:p w14:paraId="0BC65585">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20.1电子投标文件的密封和标记</w:t>
      </w:r>
    </w:p>
    <w:p w14:paraId="77E5B0E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加盖了电子印章的电子投标文件（PDF格式）和数据文件（PDF格式）须在威海市国有企业阳光采购电子化服务平台的标书“我的投标”界面进行提交，提交前系统会自动在本地进行加密和数字签名，加密和电子签章后的文件除了会上传到系统中之外还会同步保存到本地计算机。</w:t>
      </w:r>
    </w:p>
    <w:p w14:paraId="5DCBDE64">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20.2资质证明文件原件的密封和标记</w:t>
      </w:r>
    </w:p>
    <w:p w14:paraId="35868AAE">
      <w:pPr>
        <w:spacing w:line="560" w:lineRule="exact"/>
        <w:ind w:firstLine="562" w:firstLineChars="201"/>
        <w:rPr>
          <w:rFonts w:hint="eastAsia" w:ascii="仿宋_GB2312" w:hAnsi="仿宋" w:eastAsia="仿宋_GB2312" w:cs="宋体"/>
          <w:sz w:val="28"/>
          <w:szCs w:val="28"/>
        </w:rPr>
      </w:pPr>
      <w:r>
        <w:rPr>
          <w:rFonts w:hint="eastAsia" w:ascii="仿宋_GB2312" w:hAnsi="仿宋" w:eastAsia="仿宋_GB2312" w:cs="宋体"/>
          <w:sz w:val="28"/>
          <w:szCs w:val="28"/>
        </w:rPr>
        <w:t>本项目不收取资质证明文件原件。</w:t>
      </w:r>
    </w:p>
    <w:p w14:paraId="360C1C2F">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20.3文件递交</w:t>
      </w:r>
    </w:p>
    <w:p w14:paraId="1C0FCE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20.3.1投标人应在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前在威海市国有企业阳光采购电子化服务平台网上递交电子投标文件和数据文件。投标人应充分评估集中投标带来的网络影响，尽量避开投标高峰时间，错峰进行电子投标，系统以收到投标人发出的递交指令的时间作为其投标时间，如该时间超过投标截止时间，</w:t>
      </w:r>
      <w:r>
        <w:rPr>
          <w:rFonts w:hint="eastAsia" w:ascii="仿宋_GB2312" w:hAnsi="仿宋" w:eastAsia="仿宋_GB2312" w:cs="宋体"/>
          <w:b/>
          <w:sz w:val="28"/>
          <w:szCs w:val="28"/>
        </w:rPr>
        <w:t>其投标将会被判定为无效。</w:t>
      </w:r>
    </w:p>
    <w:p w14:paraId="0FA2FB95">
      <w:pPr>
        <w:spacing w:line="560" w:lineRule="exact"/>
        <w:ind w:firstLine="565" w:firstLineChars="201"/>
        <w:rPr>
          <w:rFonts w:ascii="仿宋_GB2312" w:hAnsi="仿宋" w:eastAsia="仿宋_GB2312" w:cs="宋体"/>
          <w:sz w:val="28"/>
          <w:szCs w:val="28"/>
        </w:rPr>
      </w:pPr>
      <w:r>
        <w:rPr>
          <w:rFonts w:hint="eastAsia" w:ascii="仿宋_GB2312" w:hAnsi="仿宋" w:eastAsia="仿宋_GB2312" w:cs="宋体"/>
          <w:b/>
          <w:sz w:val="28"/>
          <w:szCs w:val="28"/>
        </w:rPr>
        <w:t>20.3.2投标人须牢记投标加密密码，该密码将用于开标时解密其电子投标文件，如忘记密码或输入错误密码超过5次，其递交的电子投标文件将无法解密，导致无法提取数据和供他人阅读文件，致使其投标失败。</w:t>
      </w:r>
    </w:p>
    <w:p w14:paraId="33035F4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20.3.3除</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另有规定，</w:t>
      </w:r>
      <w:r>
        <w:rPr>
          <w:rFonts w:hint="eastAsia" w:ascii="仿宋_GB2312" w:hAnsi="宋体" w:eastAsia="仿宋_GB2312"/>
          <w:sz w:val="28"/>
          <w:szCs w:val="28"/>
        </w:rPr>
        <w:t>采购代理机构</w:t>
      </w:r>
      <w:r>
        <w:rPr>
          <w:rFonts w:hint="eastAsia" w:ascii="仿宋_GB2312" w:hAnsi="仿宋" w:eastAsia="仿宋_GB2312" w:cs="宋体"/>
          <w:sz w:val="28"/>
          <w:szCs w:val="28"/>
        </w:rPr>
        <w:t>拒绝接收纸质投标文件。</w:t>
      </w:r>
    </w:p>
    <w:p w14:paraId="3B4F0F2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20.3.4投标人应将网上递交的已盖章未加密的数据文件和投标文件谨慎保存备份，以便启动应急开标程序时备案使用。</w:t>
      </w:r>
    </w:p>
    <w:p w14:paraId="44E8B65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21.投标截止期</w:t>
      </w:r>
    </w:p>
    <w:p w14:paraId="47B422D8">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本次招标的投标截止期见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w:t>
      </w:r>
    </w:p>
    <w:p w14:paraId="06B790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lang w:val="zh-CN"/>
        </w:rPr>
        <w:t>采购人和</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有权按本须知的规定，延迟投标截止时间。在此情况下，采购人、</w:t>
      </w:r>
      <w:r>
        <w:rPr>
          <w:rFonts w:ascii="仿宋_GB2312" w:hAnsi="仿宋" w:eastAsia="仿宋_GB2312" w:cs="宋体"/>
          <w:sz w:val="28"/>
          <w:szCs w:val="28"/>
          <w:lang w:val="zh-CN"/>
        </w:rPr>
        <w:t>采购代理机构</w:t>
      </w:r>
      <w:r>
        <w:rPr>
          <w:rFonts w:hint="eastAsia" w:ascii="仿宋_GB2312" w:hAnsi="仿宋" w:eastAsia="仿宋_GB2312" w:cs="宋体"/>
          <w:sz w:val="28"/>
          <w:szCs w:val="28"/>
          <w:lang w:val="zh-CN"/>
        </w:rPr>
        <w:t>和投标人受投标截止时间制约的所有权利和义务均应延长至新的截止时间。</w:t>
      </w:r>
    </w:p>
    <w:p w14:paraId="2E2B0DF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22.迟交的投标文件</w:t>
      </w:r>
    </w:p>
    <w:p w14:paraId="542EBE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威海市国有企业阳光采购电子化服务平台无法接收投标截止期后递交的电子投标文件。</w:t>
      </w:r>
    </w:p>
    <w:p w14:paraId="1EB03B0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23.</w:t>
      </w:r>
      <w:r>
        <w:rPr>
          <w:rFonts w:hint="eastAsia" w:ascii="楷体_GB2312" w:hAnsi="宋体" w:eastAsia="楷体_GB2312"/>
          <w:b/>
          <w:sz w:val="28"/>
          <w:szCs w:val="28"/>
        </w:rPr>
        <w:t>现场演示</w:t>
      </w:r>
      <w:r>
        <w:rPr>
          <w:rFonts w:ascii="楷体_GB2312" w:hAnsi="宋体" w:eastAsia="楷体_GB2312"/>
          <w:b/>
          <w:sz w:val="28"/>
          <w:szCs w:val="28"/>
        </w:rPr>
        <w:t>/</w:t>
      </w:r>
      <w:r>
        <w:rPr>
          <w:rFonts w:hint="eastAsia" w:ascii="楷体_GB2312" w:hAnsi="宋体" w:eastAsia="楷体_GB2312"/>
          <w:b/>
          <w:sz w:val="28"/>
          <w:szCs w:val="28"/>
        </w:rPr>
        <w:t>样品递交</w:t>
      </w:r>
    </w:p>
    <w:p w14:paraId="0EA4936F">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23.1采购人可以要求投标人对其提供的信息化、自动化等相关类别服务进行演示。</w:t>
      </w:r>
      <w:r>
        <w:rPr>
          <w:rFonts w:hint="eastAsia" w:ascii="仿宋_GB2312" w:hAnsi="仿宋" w:eastAsia="仿宋_GB2312" w:cs="宋体"/>
          <w:sz w:val="28"/>
          <w:szCs w:val="28"/>
        </w:rPr>
        <w:t>投标人可以到现场演示，也可以使用系统“网上评标”中的“谈判”功能与评标专家进行远程演示。</w:t>
      </w:r>
    </w:p>
    <w:p w14:paraId="0153CF25">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23.2若服务项目涉及货物时，采购人可以要求投标人提供样品，样品作为投标文件的一部分。未中标人提供的样品将于评审结束后退还。中标人的样品由采购人保留，作为验收的依据。</w:t>
      </w:r>
    </w:p>
    <w:p w14:paraId="70DBEB40">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本项目投标人无需</w:t>
      </w:r>
      <w:r>
        <w:rPr>
          <w:rFonts w:hint="eastAsia" w:ascii="仿宋_GB2312" w:hAnsi="宋体" w:eastAsia="仿宋_GB2312"/>
          <w:b/>
          <w:sz w:val="28"/>
          <w:szCs w:val="28"/>
        </w:rPr>
        <w:t>提供演示/提交样品</w:t>
      </w:r>
      <w:r>
        <w:rPr>
          <w:rFonts w:hint="eastAsia" w:ascii="仿宋_GB2312" w:hAnsi="仿宋" w:eastAsia="仿宋_GB2312" w:cs="宋体"/>
          <w:b/>
          <w:sz w:val="28"/>
          <w:szCs w:val="28"/>
        </w:rPr>
        <w:t>，详见</w:t>
      </w:r>
      <w:r>
        <w:rPr>
          <w:rFonts w:hint="eastAsia" w:ascii="仿宋_GB2312" w:hAnsi="仿宋" w:eastAsia="仿宋_GB2312" w:cs="宋体"/>
          <w:b/>
          <w:sz w:val="28"/>
          <w:szCs w:val="28"/>
          <w:u w:val="single"/>
        </w:rPr>
        <w:t>投标须知前附表</w:t>
      </w:r>
      <w:r>
        <w:rPr>
          <w:rFonts w:hint="eastAsia" w:ascii="仿宋_GB2312" w:hAnsi="仿宋" w:eastAsia="仿宋_GB2312" w:cs="宋体"/>
          <w:b/>
          <w:sz w:val="28"/>
          <w:szCs w:val="28"/>
        </w:rPr>
        <w:t>的规定。</w:t>
      </w:r>
    </w:p>
    <w:p w14:paraId="33B30AF5">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24.投标文件的修改和撤回</w:t>
      </w:r>
    </w:p>
    <w:p w14:paraId="403700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24.1投标人必须在规定的投标截止期之前将修改的投标文件和数据文件上传到威海市国有企业阳光采购电子化服务平台,在投标截止期之后，投标人不得对其投标文件做任何修改。</w:t>
      </w:r>
    </w:p>
    <w:p w14:paraId="788665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24.2投标人在递交投标文件后，可以在投标截止期之前撤回其投标。</w:t>
      </w:r>
    </w:p>
    <w:p w14:paraId="1970169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24.3开标后不允许对投标文件做实质性修改和补充，不得撤回投标文件。</w:t>
      </w:r>
    </w:p>
    <w:p w14:paraId="2A8A90AC">
      <w:pPr>
        <w:pStyle w:val="4"/>
        <w:spacing w:before="0" w:after="0" w:line="560" w:lineRule="exact"/>
        <w:ind w:firstLine="560" w:firstLineChars="200"/>
        <w:rPr>
          <w:rFonts w:ascii="黑体" w:hAnsi="黑体" w:eastAsia="黑体"/>
          <w:b w:val="0"/>
        </w:rPr>
      </w:pPr>
      <w:r>
        <w:rPr>
          <w:rFonts w:hint="eastAsia" w:ascii="黑体" w:hAnsi="黑体" w:eastAsia="黑体"/>
          <w:b w:val="0"/>
        </w:rPr>
        <w:t>五、开标与评审</w:t>
      </w:r>
    </w:p>
    <w:p w14:paraId="0A167031">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25.开标</w:t>
      </w:r>
    </w:p>
    <w:p w14:paraId="4C2DD5B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25.1投标截止时间结束后，投标人不足3家的不得开标。</w:t>
      </w:r>
    </w:p>
    <w:p w14:paraId="7BA4B2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25.2</w:t>
      </w:r>
      <w:r>
        <w:rPr>
          <w:rFonts w:hint="eastAsia" w:ascii="仿宋_GB2312" w:hAnsi="宋体" w:eastAsia="仿宋_GB2312"/>
          <w:sz w:val="28"/>
          <w:szCs w:val="28"/>
        </w:rPr>
        <w:t>采购代理机构</w:t>
      </w:r>
      <w:r>
        <w:rPr>
          <w:rFonts w:hint="eastAsia" w:ascii="仿宋_GB2312" w:hAnsi="仿宋" w:eastAsia="仿宋_GB2312" w:cs="宋体"/>
          <w:sz w:val="28"/>
          <w:szCs w:val="28"/>
        </w:rPr>
        <w:t>在招标公告规定的时间和地点组织开标。到现场开标的投标人须携带CA锁和笔记本电脑，以便进行开标操作。不到现场开标的投标人需提前准备已配置好环境的电脑，在规定的时间进行远程开标的各项操作。</w:t>
      </w:r>
    </w:p>
    <w:p w14:paraId="3637130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25.3现场开标和远程开标的投标人代表应在签到表格相应位置上加盖CA锁中的法定代表人电子人名章以证明其出席，在开标时间前未完成签到的将会被</w:t>
      </w:r>
      <w:r>
        <w:rPr>
          <w:rFonts w:hint="eastAsia" w:ascii="仿宋_GB2312" w:hAnsi="仿宋" w:eastAsia="仿宋_GB2312" w:cs="宋体"/>
          <w:b/>
          <w:sz w:val="28"/>
          <w:szCs w:val="28"/>
        </w:rPr>
        <w:t>视作</w:t>
      </w:r>
      <w:r>
        <w:rPr>
          <w:rFonts w:hint="eastAsia" w:ascii="仿宋_GB2312" w:hAnsi="仿宋" w:eastAsia="仿宋_GB2312" w:cs="宋体"/>
          <w:sz w:val="28"/>
          <w:szCs w:val="28"/>
        </w:rPr>
        <w:t>认同开标结果。</w:t>
      </w:r>
    </w:p>
    <w:p w14:paraId="47531B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25.4投标须知前附表规定了文件解密时间，投标人输入密码错误（5次输入机会）、未能按时完成解密、其《数据文件》填写、盖章不规范等导致系统无法解析的，将会被视为</w:t>
      </w:r>
      <w:r>
        <w:rPr>
          <w:rFonts w:hint="eastAsia" w:ascii="仿宋_GB2312" w:hAnsi="仿宋" w:eastAsia="仿宋_GB2312" w:cs="宋体"/>
          <w:b/>
          <w:sz w:val="28"/>
          <w:szCs w:val="28"/>
        </w:rPr>
        <w:t>无效投标（响应）</w:t>
      </w:r>
      <w:r>
        <w:rPr>
          <w:rFonts w:hint="eastAsia" w:ascii="仿宋_GB2312" w:hAnsi="仿宋" w:eastAsia="仿宋_GB2312" w:cs="宋体"/>
          <w:sz w:val="28"/>
          <w:szCs w:val="28"/>
        </w:rPr>
        <w:t>。</w:t>
      </w:r>
    </w:p>
    <w:p w14:paraId="5C0800F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25.5开标过程应当由采购人或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负责记录，最终形成开标一览表并由各投标人代表和相关工作人员签字或盖章确认。</w:t>
      </w:r>
    </w:p>
    <w:p w14:paraId="548681C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25.6投标人代表对开标过程和开标记录有疑义，以及认为采购人、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相关工作人员有需要回避的情形的，应当场提出询问或者回避申请。采购人、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对投标人代表提出的询问或者回避申请应当及时处理。</w:t>
      </w:r>
    </w:p>
    <w:p w14:paraId="394D7DC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25.7录音、录像：威海市公共资源交易中心乳山分中心负责从递交投标文件开始到定标结束全过程的录音、录像工作，确保声音清楚、图像清晰、内容无遗漏。</w:t>
      </w:r>
    </w:p>
    <w:p w14:paraId="7A7662D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25.8评审过程中，如遇特殊情况，服从威海市公共资源交易中心乳山分中心场地调配，并遵守相关规章制度。</w:t>
      </w:r>
    </w:p>
    <w:p w14:paraId="72551F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25.9对投标文件报价出现前后不一致的，按以下规定修正：</w:t>
      </w:r>
    </w:p>
    <w:p w14:paraId="022CFD8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（1）“投标（报价）一览表”的报价与“报价明细表”的报价不一致的，以“投标（报价）一览表”的报价为准；</w:t>
      </w:r>
    </w:p>
    <w:p w14:paraId="2D3954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（2）大写金额和小写金额不一致的，以大写金额为准；</w:t>
      </w:r>
    </w:p>
    <w:p w14:paraId="58F0319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（3）单价金额小数点或者百分比有明显错位的，以投标（报价）一览表的总价为准，并修改单价。</w:t>
      </w:r>
    </w:p>
    <w:p w14:paraId="1C6525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（4）总价金额与按单价汇总金额不一致的，以单价金额计算结果为准。</w:t>
      </w:r>
    </w:p>
    <w:p w14:paraId="19837D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（5）同时出现两种以上不一致的，按照前款规定的顺序修正。修正后的报价经投标人确认后产生约束力，投标人不确认的，其投标</w:t>
      </w:r>
      <w:r>
        <w:rPr>
          <w:rFonts w:hint="eastAsia" w:ascii="仿宋_GB2312" w:hAnsi="仿宋" w:eastAsia="仿宋_GB2312" w:cs="宋体"/>
          <w:b/>
          <w:sz w:val="28"/>
          <w:szCs w:val="28"/>
        </w:rPr>
        <w:t>无效</w:t>
      </w:r>
      <w:r>
        <w:rPr>
          <w:rFonts w:hint="eastAsia" w:ascii="仿宋_GB2312" w:hAnsi="仿宋" w:eastAsia="仿宋_GB2312" w:cs="宋体"/>
          <w:sz w:val="28"/>
          <w:szCs w:val="28"/>
        </w:rPr>
        <w:t>。</w:t>
      </w:r>
    </w:p>
    <w:p w14:paraId="1838192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25.10开标程序</w:t>
      </w:r>
    </w:p>
    <w:p w14:paraId="3B272E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25.10.1签到：在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规定的时间完成签到。</w:t>
      </w:r>
    </w:p>
    <w:p w14:paraId="088052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25.10.2开标：工作人员在</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规定的开标时间启动开标。</w:t>
      </w:r>
    </w:p>
    <w:p w14:paraId="399BD99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25.10.3解密：开标后工作人员启动开始解密指令，投标人开始输入解密密码，解密时间到后工作人员启动停止解密指令。</w:t>
      </w:r>
    </w:p>
    <w:p w14:paraId="2BA67847">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若投标人实名认证证书即将到期或已过期，请确保在开标时实名认证证书在有效期内，投标人实名认证证书在续期后务必在开标前重新制作和上传电子投标文件，否则将造成电子投标文件无法进行解密。</w:t>
      </w:r>
    </w:p>
    <w:p w14:paraId="0F857F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25.10.4唱标：停止解密后现场工作人员将根据威海市国有企业阳光采购电子化服务平台自动提取各投标人数据文件中的相关数据进行公开唱标，唱标结束系统将自动生成开标一览表。参加现场开标的投标人应在工作人员的计算机上进行签字确认，携带笔记本电脑和远程开标的投标人应及时关注开标过程，查看开标结果并在开标一览表上进行电子签署。若投标人不进行相关签署，将被</w:t>
      </w:r>
      <w:r>
        <w:rPr>
          <w:rFonts w:hint="eastAsia" w:ascii="仿宋_GB2312" w:hAnsi="仿宋" w:eastAsia="仿宋_GB2312" w:cs="宋体"/>
          <w:b/>
          <w:sz w:val="28"/>
          <w:szCs w:val="28"/>
        </w:rPr>
        <w:t>视为</w:t>
      </w:r>
      <w:r>
        <w:rPr>
          <w:rFonts w:hint="eastAsia" w:ascii="仿宋_GB2312" w:hAnsi="仿宋" w:eastAsia="仿宋_GB2312" w:cs="宋体"/>
          <w:sz w:val="28"/>
          <w:szCs w:val="28"/>
        </w:rPr>
        <w:t>其对开标一览表中所载内容无疑议。</w:t>
      </w:r>
    </w:p>
    <w:p w14:paraId="3B6417C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25.10.5投标人可使用电子交易系统“网上开标”中的“看直播”功能参与开标程序。</w:t>
      </w:r>
    </w:p>
    <w:p w14:paraId="2F037D1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25.11应急开标程序</w:t>
      </w:r>
    </w:p>
    <w:p w14:paraId="4E6777B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电子开标过程中如出现下列情况，导致系统无法正常运行，或者无法保证开标过程的公平、公正和信息安全时，经与行政监督部门沟通后可启动应急开标程序。</w:t>
      </w:r>
    </w:p>
    <w:p w14:paraId="2ED8091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（1）系统服务器发生故障，无法访问或无法使用系统；</w:t>
      </w:r>
    </w:p>
    <w:p w14:paraId="2CC22C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（2）系统的软件或数据库出现错误，不能进行正常操作；</w:t>
      </w:r>
    </w:p>
    <w:p w14:paraId="1F1EBB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（3）系统发现有安全漏洞，有潜在的泄密危险；</w:t>
      </w:r>
    </w:p>
    <w:p w14:paraId="511F744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（4）病毒发作或受到外来病毒的攻击；</w:t>
      </w:r>
    </w:p>
    <w:p w14:paraId="2FBB11D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（5）其他无法保证开标过程公平、公正和信息安全的情形。</w:t>
      </w:r>
    </w:p>
    <w:p w14:paraId="794E96D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应急开标程序包括：</w:t>
      </w:r>
    </w:p>
    <w:p w14:paraId="4C01CA7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（1）对</w:t>
      </w:r>
      <w:r>
        <w:rPr>
          <w:rFonts w:ascii="仿宋_GB2312" w:hAnsi="仿宋" w:eastAsia="仿宋_GB2312" w:cs="宋体"/>
          <w:sz w:val="28"/>
          <w:szCs w:val="28"/>
        </w:rPr>
        <w:t>未在系统中开标的可暂停开标</w:t>
      </w:r>
      <w:r>
        <w:rPr>
          <w:rFonts w:hint="eastAsia" w:ascii="仿宋_GB2312" w:hAnsi="仿宋" w:eastAsia="仿宋_GB2312" w:cs="宋体"/>
          <w:sz w:val="28"/>
          <w:szCs w:val="28"/>
        </w:rPr>
        <w:t>；</w:t>
      </w:r>
    </w:p>
    <w:p w14:paraId="65B5B8E7">
      <w:pPr>
        <w:spacing w:line="560" w:lineRule="exact"/>
        <w:ind w:firstLine="562" w:firstLineChars="201"/>
        <w:rPr>
          <w:rFonts w:ascii="仿宋_GB2312" w:hAnsi="仿宋" w:eastAsia="仿宋_GB2312" w:cs="宋体"/>
          <w:sz w:val="28"/>
          <w:szCs w:val="28"/>
        </w:rPr>
      </w:pPr>
      <w:r>
        <w:rPr>
          <w:rFonts w:ascii="仿宋_GB2312" w:hAnsi="仿宋" w:eastAsia="仿宋_GB2312" w:cs="宋体"/>
          <w:sz w:val="28"/>
          <w:szCs w:val="28"/>
        </w:rPr>
        <w:t>（2）对已在系统中开标的应停止，等待系统恢复正常后再组织进行开标。</w:t>
      </w:r>
    </w:p>
    <w:p w14:paraId="177040A8">
      <w:pPr>
        <w:spacing w:line="560" w:lineRule="exact"/>
        <w:ind w:firstLine="562" w:firstLineChars="201"/>
        <w:rPr>
          <w:rFonts w:ascii="仿宋_GB2312" w:hAnsi="仿宋" w:eastAsia="仿宋_GB2312" w:cs="宋体"/>
          <w:b/>
          <w:sz w:val="28"/>
          <w:szCs w:val="28"/>
        </w:rPr>
      </w:pPr>
      <w:r>
        <w:rPr>
          <w:rFonts w:hint="eastAsia" w:ascii="仿宋_GB2312" w:hAnsi="仿宋" w:eastAsia="仿宋_GB2312" w:cs="宋体"/>
          <w:sz w:val="28"/>
          <w:szCs w:val="28"/>
        </w:rPr>
        <w:t>（3）对解密环节出错（因系统故障原因导致）的投标人，通过系统的备案功能进行文件上传备案，对备案文件与网上递交的文件不一致（系统通过数字签名进行验证）或备案文件未按照本文件的要求进行编制、签署导致系统无法备案的投标人作</w:t>
      </w:r>
      <w:r>
        <w:rPr>
          <w:rFonts w:hint="eastAsia" w:ascii="仿宋_GB2312" w:hAnsi="仿宋" w:eastAsia="仿宋_GB2312" w:cs="宋体"/>
          <w:b/>
          <w:sz w:val="28"/>
          <w:szCs w:val="28"/>
        </w:rPr>
        <w:t>无效投标（响应）处理。</w:t>
      </w:r>
    </w:p>
    <w:p w14:paraId="4E8C181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备案功能故障且系统长时间无法恢复正常的，在采购人或代理机构的监督下可针对所有在平台中已投标的投标人，启用其电子邮件递交的投标文件进行开标，同时开标由线上转为线下，开标、评标均以电子邮件递交的投标文件为准，投标人必须在获取采购文件时留有本单位详细的邮箱和电话，否则由此产生的不利后果由投标人自己承担。对未按规定递交或递交的文件未按要求进行编制、签署的投标人作无效投标（响应）处理。</w:t>
      </w:r>
    </w:p>
    <w:p w14:paraId="135509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25.12应急开标电子邮件递交规定</w:t>
      </w:r>
    </w:p>
    <w:p w14:paraId="25DFD7B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接收电子邮箱：rstprea@163.com</w:t>
      </w:r>
    </w:p>
    <w:p w14:paraId="090F80B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递交时间：以电子邮件或电话通知的时间为准；</w:t>
      </w:r>
    </w:p>
    <w:p w14:paraId="1C9D20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邮件数量：一封；</w:t>
      </w:r>
    </w:p>
    <w:p w14:paraId="04AD454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邮件主题：项目编号、投标人名称；</w:t>
      </w:r>
    </w:p>
    <w:p w14:paraId="646D3F1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邮件内容：附件含项目所有的已投包段，每个包段含已盖章且未加密的数据文件、投标文件各一份。数据文件、投标文件与网上最终递交的必须为同一文件（可将所投包段的所有文件打包压缩），如果不一致，系统后台会判定为无效投标（响应）文件，导致投标无效。</w:t>
      </w:r>
    </w:p>
    <w:p w14:paraId="2F63FD5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25.13启动电子邮件开标流程</w:t>
      </w:r>
    </w:p>
    <w:p w14:paraId="199FCD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工作人员电话通知所有投标人启动应急开标程序；</w:t>
      </w:r>
    </w:p>
    <w:p w14:paraId="779A19D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投标人收到通知后在规定时间内通过电子邮件递交投标文件（在非应急开标期间</w:t>
      </w:r>
      <w:r>
        <w:rPr>
          <w:rFonts w:hint="eastAsia" w:ascii="仿宋_GB2312" w:hAnsi="宋体" w:eastAsia="仿宋_GB2312"/>
          <w:sz w:val="28"/>
          <w:szCs w:val="28"/>
        </w:rPr>
        <w:t>采购代理机构</w:t>
      </w:r>
      <w:r>
        <w:rPr>
          <w:rFonts w:hint="eastAsia" w:ascii="仿宋_GB2312" w:hAnsi="仿宋" w:eastAsia="仿宋_GB2312" w:cs="宋体"/>
          <w:sz w:val="28"/>
          <w:szCs w:val="28"/>
        </w:rPr>
        <w:t>不接受、不处理任何通过电子邮件提交的投标文件）；</w:t>
      </w:r>
    </w:p>
    <w:p w14:paraId="136A29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递交截止时间到，工作人员开始下载投标文件，将投标报价形成开标报告并邮件回复各投标人；</w:t>
      </w:r>
    </w:p>
    <w:p w14:paraId="42665A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投标人确认报价并邮件回复，不及时回复的视为对开标报告的内容无异议。</w:t>
      </w:r>
    </w:p>
    <w:p w14:paraId="402769B3">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26.评标委员会的组成和评标方法</w:t>
      </w:r>
    </w:p>
    <w:p w14:paraId="79A70B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w:t>
      </w:r>
      <w:r>
        <w:rPr>
          <w:rFonts w:hint="eastAsia" w:ascii="仿宋_GB2312" w:hAnsi="宋体" w:eastAsia="仿宋_GB2312"/>
          <w:sz w:val="28"/>
          <w:szCs w:val="28"/>
        </w:rPr>
        <w:t>采购代理机构</w:t>
      </w:r>
      <w:r>
        <w:rPr>
          <w:rFonts w:hint="eastAsia" w:ascii="仿宋_GB2312" w:hAnsi="仿宋" w:eastAsia="仿宋_GB2312" w:cs="宋体"/>
          <w:sz w:val="28"/>
          <w:szCs w:val="28"/>
        </w:rPr>
        <w:t>负责组织评标工作，具体评审事务由依法组建的评标委员会负责，评标委员会成员由采购人代表和评审专家5人以上的单数组成，其中专家人数不得少于评标委员会成员总数的2/3，评标委员会的专家依法从阳光国企采购主管部门组建的专家库中随机抽取产生。抽取的专家数量无法满足评审要求的，经同级人民政府主管部门核准可以采取选择性确定方式补足。</w:t>
      </w:r>
      <w:r>
        <w:rPr>
          <w:rFonts w:hint="eastAsia" w:ascii="仿宋_GB2312" w:hAnsi="宋体" w:eastAsia="仿宋_GB2312"/>
          <w:sz w:val="28"/>
          <w:szCs w:val="28"/>
        </w:rPr>
        <w:t>情况特殊，通过随机方式难以确定合适的评审专家的项目，经主管部门同意，可以自行选定评审专家。</w:t>
      </w:r>
    </w:p>
    <w:p w14:paraId="661C8F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26.2采购人员及相关人员与</w:t>
      </w:r>
      <w:r>
        <w:rPr>
          <w:rFonts w:hint="eastAsia" w:ascii="仿宋_GB2312" w:hAnsi="宋体" w:eastAsia="仿宋_GB2312"/>
          <w:sz w:val="28"/>
          <w:szCs w:val="28"/>
        </w:rPr>
        <w:t>投标人</w:t>
      </w:r>
      <w:r>
        <w:rPr>
          <w:rFonts w:hint="eastAsia" w:ascii="仿宋_GB2312" w:hAnsi="仿宋" w:eastAsia="仿宋_GB2312" w:cs="宋体"/>
          <w:sz w:val="28"/>
          <w:szCs w:val="28"/>
        </w:rPr>
        <w:t>有利害关系的应当回避。曾参与招标文件征询意见或论证的专家，不得再作为评标专家参加评标。采购人不得以专家身份参与本项目的评标。采购人和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工作人员离职或退休不满三年的，不能作为专家参加评标工作。</w:t>
      </w:r>
    </w:p>
    <w:p w14:paraId="29970D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26.3评标委员会成员职责：</w:t>
      </w:r>
    </w:p>
    <w:p w14:paraId="1758DC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（1）评标前，评标委员会成员应当主动确认与投标人及其制造商是否有利害关系。如有利害关系应当主动回避，如无利害关系，应当在含有相关内容的《无利害关系声明》上签字；</w:t>
      </w:r>
    </w:p>
    <w:p w14:paraId="0694950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（2）按照招标文件中确定的评标办法，对投标文件的内容进行评审，并对评审结果承担责任；</w:t>
      </w:r>
    </w:p>
    <w:p w14:paraId="384BB0F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（3）对评标过程和结果，以及投标人的商业秘密进行保密；</w:t>
      </w:r>
    </w:p>
    <w:p w14:paraId="6634DA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（4）在评标委员会集体起草的评标报告上签字；</w:t>
      </w:r>
    </w:p>
    <w:p w14:paraId="24F20E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（5）配合</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答复投标人质疑；</w:t>
      </w:r>
    </w:p>
    <w:p w14:paraId="0FB9CC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（6）配合主管部门处理投标人投诉；</w:t>
      </w:r>
    </w:p>
    <w:p w14:paraId="009F42D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（7）向主管部门反映评标工作中的问题，提出意见和建议。</w:t>
      </w:r>
    </w:p>
    <w:p w14:paraId="440F298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26.4评标委员会集体职责：</w:t>
      </w:r>
    </w:p>
    <w:p w14:paraId="4287A1C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按照各成员评审意见推荐中标候选人，协助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3CD2D51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（2）配合采购人和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答复投标人的质疑；</w:t>
      </w:r>
    </w:p>
    <w:p w14:paraId="2212A0A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（3）配合主管部门做好投诉处理工作；</w:t>
      </w:r>
    </w:p>
    <w:p w14:paraId="3ABD314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（4）必要时，向投标人解释评标结果；</w:t>
      </w:r>
    </w:p>
    <w:p w14:paraId="25B3C07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（5）向主管部门或者有关部门报告非法干预评标工作的行为。</w:t>
      </w:r>
    </w:p>
    <w:p w14:paraId="0C34D3A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26.5</w:t>
      </w:r>
      <w:r>
        <w:rPr>
          <w:rFonts w:hint="eastAsia" w:ascii="仿宋_GB2312" w:hAnsi="宋体" w:eastAsia="仿宋_GB2312"/>
          <w:sz w:val="28"/>
          <w:szCs w:val="28"/>
        </w:rPr>
        <w:t>采购代理机构</w:t>
      </w:r>
      <w:r>
        <w:rPr>
          <w:rFonts w:hint="eastAsia" w:ascii="仿宋_GB2312" w:hAnsi="仿宋" w:eastAsia="仿宋_GB2312" w:cs="宋体"/>
          <w:sz w:val="28"/>
          <w:szCs w:val="28"/>
        </w:rPr>
        <w:t>或采购人的职责：</w:t>
      </w:r>
    </w:p>
    <w:p w14:paraId="2A186CE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（1）核对评审专家身份和采购人委托授权，对评审专家在政府采购活动中的职责履行情况予以记录，并及时将有关违法违规行为向主管部门报告；</w:t>
      </w:r>
    </w:p>
    <w:p w14:paraId="1909C8E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（2）宣布评标纪律；</w:t>
      </w:r>
    </w:p>
    <w:p w14:paraId="1E2CD09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（3）公布投标人名单，告知评审专家应当回避的情形；</w:t>
      </w:r>
    </w:p>
    <w:p w14:paraId="6C2717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（4）组织评标委员会推选评标组长，采购人代表不得担任组长；</w:t>
      </w:r>
    </w:p>
    <w:p w14:paraId="7D1D626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（5）在评标期间采取必要的通讯管理措施，保证评标活动不受外界干扰；</w:t>
      </w:r>
    </w:p>
    <w:p w14:paraId="4AA5A50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（6）根据评标委员会的要求介绍政府采购相关政策法规、招标文件；</w:t>
      </w:r>
    </w:p>
    <w:p w14:paraId="0460713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（7）维护评标秩序，监督评标委员会依照招标文件规定的评标程序、方法和标准进行独立评审，及时制止和纠正采购人代表、评审专家的倾向性言论或者违法违规行为；</w:t>
      </w:r>
    </w:p>
    <w:p w14:paraId="2676BE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（8）核对评标结果，有财政部令第87号第六十四条规定的，要求评标委员会复核或者书面说明理由，评标委员会拒绝的，应予记录并向主管部门报告；</w:t>
      </w:r>
    </w:p>
    <w:p w14:paraId="2FF0FC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（9）评审工作完成后，按照规定向评审专家支付劳务报酬和异地评审差旅费，不得向评审专家以外的其他人员支付评审劳务报酬；</w:t>
      </w:r>
    </w:p>
    <w:p w14:paraId="2894DC7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（10）处理与评标有关的其他事项。</w:t>
      </w:r>
    </w:p>
    <w:p w14:paraId="48F8102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采购人可以在评标前说明项目背景和采购需求，说明内容不得含有歧视性、倾向性意见，不得超出招标文件所述范围。说明应当提交书面材料，并随采购文件一并存档。</w:t>
      </w:r>
    </w:p>
    <w:p w14:paraId="7B3BBDA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26.6评标委员会采用集中办公、封闭方式进行评审。评标前，</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工作人员向评标委员会成员宣布评标纪律和工作规则。评标委员会成员签署《无利害关系声明表》，并遵照执行。</w:t>
      </w:r>
    </w:p>
    <w:p w14:paraId="0203D8F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26.7评标委员会成员对与自己有利害关系的评标项目应当主动提出回避。</w:t>
      </w:r>
    </w:p>
    <w:p w14:paraId="6F151EB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26.8评标委员会将按照招标文件确定的评标原则和方法进行评标。采购人对投标人进行资格性审查，评标委员会对投标文件的评审内容分为符合性审查、商务评议、技术评议和价格评议。</w:t>
      </w:r>
    </w:p>
    <w:p w14:paraId="714EAB1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26.9评标委员会独立履行下列职责：</w:t>
      </w:r>
    </w:p>
    <w:p w14:paraId="0705F8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（1）审查、评价投标文件是否符合招标文件的商务、技术等实质性要求；</w:t>
      </w:r>
    </w:p>
    <w:p w14:paraId="30EF6BC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（2）要求投标人对投标文件有关事项做出澄清或者说明；</w:t>
      </w:r>
    </w:p>
    <w:p w14:paraId="2E2E54E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（3）对投标文件进行比较和评价；</w:t>
      </w:r>
    </w:p>
    <w:p w14:paraId="67F1D36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（4）确定中标候选人名单，以及根据采购人委托直接确定中标人；</w:t>
      </w:r>
    </w:p>
    <w:p w14:paraId="625AF8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（5）向采购人、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或者有关部门报告评标中发现的违法行为。</w:t>
      </w:r>
    </w:p>
    <w:p w14:paraId="6A315E5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26.10评标中因评标委员会成员缺席、回避或者健康等特殊原因导致评标委员会组成不符合本办法规定的，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应当依法补足后继续评标。被更换的评标委员会成员所做出的评标意见无效。</w:t>
      </w:r>
    </w:p>
    <w:p w14:paraId="76EAF7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无法及时补足评标委员会成员的，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应当停止评标活动，封存所有投标文件和开标、评标资料，依法重新组建评标委员会进行评标。原评标委员会做出的评标意见无效。</w:t>
      </w:r>
    </w:p>
    <w:p w14:paraId="47EDE971">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采购代理机构应当将变更、重新组建评标委员会的情况予以记录，并随采购文件一并存档。</w:t>
      </w:r>
    </w:p>
    <w:p w14:paraId="55E018C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27.投标文件的初审</w:t>
      </w:r>
    </w:p>
    <w:p w14:paraId="5A89AD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27.1资格性审查。在采购项目开标结束后,采购人或者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工作人员应当依照有关法律和招标文件的规定对投标人的资格进行审查，具体内容详见</w:t>
      </w:r>
      <w:r>
        <w:rPr>
          <w:rFonts w:hint="eastAsia" w:ascii="仿宋_GB2312" w:hAnsi="仿宋" w:eastAsia="仿宋_GB2312" w:cs="宋体"/>
          <w:b/>
          <w:sz w:val="28"/>
          <w:szCs w:val="28"/>
        </w:rPr>
        <w:t>《投标须知》-《实质性条款一览表》中资格性审查条件</w:t>
      </w:r>
      <w:r>
        <w:rPr>
          <w:rFonts w:hint="eastAsia" w:ascii="仿宋_GB2312" w:hAnsi="仿宋" w:eastAsia="仿宋_GB2312" w:cs="宋体"/>
          <w:sz w:val="28"/>
          <w:szCs w:val="28"/>
        </w:rPr>
        <w:t>。合格投标人不足3家的，不得评标。在资格性检查时,如有下列情况之一的，经采购人认定，视为非实质性响应，为无效投标（响应）：</w:t>
      </w:r>
    </w:p>
    <w:p w14:paraId="09E0952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（1）单位负责人为同一人或者存在直接控股、管理关系的不同</w:t>
      </w:r>
      <w:r>
        <w:rPr>
          <w:rFonts w:hint="eastAsia" w:ascii="仿宋_GB2312" w:hAnsi="宋体" w:eastAsia="仿宋_GB2312"/>
          <w:sz w:val="28"/>
          <w:szCs w:val="28"/>
        </w:rPr>
        <w:t>投标人</w:t>
      </w:r>
      <w:r>
        <w:rPr>
          <w:rFonts w:hint="eastAsia" w:ascii="仿宋_GB2312" w:hAnsi="仿宋" w:eastAsia="仿宋_GB2312" w:cs="宋体"/>
          <w:sz w:val="28"/>
          <w:szCs w:val="28"/>
        </w:rPr>
        <w:t>的；</w:t>
      </w:r>
    </w:p>
    <w:p w14:paraId="116D8D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（2）为采购项目提供整体设计、规范编制或者项目管理、监理、检测等服务的；</w:t>
      </w:r>
    </w:p>
    <w:p w14:paraId="4054DD4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（3）投标人和投标服务资格证明文件不满足招标文件要求和过期失效的。</w:t>
      </w:r>
    </w:p>
    <w:p w14:paraId="4230EF8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27.2符合性审查。评标委员会应当对符合资格的投标人的投标文件进行符合性审查，以确定其是否满足招标文件的实质性要求。评标委员会决定投标的响应性只根据投标文件本身的内容，而不依据外部的证据。在符合性检查时,</w:t>
      </w:r>
      <w:r>
        <w:rPr>
          <w:rFonts w:hint="eastAsia" w:ascii="仿宋_GB2312" w:hAnsi="宋体" w:eastAsia="仿宋_GB2312"/>
          <w:sz w:val="28"/>
          <w:szCs w:val="28"/>
        </w:rPr>
        <w:t xml:space="preserve"> 如有不满足</w:t>
      </w:r>
      <w:r>
        <w:rPr>
          <w:rFonts w:hint="eastAsia" w:ascii="仿宋_GB2312" w:hAnsi="宋体" w:eastAsia="仿宋_GB2312"/>
          <w:b/>
          <w:sz w:val="28"/>
          <w:szCs w:val="28"/>
        </w:rPr>
        <w:t>《投标须知》-《实质性条款一览表》中符合性审查条件</w:t>
      </w:r>
      <w:r>
        <w:rPr>
          <w:rFonts w:hint="eastAsia" w:ascii="仿宋_GB2312" w:hAnsi="宋体" w:eastAsia="仿宋_GB2312"/>
          <w:sz w:val="28"/>
          <w:szCs w:val="28"/>
        </w:rPr>
        <w:t>情况之一的，</w:t>
      </w:r>
      <w:r>
        <w:rPr>
          <w:rFonts w:hint="eastAsia" w:ascii="仿宋_GB2312" w:hAnsi="仿宋" w:eastAsia="仿宋_GB2312" w:cs="宋体"/>
          <w:sz w:val="28"/>
          <w:szCs w:val="28"/>
        </w:rPr>
        <w:t>经评标委员会认定，视为非实质性响应，为无效投标（响应）。</w:t>
      </w:r>
    </w:p>
    <w:p w14:paraId="467C18CC">
      <w:pPr>
        <w:snapToGrid w:val="0"/>
        <w:spacing w:line="560" w:lineRule="exact"/>
        <w:ind w:firstLine="562" w:firstLineChars="201"/>
        <w:rPr>
          <w:rFonts w:ascii="仿宋_GB2312" w:hAnsi="宋体" w:eastAsia="仿宋_GB2312"/>
          <w:sz w:val="28"/>
          <w:szCs w:val="28"/>
        </w:rPr>
      </w:pPr>
      <w:r>
        <w:rPr>
          <w:rFonts w:hint="eastAsia" w:ascii="仿宋_GB2312" w:hAnsi="宋体" w:eastAsia="仿宋_GB2312"/>
          <w:sz w:val="28"/>
          <w:szCs w:val="28"/>
        </w:rPr>
        <w:t>27.3</w:t>
      </w:r>
      <w:r>
        <w:rPr>
          <w:rFonts w:ascii="仿宋_GB2312" w:hAnsi="宋体" w:eastAsia="仿宋_GB2312"/>
          <w:sz w:val="28"/>
          <w:szCs w:val="28"/>
        </w:rPr>
        <w:t>经</w:t>
      </w:r>
      <w:r>
        <w:rPr>
          <w:rFonts w:hint="eastAsia" w:ascii="仿宋_GB2312" w:hAnsi="宋体" w:eastAsia="仿宋_GB2312"/>
          <w:sz w:val="28"/>
          <w:szCs w:val="28"/>
        </w:rPr>
        <w:t>评标委员会</w:t>
      </w:r>
      <w:r>
        <w:rPr>
          <w:rFonts w:ascii="仿宋_GB2312" w:hAnsi="宋体" w:eastAsia="仿宋_GB2312"/>
          <w:sz w:val="28"/>
          <w:szCs w:val="28"/>
        </w:rPr>
        <w:t>集体审核通过，</w:t>
      </w:r>
      <w:r>
        <w:rPr>
          <w:rFonts w:hint="eastAsia" w:ascii="仿宋_GB2312" w:hAnsi="宋体" w:eastAsia="仿宋_GB2312"/>
          <w:sz w:val="28"/>
          <w:szCs w:val="28"/>
        </w:rPr>
        <w:t>未实质性响应招标文件的投标文件按无效</w:t>
      </w:r>
      <w:r>
        <w:rPr>
          <w:rFonts w:hint="eastAsia" w:ascii="仿宋_GB2312" w:hAnsi="仿宋" w:eastAsia="仿宋_GB2312" w:cs="宋体"/>
          <w:sz w:val="28"/>
          <w:szCs w:val="28"/>
        </w:rPr>
        <w:t>投标（响应）</w:t>
      </w:r>
      <w:r>
        <w:rPr>
          <w:rFonts w:hint="eastAsia" w:ascii="仿宋_GB2312" w:hAnsi="宋体" w:eastAsia="仿宋_GB2312"/>
          <w:sz w:val="28"/>
          <w:szCs w:val="28"/>
        </w:rPr>
        <w:t>处理，评标委员会应当告知提交投标文件的投标人，</w:t>
      </w:r>
      <w:r>
        <w:rPr>
          <w:rFonts w:ascii="仿宋_GB2312" w:hAnsi="宋体" w:eastAsia="仿宋_GB2312"/>
          <w:sz w:val="28"/>
          <w:szCs w:val="28"/>
        </w:rPr>
        <w:t>说明其不符合要求的原因，由其法定代表人或授权代表签字确认，</w:t>
      </w:r>
      <w:r>
        <w:rPr>
          <w:rFonts w:hint="eastAsia" w:ascii="仿宋_GB2312" w:hAnsi="宋体" w:eastAsia="仿宋_GB2312"/>
          <w:sz w:val="28"/>
          <w:szCs w:val="28"/>
        </w:rPr>
        <w:t>投标人被授权</w:t>
      </w:r>
      <w:r>
        <w:rPr>
          <w:rFonts w:ascii="仿宋_GB2312" w:hAnsi="宋体" w:eastAsia="仿宋_GB2312"/>
          <w:sz w:val="28"/>
          <w:szCs w:val="28"/>
        </w:rPr>
        <w:t>代表拒不签字的，并不影响</w:t>
      </w:r>
      <w:r>
        <w:rPr>
          <w:rFonts w:hint="eastAsia" w:ascii="仿宋_GB2312" w:hAnsi="宋体" w:eastAsia="仿宋_GB2312"/>
          <w:sz w:val="28"/>
          <w:szCs w:val="28"/>
        </w:rPr>
        <w:t>评标委员会</w:t>
      </w:r>
      <w:r>
        <w:rPr>
          <w:rFonts w:ascii="仿宋_GB2312" w:hAnsi="宋体" w:eastAsia="仿宋_GB2312"/>
          <w:sz w:val="28"/>
          <w:szCs w:val="28"/>
        </w:rPr>
        <w:t>所做出的结论。</w:t>
      </w:r>
    </w:p>
    <w:p w14:paraId="0512B6E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28.投标文件的澄清</w:t>
      </w:r>
    </w:p>
    <w:p w14:paraId="5ECBFC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28.1评标委员会有权向投标人询标，对于投标文件中含义不明确、同类问题表述不一致或者有明显文字和计算错误的内容，评标委员会应当以书面形式要求投标人做出必要的澄清、说明或者补正。请投标人澄清其投标内容，投标人法定代表人或其授权人必须接受评标委员会的询标，未在规定的时间内，对重大关键问题进行答疑和澄清的投标人，经评标委员会确认可视为投标人放弃投标。</w:t>
      </w:r>
    </w:p>
    <w:p w14:paraId="2631B44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28.2投标人的澄清、说明或者补正应当采用书面形式，并加盖公章，或者由法定代表人或其授权的代表签字。投标人的澄清、说明或者补正不得超出投标文件的范围或者改变对投标文件的实质性内容。此书面文件是投标文件的组成部分。</w:t>
      </w:r>
    </w:p>
    <w:p w14:paraId="5DF1D1C0">
      <w:pPr>
        <w:spacing w:line="560" w:lineRule="exact"/>
        <w:ind w:firstLine="562" w:firstLineChars="201"/>
        <w:rPr>
          <w:rFonts w:ascii="仿宋_GB2312" w:hAnsi="仿宋" w:eastAsia="仿宋_GB2312" w:cs="宋体"/>
          <w:sz w:val="28"/>
          <w:szCs w:val="28"/>
          <w:lang w:val="zh-CN"/>
        </w:rPr>
      </w:pPr>
      <w:r>
        <w:rPr>
          <w:rFonts w:hint="eastAsia" w:ascii="仿宋_GB2312" w:hAnsi="仿宋" w:eastAsia="仿宋_GB2312" w:cs="宋体"/>
          <w:sz w:val="28"/>
          <w:szCs w:val="28"/>
          <w:lang w:val="zh-CN"/>
        </w:rPr>
        <w:t>28.3若投标文件中对同一投标货物的描述前后不一致且对不一致内容无书面解释或提供官方证明材料的，评标委员会没有义务要求投标人澄清，在评分过程中不排除以响应性较差的内容作为标准来确定投标文件的响应及投标货物的性能情况。</w:t>
      </w:r>
    </w:p>
    <w:p w14:paraId="6E28C59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29.投标偏离</w:t>
      </w:r>
    </w:p>
    <w:p w14:paraId="0D28AC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评标委员会可以接受投标文件中不构成实质性偏离的不正规或不一致。</w:t>
      </w:r>
    </w:p>
    <w:p w14:paraId="38951719">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30.投标文件的评价</w:t>
      </w:r>
    </w:p>
    <w:p w14:paraId="19F6EA9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30.1评标委员会只对确定为实质响应招标文件要求的投标文件进行评价和比较，必要时需标明评审理由。</w:t>
      </w:r>
    </w:p>
    <w:p w14:paraId="481C0E1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30.2评标采用综合评分法的，价格分值由评审系统根据投标人上传的《投标（报价）一览表》中的投标报价，依据规定公式自动计算，其结果由评标委员会所有成员签字确认。</w:t>
      </w:r>
    </w:p>
    <w:p w14:paraId="4B88CF2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政府代理机构工作人员负责复核、统计评标委员会成员的评审情况，发现评审意见有失公正时，提请该评标委员会成员修改评审意见，并形成书面意见备查。</w:t>
      </w:r>
    </w:p>
    <w:p w14:paraId="5FE67B3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30.3评审时除考虑投标人的报价之外，还将考虑以下因素：</w:t>
      </w:r>
    </w:p>
    <w:p w14:paraId="0F8027A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（1）投标文件的响应状况（包括是否按照招标文件要求制作）；</w:t>
      </w:r>
    </w:p>
    <w:p w14:paraId="2CE906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（2）投标产品的技术性能、功能、质量等指标的响应情况，包括其响应是否有技术佐证文件的支持；</w:t>
      </w:r>
    </w:p>
    <w:p w14:paraId="24DBAF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（3）服务方案（包括服务机构和人员、服务响应时间、安装调试、培训方案等）、服务期、服务体系和业绩等；</w:t>
      </w:r>
    </w:p>
    <w:p w14:paraId="7EF146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（4）招标文件规定的其它评审因素。</w:t>
      </w:r>
    </w:p>
    <w:p w14:paraId="35CFEE5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4</w:t>
      </w:r>
      <w:r>
        <w:rPr>
          <w:rFonts w:hint="eastAsia" w:ascii="仿宋_GB2312" w:hAnsi="仿宋" w:eastAsia="仿宋_GB2312" w:cs="宋体"/>
          <w:sz w:val="28"/>
          <w:szCs w:val="28"/>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响应）处理。</w:t>
      </w:r>
    </w:p>
    <w:p w14:paraId="336FC97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5</w:t>
      </w:r>
      <w:r>
        <w:rPr>
          <w:rFonts w:hint="eastAsia" w:ascii="仿宋_GB2312" w:hAnsi="仿宋" w:eastAsia="仿宋_GB2312" w:cs="宋体"/>
          <w:sz w:val="28"/>
          <w:szCs w:val="28"/>
        </w:rPr>
        <w:t>评标委员会发现招标文件存在歧义、重大缺陷导致评标工作无法进行，或者招标文件内容违反国家有关强制性规定的，应当停止评标工作，与采购人或采购代理机构沟通并作书面记录。采购人确认后，应当修改招标文件，重新组织采购活动。</w:t>
      </w:r>
    </w:p>
    <w:p w14:paraId="3A80BD8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30.</w:t>
      </w:r>
      <w:r>
        <w:rPr>
          <w:rFonts w:ascii="仿宋_GB2312" w:hAnsi="仿宋" w:eastAsia="仿宋_GB2312" w:cs="宋体"/>
          <w:sz w:val="28"/>
          <w:szCs w:val="28"/>
        </w:rPr>
        <w:t>6</w:t>
      </w:r>
      <w:r>
        <w:rPr>
          <w:rFonts w:hint="eastAsia" w:ascii="仿宋_GB2312" w:hAnsi="仿宋" w:eastAsia="仿宋_GB2312" w:cs="宋体"/>
          <w:sz w:val="28"/>
          <w:szCs w:val="28"/>
        </w:rPr>
        <w:t>投标人应当遵循公平竞争的原则，不得恶意串通，不得妨碍其他投标人的竞争行为，不得损坏采购人或者其他投标人的合法权益。在评标过程中发现投标人有上述情形的，评标委员会应当认定其投标无效，并书面报告本级主管部门。</w:t>
      </w:r>
    </w:p>
    <w:p w14:paraId="72C975C1">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投标人有下列情形之一的，视为投标人串通投标，其投标无效：</w:t>
      </w:r>
    </w:p>
    <w:p w14:paraId="48D4D22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（1）不同投标人的投标文件由同一单位或者个人编制；</w:t>
      </w:r>
    </w:p>
    <w:p w14:paraId="78E6F8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（2）不同投标人委托同一单位或者个人办理投标事宜；</w:t>
      </w:r>
    </w:p>
    <w:p w14:paraId="35D0611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（3）不同投标人的投标文件载明的项目管理成员或者联系人员为同一人；</w:t>
      </w:r>
    </w:p>
    <w:p w14:paraId="5F35EED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（4）不同投标人的投标文件异常一致或者投标报价呈规律性差异；</w:t>
      </w:r>
    </w:p>
    <w:p w14:paraId="4EDC509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（5）不同投标人的投标文件相互混装；</w:t>
      </w:r>
    </w:p>
    <w:p w14:paraId="3742063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（6）不同投标人的投标保证金从同一单位或者个人的账户转出。</w:t>
      </w:r>
    </w:p>
    <w:p w14:paraId="324D550E">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31.废标条款</w:t>
      </w:r>
    </w:p>
    <w:p w14:paraId="40F799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在招标采购中，出现下列情形之一的，应予废标：</w:t>
      </w:r>
    </w:p>
    <w:p w14:paraId="663ADFF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（1）符合专业条件的</w:t>
      </w:r>
      <w:r>
        <w:rPr>
          <w:rFonts w:hint="eastAsia" w:ascii="仿宋_GB2312" w:hAnsi="宋体" w:eastAsia="仿宋_GB2312"/>
          <w:sz w:val="28"/>
          <w:szCs w:val="28"/>
        </w:rPr>
        <w:t>投标人</w:t>
      </w:r>
      <w:r>
        <w:rPr>
          <w:rFonts w:hint="eastAsia" w:ascii="仿宋_GB2312" w:hAnsi="仿宋" w:eastAsia="仿宋_GB2312" w:cs="宋体"/>
          <w:sz w:val="28"/>
          <w:szCs w:val="28"/>
        </w:rPr>
        <w:t>或者对招标文件作实质响应的</w:t>
      </w:r>
      <w:r>
        <w:rPr>
          <w:rFonts w:hint="eastAsia" w:ascii="仿宋_GB2312" w:hAnsi="宋体" w:eastAsia="仿宋_GB2312"/>
          <w:sz w:val="28"/>
          <w:szCs w:val="28"/>
        </w:rPr>
        <w:t>投标人</w:t>
      </w:r>
      <w:r>
        <w:rPr>
          <w:rFonts w:hint="eastAsia" w:ascii="仿宋_GB2312" w:hAnsi="仿宋" w:eastAsia="仿宋_GB2312" w:cs="宋体"/>
          <w:sz w:val="28"/>
          <w:szCs w:val="28"/>
        </w:rPr>
        <w:t>不足3家的；</w:t>
      </w:r>
    </w:p>
    <w:p w14:paraId="1FF0463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（2）出现影响采购公正的违法、违规行为的；</w:t>
      </w:r>
    </w:p>
    <w:p w14:paraId="1CEFDDA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（3）所有投标报价均超过招标文件中规定的预算金额，采购人不能支付的；</w:t>
      </w:r>
    </w:p>
    <w:p w14:paraId="4C3835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（4）因重大变故，采购人采购任务取消的。</w:t>
      </w:r>
    </w:p>
    <w:p w14:paraId="5F99638F">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32.保密要求</w:t>
      </w:r>
    </w:p>
    <w:p w14:paraId="3A5A6D2B">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评标将在严格保密的情况下进行，有关人员</w:t>
      </w:r>
      <w:r>
        <w:rPr>
          <w:rFonts w:ascii="仿宋_GB2312" w:hAnsi="仿宋" w:eastAsia="仿宋_GB2312" w:cs="宋体"/>
          <w:sz w:val="28"/>
          <w:szCs w:val="28"/>
        </w:rPr>
        <w:t>应当</w:t>
      </w:r>
      <w:r>
        <w:rPr>
          <w:rFonts w:hint="eastAsia" w:ascii="仿宋_GB2312" w:hAnsi="仿宋" w:eastAsia="仿宋_GB2312" w:cs="宋体"/>
          <w:sz w:val="28"/>
          <w:szCs w:val="28"/>
        </w:rPr>
        <w:t>遵</w:t>
      </w:r>
      <w:r>
        <w:rPr>
          <w:rFonts w:ascii="仿宋_GB2312" w:hAnsi="仿宋" w:eastAsia="仿宋_GB2312" w:cs="宋体"/>
          <w:sz w:val="28"/>
          <w:szCs w:val="28"/>
        </w:rPr>
        <w:t>守评审工作纪律，</w:t>
      </w:r>
      <w:r>
        <w:rPr>
          <w:rFonts w:hint="eastAsia" w:ascii="仿宋_GB2312" w:hAnsi="仿宋" w:eastAsia="仿宋_GB2312" w:cs="宋体"/>
          <w:b/>
          <w:sz w:val="28"/>
          <w:szCs w:val="28"/>
        </w:rPr>
        <w:t>不得记录、复制或者带走任何评标资料</w:t>
      </w:r>
      <w:r>
        <w:rPr>
          <w:rFonts w:hint="eastAsia" w:ascii="仿宋_GB2312" w:hAnsi="仿宋" w:eastAsia="仿宋_GB2312" w:cs="宋体"/>
          <w:sz w:val="28"/>
          <w:szCs w:val="28"/>
        </w:rPr>
        <w:t>，</w:t>
      </w:r>
      <w:r>
        <w:rPr>
          <w:rFonts w:ascii="仿宋_GB2312" w:hAnsi="仿宋" w:eastAsia="仿宋_GB2312" w:cs="宋体"/>
          <w:sz w:val="28"/>
          <w:szCs w:val="28"/>
        </w:rPr>
        <w:t>不得</w:t>
      </w:r>
      <w:r>
        <w:rPr>
          <w:rFonts w:hint="eastAsia" w:ascii="仿宋_GB2312" w:hAnsi="仿宋" w:eastAsia="仿宋_GB2312" w:cs="宋体"/>
          <w:sz w:val="28"/>
          <w:szCs w:val="28"/>
        </w:rPr>
        <w:t>泄露</w:t>
      </w:r>
      <w:r>
        <w:rPr>
          <w:rFonts w:ascii="仿宋_GB2312" w:hAnsi="仿宋" w:eastAsia="仿宋_GB2312" w:cs="宋体"/>
          <w:sz w:val="28"/>
          <w:szCs w:val="28"/>
        </w:rPr>
        <w:t>评审</w:t>
      </w:r>
      <w:r>
        <w:rPr>
          <w:rFonts w:hint="eastAsia" w:ascii="仿宋_GB2312" w:hAnsi="仿宋" w:eastAsia="仿宋_GB2312" w:cs="宋体"/>
          <w:sz w:val="28"/>
          <w:szCs w:val="28"/>
        </w:rPr>
        <w:t>文件</w:t>
      </w:r>
      <w:r>
        <w:rPr>
          <w:rFonts w:ascii="仿宋_GB2312" w:hAnsi="仿宋" w:eastAsia="仿宋_GB2312" w:cs="宋体"/>
          <w:sz w:val="28"/>
          <w:szCs w:val="28"/>
        </w:rPr>
        <w:t>、评审情况和评审中获悉的商业秘密。</w:t>
      </w:r>
    </w:p>
    <w:p w14:paraId="00A9028F">
      <w:pPr>
        <w:pStyle w:val="4"/>
        <w:spacing w:before="0" w:after="0" w:line="560" w:lineRule="exact"/>
        <w:ind w:firstLine="560" w:firstLineChars="200"/>
        <w:rPr>
          <w:rFonts w:ascii="黑体" w:hAnsi="黑体" w:eastAsia="黑体"/>
          <w:b w:val="0"/>
        </w:rPr>
      </w:pPr>
      <w:r>
        <w:rPr>
          <w:rFonts w:hint="eastAsia" w:ascii="黑体" w:hAnsi="黑体" w:eastAsia="黑体"/>
          <w:b w:val="0"/>
        </w:rPr>
        <w:t>六、定标</w:t>
      </w:r>
    </w:p>
    <w:p w14:paraId="5C024BB6">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33.定标</w:t>
      </w:r>
    </w:p>
    <w:p w14:paraId="0084B80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33.1评标委员会按照招标文件确定的评标方法、步骤、标准，对投标文件进行评审。评标结束后，对投标人的评审名次进行排序，确定中标候选人排序，根据全体评标成员签字的原始评标记录和评标结果编写评标报告。</w:t>
      </w:r>
    </w:p>
    <w:p w14:paraId="28F654E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33.2评委会所有成员应当在评标报告上签字确认，评标报告的主要内容包括：</w:t>
      </w:r>
    </w:p>
    <w:p w14:paraId="6E7C070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（1）招标公告刊登的媒体名称、开标日期和地点；</w:t>
      </w:r>
    </w:p>
    <w:p w14:paraId="4B3B29C5">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（2）投标人名单和评标委员会成员名单；</w:t>
      </w:r>
    </w:p>
    <w:p w14:paraId="33589E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（3）评标方法和评标标准；</w:t>
      </w:r>
    </w:p>
    <w:p w14:paraId="0D766D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（4）开标记录和评标情况及说明，包括投标无效投标人名单及原因；</w:t>
      </w:r>
    </w:p>
    <w:p w14:paraId="109F59B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（5）评标结果，确定的中标候选人名单或者经采购人委托直接确定的中标人；</w:t>
      </w:r>
    </w:p>
    <w:p w14:paraId="0D9C2E7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（6）其他需要说明的情况，包括评标过程中投标人根据评标委员会要求进行澄清、说明或者补正，评标委员会成员的更换等。</w:t>
      </w:r>
    </w:p>
    <w:p w14:paraId="2EA304E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33.3由评标委员会直接确定预中标候选人的，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自评标结束之日起2个工作日内在指定媒体上公布评标结果；需要采购人确认的，</w:t>
      </w:r>
      <w:r>
        <w:rPr>
          <w:rFonts w:hint="eastAsia" w:ascii="仿宋_GB2312" w:hAnsi="宋体" w:eastAsia="仿宋_GB2312"/>
          <w:sz w:val="28"/>
          <w:szCs w:val="28"/>
        </w:rPr>
        <w:t>采购代理机构</w:t>
      </w:r>
      <w:r>
        <w:rPr>
          <w:rFonts w:hint="eastAsia" w:ascii="仿宋_GB2312" w:hAnsi="仿宋" w:eastAsia="仿宋_GB2312" w:cs="宋体"/>
          <w:sz w:val="28"/>
          <w:szCs w:val="28"/>
        </w:rPr>
        <w:t>自评标结束之日起2个工作日内，将评标报告送交采购人。采购人应当自收到评标报告之日起5个工作日内在评标报告确定的中标候选人名单中按顺序确定预中标人。</w:t>
      </w:r>
    </w:p>
    <w:p w14:paraId="7F2FF96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33.4评标结果汇总完成后，除下列情形外，任何人不得修改评标结果：</w:t>
      </w:r>
    </w:p>
    <w:p w14:paraId="7076080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（1）分值汇总计算错误的；</w:t>
      </w:r>
    </w:p>
    <w:p w14:paraId="3D5DE8E2">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（2）分项评分超出评分标准范围的；</w:t>
      </w:r>
    </w:p>
    <w:p w14:paraId="02BB3B4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（3）评标委员会成员对客观评审因素评分不一致的；</w:t>
      </w:r>
    </w:p>
    <w:p w14:paraId="1732C7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（4）经评标委员会认定评分畸高、畸低的。</w:t>
      </w:r>
    </w:p>
    <w:p w14:paraId="68AC8B5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33.5评标报告签署前，经复核发现存在以上情形之一的，评标委员会应当当场修改评标结果，并在评标报告中记载；评标报告签署后，采购人或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发现存在以上情形之一的，应当组织原评标委员会进行重新评审，重新评审改变结果的，书面报告本级主管部门。投标人对本条上述情形提出质疑的，采购人或者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可以组织原评标委员会进行重新评审，重新评审改变评标结果的，应当书面报告本级主管部门。</w:t>
      </w:r>
    </w:p>
    <w:p w14:paraId="54197FB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33.6中标人在规定的期限内无正当理由拒绝签订合同，采购人可以按照评审报告推荐的中标候选人名单排序，确定下一候选人为中标人，也可以重新开展政府采购活动。</w:t>
      </w:r>
    </w:p>
    <w:p w14:paraId="50B91F5C">
      <w:pPr>
        <w:pStyle w:val="4"/>
        <w:spacing w:before="0" w:after="0" w:line="560" w:lineRule="exact"/>
        <w:ind w:firstLine="560" w:firstLineChars="200"/>
        <w:rPr>
          <w:rFonts w:ascii="黑体" w:hAnsi="黑体" w:eastAsia="黑体"/>
          <w:b w:val="0"/>
        </w:rPr>
      </w:pPr>
      <w:r>
        <w:rPr>
          <w:rFonts w:hint="eastAsia" w:ascii="黑体" w:hAnsi="黑体" w:eastAsia="黑体"/>
          <w:b w:val="0"/>
        </w:rPr>
        <w:t>七、公告</w:t>
      </w:r>
    </w:p>
    <w:p w14:paraId="184D0F68">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34.公告</w:t>
      </w:r>
    </w:p>
    <w:p w14:paraId="22D5A18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34.1</w:t>
      </w:r>
      <w:r>
        <w:rPr>
          <w:rFonts w:hint="eastAsia" w:ascii="仿宋_GB2312" w:hAnsi="宋体" w:eastAsia="仿宋_GB2312"/>
          <w:sz w:val="28"/>
          <w:szCs w:val="28"/>
        </w:rPr>
        <w:t>采购代理机构</w:t>
      </w:r>
      <w:r>
        <w:rPr>
          <w:rFonts w:hint="eastAsia" w:ascii="仿宋_GB2312" w:hAnsi="仿宋" w:eastAsia="仿宋_GB2312" w:cs="宋体"/>
          <w:sz w:val="28"/>
          <w:szCs w:val="28"/>
        </w:rPr>
        <w:t>自中标人确定之日起2个工作日内，在“原发布媒介”上公告中标结果。中标公告期限为1个工作日。中标公告应当包括下列内容：</w:t>
      </w:r>
    </w:p>
    <w:p w14:paraId="08B5A73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的名称、地址和联系方式；</w:t>
      </w:r>
    </w:p>
    <w:p w14:paraId="3286E0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（2）项目名称和项目编号；</w:t>
      </w:r>
    </w:p>
    <w:p w14:paraId="0C9E86B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（3）中标人名称、地址和中标金额；</w:t>
      </w:r>
    </w:p>
    <w:p w14:paraId="721799F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（4）主要中标标的的名称、服务内容、数量、单价、服务要求；</w:t>
      </w:r>
    </w:p>
    <w:p w14:paraId="00F4EDD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（5）中标公告期限；</w:t>
      </w:r>
    </w:p>
    <w:p w14:paraId="27BA20B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（6）评审专家名单；</w:t>
      </w:r>
    </w:p>
    <w:p w14:paraId="6ED566D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（7）</w:t>
      </w:r>
      <w:r>
        <w:rPr>
          <w:rFonts w:ascii="仿宋_GB2312" w:hAnsi="仿宋" w:eastAsia="仿宋_GB2312" w:cs="宋体"/>
          <w:sz w:val="28"/>
          <w:szCs w:val="28"/>
        </w:rPr>
        <w:t>投标人未中标的原因</w:t>
      </w:r>
      <w:r>
        <w:rPr>
          <w:rFonts w:hint="eastAsia" w:ascii="仿宋_GB2312" w:hAnsi="仿宋" w:eastAsia="仿宋_GB2312" w:cs="宋体"/>
          <w:sz w:val="28"/>
          <w:szCs w:val="28"/>
        </w:rPr>
        <w:t>；</w:t>
      </w:r>
    </w:p>
    <w:p w14:paraId="7DFA619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（8）采用综合评分法评审的，还将告知未中标人本人的评审得分和排序。</w:t>
      </w:r>
    </w:p>
    <w:p w14:paraId="7748012D">
      <w:pPr>
        <w:spacing w:line="560" w:lineRule="exact"/>
        <w:ind w:firstLine="562" w:firstLineChars="201"/>
        <w:rPr>
          <w:rFonts w:ascii="仿宋_GB2312" w:hAnsi="宋体" w:eastAsia="仿宋_GB2312"/>
          <w:sz w:val="28"/>
          <w:szCs w:val="28"/>
        </w:rPr>
      </w:pPr>
      <w:r>
        <w:rPr>
          <w:rFonts w:hint="eastAsia" w:ascii="仿宋_GB2312" w:hAnsi="仿宋" w:eastAsia="仿宋_GB2312" w:cs="宋体"/>
          <w:sz w:val="28"/>
          <w:szCs w:val="28"/>
        </w:rPr>
        <w:t>34.2</w:t>
      </w:r>
      <w:r>
        <w:rPr>
          <w:rFonts w:hint="eastAsia" w:ascii="仿宋_GB2312" w:hAnsi="宋体" w:eastAsia="仿宋_GB2312"/>
          <w:sz w:val="28"/>
          <w:szCs w:val="28"/>
        </w:rPr>
        <w:t>采购代理机构应当在中标公告公示期满</w:t>
      </w:r>
      <w:r>
        <w:rPr>
          <w:rFonts w:hint="eastAsia" w:ascii="仿宋_GB2312" w:hAnsi="仿宋" w:eastAsia="仿宋_GB2312" w:cs="宋体"/>
          <w:sz w:val="28"/>
          <w:szCs w:val="28"/>
        </w:rPr>
        <w:t>，</w:t>
      </w:r>
      <w:r>
        <w:rPr>
          <w:rFonts w:hint="eastAsia" w:ascii="仿宋_GB2312" w:hAnsi="仿宋" w:eastAsia="仿宋_GB2312"/>
          <w:sz w:val="28"/>
          <w:szCs w:val="28"/>
        </w:rPr>
        <w:t>且无尚未处理的异议后，</w:t>
      </w:r>
      <w:r>
        <w:rPr>
          <w:rFonts w:hint="eastAsia" w:ascii="仿宋_GB2312" w:hAnsi="仿宋" w:eastAsia="仿宋_GB2312" w:cs="宋体"/>
          <w:sz w:val="28"/>
          <w:szCs w:val="28"/>
        </w:rPr>
        <w:t>向中标人发出《中标通知书》；对未通过资格审查的投标人，应当告知其未通过的原因；《中标通知书》是合同的组成部分,对中标人和采购人具有同等法律效力。《中标通知书》发出后，</w:t>
      </w:r>
      <w:r>
        <w:rPr>
          <w:rFonts w:hint="eastAsia" w:ascii="仿宋_GB2312" w:hAnsi="宋体" w:eastAsia="仿宋_GB2312"/>
          <w:sz w:val="28"/>
          <w:szCs w:val="28"/>
        </w:rPr>
        <w:t>采购人不得违法改变中标结果，中标人无正当理由不得放弃中标。</w:t>
      </w:r>
    </w:p>
    <w:p w14:paraId="31CA3DE2">
      <w:pPr>
        <w:pStyle w:val="4"/>
        <w:spacing w:before="0" w:after="0" w:line="560" w:lineRule="exact"/>
        <w:ind w:firstLine="560" w:firstLineChars="200"/>
        <w:rPr>
          <w:rFonts w:ascii="黑体" w:hAnsi="黑体" w:eastAsia="黑体"/>
          <w:b w:val="0"/>
        </w:rPr>
      </w:pPr>
      <w:r>
        <w:rPr>
          <w:rFonts w:hint="eastAsia" w:ascii="黑体" w:hAnsi="黑体" w:eastAsia="黑体"/>
          <w:b w:val="0"/>
        </w:rPr>
        <w:t>八、质疑</w:t>
      </w:r>
    </w:p>
    <w:p w14:paraId="3E2BCA22">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35.质疑</w:t>
      </w:r>
    </w:p>
    <w:p w14:paraId="50B7EBA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35.1投标人对政府采购活动事项有疑问的，可以向采购人和采购代理机构提出询问，采购人和采购代理机构应当在3个工作日内做出答复，但答复的内容不得涉及商业秘密。投标人提出的询问或者质疑超出采购人对</w:t>
      </w:r>
      <w:r>
        <w:rPr>
          <w:rFonts w:hint="eastAsia" w:ascii="仿宋_GB2312" w:hAnsi="宋体" w:eastAsia="仿宋_GB2312"/>
          <w:sz w:val="28"/>
          <w:szCs w:val="28"/>
        </w:rPr>
        <w:t>采购代理机构</w:t>
      </w:r>
      <w:r>
        <w:rPr>
          <w:rFonts w:hint="eastAsia" w:ascii="仿宋_GB2312" w:hAnsi="仿宋" w:eastAsia="仿宋_GB2312" w:cs="宋体"/>
          <w:sz w:val="28"/>
          <w:szCs w:val="28"/>
        </w:rPr>
        <w:t>委托授权范围的，</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应当告知其向采购人提出。</w:t>
      </w:r>
    </w:p>
    <w:p w14:paraId="20E61DB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35.2投标人认为招标文件使自己的权益受到损害的，应当在获取招标文件之日起7个工作日内向</w:t>
      </w:r>
      <w:r>
        <w:rPr>
          <w:rFonts w:hint="eastAsia" w:ascii="仿宋_GB2312" w:hAnsi="宋体" w:eastAsia="仿宋_GB2312"/>
          <w:sz w:val="28"/>
          <w:szCs w:val="28"/>
        </w:rPr>
        <w:t>采购</w:t>
      </w:r>
      <w:r>
        <w:rPr>
          <w:rFonts w:hint="eastAsia" w:ascii="仿宋_GB2312" w:hAnsi="仿宋" w:eastAsia="仿宋_GB2312" w:cs="宋体"/>
          <w:sz w:val="28"/>
          <w:szCs w:val="28"/>
        </w:rPr>
        <w:t>提供书面质疑，由采购人和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按规定予以答复。</w:t>
      </w:r>
    </w:p>
    <w:p w14:paraId="58EE657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35.3投标人对采购过程提出质疑的，可以在质疑采购程序环节结束之日，以书面形式向采购人和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2B192AD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35.4投标人认为中标结果使自己的权益受到损害的，应当在中标结果公告期限届满之日起7个工作日内提出质疑，采购人和</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应当在收到投标人的书面质疑后7个工作日内做出书面答复，但答复的内容不得涉及商业秘密。</w:t>
      </w:r>
    </w:p>
    <w:p w14:paraId="7DF91FE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35.5采购人或者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收到</w:t>
      </w:r>
      <w:r>
        <w:rPr>
          <w:rFonts w:hint="eastAsia" w:ascii="仿宋_GB2312" w:hAnsi="宋体" w:eastAsia="仿宋_GB2312"/>
          <w:sz w:val="28"/>
          <w:szCs w:val="28"/>
        </w:rPr>
        <w:t>投标人</w:t>
      </w:r>
      <w:r>
        <w:rPr>
          <w:rFonts w:hint="eastAsia" w:ascii="仿宋_GB2312" w:hAnsi="仿宋" w:eastAsia="仿宋_GB2312" w:cs="宋体"/>
          <w:sz w:val="28"/>
          <w:szCs w:val="28"/>
        </w:rPr>
        <w:t>的书面质疑后，应当签收回执。</w:t>
      </w:r>
    </w:p>
    <w:p w14:paraId="45662CA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35.6采购人或者</w:t>
      </w:r>
      <w:r>
        <w:rPr>
          <w:rFonts w:hint="eastAsia" w:ascii="仿宋_GB2312" w:hAnsi="宋体" w:eastAsia="仿宋_GB2312"/>
          <w:sz w:val="28"/>
          <w:szCs w:val="28"/>
        </w:rPr>
        <w:t>采购代理机构</w:t>
      </w:r>
      <w:r>
        <w:rPr>
          <w:rFonts w:hint="eastAsia" w:ascii="仿宋_GB2312" w:hAnsi="仿宋" w:eastAsia="仿宋_GB2312" w:cs="宋体"/>
          <w:sz w:val="28"/>
          <w:szCs w:val="28"/>
        </w:rPr>
        <w:t>应当自签收回执之日起7个工作日内对质疑事项依法予以处理并做出答复，书面通知提出质疑的</w:t>
      </w:r>
      <w:r>
        <w:rPr>
          <w:rFonts w:hint="eastAsia" w:ascii="仿宋_GB2312" w:hAnsi="宋体" w:eastAsia="仿宋_GB2312"/>
          <w:sz w:val="28"/>
          <w:szCs w:val="28"/>
        </w:rPr>
        <w:t>投标人</w:t>
      </w:r>
      <w:r>
        <w:rPr>
          <w:rFonts w:hint="eastAsia" w:ascii="仿宋_GB2312" w:hAnsi="仿宋" w:eastAsia="仿宋_GB2312" w:cs="宋体"/>
          <w:sz w:val="28"/>
          <w:szCs w:val="28"/>
        </w:rPr>
        <w:t>和相关的其他</w:t>
      </w:r>
      <w:r>
        <w:rPr>
          <w:rFonts w:hint="eastAsia" w:ascii="仿宋_GB2312" w:hAnsi="宋体" w:eastAsia="仿宋_GB2312"/>
          <w:sz w:val="28"/>
          <w:szCs w:val="28"/>
        </w:rPr>
        <w:t>投标人</w:t>
      </w:r>
      <w:r>
        <w:rPr>
          <w:rFonts w:hint="eastAsia" w:ascii="仿宋_GB2312" w:hAnsi="仿宋" w:eastAsia="仿宋_GB2312" w:cs="宋体"/>
          <w:sz w:val="28"/>
          <w:szCs w:val="28"/>
        </w:rPr>
        <w:t>。质疑事项成立的，应当中止采购活动并予以纠正。</w:t>
      </w:r>
    </w:p>
    <w:p w14:paraId="06B1245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35.7</w:t>
      </w:r>
      <w:r>
        <w:rPr>
          <w:rFonts w:hint="eastAsia" w:ascii="仿宋_GB2312" w:hAnsi="宋体" w:eastAsia="仿宋_GB2312"/>
          <w:sz w:val="28"/>
          <w:szCs w:val="28"/>
        </w:rPr>
        <w:t>投标人</w:t>
      </w:r>
      <w:r>
        <w:rPr>
          <w:rFonts w:hint="eastAsia" w:ascii="仿宋_GB2312" w:hAnsi="仿宋" w:eastAsia="仿宋_GB2312" w:cs="宋体"/>
          <w:sz w:val="28"/>
          <w:szCs w:val="28"/>
        </w:rPr>
        <w:t>在法定质疑期内一次性提出针对同一采购程序环节的质疑。</w:t>
      </w:r>
    </w:p>
    <w:p w14:paraId="2B3C5A6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35.8质疑采用实名制，为了使提出的质疑事项在规定时间内得到有效答复、处理，提交的质疑函应当包括以下内容，且质疑人应当是参与所质疑项目采购活动的</w:t>
      </w:r>
      <w:r>
        <w:rPr>
          <w:rFonts w:hint="eastAsia" w:ascii="仿宋_GB2312" w:hAnsi="宋体" w:eastAsia="仿宋_GB2312"/>
          <w:sz w:val="28"/>
          <w:szCs w:val="28"/>
        </w:rPr>
        <w:t>投标人</w:t>
      </w:r>
      <w:r>
        <w:rPr>
          <w:rFonts w:hint="eastAsia" w:ascii="仿宋_GB2312" w:hAnsi="仿宋" w:eastAsia="仿宋_GB2312" w:cs="宋体"/>
          <w:sz w:val="28"/>
          <w:szCs w:val="28"/>
        </w:rPr>
        <w:t>。</w:t>
      </w:r>
    </w:p>
    <w:p w14:paraId="19C6478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w:t>
      </w:r>
      <w:r>
        <w:rPr>
          <w:rFonts w:hint="eastAsia" w:ascii="仿宋_GB2312" w:hAnsi="宋体" w:eastAsia="仿宋_GB2312"/>
          <w:sz w:val="28"/>
          <w:szCs w:val="28"/>
        </w:rPr>
        <w:t>投标人</w:t>
      </w:r>
      <w:r>
        <w:rPr>
          <w:rFonts w:hint="eastAsia" w:ascii="仿宋_GB2312" w:hAnsi="仿宋" w:eastAsia="仿宋_GB2312" w:cs="宋体"/>
          <w:sz w:val="28"/>
          <w:szCs w:val="28"/>
        </w:rPr>
        <w:t>的姓名或名称、地址（邮箱）、邮编、联系人及联系电话；</w:t>
      </w:r>
    </w:p>
    <w:p w14:paraId="4814D934">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（2）质疑项目的名称、编号；</w:t>
      </w:r>
    </w:p>
    <w:p w14:paraId="12DA153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（3）具体、明确的质疑事项和与质疑事项相关的请求；</w:t>
      </w:r>
    </w:p>
    <w:p w14:paraId="6AE836F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（4）事实依据；</w:t>
      </w:r>
    </w:p>
    <w:p w14:paraId="51C15BD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（5）必要的法律依据；</w:t>
      </w:r>
    </w:p>
    <w:p w14:paraId="6102D3A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（6）提出质疑的日期。</w:t>
      </w:r>
    </w:p>
    <w:p w14:paraId="71471D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35.9</w:t>
      </w:r>
      <w:r>
        <w:rPr>
          <w:rFonts w:hint="eastAsia" w:ascii="仿宋_GB2312" w:hAnsi="宋体" w:eastAsia="仿宋_GB2312"/>
          <w:sz w:val="28"/>
          <w:szCs w:val="28"/>
        </w:rPr>
        <w:t>投标人</w:t>
      </w:r>
      <w:r>
        <w:rPr>
          <w:rFonts w:hint="eastAsia" w:ascii="仿宋_GB2312" w:hAnsi="仿宋" w:eastAsia="仿宋_GB2312" w:cs="宋体"/>
          <w:sz w:val="28"/>
          <w:szCs w:val="28"/>
        </w:rPr>
        <w:t>为自然人的，应当由本人签字；</w:t>
      </w:r>
      <w:r>
        <w:rPr>
          <w:rFonts w:hint="eastAsia" w:ascii="仿宋_GB2312" w:hAnsi="宋体" w:eastAsia="仿宋_GB2312"/>
          <w:sz w:val="28"/>
          <w:szCs w:val="28"/>
        </w:rPr>
        <w:t>投标人</w:t>
      </w:r>
      <w:r>
        <w:rPr>
          <w:rFonts w:hint="eastAsia" w:ascii="仿宋_GB2312" w:hAnsi="仿宋" w:eastAsia="仿宋_GB2312" w:cs="宋体"/>
          <w:sz w:val="28"/>
          <w:szCs w:val="28"/>
        </w:rPr>
        <w:t>为法人或者其他组织的，应当由法定代表人、主要负责人，或者其被授权人签字或者盖章，并加盖公章。</w:t>
      </w:r>
    </w:p>
    <w:p w14:paraId="55E90A3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35.10质疑函由法定代表人或投标授权人递交到采购人或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，受理方式见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。采购人或</w:t>
      </w:r>
      <w:r>
        <w:rPr>
          <w:rFonts w:hint="eastAsia" w:ascii="仿宋_GB2312" w:hAnsi="宋体" w:eastAsia="仿宋_GB2312"/>
          <w:sz w:val="28"/>
          <w:szCs w:val="28"/>
        </w:rPr>
        <w:t>采购代理机构</w:t>
      </w:r>
      <w:r>
        <w:rPr>
          <w:rFonts w:hint="eastAsia" w:ascii="仿宋_GB2312" w:hAnsi="仿宋" w:eastAsia="仿宋_GB2312" w:cs="宋体"/>
          <w:sz w:val="28"/>
          <w:szCs w:val="28"/>
        </w:rPr>
        <w:t>正式受理后方可生效。否则，为无效质疑。</w:t>
      </w:r>
    </w:p>
    <w:p w14:paraId="3FD82F5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35.11</w:t>
      </w:r>
      <w:r>
        <w:rPr>
          <w:rFonts w:hint="eastAsia" w:ascii="仿宋_GB2312" w:hAnsi="宋体" w:eastAsia="仿宋_GB2312"/>
          <w:sz w:val="28"/>
          <w:szCs w:val="28"/>
        </w:rPr>
        <w:t>投标人</w:t>
      </w:r>
      <w:r>
        <w:rPr>
          <w:rFonts w:hint="eastAsia" w:ascii="仿宋_GB2312" w:hAnsi="仿宋" w:eastAsia="仿宋_GB2312" w:cs="宋体"/>
          <w:sz w:val="28"/>
          <w:szCs w:val="28"/>
        </w:rPr>
        <w:t>对答复不满意或者采购人、</w:t>
      </w:r>
      <w:r>
        <w:rPr>
          <w:rFonts w:hint="eastAsia" w:ascii="仿宋_GB2312" w:hAnsi="宋体" w:eastAsia="仿宋_GB2312"/>
          <w:sz w:val="28"/>
          <w:szCs w:val="28"/>
        </w:rPr>
        <w:t>采购代理机构</w:t>
      </w:r>
      <w:r>
        <w:rPr>
          <w:rFonts w:hint="eastAsia" w:ascii="仿宋_GB2312" w:hAnsi="仿宋" w:eastAsia="仿宋_GB2312" w:cs="宋体"/>
          <w:sz w:val="28"/>
          <w:szCs w:val="28"/>
        </w:rPr>
        <w:t>逾期未答复的，可以在答复期满后15个工作日内向主管部门投诉，并列明具体事项及事实依据。</w:t>
      </w:r>
    </w:p>
    <w:p w14:paraId="189C47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35.12</w:t>
      </w:r>
      <w:r>
        <w:rPr>
          <w:rFonts w:hint="eastAsia" w:ascii="仿宋_GB2312" w:hAnsi="宋体" w:eastAsia="仿宋_GB2312"/>
          <w:sz w:val="28"/>
          <w:szCs w:val="28"/>
        </w:rPr>
        <w:t>投标人</w:t>
      </w:r>
      <w:r>
        <w:rPr>
          <w:rFonts w:hint="eastAsia" w:ascii="仿宋_GB2312" w:hAnsi="仿宋" w:eastAsia="仿宋_GB2312" w:cs="宋体"/>
          <w:sz w:val="28"/>
          <w:szCs w:val="28"/>
        </w:rPr>
        <w:t>不得捏造事实进行虚假投诉。</w:t>
      </w:r>
    </w:p>
    <w:p w14:paraId="58F58170">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35.13有下列情况之一的质疑不予受理：</w:t>
      </w:r>
    </w:p>
    <w:p w14:paraId="45DC1C9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（1）无质疑函件或质疑函件缺少投标人法人印章、投标人法定代表人签字、有效授权书和联系方式之一的质疑；</w:t>
      </w:r>
    </w:p>
    <w:p w14:paraId="018A8CE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（2）质疑函件无实质性内容或佐证文件资料，主观臆断及推理得出结论的质疑；</w:t>
      </w:r>
    </w:p>
    <w:p w14:paraId="39295CCA">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（3）相应证明材料不真实或来源不合法的质疑；</w:t>
      </w:r>
    </w:p>
    <w:p w14:paraId="0B48D5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（4）未按规定时间或超过公示期提出的质疑；</w:t>
      </w:r>
    </w:p>
    <w:p w14:paraId="21BB216C">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（5）其他不符合《政府采购质疑和投诉办法》（中华人民共和国财政部令第94号）的相关规定。</w:t>
      </w:r>
    </w:p>
    <w:p w14:paraId="43DA3B9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35.14对捏造事实，提供虚假材料或者以非法手段取得证明材料进行恶意质疑的，一经查实，将上报主管部门列入黑名单，并给以相应处罚。</w:t>
      </w:r>
    </w:p>
    <w:p w14:paraId="585A739A">
      <w:pPr>
        <w:pStyle w:val="4"/>
        <w:spacing w:before="0" w:after="0" w:line="560" w:lineRule="exact"/>
        <w:ind w:firstLine="560" w:firstLineChars="200"/>
        <w:rPr>
          <w:rFonts w:ascii="黑体" w:hAnsi="黑体" w:eastAsia="黑体"/>
          <w:b w:val="0"/>
        </w:rPr>
      </w:pPr>
      <w:r>
        <w:rPr>
          <w:rFonts w:hint="eastAsia" w:ascii="黑体" w:hAnsi="黑体" w:eastAsia="黑体"/>
          <w:b w:val="0"/>
        </w:rPr>
        <w:t>九、投诉</w:t>
      </w:r>
    </w:p>
    <w:p w14:paraId="49D984A7">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36.投诉</w:t>
      </w:r>
    </w:p>
    <w:p w14:paraId="71A6971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疑供应商对答复不满意，或者采购人、代理机构未在规定的时间内做出书面答复的，可以在答复期满后15个工作日内向主管理部门投诉。</w:t>
      </w:r>
    </w:p>
    <w:p w14:paraId="4D08DC8E">
      <w:pPr>
        <w:pStyle w:val="4"/>
        <w:spacing w:before="0" w:after="0" w:line="560" w:lineRule="exact"/>
        <w:ind w:firstLine="560" w:firstLineChars="200"/>
        <w:rPr>
          <w:rFonts w:ascii="黑体" w:hAnsi="黑体" w:eastAsia="黑体"/>
          <w:b w:val="0"/>
        </w:rPr>
      </w:pPr>
      <w:r>
        <w:rPr>
          <w:rFonts w:hint="eastAsia" w:ascii="黑体" w:hAnsi="黑体" w:eastAsia="黑体"/>
          <w:b w:val="0"/>
        </w:rPr>
        <w:t>十、签订合同</w:t>
      </w:r>
    </w:p>
    <w:p w14:paraId="772BAC64">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37.合同的签订</w:t>
      </w:r>
    </w:p>
    <w:p w14:paraId="32231378">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采购人应当自中标通知书发出之日起</w:t>
      </w:r>
      <w:r>
        <w:rPr>
          <w:rFonts w:ascii="仿宋_GB2312" w:hAnsi="仿宋" w:eastAsia="仿宋_GB2312" w:cs="宋体"/>
          <w:sz w:val="28"/>
          <w:szCs w:val="28"/>
        </w:rPr>
        <w:t>30</w:t>
      </w:r>
      <w:r>
        <w:rPr>
          <w:rFonts w:hint="eastAsia" w:ascii="仿宋_GB2312" w:hAnsi="仿宋" w:eastAsia="仿宋_GB2312" w:cs="宋体"/>
          <w:sz w:val="28"/>
          <w:szCs w:val="28"/>
        </w:rPr>
        <w:t>日内，按照招标文件、中标人的投标文件及其澄清文件等的规定，与中标人签订书面合同。</w:t>
      </w:r>
    </w:p>
    <w:p w14:paraId="406AE351">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人与中标人所签订的合同不得对招标文件和中标人的投标文件作实质性修改。采购人不得向中标人提出任何不合理的要求，作为签订合同的条件，不得与中标人私下订立背离合同实质性内容的协议。合同原则以第六章合同书格式为基础，并根据投标、答疑情况进行修改补充，自签订之日起生效。</w:t>
      </w:r>
    </w:p>
    <w:p w14:paraId="429CECFE">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中标人在规定时间内无正当理由拒绝与采购人签订合同的，投标人符合法定数量的，采购人可以按照评标报告推荐的中标候选人名单排序，确定下一候选人为中标人，也可以重新开展政府采购活动。</w:t>
      </w:r>
    </w:p>
    <w:p w14:paraId="070EA8AF">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当出现法规规定的中标无效或中标结果无效情形时，采购人依规可与排名下一位的中标候选人另行签订合同，或依法重新开展</w:t>
      </w:r>
      <w:r>
        <w:rPr>
          <w:rFonts w:ascii="仿宋_GB2312" w:hAnsi="仿宋" w:eastAsia="仿宋_GB2312" w:cs="宋体"/>
          <w:sz w:val="28"/>
          <w:szCs w:val="28"/>
        </w:rPr>
        <w:t>采购活动</w:t>
      </w:r>
      <w:r>
        <w:rPr>
          <w:rFonts w:hint="eastAsia" w:ascii="仿宋_GB2312" w:hAnsi="仿宋" w:eastAsia="仿宋_GB2312" w:cs="宋体"/>
          <w:sz w:val="28"/>
          <w:szCs w:val="28"/>
        </w:rPr>
        <w:t>。</w:t>
      </w:r>
    </w:p>
    <w:p w14:paraId="360CB356">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采购合同的履行、违约责任和解决争议的方法适用《中华人民共和国民法典》。</w:t>
      </w:r>
    </w:p>
    <w:p w14:paraId="66097B30">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38.履约保证金</w:t>
      </w:r>
    </w:p>
    <w:p w14:paraId="441C6D16">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本项目不收取履约保证金。</w:t>
      </w:r>
    </w:p>
    <w:p w14:paraId="37BA614B">
      <w:pPr>
        <w:spacing w:line="560" w:lineRule="exact"/>
        <w:ind w:firstLine="565" w:firstLineChars="201"/>
        <w:rPr>
          <w:rFonts w:ascii="楷体_GB2312" w:hAnsi="仿宋" w:eastAsia="楷体_GB2312" w:cs="宋体"/>
          <w:b/>
          <w:sz w:val="28"/>
          <w:szCs w:val="28"/>
        </w:rPr>
      </w:pPr>
      <w:r>
        <w:rPr>
          <w:rFonts w:ascii="楷体_GB2312" w:hAnsi="仿宋" w:eastAsia="楷体_GB2312" w:cs="宋体"/>
          <w:b/>
          <w:sz w:val="28"/>
          <w:szCs w:val="28"/>
        </w:rPr>
        <w:t>39</w:t>
      </w:r>
      <w:r>
        <w:rPr>
          <w:rFonts w:hint="eastAsia" w:ascii="楷体_GB2312" w:hAnsi="仿宋" w:eastAsia="楷体_GB2312" w:cs="宋体"/>
          <w:b/>
          <w:sz w:val="28"/>
          <w:szCs w:val="28"/>
        </w:rPr>
        <w:t>.预付款</w:t>
      </w:r>
    </w:p>
    <w:p w14:paraId="2B6CCC44">
      <w:pPr>
        <w:spacing w:line="560" w:lineRule="exact"/>
        <w:ind w:firstLine="565" w:firstLineChars="201"/>
        <w:rPr>
          <w:rFonts w:hint="eastAsia" w:ascii="楷体_GB2312" w:hAnsi="仿宋" w:eastAsia="楷体_GB2312" w:cs="宋体"/>
          <w:b/>
          <w:sz w:val="28"/>
          <w:szCs w:val="28"/>
        </w:rPr>
      </w:pPr>
      <w:r>
        <w:rPr>
          <w:rFonts w:hint="eastAsia" w:ascii="楷体_GB2312" w:hAnsi="仿宋" w:eastAsia="楷体_GB2312" w:cs="宋体"/>
          <w:b/>
          <w:sz w:val="28"/>
          <w:szCs w:val="28"/>
        </w:rPr>
        <w:t>本项目无预付款。</w:t>
      </w:r>
    </w:p>
    <w:p w14:paraId="1870310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预付款是在指</w:t>
      </w:r>
      <w:r>
        <w:rPr>
          <w:rFonts w:ascii="仿宋_GB2312" w:hAnsi="仿宋" w:eastAsia="仿宋_GB2312" w:cs="宋体"/>
          <w:sz w:val="28"/>
          <w:szCs w:val="28"/>
        </w:rPr>
        <w:t>政府采购合同签订后</w:t>
      </w:r>
      <w:r>
        <w:rPr>
          <w:rFonts w:hint="eastAsia" w:ascii="仿宋_GB2312" w:hAnsi="仿宋" w:eastAsia="仿宋_GB2312" w:cs="宋体"/>
          <w:sz w:val="28"/>
          <w:szCs w:val="28"/>
        </w:rPr>
        <w:t>、履行前，</w:t>
      </w:r>
      <w:r>
        <w:rPr>
          <w:rFonts w:ascii="仿宋_GB2312" w:hAnsi="仿宋" w:eastAsia="仿宋_GB2312" w:cs="宋体"/>
          <w:sz w:val="28"/>
          <w:szCs w:val="28"/>
        </w:rPr>
        <w:t>采购人向</w:t>
      </w:r>
      <w:r>
        <w:rPr>
          <w:rFonts w:hint="eastAsia" w:ascii="仿宋_GB2312" w:hAnsi="仿宋" w:eastAsia="仿宋_GB2312" w:cs="宋体"/>
          <w:sz w:val="28"/>
          <w:szCs w:val="28"/>
        </w:rPr>
        <w:t>中标供应商</w:t>
      </w:r>
      <w:r>
        <w:rPr>
          <w:rFonts w:ascii="仿宋_GB2312" w:hAnsi="仿宋" w:eastAsia="仿宋_GB2312" w:cs="宋体"/>
          <w:sz w:val="28"/>
          <w:szCs w:val="28"/>
        </w:rPr>
        <w:t>预先支付部分合同款项</w:t>
      </w:r>
      <w:r>
        <w:rPr>
          <w:rFonts w:hint="eastAsia" w:ascii="仿宋_GB2312" w:hAnsi="仿宋" w:eastAsia="仿宋_GB2312" w:cs="宋体"/>
          <w:sz w:val="28"/>
          <w:szCs w:val="28"/>
        </w:rPr>
        <w:t>。</w:t>
      </w:r>
      <w:r>
        <w:rPr>
          <w:rFonts w:ascii="仿宋_GB2312" w:hAnsi="仿宋" w:eastAsia="仿宋_GB2312" w:cs="宋体"/>
          <w:sz w:val="28"/>
          <w:szCs w:val="28"/>
        </w:rPr>
        <w:t>采购人预付款方式见</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w:t>
      </w:r>
    </w:p>
    <w:p w14:paraId="638163AC">
      <w:pPr>
        <w:spacing w:line="560" w:lineRule="exact"/>
        <w:ind w:firstLine="565" w:firstLineChars="201"/>
        <w:rPr>
          <w:rFonts w:ascii="楷体_GB2312" w:hAnsi="仿宋" w:eastAsia="楷体_GB2312" w:cs="宋体"/>
          <w:b/>
          <w:sz w:val="28"/>
          <w:szCs w:val="28"/>
        </w:rPr>
      </w:pPr>
      <w:r>
        <w:rPr>
          <w:rFonts w:hint="eastAsia" w:ascii="楷体_GB2312" w:hAnsi="仿宋" w:eastAsia="楷体_GB2312" w:cs="宋体"/>
          <w:b/>
          <w:sz w:val="28"/>
          <w:szCs w:val="28"/>
        </w:rPr>
        <w:t>4</w:t>
      </w:r>
      <w:r>
        <w:rPr>
          <w:rFonts w:ascii="楷体_GB2312" w:hAnsi="仿宋" w:eastAsia="楷体_GB2312" w:cs="宋体"/>
          <w:b/>
          <w:sz w:val="28"/>
          <w:szCs w:val="28"/>
        </w:rPr>
        <w:t>0.</w:t>
      </w:r>
      <w:r>
        <w:rPr>
          <w:rFonts w:hint="eastAsia" w:ascii="楷体_GB2312" w:hAnsi="仿宋" w:eastAsia="楷体_GB2312" w:cs="宋体"/>
          <w:b/>
          <w:sz w:val="28"/>
          <w:szCs w:val="28"/>
        </w:rPr>
        <w:t>廉洁自律</w:t>
      </w:r>
      <w:r>
        <w:rPr>
          <w:rFonts w:ascii="楷体_GB2312" w:hAnsi="仿宋" w:eastAsia="楷体_GB2312" w:cs="宋体"/>
          <w:b/>
          <w:sz w:val="28"/>
          <w:szCs w:val="28"/>
        </w:rPr>
        <w:t>规定</w:t>
      </w:r>
    </w:p>
    <w:p w14:paraId="57DC5243">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w:t>
      </w:r>
      <w:r>
        <w:rPr>
          <w:rFonts w:ascii="仿宋_GB2312" w:hAnsi="仿宋" w:eastAsia="仿宋_GB2312" w:cs="宋体"/>
          <w:sz w:val="28"/>
          <w:szCs w:val="28"/>
        </w:rPr>
        <w:t>工作人员</w:t>
      </w:r>
      <w:r>
        <w:rPr>
          <w:rFonts w:hint="eastAsia" w:ascii="仿宋_GB2312" w:hAnsi="仿宋" w:eastAsia="仿宋_GB2312" w:cs="宋体"/>
          <w:sz w:val="28"/>
          <w:szCs w:val="28"/>
        </w:rPr>
        <w:t>不得与采购人、投标人恶意串通操纵政府采购活动。</w:t>
      </w:r>
    </w:p>
    <w:p w14:paraId="5F179E29">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采购代理机构工作人员不得接受采购人或者投标人组织的宴请、旅游、娱乐，不得收受礼品、现金、有价证券等，不得向采购人或者投标人报销应当由个人承担的费用。</w:t>
      </w:r>
    </w:p>
    <w:p w14:paraId="13358387">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为强化采购</w:t>
      </w:r>
      <w:r>
        <w:rPr>
          <w:rFonts w:ascii="仿宋_GB2312" w:hAnsi="仿宋" w:eastAsia="仿宋_GB2312" w:cs="宋体"/>
          <w:sz w:val="28"/>
          <w:szCs w:val="28"/>
        </w:rPr>
        <w:t>代理机构内部监督机制</w:t>
      </w:r>
      <w:r>
        <w:rPr>
          <w:rFonts w:hint="eastAsia" w:ascii="仿宋_GB2312" w:hAnsi="仿宋" w:eastAsia="仿宋_GB2312" w:cs="宋体"/>
          <w:sz w:val="28"/>
          <w:szCs w:val="28"/>
        </w:rPr>
        <w:t>，投标人可按</w:t>
      </w:r>
      <w:r>
        <w:rPr>
          <w:rFonts w:hint="eastAsia" w:ascii="仿宋_GB2312" w:hAnsi="仿宋" w:eastAsia="仿宋_GB2312" w:cs="宋体"/>
          <w:sz w:val="28"/>
          <w:szCs w:val="28"/>
          <w:u w:val="single"/>
        </w:rPr>
        <w:t>投标须知前附表</w:t>
      </w:r>
      <w:r>
        <w:rPr>
          <w:rFonts w:hint="eastAsia" w:ascii="仿宋_GB2312" w:hAnsi="仿宋" w:eastAsia="仿宋_GB2312" w:cs="宋体"/>
          <w:sz w:val="28"/>
          <w:szCs w:val="28"/>
        </w:rPr>
        <w:t>中</w:t>
      </w:r>
      <w:r>
        <w:rPr>
          <w:rFonts w:ascii="仿宋_GB2312" w:hAnsi="仿宋" w:eastAsia="仿宋_GB2312" w:cs="宋体"/>
          <w:sz w:val="28"/>
          <w:szCs w:val="28"/>
        </w:rPr>
        <w:t>的</w:t>
      </w:r>
      <w:r>
        <w:rPr>
          <w:rFonts w:hint="eastAsia" w:ascii="仿宋_GB2312" w:hAnsi="仿宋" w:eastAsia="仿宋_GB2312" w:cs="宋体"/>
          <w:sz w:val="28"/>
          <w:szCs w:val="28"/>
        </w:rPr>
        <w:t>监督电话</w:t>
      </w:r>
      <w:r>
        <w:rPr>
          <w:rFonts w:ascii="仿宋_GB2312" w:hAnsi="仿宋" w:eastAsia="仿宋_GB2312" w:cs="宋体"/>
          <w:sz w:val="28"/>
          <w:szCs w:val="28"/>
        </w:rPr>
        <w:t>和</w:t>
      </w:r>
      <w:r>
        <w:rPr>
          <w:rFonts w:hint="eastAsia" w:ascii="仿宋_GB2312" w:hAnsi="仿宋" w:eastAsia="仿宋_GB2312" w:cs="宋体"/>
          <w:sz w:val="28"/>
          <w:szCs w:val="28"/>
        </w:rPr>
        <w:t>邮箱，反映采购代理机构的廉洁自律</w:t>
      </w:r>
      <w:r>
        <w:rPr>
          <w:rFonts w:ascii="仿宋_GB2312" w:hAnsi="仿宋" w:eastAsia="仿宋_GB2312" w:cs="宋体"/>
          <w:sz w:val="28"/>
          <w:szCs w:val="28"/>
        </w:rPr>
        <w:t>等</w:t>
      </w:r>
      <w:r>
        <w:rPr>
          <w:rFonts w:hint="eastAsia" w:ascii="仿宋_GB2312" w:hAnsi="仿宋" w:eastAsia="仿宋_GB2312" w:cs="宋体"/>
          <w:sz w:val="28"/>
          <w:szCs w:val="28"/>
        </w:rPr>
        <w:t>问题。</w:t>
      </w:r>
    </w:p>
    <w:p w14:paraId="5E8F8FCA">
      <w:pPr>
        <w:spacing w:line="560" w:lineRule="exact"/>
        <w:ind w:firstLine="565" w:firstLineChars="201"/>
        <w:rPr>
          <w:rFonts w:ascii="仿宋_GB2312" w:hAnsi="仿宋" w:eastAsia="仿宋_GB2312" w:cs="宋体"/>
          <w:b/>
          <w:sz w:val="28"/>
          <w:szCs w:val="28"/>
        </w:rPr>
      </w:pPr>
      <w:r>
        <w:rPr>
          <w:rFonts w:hint="eastAsia" w:ascii="仿宋_GB2312" w:hAnsi="仿宋" w:eastAsia="仿宋_GB2312" w:cs="宋体"/>
          <w:b/>
          <w:sz w:val="28"/>
          <w:szCs w:val="28"/>
        </w:rPr>
        <w:t>4</w:t>
      </w:r>
      <w:r>
        <w:rPr>
          <w:rFonts w:ascii="仿宋_GB2312" w:hAnsi="仿宋" w:eastAsia="仿宋_GB2312" w:cs="宋体"/>
          <w:b/>
          <w:sz w:val="28"/>
          <w:szCs w:val="28"/>
        </w:rPr>
        <w:t>1</w:t>
      </w:r>
      <w:r>
        <w:rPr>
          <w:rFonts w:hint="eastAsia" w:ascii="仿宋_GB2312" w:hAnsi="仿宋" w:eastAsia="仿宋_GB2312" w:cs="宋体"/>
          <w:b/>
          <w:sz w:val="28"/>
          <w:szCs w:val="28"/>
        </w:rPr>
        <w:t>.项目其他相关费用</w:t>
      </w:r>
    </w:p>
    <w:p w14:paraId="005B7A8D">
      <w:pPr>
        <w:spacing w:line="560" w:lineRule="exact"/>
        <w:ind w:firstLine="562" w:firstLineChars="201"/>
        <w:rPr>
          <w:rFonts w:ascii="仿宋_GB2312" w:hAnsi="仿宋" w:eastAsia="仿宋_GB2312" w:cs="宋体"/>
          <w:sz w:val="28"/>
          <w:szCs w:val="28"/>
        </w:rPr>
      </w:pPr>
      <w:r>
        <w:rPr>
          <w:rFonts w:hint="eastAsia" w:ascii="仿宋_GB2312" w:hAnsi="仿宋" w:eastAsia="仿宋_GB2312" w:cs="宋体"/>
          <w:sz w:val="28"/>
          <w:szCs w:val="28"/>
        </w:rPr>
        <w:t>4</w:t>
      </w:r>
      <w:r>
        <w:rPr>
          <w:rFonts w:ascii="仿宋_GB2312" w:hAnsi="仿宋" w:eastAsia="仿宋_GB2312" w:cs="宋体"/>
          <w:sz w:val="28"/>
          <w:szCs w:val="28"/>
        </w:rPr>
        <w:t>1</w:t>
      </w:r>
      <w:r>
        <w:rPr>
          <w:rFonts w:hint="eastAsia" w:ascii="仿宋_GB2312" w:hAnsi="仿宋" w:eastAsia="仿宋_GB2312" w:cs="宋体"/>
          <w:sz w:val="28"/>
          <w:szCs w:val="28"/>
        </w:rPr>
        <w:t>.1</w:t>
      </w:r>
      <w:r>
        <w:rPr>
          <w:rFonts w:hint="eastAsia" w:ascii="仿宋_GB2312" w:hAnsi="宋体" w:eastAsia="仿宋_GB2312"/>
          <w:sz w:val="28"/>
          <w:szCs w:val="28"/>
        </w:rPr>
        <w:t>代理服务费</w:t>
      </w:r>
    </w:p>
    <w:p w14:paraId="58A14374">
      <w:pPr>
        <w:spacing w:line="560" w:lineRule="exact"/>
        <w:ind w:firstLine="562" w:firstLineChars="201"/>
        <w:rPr>
          <w:rFonts w:ascii="仿宋_GB2312" w:hAnsi="仿宋" w:eastAsia="仿宋_GB2312" w:cs="宋体"/>
          <w:sz w:val="28"/>
          <w:szCs w:val="28"/>
        </w:rPr>
      </w:pPr>
      <w:r>
        <w:rPr>
          <w:rFonts w:hint="eastAsia" w:ascii="仿宋_GB2312" w:hAnsi="宋体" w:eastAsia="仿宋_GB2312"/>
          <w:sz w:val="28"/>
          <w:szCs w:val="28"/>
        </w:rPr>
        <w:t>代理服务费</w:t>
      </w:r>
      <w:r>
        <w:rPr>
          <w:rFonts w:hint="eastAsia" w:ascii="仿宋_GB2312" w:hAnsi="仿宋" w:eastAsia="仿宋_GB2312" w:cs="宋体"/>
          <w:sz w:val="28"/>
          <w:szCs w:val="28"/>
        </w:rPr>
        <w:t>收取标准：</w:t>
      </w:r>
      <w:r>
        <w:rPr>
          <w:rFonts w:hint="eastAsia" w:ascii="仿宋_GB2312" w:hAnsi="仿宋" w:eastAsia="仿宋_GB2312" w:cs="宋体"/>
          <w:sz w:val="28"/>
          <w:szCs w:val="28"/>
          <w:u w:val="single"/>
        </w:rPr>
        <w:t>见投标须知前附表。</w:t>
      </w:r>
    </w:p>
    <w:p w14:paraId="57DE1E7E">
      <w:pPr>
        <w:ind w:firstLine="425" w:firstLineChars="152"/>
        <w:rPr>
          <w:rFonts w:ascii="仿宋_GB2312" w:hAnsi="仿宋" w:eastAsia="仿宋_GB2312" w:cs="宋体"/>
          <w:sz w:val="28"/>
          <w:szCs w:val="28"/>
        </w:rPr>
      </w:pPr>
    </w:p>
    <w:p w14:paraId="1042909F">
      <w:pPr>
        <w:sectPr>
          <w:headerReference r:id="rId9" w:type="default"/>
          <w:footerReference r:id="rId10" w:type="default"/>
          <w:pgSz w:w="11906" w:h="16838"/>
          <w:pgMar w:top="1440" w:right="1080" w:bottom="1440" w:left="1080" w:header="851" w:footer="992" w:gutter="0"/>
          <w:cols w:space="720" w:num="1"/>
          <w:docGrid w:type="lines" w:linePitch="312" w:charSpace="0"/>
        </w:sectPr>
      </w:pPr>
    </w:p>
    <w:p w14:paraId="3E585855">
      <w:pPr>
        <w:bidi w:val="0"/>
        <w:rPr>
          <w:rFonts w:hint="eastAsia"/>
        </w:rPr>
      </w:pPr>
    </w:p>
    <w:p w14:paraId="4BCAEB1F">
      <w:pPr>
        <w:pStyle w:val="2"/>
        <w:rPr>
          <w:rFonts w:hint="eastAsia"/>
        </w:rPr>
      </w:pPr>
    </w:p>
    <w:p w14:paraId="32DD50C8">
      <w:pPr>
        <w:pStyle w:val="2"/>
        <w:rPr>
          <w:rFonts w:hint="eastAsia"/>
        </w:rPr>
      </w:pPr>
    </w:p>
    <w:p w14:paraId="7656D24D">
      <w:pPr>
        <w:pStyle w:val="2"/>
        <w:rPr>
          <w:rFonts w:hint="eastAsia"/>
        </w:rPr>
      </w:pPr>
    </w:p>
    <w:p w14:paraId="69A238F9">
      <w:pPr>
        <w:pStyle w:val="2"/>
        <w:rPr>
          <w:rFonts w:hint="eastAsia"/>
        </w:rPr>
      </w:pPr>
    </w:p>
    <w:p w14:paraId="0BA80040">
      <w:pPr>
        <w:pStyle w:val="2"/>
        <w:rPr>
          <w:rFonts w:hint="eastAsia"/>
        </w:rPr>
      </w:pPr>
    </w:p>
    <w:p w14:paraId="2BDD4413">
      <w:pPr>
        <w:pStyle w:val="2"/>
        <w:rPr>
          <w:rFonts w:hint="eastAsia"/>
        </w:rPr>
      </w:pPr>
    </w:p>
    <w:p w14:paraId="1E975247">
      <w:pPr>
        <w:pStyle w:val="2"/>
        <w:rPr>
          <w:rFonts w:hint="eastAsia"/>
        </w:rPr>
      </w:pPr>
    </w:p>
    <w:p w14:paraId="2EE6E1B7">
      <w:pPr>
        <w:bidi w:val="0"/>
        <w:rPr>
          <w:rFonts w:hint="eastAsia"/>
        </w:rPr>
      </w:pPr>
    </w:p>
    <w:p w14:paraId="21A687EA">
      <w:pPr>
        <w:bidi w:val="0"/>
        <w:rPr>
          <w:rFonts w:hint="eastAsia"/>
        </w:rPr>
      </w:pPr>
    </w:p>
    <w:p w14:paraId="59BE912A">
      <w:pPr>
        <w:bidi w:val="0"/>
        <w:rPr>
          <w:rFonts w:hint="eastAsia"/>
        </w:rPr>
      </w:pPr>
    </w:p>
    <w:p w14:paraId="55064D59">
      <w:pPr>
        <w:bidi w:val="0"/>
        <w:rPr>
          <w:rFonts w:hint="eastAsia"/>
        </w:rPr>
      </w:pPr>
    </w:p>
    <w:p w14:paraId="5EBC082C">
      <w:pPr>
        <w:bidi w:val="0"/>
        <w:rPr>
          <w:rFonts w:hint="eastAsia"/>
        </w:rPr>
      </w:pPr>
    </w:p>
    <w:p w14:paraId="45BCD622">
      <w:pPr>
        <w:pStyle w:val="29"/>
        <w:spacing w:before="100" w:beforeAutospacing="1" w:after="100" w:afterAutospacing="1" w:line="415" w:lineRule="auto"/>
        <w:ind w:left="0" w:leftChars="0" w:firstLine="0" w:firstLineChars="0"/>
        <w:jc w:val="center"/>
        <w:rPr>
          <w:rFonts w:ascii="楷体_GB2312" w:hAnsi="宋体" w:eastAsia="楷体_GB2312" w:cs="宋体"/>
          <w:sz w:val="44"/>
          <w:szCs w:val="44"/>
        </w:rPr>
      </w:pPr>
      <w:r>
        <w:rPr>
          <w:rFonts w:hint="eastAsia" w:ascii="楷体_GB2312" w:hAnsi="宋体" w:eastAsia="楷体_GB2312" w:cs="宋体"/>
          <w:sz w:val="44"/>
          <w:szCs w:val="44"/>
        </w:rPr>
        <w:t>第三章  采购内容与要求</w:t>
      </w:r>
    </w:p>
    <w:p w14:paraId="3E741670"/>
    <w:p w14:paraId="303A97FA">
      <w:pPr>
        <w:sectPr>
          <w:headerReference r:id="rId12" w:type="first"/>
          <w:footerReference r:id="rId13" w:type="default"/>
          <w:headerReference r:id="rId11" w:type="even"/>
          <w:pgSz w:w="11906" w:h="16838"/>
          <w:pgMar w:top="1440" w:right="1077" w:bottom="1440" w:left="1077" w:header="851" w:footer="992" w:gutter="0"/>
          <w:cols w:space="720" w:num="1"/>
          <w:docGrid w:type="lines" w:linePitch="312" w:charSpace="0"/>
        </w:sectPr>
      </w:pPr>
    </w:p>
    <w:p w14:paraId="20D8C1A1">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第一部分 项目背景</w:t>
      </w:r>
    </w:p>
    <w:p w14:paraId="797EE81C">
      <w:pPr>
        <w:spacing w:line="560" w:lineRule="exact"/>
        <w:ind w:firstLine="562" w:firstLineChars="200"/>
        <w:rPr>
          <w:rFonts w:ascii="黑体" w:hAnsi="黑体" w:eastAsia="黑体"/>
          <w:b/>
          <w:sz w:val="28"/>
          <w:szCs w:val="21"/>
        </w:rPr>
      </w:pPr>
      <w:r>
        <w:rPr>
          <w:rFonts w:hint="eastAsia" w:ascii="黑体" w:hAnsi="黑体" w:eastAsia="黑体"/>
          <w:b/>
          <w:sz w:val="28"/>
          <w:szCs w:val="21"/>
        </w:rPr>
        <w:t>一、项目概况</w:t>
      </w:r>
    </w:p>
    <w:p w14:paraId="3E38336A">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项目名称：乳山体校对外开展体育比赛、训练、培训、会议等活动餐饮服务</w:t>
      </w:r>
    </w:p>
    <w:p w14:paraId="6CC2E1C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项目编号：SDRS-TPZB-2026-044</w:t>
      </w:r>
    </w:p>
    <w:p w14:paraId="2F943F37">
      <w:pPr>
        <w:spacing w:line="560" w:lineRule="exact"/>
        <w:ind w:firstLine="560" w:firstLineChars="200"/>
        <w:rPr>
          <w:rFonts w:hint="eastAsia" w:ascii="仿宋_GB2312" w:hAnsi="宋体" w:eastAsia="仿宋_GB2312"/>
          <w:color w:val="0000FF"/>
          <w:sz w:val="28"/>
          <w:szCs w:val="21"/>
        </w:rPr>
      </w:pPr>
      <w:r>
        <w:rPr>
          <w:rFonts w:hint="eastAsia" w:ascii="仿宋_GB2312" w:hAnsi="宋体" w:eastAsia="仿宋_GB2312"/>
          <w:color w:val="0000FF"/>
          <w:sz w:val="28"/>
          <w:szCs w:val="21"/>
        </w:rPr>
        <w:t>项目概况说明： 1.本项目乳山体校对外开展体育比赛、训练、培训、会议等活动餐饮服务，从投标人中按综合评分由高到低选择1家作为</w:t>
      </w:r>
      <w:r>
        <w:rPr>
          <w:rFonts w:hint="eastAsia" w:ascii="仿宋_GB2312" w:hAnsi="宋体" w:eastAsia="仿宋_GB2312"/>
          <w:color w:val="0000FF"/>
          <w:sz w:val="28"/>
          <w:szCs w:val="21"/>
          <w:lang w:val="en-US" w:eastAsia="zh-CN"/>
        </w:rPr>
        <w:t>餐饮服务</w:t>
      </w:r>
      <w:r>
        <w:rPr>
          <w:rFonts w:hint="eastAsia" w:ascii="仿宋_GB2312" w:hAnsi="宋体" w:eastAsia="仿宋_GB2312"/>
          <w:color w:val="0000FF"/>
          <w:sz w:val="28"/>
          <w:szCs w:val="21"/>
        </w:rPr>
        <w:t>单位。</w:t>
      </w:r>
    </w:p>
    <w:p w14:paraId="786241F8">
      <w:pPr>
        <w:spacing w:line="560" w:lineRule="exact"/>
        <w:ind w:firstLine="560" w:firstLineChars="200"/>
        <w:rPr>
          <w:rFonts w:hint="eastAsia" w:ascii="仿宋_GB2312" w:hAnsi="宋体" w:eastAsia="仿宋_GB2312"/>
          <w:color w:val="0000FF"/>
          <w:sz w:val="28"/>
          <w:szCs w:val="21"/>
        </w:rPr>
      </w:pPr>
      <w:r>
        <w:rPr>
          <w:rFonts w:hint="eastAsia" w:ascii="仿宋_GB2312" w:hAnsi="宋体" w:eastAsia="仿宋_GB2312"/>
          <w:color w:val="0000FF"/>
          <w:sz w:val="28"/>
          <w:szCs w:val="21"/>
        </w:rPr>
        <w:t>2.成交单位应具备从事企事业单位</w:t>
      </w:r>
      <w:r>
        <w:rPr>
          <w:rFonts w:hint="eastAsia" w:ascii="仿宋_GB2312" w:hAnsi="宋体" w:eastAsia="仿宋_GB2312"/>
          <w:color w:val="0000FF"/>
          <w:sz w:val="28"/>
          <w:szCs w:val="21"/>
          <w:lang w:val="en-US" w:eastAsia="zh-CN"/>
        </w:rPr>
        <w:t>餐饮</w:t>
      </w:r>
      <w:r>
        <w:rPr>
          <w:rFonts w:hint="eastAsia" w:ascii="仿宋_GB2312" w:hAnsi="宋体" w:eastAsia="仿宋_GB2312"/>
          <w:color w:val="0000FF"/>
          <w:sz w:val="28"/>
          <w:szCs w:val="21"/>
        </w:rPr>
        <w:t>经营服务能力，且能够满足经营服务所需的人、财、物等条件。</w:t>
      </w:r>
    </w:p>
    <w:p w14:paraId="401F6D4F">
      <w:pPr>
        <w:spacing w:line="560" w:lineRule="exact"/>
        <w:ind w:firstLine="560" w:firstLineChars="200"/>
        <w:rPr>
          <w:rFonts w:hint="eastAsia" w:ascii="仿宋_GB2312" w:hAnsi="宋体" w:eastAsia="仿宋_GB2312"/>
          <w:color w:val="0000FF"/>
          <w:sz w:val="28"/>
          <w:szCs w:val="21"/>
        </w:rPr>
      </w:pPr>
      <w:r>
        <w:rPr>
          <w:rFonts w:hint="eastAsia" w:ascii="仿宋_GB2312" w:hAnsi="宋体" w:eastAsia="仿宋_GB2312"/>
          <w:color w:val="0000FF"/>
          <w:sz w:val="28"/>
          <w:szCs w:val="21"/>
        </w:rPr>
        <w:t>3.餐费标准要根据需求情况，确定执行标准。</w:t>
      </w:r>
    </w:p>
    <w:p w14:paraId="7F99853D">
      <w:pPr>
        <w:spacing w:line="560" w:lineRule="exact"/>
        <w:ind w:firstLine="560" w:firstLineChars="200"/>
        <w:rPr>
          <w:rFonts w:hint="eastAsia" w:ascii="仿宋_GB2312" w:hAnsi="宋体" w:eastAsia="仿宋_GB2312"/>
          <w:color w:val="0000FF"/>
          <w:sz w:val="28"/>
          <w:szCs w:val="21"/>
        </w:rPr>
      </w:pPr>
      <w:r>
        <w:rPr>
          <w:rFonts w:hint="eastAsia" w:ascii="仿宋_GB2312" w:hAnsi="宋体" w:eastAsia="仿宋_GB2312"/>
          <w:color w:val="0000FF"/>
          <w:sz w:val="28"/>
          <w:szCs w:val="21"/>
        </w:rPr>
        <w:t>4.采购人无偿提供场地、设备设施、桌椅、水、电等经营条件，水、电、燃气及人工成本由采购人承担，购买食材、餐厨垃圾清运费、税金和生产所需低值易耗品等其它费用均由中标单位负担。中标单位在经营活动中不得擅自改动所提供服务餐厅的结构、布局和设施设备的位置。</w:t>
      </w:r>
    </w:p>
    <w:p w14:paraId="0EA7AA36">
      <w:pPr>
        <w:spacing w:line="560" w:lineRule="exact"/>
        <w:ind w:firstLine="560" w:firstLineChars="200"/>
        <w:rPr>
          <w:rFonts w:hint="eastAsia" w:ascii="仿宋_GB2312" w:hAnsi="宋体" w:eastAsia="仿宋_GB2312"/>
          <w:color w:val="0000FF"/>
          <w:sz w:val="28"/>
          <w:szCs w:val="21"/>
        </w:rPr>
      </w:pPr>
      <w:r>
        <w:rPr>
          <w:rFonts w:hint="eastAsia" w:ascii="仿宋_GB2312" w:hAnsi="宋体" w:eastAsia="仿宋_GB2312"/>
          <w:color w:val="0000FF"/>
          <w:sz w:val="28"/>
          <w:szCs w:val="21"/>
        </w:rPr>
        <w:t>5.服务期限：经营服务期</w:t>
      </w:r>
      <w:r>
        <w:rPr>
          <w:rFonts w:hint="eastAsia" w:ascii="仿宋_GB2312" w:hAnsi="宋体" w:eastAsia="仿宋_GB2312"/>
          <w:color w:val="0000FF"/>
          <w:sz w:val="28"/>
          <w:szCs w:val="21"/>
          <w:lang w:val="en-US" w:eastAsia="zh-CN"/>
        </w:rPr>
        <w:t>一</w:t>
      </w:r>
      <w:r>
        <w:rPr>
          <w:rFonts w:hint="eastAsia" w:ascii="仿宋_GB2312" w:hAnsi="宋体" w:eastAsia="仿宋_GB2312"/>
          <w:color w:val="0000FF"/>
          <w:sz w:val="28"/>
          <w:szCs w:val="21"/>
        </w:rPr>
        <w:t>年。</w:t>
      </w:r>
    </w:p>
    <w:p w14:paraId="77527768">
      <w:pPr>
        <w:spacing w:line="560" w:lineRule="exact"/>
        <w:ind w:firstLine="560" w:firstLineChars="200"/>
        <w:rPr>
          <w:rFonts w:hint="eastAsia" w:ascii="仿宋_GB2312" w:hAnsi="宋体" w:eastAsia="仿宋_GB2312"/>
          <w:color w:val="0000FF"/>
          <w:sz w:val="28"/>
          <w:szCs w:val="21"/>
          <w:highlight w:val="none"/>
        </w:rPr>
      </w:pPr>
      <w:r>
        <w:rPr>
          <w:rFonts w:hint="eastAsia" w:ascii="仿宋_GB2312" w:hAnsi="宋体" w:eastAsia="仿宋_GB2312"/>
          <w:color w:val="0000FF"/>
          <w:sz w:val="28"/>
          <w:szCs w:val="21"/>
          <w:highlight w:val="none"/>
          <w:lang w:val="en-US" w:eastAsia="zh-CN"/>
        </w:rPr>
        <w:t>6.</w:t>
      </w:r>
      <w:r>
        <w:rPr>
          <w:rFonts w:hint="eastAsia" w:ascii="仿宋_GB2312" w:hAnsi="宋体" w:eastAsia="仿宋_GB2312"/>
          <w:color w:val="0000FF"/>
          <w:sz w:val="28"/>
          <w:szCs w:val="21"/>
          <w:highlight w:val="none"/>
        </w:rPr>
        <w:t>本项目允许工商注册地在乳山市以外的供应商取得服务资格后，在乳山市依法设立具有独立法人资格的控股子公司，将取得的后勤综合托管服务权交由乳山控股子公司履行，并与控股子公司承担连带责任。</w:t>
      </w:r>
    </w:p>
    <w:p w14:paraId="5E0562DB">
      <w:pPr>
        <w:spacing w:line="560" w:lineRule="exact"/>
        <w:ind w:firstLine="562" w:firstLineChars="200"/>
        <w:rPr>
          <w:rFonts w:ascii="黑体" w:hAnsi="黑体" w:eastAsia="黑体"/>
          <w:b/>
          <w:sz w:val="28"/>
          <w:szCs w:val="21"/>
        </w:rPr>
      </w:pPr>
      <w:r>
        <w:rPr>
          <w:rFonts w:hint="eastAsia" w:ascii="黑体" w:hAnsi="黑体" w:eastAsia="黑体"/>
          <w:b/>
          <w:sz w:val="28"/>
          <w:szCs w:val="21"/>
        </w:rPr>
        <w:t>二、采购目标</w:t>
      </w:r>
    </w:p>
    <w:p w14:paraId="6E4074B9">
      <w:pPr>
        <w:spacing w:line="560" w:lineRule="exact"/>
        <w:ind w:firstLine="560" w:firstLineChars="200"/>
        <w:rPr>
          <w:rFonts w:ascii="仿宋_GB2312" w:hAnsi="宋体" w:eastAsia="仿宋_GB2312"/>
        </w:rPr>
      </w:pPr>
      <w:r>
        <w:rPr>
          <w:rFonts w:hint="eastAsia" w:ascii="仿宋_GB2312" w:hAnsi="宋体" w:eastAsia="仿宋_GB2312"/>
          <w:sz w:val="28"/>
          <w:szCs w:val="21"/>
        </w:rPr>
        <w:t>采购标的需实现的功能或者目标：</w:t>
      </w:r>
      <w:r>
        <w:rPr>
          <w:rFonts w:hint="eastAsia" w:ascii="仿宋_GB2312" w:hAnsi="宋体" w:eastAsia="仿宋_GB2312"/>
          <w:sz w:val="28"/>
          <w:szCs w:val="21"/>
          <w:lang w:val="en-US" w:eastAsia="zh-CN"/>
        </w:rPr>
        <w:t>完成</w:t>
      </w:r>
      <w:r>
        <w:rPr>
          <w:rFonts w:hint="eastAsia" w:ascii="仿宋_GB2312" w:hAnsi="宋体" w:eastAsia="仿宋_GB2312"/>
          <w:sz w:val="28"/>
          <w:szCs w:val="21"/>
        </w:rPr>
        <w:t>乳山体校对外开展体育比赛、训练、培训、会议等活动餐饮服务</w:t>
      </w:r>
      <w:r>
        <w:rPr>
          <w:rFonts w:ascii="仿宋_GB2312" w:hAnsi="宋体" w:eastAsia="仿宋_GB2312"/>
        </w:rPr>
        <w:t xml:space="preserve"> </w:t>
      </w:r>
    </w:p>
    <w:p w14:paraId="129CB096">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三、采购预算</w:t>
      </w:r>
    </w:p>
    <w:p w14:paraId="42A7D45B">
      <w:pPr>
        <w:pStyle w:val="61"/>
        <w:spacing w:line="560" w:lineRule="exact"/>
        <w:ind w:firstLine="560"/>
        <w:rPr>
          <w:rFonts w:ascii="仿宋_GB2312" w:hAnsi="宋体" w:eastAsia="仿宋_GB2312"/>
        </w:rPr>
      </w:pPr>
      <w:r>
        <w:rPr>
          <w:rFonts w:hint="eastAsia" w:ascii="仿宋_GB2312" w:hAnsi="宋体" w:eastAsia="仿宋_GB2312"/>
        </w:rPr>
        <w:t>本项目包段的采购预算金额为</w:t>
      </w:r>
      <w:r>
        <w:rPr>
          <w:rFonts w:hint="eastAsia" w:ascii="仿宋_GB2312" w:hAnsi="宋体" w:eastAsia="仿宋_GB2312"/>
          <w:lang w:val="en-US" w:eastAsia="zh-CN"/>
        </w:rPr>
        <w:t>/</w:t>
      </w:r>
      <w:r>
        <w:rPr>
          <w:rFonts w:hint="eastAsia" w:ascii="仿宋_GB2312" w:hAnsi="宋体" w:eastAsia="仿宋_GB2312"/>
        </w:rPr>
        <w:t>元。</w:t>
      </w:r>
    </w:p>
    <w:p w14:paraId="63004803">
      <w:pPr>
        <w:spacing w:line="560" w:lineRule="exact"/>
        <w:ind w:firstLine="562" w:firstLineChars="200"/>
        <w:rPr>
          <w:rFonts w:ascii="黑体" w:hAnsi="黑体" w:eastAsia="黑体"/>
          <w:b/>
          <w:sz w:val="28"/>
          <w:szCs w:val="21"/>
        </w:rPr>
      </w:pPr>
      <w:r>
        <w:rPr>
          <w:rFonts w:hint="eastAsia" w:ascii="黑体" w:hAnsi="黑体" w:eastAsia="黑体"/>
          <w:b/>
          <w:sz w:val="28"/>
          <w:szCs w:val="21"/>
        </w:rPr>
        <w:t>四、采购方式</w:t>
      </w:r>
    </w:p>
    <w:p w14:paraId="2E8506BF">
      <w:pPr>
        <w:pStyle w:val="61"/>
        <w:spacing w:line="560" w:lineRule="exact"/>
        <w:ind w:firstLine="560"/>
        <w:rPr>
          <w:rFonts w:ascii="仿宋_GB2312" w:hAnsi="宋体" w:eastAsia="仿宋_GB2312"/>
        </w:rPr>
      </w:pPr>
      <w:r>
        <w:rPr>
          <w:rFonts w:hint="eastAsia" w:ascii="仿宋_GB2312" w:hAnsi="宋体" w:eastAsia="仿宋_GB2312"/>
        </w:rPr>
        <w:t>本项目包段采用</w:t>
      </w:r>
      <w:r>
        <w:rPr>
          <w:rFonts w:hint="eastAsia" w:ascii="仿宋_GB2312" w:hAnsi="宋体" w:eastAsia="仿宋_GB2312"/>
          <w:lang w:val="en-US" w:eastAsia="zh-CN"/>
        </w:rPr>
        <w:t>自愿</w:t>
      </w:r>
      <w:r>
        <w:rPr>
          <w:rFonts w:hint="eastAsia" w:ascii="仿宋_GB2312" w:hAnsi="宋体" w:eastAsia="仿宋_GB2312"/>
        </w:rPr>
        <w:t>公开招标方式进行采购。</w:t>
      </w:r>
    </w:p>
    <w:p w14:paraId="02EC5C8C">
      <w:pPr>
        <w:widowControl/>
        <w:spacing w:line="560" w:lineRule="exact"/>
        <w:ind w:firstLine="643" w:firstLineChars="200"/>
        <w:jc w:val="center"/>
        <w:rPr>
          <w:rFonts w:ascii="楷体_GB2312" w:hAnsi="宋体" w:eastAsia="楷体_GB2312"/>
          <w:b/>
          <w:bCs/>
          <w:kern w:val="44"/>
          <w:sz w:val="32"/>
          <w:szCs w:val="30"/>
        </w:rPr>
        <w:sectPr>
          <w:headerReference r:id="rId14" w:type="default"/>
          <w:footerReference r:id="rId15" w:type="default"/>
          <w:pgSz w:w="11906" w:h="16838"/>
          <w:pgMar w:top="1440" w:right="1077" w:bottom="1440" w:left="1077" w:header="851" w:footer="992" w:gutter="0"/>
          <w:cols w:space="720" w:num="1"/>
          <w:docGrid w:type="lines" w:linePitch="312" w:charSpace="0"/>
        </w:sectPr>
      </w:pPr>
    </w:p>
    <w:p w14:paraId="62CCBBBC">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第二部分 采购清单及技术参数</w:t>
      </w:r>
    </w:p>
    <w:p w14:paraId="0D238967">
      <w:pPr>
        <w:pStyle w:val="15"/>
        <w:spacing w:line="560" w:lineRule="exact"/>
        <w:ind w:firstLine="560" w:firstLineChars="200"/>
        <w:rPr>
          <w:rFonts w:ascii="仿宋_GB2312" w:hAnsi="宋体" w:eastAsia="仿宋_GB2312"/>
          <w:szCs w:val="21"/>
        </w:rPr>
      </w:pPr>
      <w:r>
        <w:rPr>
          <w:rFonts w:hint="eastAsia" w:ascii="仿宋_GB2312" w:hAnsi="宋体" w:eastAsia="仿宋_GB2312"/>
          <w:szCs w:val="21"/>
        </w:rPr>
        <w:t xml:space="preserve">本项目包段的采购标的物如下，供应商需逐项进行报价： </w:t>
      </w:r>
    </w:p>
    <w:tbl>
      <w:tblPr>
        <w:tblStyle w:val="31"/>
        <w:tblW w:w="131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705"/>
        <w:gridCol w:w="993"/>
        <w:gridCol w:w="992"/>
        <w:gridCol w:w="1417"/>
        <w:gridCol w:w="1134"/>
        <w:gridCol w:w="851"/>
        <w:gridCol w:w="7008"/>
      </w:tblGrid>
      <w:tr w14:paraId="6D6B6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705" w:type="dxa"/>
            <w:shd w:val="clear" w:color="auto" w:fill="D9D9D9"/>
            <w:vAlign w:val="center"/>
          </w:tcPr>
          <w:p w14:paraId="7E6BB99A">
            <w:pPr>
              <w:jc w:val="center"/>
              <w:rPr>
                <w:rFonts w:ascii="仿宋_GB2312" w:hAnsi="宋体" w:eastAsia="仿宋_GB2312"/>
                <w:b/>
                <w:sz w:val="24"/>
              </w:rPr>
            </w:pPr>
            <w:r>
              <w:rPr>
                <w:rFonts w:hint="eastAsia" w:ascii="仿宋_GB2312" w:hAnsi="宋体" w:eastAsia="仿宋_GB2312"/>
                <w:b/>
                <w:sz w:val="24"/>
              </w:rPr>
              <w:t>序号</w:t>
            </w:r>
          </w:p>
        </w:tc>
        <w:tc>
          <w:tcPr>
            <w:tcW w:w="993" w:type="dxa"/>
            <w:shd w:val="clear" w:color="auto" w:fill="D9D9D9"/>
            <w:vAlign w:val="center"/>
          </w:tcPr>
          <w:p w14:paraId="3534AACC">
            <w:pPr>
              <w:jc w:val="center"/>
              <w:rPr>
                <w:rFonts w:ascii="仿宋_GB2312" w:hAnsi="宋体" w:eastAsia="仿宋_GB2312"/>
                <w:b/>
                <w:sz w:val="24"/>
              </w:rPr>
            </w:pPr>
            <w:r>
              <w:rPr>
                <w:rFonts w:hint="eastAsia" w:ascii="仿宋_GB2312" w:hAnsi="宋体" w:eastAsia="仿宋_GB2312"/>
                <w:b/>
                <w:sz w:val="24"/>
              </w:rPr>
              <w:t>分类</w:t>
            </w:r>
          </w:p>
        </w:tc>
        <w:tc>
          <w:tcPr>
            <w:tcW w:w="992" w:type="dxa"/>
            <w:shd w:val="clear" w:color="auto" w:fill="D9D9D9"/>
            <w:vAlign w:val="center"/>
          </w:tcPr>
          <w:p w14:paraId="7A8505B7">
            <w:pPr>
              <w:jc w:val="center"/>
              <w:rPr>
                <w:rFonts w:ascii="仿宋_GB2312" w:hAnsi="宋体" w:eastAsia="仿宋_GB2312"/>
                <w:b/>
                <w:sz w:val="24"/>
              </w:rPr>
            </w:pPr>
            <w:r>
              <w:rPr>
                <w:rFonts w:hint="eastAsia" w:ascii="仿宋_GB2312" w:hAnsi="宋体" w:eastAsia="仿宋_GB2312"/>
                <w:b/>
                <w:sz w:val="24"/>
              </w:rPr>
              <w:t>清单</w:t>
            </w:r>
          </w:p>
          <w:p w14:paraId="371BA091">
            <w:pPr>
              <w:jc w:val="center"/>
              <w:rPr>
                <w:rFonts w:ascii="仿宋_GB2312" w:hAnsi="宋体" w:eastAsia="仿宋_GB2312"/>
                <w:b/>
                <w:sz w:val="24"/>
              </w:rPr>
            </w:pPr>
            <w:r>
              <w:rPr>
                <w:rFonts w:hint="eastAsia" w:ascii="仿宋_GB2312" w:hAnsi="宋体" w:eastAsia="仿宋_GB2312"/>
                <w:b/>
                <w:sz w:val="24"/>
              </w:rPr>
              <w:t>分组</w:t>
            </w:r>
          </w:p>
        </w:tc>
        <w:tc>
          <w:tcPr>
            <w:tcW w:w="1417" w:type="dxa"/>
            <w:shd w:val="clear" w:color="auto" w:fill="D9D9D9"/>
            <w:vAlign w:val="center"/>
          </w:tcPr>
          <w:p w14:paraId="74523E24">
            <w:pPr>
              <w:jc w:val="center"/>
              <w:rPr>
                <w:rFonts w:ascii="仿宋_GB2312" w:hAnsi="宋体" w:eastAsia="仿宋_GB2312"/>
                <w:b/>
                <w:sz w:val="24"/>
              </w:rPr>
            </w:pPr>
            <w:r>
              <w:rPr>
                <w:rFonts w:hint="eastAsia" w:ascii="仿宋_GB2312" w:hAnsi="宋体" w:eastAsia="仿宋_GB2312"/>
                <w:b/>
                <w:sz w:val="24"/>
              </w:rPr>
              <w:t>清单名称</w:t>
            </w:r>
          </w:p>
        </w:tc>
        <w:tc>
          <w:tcPr>
            <w:tcW w:w="1134" w:type="dxa"/>
            <w:shd w:val="clear" w:color="auto" w:fill="D9D9D9"/>
            <w:vAlign w:val="center"/>
          </w:tcPr>
          <w:p w14:paraId="06926F8E">
            <w:pPr>
              <w:jc w:val="center"/>
              <w:rPr>
                <w:rFonts w:ascii="仿宋_GB2312" w:hAnsi="宋体" w:eastAsia="仿宋_GB2312"/>
                <w:b/>
                <w:sz w:val="24"/>
              </w:rPr>
            </w:pPr>
            <w:r>
              <w:rPr>
                <w:rFonts w:hint="eastAsia" w:ascii="仿宋_GB2312" w:hAnsi="宋体" w:eastAsia="仿宋_GB2312"/>
                <w:b/>
                <w:sz w:val="24"/>
              </w:rPr>
              <w:t>数量</w:t>
            </w:r>
          </w:p>
        </w:tc>
        <w:tc>
          <w:tcPr>
            <w:tcW w:w="851" w:type="dxa"/>
            <w:shd w:val="clear" w:color="auto" w:fill="D9D9D9"/>
            <w:vAlign w:val="center"/>
          </w:tcPr>
          <w:p w14:paraId="7E687A7C">
            <w:pPr>
              <w:jc w:val="center"/>
              <w:rPr>
                <w:rFonts w:ascii="仿宋_GB2312" w:hAnsi="宋体" w:eastAsia="仿宋_GB2312"/>
                <w:b/>
                <w:sz w:val="24"/>
              </w:rPr>
            </w:pPr>
            <w:r>
              <w:rPr>
                <w:rFonts w:hint="eastAsia" w:ascii="仿宋_GB2312" w:hAnsi="宋体" w:eastAsia="仿宋_GB2312"/>
                <w:b/>
                <w:sz w:val="24"/>
              </w:rPr>
              <w:t>单位</w:t>
            </w:r>
          </w:p>
        </w:tc>
        <w:tc>
          <w:tcPr>
            <w:tcW w:w="7008" w:type="dxa"/>
            <w:shd w:val="clear" w:color="auto" w:fill="D9D9D9"/>
            <w:vAlign w:val="center"/>
          </w:tcPr>
          <w:p w14:paraId="11C7AA81">
            <w:pPr>
              <w:jc w:val="center"/>
              <w:rPr>
                <w:rFonts w:ascii="仿宋_GB2312" w:hAnsi="宋体" w:eastAsia="仿宋_GB2312"/>
                <w:b/>
                <w:sz w:val="24"/>
              </w:rPr>
            </w:pPr>
            <w:r>
              <w:rPr>
                <w:rFonts w:hint="eastAsia" w:ascii="仿宋_GB2312" w:hAnsi="宋体" w:eastAsia="仿宋_GB2312"/>
                <w:b/>
                <w:sz w:val="24"/>
              </w:rPr>
              <w:t>功能与技术参数</w:t>
            </w:r>
          </w:p>
        </w:tc>
      </w:tr>
      <w:tr w14:paraId="19A922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70" w:hRule="atLeast"/>
          <w:jc w:val="center"/>
        </w:trPr>
        <w:tc>
          <w:tcPr>
            <w:tcW w:w="705" w:type="dxa"/>
            <w:vAlign w:val="center"/>
          </w:tcPr>
          <w:p w14:paraId="4E8A3869">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993" w:type="dxa"/>
            <w:vAlign w:val="center"/>
          </w:tcPr>
          <w:p w14:paraId="4DC4C49E">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服务</w:t>
            </w:r>
          </w:p>
        </w:tc>
        <w:tc>
          <w:tcPr>
            <w:tcW w:w="992" w:type="dxa"/>
            <w:vAlign w:val="center"/>
          </w:tcPr>
          <w:p w14:paraId="7BF55E11">
            <w:pPr>
              <w:jc w:val="center"/>
              <w:rPr>
                <w:rFonts w:ascii="仿宋_GB2312" w:hAnsi="宋体" w:eastAsia="仿宋_GB2312"/>
                <w:sz w:val="24"/>
              </w:rPr>
            </w:pPr>
          </w:p>
        </w:tc>
        <w:tc>
          <w:tcPr>
            <w:tcW w:w="1417" w:type="dxa"/>
            <w:vAlign w:val="center"/>
          </w:tcPr>
          <w:p w14:paraId="73768F0A">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乳山体校对外开展体育比赛、训练、培训、会议等活动餐饮服务</w:t>
            </w:r>
          </w:p>
          <w:p w14:paraId="7B36B035">
            <w:pPr>
              <w:jc w:val="center"/>
              <w:rPr>
                <w:rFonts w:ascii="仿宋_GB2312" w:hAnsi="宋体" w:eastAsia="仿宋_GB2312"/>
                <w:sz w:val="24"/>
              </w:rPr>
            </w:pPr>
          </w:p>
        </w:tc>
        <w:tc>
          <w:tcPr>
            <w:tcW w:w="1134" w:type="dxa"/>
            <w:vAlign w:val="center"/>
          </w:tcPr>
          <w:p w14:paraId="4CE07730">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1</w:t>
            </w:r>
          </w:p>
        </w:tc>
        <w:tc>
          <w:tcPr>
            <w:tcW w:w="851" w:type="dxa"/>
            <w:vAlign w:val="center"/>
          </w:tcPr>
          <w:p w14:paraId="2EAB3B6A">
            <w:pPr>
              <w:jc w:val="center"/>
              <w:rPr>
                <w:rFonts w:hint="eastAsia" w:ascii="仿宋_GB2312" w:hAnsi="宋体" w:eastAsia="仿宋_GB2312"/>
                <w:sz w:val="24"/>
                <w:lang w:val="en-US" w:eastAsia="zh-CN"/>
              </w:rPr>
            </w:pPr>
            <w:r>
              <w:rPr>
                <w:rFonts w:hint="eastAsia" w:ascii="仿宋_GB2312" w:hAnsi="宋体" w:eastAsia="仿宋_GB2312"/>
                <w:sz w:val="24"/>
                <w:lang w:val="en-US" w:eastAsia="zh-CN"/>
              </w:rPr>
              <w:t>宗</w:t>
            </w:r>
          </w:p>
        </w:tc>
        <w:tc>
          <w:tcPr>
            <w:tcW w:w="7008" w:type="dxa"/>
          </w:tcPr>
          <w:p w14:paraId="21E1DD8A">
            <w:pPr>
              <w:jc w:val="left"/>
              <w:rPr>
                <w:rFonts w:hint="eastAsia" w:ascii="仿宋_GB2312" w:hAnsi="宋体" w:eastAsia="仿宋_GB2312"/>
                <w:sz w:val="24"/>
                <w:lang w:val="en-US" w:eastAsia="zh-CN"/>
              </w:rPr>
            </w:pPr>
            <w:r>
              <w:rPr>
                <w:rFonts w:hint="eastAsia" w:ascii="仿宋_GB2312" w:hAnsi="宋体" w:eastAsia="仿宋_GB2312"/>
                <w:sz w:val="24"/>
                <w:lang w:val="en-US" w:eastAsia="zh-CN"/>
              </w:rPr>
              <w:t>选定乳山体校对外开展体育比赛、训练、培训、会议等活动餐饮服务单位一家。</w:t>
            </w:r>
          </w:p>
          <w:p w14:paraId="14B23869">
            <w:pPr>
              <w:rPr>
                <w:rFonts w:ascii="仿宋_GB2312" w:hAnsi="宋体" w:eastAsia="仿宋_GB2312"/>
                <w:sz w:val="24"/>
              </w:rPr>
            </w:pPr>
          </w:p>
        </w:tc>
      </w:tr>
    </w:tbl>
    <w:p w14:paraId="51BC7576">
      <w:pPr>
        <w:widowControl/>
        <w:spacing w:line="200" w:lineRule="exact"/>
        <w:ind w:firstLine="200" w:firstLineChars="200"/>
        <w:jc w:val="center"/>
        <w:rPr>
          <w:rFonts w:ascii="仿宋_GB2312" w:hAnsi="宋体" w:eastAsia="仿宋_GB2312"/>
          <w:sz w:val="10"/>
          <w:szCs w:val="10"/>
        </w:rPr>
      </w:pPr>
    </w:p>
    <w:p w14:paraId="50218B52">
      <w:pPr>
        <w:widowControl/>
        <w:spacing w:line="560" w:lineRule="exact"/>
        <w:ind w:firstLine="643" w:firstLineChars="200"/>
        <w:jc w:val="left"/>
        <w:rPr>
          <w:rFonts w:ascii="楷体_GB2312" w:hAnsi="宋体" w:eastAsia="楷体_GB2312"/>
          <w:b/>
          <w:bCs/>
          <w:kern w:val="44"/>
          <w:sz w:val="32"/>
          <w:szCs w:val="30"/>
        </w:rPr>
      </w:pPr>
    </w:p>
    <w:p w14:paraId="3D247224">
      <w:pPr>
        <w:widowControl/>
        <w:spacing w:line="560" w:lineRule="exact"/>
        <w:ind w:firstLine="708" w:firstLineChars="253"/>
        <w:jc w:val="left"/>
        <w:rPr>
          <w:rFonts w:hint="eastAsia" w:ascii="仿宋_GB2312" w:hAnsi="宋体" w:eastAsia="仿宋_GB2312"/>
          <w:sz w:val="28"/>
          <w:szCs w:val="21"/>
        </w:rPr>
        <w:sectPr>
          <w:pgSz w:w="16838" w:h="11906" w:orient="landscape"/>
          <w:pgMar w:top="1077" w:right="1440" w:bottom="1077" w:left="1440" w:header="851" w:footer="992" w:gutter="0"/>
          <w:cols w:space="720" w:num="1"/>
          <w:docGrid w:type="lines" w:linePitch="312" w:charSpace="0"/>
        </w:sectPr>
      </w:pPr>
    </w:p>
    <w:p w14:paraId="4062132E">
      <w:pPr>
        <w:widowControl/>
        <w:spacing w:line="560" w:lineRule="exact"/>
        <w:ind w:firstLine="643" w:firstLineChars="200"/>
        <w:jc w:val="center"/>
        <w:rPr>
          <w:rFonts w:ascii="楷体_GB2312" w:hAnsi="宋体" w:eastAsia="楷体_GB2312"/>
          <w:b/>
          <w:bCs/>
          <w:kern w:val="44"/>
          <w:sz w:val="32"/>
          <w:szCs w:val="30"/>
        </w:rPr>
      </w:pPr>
      <w:r>
        <w:rPr>
          <w:rFonts w:hint="eastAsia" w:ascii="楷体_GB2312" w:hAnsi="宋体" w:eastAsia="楷体_GB2312"/>
          <w:b/>
          <w:bCs/>
          <w:kern w:val="44"/>
          <w:sz w:val="32"/>
          <w:szCs w:val="30"/>
        </w:rPr>
        <w:t>第三部分 技术要求</w:t>
      </w:r>
    </w:p>
    <w:p w14:paraId="076B26BB">
      <w:pPr>
        <w:spacing w:line="560" w:lineRule="exact"/>
        <w:ind w:firstLine="562" w:firstLineChars="200"/>
        <w:rPr>
          <w:rFonts w:ascii="黑体" w:hAnsi="黑体" w:eastAsia="黑体"/>
          <w:b/>
          <w:sz w:val="28"/>
          <w:szCs w:val="21"/>
        </w:rPr>
      </w:pPr>
      <w:r>
        <w:rPr>
          <w:rFonts w:hint="eastAsia" w:ascii="黑体" w:hAnsi="黑体" w:eastAsia="黑体"/>
          <w:b/>
          <w:sz w:val="28"/>
          <w:szCs w:val="21"/>
        </w:rPr>
        <w:t>一、需执行的标准</w:t>
      </w:r>
    </w:p>
    <w:p w14:paraId="5EE32C8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1）国家相关标准：按照国家最新标准执行  </w:t>
      </w:r>
    </w:p>
    <w:p w14:paraId="3DC6CC26">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2）行业标准：按照行业最新标准执行  </w:t>
      </w:r>
    </w:p>
    <w:p w14:paraId="12569F1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3）地方标准：按照地方最新标准执行  </w:t>
      </w:r>
    </w:p>
    <w:p w14:paraId="7B0B91E3">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4）其他标准：按照最新标准执行  </w:t>
      </w:r>
    </w:p>
    <w:p w14:paraId="1988797B">
      <w:pPr>
        <w:spacing w:line="560" w:lineRule="exact"/>
        <w:ind w:firstLine="562" w:firstLineChars="200"/>
        <w:rPr>
          <w:rFonts w:ascii="黑体" w:hAnsi="黑体" w:eastAsia="黑体"/>
          <w:b/>
          <w:sz w:val="28"/>
          <w:szCs w:val="21"/>
        </w:rPr>
      </w:pPr>
      <w:r>
        <w:rPr>
          <w:rFonts w:hint="eastAsia" w:ascii="黑体" w:hAnsi="黑体" w:eastAsia="黑体"/>
          <w:b/>
          <w:sz w:val="28"/>
          <w:szCs w:val="21"/>
        </w:rPr>
        <w:t>二、实施及交付</w:t>
      </w:r>
    </w:p>
    <w:p w14:paraId="66DD92A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1）质量要求</w:t>
      </w:r>
    </w:p>
    <w:p w14:paraId="17CB7E18">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合格  </w:t>
      </w:r>
    </w:p>
    <w:p w14:paraId="5EF0F00D">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2）安全要求</w:t>
      </w:r>
    </w:p>
    <w:p w14:paraId="7ECFB91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 使用安全、可靠   </w:t>
      </w:r>
    </w:p>
    <w:p w14:paraId="755D3E08">
      <w:pPr>
        <w:spacing w:line="560" w:lineRule="exact"/>
        <w:ind w:firstLine="560" w:firstLineChars="200"/>
        <w:rPr>
          <w:rFonts w:hint="eastAsia" w:ascii="仿宋_GB2312" w:hAnsi="宋体" w:eastAsia="仿宋_GB2312"/>
          <w:sz w:val="28"/>
          <w:szCs w:val="21"/>
          <w:lang w:eastAsia="zh-CN"/>
        </w:rPr>
      </w:pPr>
      <w:r>
        <w:rPr>
          <w:rFonts w:hint="eastAsia" w:ascii="仿宋_GB2312" w:hAnsi="宋体" w:eastAsia="仿宋_GB2312"/>
          <w:sz w:val="28"/>
          <w:szCs w:val="21"/>
        </w:rPr>
        <w:t>3）交付期</w:t>
      </w:r>
      <w:r>
        <w:rPr>
          <w:rFonts w:hint="eastAsia" w:ascii="仿宋_GB2312" w:hAnsi="宋体" w:eastAsia="仿宋_GB2312"/>
          <w:sz w:val="28"/>
          <w:szCs w:val="21"/>
          <w:lang w:eastAsia="zh-CN"/>
        </w:rPr>
        <w:t>：自合同签订之日起</w:t>
      </w:r>
    </w:p>
    <w:p w14:paraId="077B816B">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4）交付（实施）地点</w:t>
      </w:r>
    </w:p>
    <w:p w14:paraId="508CB6B1">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采购人指定地点 </w:t>
      </w:r>
    </w:p>
    <w:p w14:paraId="7D9F45CB">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5）付款方式</w:t>
      </w:r>
    </w:p>
    <w:p w14:paraId="706F446D">
      <w:pPr>
        <w:spacing w:line="560" w:lineRule="exact"/>
        <w:ind w:firstLine="560" w:firstLineChars="200"/>
        <w:rPr>
          <w:rFonts w:ascii="仿宋_GB2312" w:hAnsi="宋体" w:eastAsia="仿宋_GB2312"/>
          <w:sz w:val="28"/>
          <w:szCs w:val="28"/>
        </w:rPr>
      </w:pPr>
      <w:r>
        <w:rPr>
          <w:rFonts w:hint="eastAsia" w:ascii="仿宋_GB2312" w:hAnsi="宋体" w:eastAsia="仿宋_GB2312"/>
          <w:sz w:val="28"/>
          <w:szCs w:val="28"/>
        </w:rPr>
        <w:t>本项目无预付款，按季度支付。</w:t>
      </w:r>
    </w:p>
    <w:p w14:paraId="3D378B88">
      <w:pPr>
        <w:spacing w:line="560" w:lineRule="exact"/>
        <w:ind w:firstLine="562" w:firstLineChars="200"/>
        <w:rPr>
          <w:rFonts w:ascii="黑体" w:hAnsi="黑体" w:eastAsia="黑体"/>
          <w:b/>
          <w:sz w:val="28"/>
          <w:szCs w:val="21"/>
        </w:rPr>
      </w:pPr>
      <w:r>
        <w:rPr>
          <w:rFonts w:hint="eastAsia" w:ascii="黑体" w:hAnsi="黑体" w:eastAsia="黑体"/>
          <w:b/>
          <w:sz w:val="28"/>
          <w:szCs w:val="21"/>
        </w:rPr>
        <w:t>三、服务要求</w:t>
      </w:r>
    </w:p>
    <w:p w14:paraId="0A0AADE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1）服务标准</w:t>
      </w:r>
    </w:p>
    <w:p w14:paraId="68209E3D">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在规定的期限内，保质保量完成供货任务。  </w:t>
      </w:r>
    </w:p>
    <w:p w14:paraId="5AB689B2">
      <w:pPr>
        <w:spacing w:line="560" w:lineRule="exact"/>
        <w:ind w:firstLine="560" w:firstLineChars="200"/>
        <w:rPr>
          <w:rFonts w:ascii="仿宋_GB2312" w:hAnsi="宋体" w:eastAsia="仿宋_GB2312"/>
          <w:sz w:val="28"/>
          <w:szCs w:val="21"/>
        </w:rPr>
      </w:pPr>
      <w:r>
        <w:rPr>
          <w:rFonts w:ascii="仿宋_GB2312" w:hAnsi="宋体" w:eastAsia="仿宋_GB2312"/>
          <w:sz w:val="28"/>
          <w:szCs w:val="21"/>
        </w:rPr>
        <w:t>2）</w:t>
      </w:r>
      <w:r>
        <w:rPr>
          <w:rFonts w:hint="eastAsia" w:ascii="仿宋_GB2312" w:hAnsi="宋体" w:eastAsia="仿宋_GB2312"/>
          <w:sz w:val="28"/>
          <w:szCs w:val="21"/>
        </w:rPr>
        <w:t>服务期</w:t>
      </w:r>
    </w:p>
    <w:p w14:paraId="704293D4">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自合同签订之日起1年</w:t>
      </w:r>
    </w:p>
    <w:p w14:paraId="353D399B">
      <w:pPr>
        <w:spacing w:line="560" w:lineRule="exact"/>
        <w:ind w:firstLine="562" w:firstLineChars="200"/>
        <w:rPr>
          <w:rFonts w:ascii="黑体" w:hAnsi="黑体" w:eastAsia="黑体"/>
          <w:b/>
          <w:sz w:val="28"/>
          <w:szCs w:val="21"/>
        </w:rPr>
      </w:pPr>
      <w:r>
        <w:rPr>
          <w:rFonts w:hint="eastAsia" w:ascii="黑体" w:hAnsi="黑体" w:eastAsia="黑体"/>
          <w:b/>
          <w:sz w:val="28"/>
          <w:szCs w:val="21"/>
        </w:rPr>
        <w:t>四、验收标准</w:t>
      </w:r>
    </w:p>
    <w:p w14:paraId="7067D667">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8"/>
        </w:rPr>
        <w:t xml:space="preserve">符合相关技术要求及行业标准。 </w:t>
      </w:r>
      <w:r>
        <w:rPr>
          <w:rFonts w:hint="eastAsia" w:ascii="仿宋_GB2312" w:hAnsi="宋体" w:eastAsia="仿宋_GB2312"/>
          <w:sz w:val="28"/>
          <w:szCs w:val="21"/>
        </w:rPr>
        <w:t xml:space="preserve"> </w:t>
      </w:r>
    </w:p>
    <w:p w14:paraId="0263379D">
      <w:pPr>
        <w:spacing w:line="560" w:lineRule="exact"/>
        <w:ind w:firstLine="562" w:firstLineChars="200"/>
        <w:rPr>
          <w:rFonts w:ascii="黑体" w:hAnsi="黑体" w:eastAsia="黑体"/>
          <w:b/>
          <w:sz w:val="28"/>
          <w:szCs w:val="21"/>
        </w:rPr>
      </w:pPr>
      <w:r>
        <w:rPr>
          <w:rFonts w:hint="eastAsia" w:ascii="黑体" w:hAnsi="黑体" w:eastAsia="黑体"/>
          <w:b/>
          <w:sz w:val="28"/>
          <w:szCs w:val="21"/>
        </w:rPr>
        <w:t>五、其他技术及服务要求</w:t>
      </w:r>
    </w:p>
    <w:p w14:paraId="52221B73">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1.人员：成交供应商需按照投标文件承诺安排人员，所有服务人员每年不少于1次体检。</w:t>
      </w:r>
    </w:p>
    <w:p w14:paraId="01694204">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2.车辆：成交供应商自行配置车辆，自行购买食材，所有食材质量标准不得低于现行国家质量标准及要求。</w:t>
      </w:r>
    </w:p>
    <w:p w14:paraId="6341D04E">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3.卫生：所有餐具须每餐消毒，餐厅厨房干净卫生，符合卫生标准，执行相关记录。</w:t>
      </w:r>
    </w:p>
    <w:p w14:paraId="081A63D2">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4.其他：（1）成交供应商负责办理食堂相关执照手续；（2）提供餐品花样丰富、口味稳定；（3）禁止恶意竞争。</w:t>
      </w:r>
    </w:p>
    <w:p w14:paraId="542D72C2">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5.有下列行为之一者，采购人有权终止合同，取消其食堂经营服务资格：</w:t>
      </w:r>
    </w:p>
    <w:p w14:paraId="5F7F4B4E">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（1）使用采购人无偿提供的场地、设备设施、桌椅、水、电等开展餐厅供餐之外的其他经营活动，情节严重的；</w:t>
      </w:r>
    </w:p>
    <w:p w14:paraId="2781E67A">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（2）擅自中途停止或终止合同的执行，转包、分包服务项目的；</w:t>
      </w:r>
    </w:p>
    <w:p w14:paraId="1B6AFAA0">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（3）因食品卫生事故或质量问题造成严重影响的；</w:t>
      </w:r>
    </w:p>
    <w:p w14:paraId="27AC0D6B">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（4）拒绝为食堂提供经营服务或故意经营不善的；</w:t>
      </w:r>
    </w:p>
    <w:p w14:paraId="2035B259">
      <w:pPr>
        <w:spacing w:line="560" w:lineRule="exact"/>
        <w:ind w:firstLine="560" w:firstLineChars="200"/>
        <w:rPr>
          <w:rFonts w:hint="eastAsia" w:ascii="仿宋_GB2312" w:hAnsi="宋体" w:eastAsia="仿宋_GB2312"/>
          <w:color w:val="0000FF"/>
          <w:sz w:val="28"/>
          <w:szCs w:val="28"/>
        </w:rPr>
      </w:pPr>
      <w:r>
        <w:rPr>
          <w:rFonts w:hint="eastAsia" w:ascii="仿宋_GB2312" w:hAnsi="宋体" w:eastAsia="仿宋_GB2312"/>
          <w:color w:val="0000FF"/>
          <w:sz w:val="28"/>
          <w:szCs w:val="28"/>
        </w:rPr>
        <w:t>（5）一</w:t>
      </w:r>
      <w:r>
        <w:rPr>
          <w:rFonts w:hint="eastAsia" w:ascii="仿宋_GB2312" w:hAnsi="宋体" w:eastAsia="仿宋_GB2312"/>
          <w:color w:val="0000FF"/>
          <w:sz w:val="28"/>
          <w:szCs w:val="28"/>
          <w:lang w:val="en-US" w:eastAsia="zh-CN"/>
        </w:rPr>
        <w:t>年</w:t>
      </w:r>
      <w:r>
        <w:rPr>
          <w:rFonts w:hint="eastAsia" w:ascii="仿宋_GB2312" w:hAnsi="宋体" w:eastAsia="仿宋_GB2312"/>
          <w:color w:val="0000FF"/>
          <w:sz w:val="28"/>
          <w:szCs w:val="28"/>
        </w:rPr>
        <w:t>内因就餐满意度低，被采购人中止经营服务合同的。</w:t>
      </w:r>
    </w:p>
    <w:p w14:paraId="7C9145C4">
      <w:pPr>
        <w:spacing w:line="560" w:lineRule="exact"/>
        <w:ind w:firstLine="562" w:firstLineChars="200"/>
        <w:rPr>
          <w:rFonts w:ascii="仿宋_GB2312" w:hAnsi="宋体" w:eastAsia="仿宋_GB2312"/>
          <w:b/>
          <w:sz w:val="28"/>
          <w:szCs w:val="21"/>
        </w:rPr>
      </w:pPr>
      <w:r>
        <w:rPr>
          <w:rFonts w:hint="eastAsia" w:ascii="黑体" w:hAnsi="黑体" w:eastAsia="黑体"/>
          <w:b/>
          <w:sz w:val="28"/>
          <w:szCs w:val="21"/>
        </w:rPr>
        <w:t xml:space="preserve">六、联系方式 </w:t>
      </w:r>
    </w:p>
    <w:p w14:paraId="5366FF50">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w:t>
      </w:r>
      <w:r>
        <w:rPr>
          <w:rFonts w:ascii="仿宋_GB2312" w:hAnsi="宋体" w:eastAsia="仿宋_GB2312"/>
          <w:sz w:val="28"/>
          <w:szCs w:val="21"/>
        </w:rPr>
        <w:t xml:space="preserve"> </w:t>
      </w:r>
      <w:r>
        <w:rPr>
          <w:rFonts w:hint="eastAsia" w:ascii="仿宋_GB2312" w:hAnsi="宋体" w:eastAsia="仿宋_GB2312"/>
          <w:sz w:val="28"/>
          <w:szCs w:val="21"/>
        </w:rPr>
        <w:t>乳山市文旅产业运营有限公司</w:t>
      </w:r>
    </w:p>
    <w:p w14:paraId="0826A715">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采购人地址：山东省威海市乳山市城区街道胜利街36-1号（一址多照）</w:t>
      </w:r>
    </w:p>
    <w:p w14:paraId="69F7FC42">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联系人：王鑫</w:t>
      </w:r>
    </w:p>
    <w:p w14:paraId="0692839C">
      <w:pPr>
        <w:spacing w:line="560" w:lineRule="exact"/>
        <w:ind w:firstLine="560" w:firstLineChars="200"/>
        <w:rPr>
          <w:rFonts w:ascii="仿宋_GB2312" w:hAnsi="宋体" w:eastAsia="仿宋_GB2312"/>
          <w:sz w:val="28"/>
          <w:szCs w:val="21"/>
        </w:rPr>
      </w:pPr>
      <w:r>
        <w:rPr>
          <w:rFonts w:hint="eastAsia" w:ascii="仿宋_GB2312" w:hAnsi="宋体" w:eastAsia="仿宋_GB2312"/>
          <w:sz w:val="28"/>
          <w:szCs w:val="21"/>
        </w:rPr>
        <w:t>联系电话：0631-6081005</w:t>
      </w:r>
    </w:p>
    <w:p w14:paraId="572461D1">
      <w:pPr>
        <w:spacing w:line="560" w:lineRule="exact"/>
        <w:ind w:firstLine="560" w:firstLineChars="200"/>
        <w:rPr>
          <w:rFonts w:ascii="仿宋_GB2312" w:hAnsi="宋体" w:eastAsia="仿宋_GB2312"/>
          <w:sz w:val="28"/>
          <w:szCs w:val="21"/>
        </w:rPr>
      </w:pPr>
    </w:p>
    <w:p w14:paraId="0D781EE7">
      <w:pPr>
        <w:sectPr>
          <w:pgSz w:w="11906" w:h="16838"/>
          <w:pgMar w:top="1440" w:right="1077" w:bottom="1440" w:left="1077" w:header="851" w:footer="992" w:gutter="0"/>
          <w:cols w:space="720" w:num="1"/>
          <w:docGrid w:type="lines" w:linePitch="312" w:charSpace="0"/>
        </w:sectPr>
      </w:pPr>
    </w:p>
    <w:p w14:paraId="63577354">
      <w:pPr>
        <w:pStyle w:val="29"/>
        <w:spacing w:before="100" w:beforeAutospacing="1" w:after="100" w:afterAutospacing="1" w:line="415" w:lineRule="auto"/>
        <w:rPr>
          <w:rFonts w:ascii="宋体" w:hAnsi="宋体" w:cs="宋体"/>
          <w:sz w:val="44"/>
          <w:szCs w:val="44"/>
        </w:rPr>
      </w:pPr>
      <w:r>
        <w:rPr>
          <w:rFonts w:hint="eastAsia" w:ascii="宋体" w:hAnsi="宋体" w:cs="宋体"/>
          <w:sz w:val="44"/>
          <w:szCs w:val="44"/>
        </w:rPr>
        <w:t xml:space="preserve">第四章 </w:t>
      </w:r>
      <w:r>
        <w:rPr>
          <w:rFonts w:hint="eastAsia" w:ascii="楷体_GB2312" w:hAnsi="宋体" w:eastAsia="楷体_GB2312" w:cs="宋体"/>
          <w:sz w:val="44"/>
          <w:szCs w:val="44"/>
        </w:rPr>
        <w:t>评标原则、程序与方法</w:t>
      </w:r>
    </w:p>
    <w:p w14:paraId="0971BD75">
      <w:pPr>
        <w:spacing w:line="720" w:lineRule="auto"/>
        <w:ind w:firstLine="562" w:firstLineChars="200"/>
        <w:rPr>
          <w:rFonts w:ascii="楷体_GB2312" w:eastAsia="楷体_GB2312"/>
          <w:b/>
          <w:sz w:val="28"/>
          <w:szCs w:val="28"/>
        </w:rPr>
      </w:pPr>
      <w:r>
        <w:rPr>
          <w:rFonts w:hint="eastAsia" w:ascii="楷体_GB2312" w:eastAsia="楷体_GB2312"/>
          <w:b/>
          <w:sz w:val="28"/>
          <w:szCs w:val="28"/>
        </w:rPr>
        <w:t>一、评审原则</w:t>
      </w:r>
      <w:r>
        <w:rPr>
          <w:rFonts w:ascii="楷体_GB2312" w:eastAsia="楷体_GB2312"/>
          <w:b/>
          <w:sz w:val="28"/>
          <w:szCs w:val="28"/>
        </w:rPr>
        <w:t xml:space="preserve"> </w:t>
      </w:r>
    </w:p>
    <w:p w14:paraId="36AEFBA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“公平、公正、科学、择优”为本次评标的基本原则，评标委员会将按照这一原则的要求，公正、平等地对待各投标人，同时，在评标时恪守以下原则：</w:t>
      </w:r>
    </w:p>
    <w:p w14:paraId="150A238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 xml:space="preserve">1.客观性原则：评标委员会将严格按照招标文件的要求，对投标人的投标文件进行认真评审，评标委员会对投标文件的评审仅依据投标文件本身，而不依靠投标文件以外的任何因素。 </w:t>
      </w:r>
    </w:p>
    <w:p w14:paraId="35909C74">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2.统一性原则：评标委员会将按照统一的评标原则和评标方法，采用统一标准进行评标。</w:t>
      </w:r>
    </w:p>
    <w:p w14:paraId="0EC63B1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3.独立性原则：评标工作在评标委员会内部独立进行，不受外界任何因素的干扰和影响。</w:t>
      </w:r>
    </w:p>
    <w:p w14:paraId="5E1C9F9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4.保密性原则：评标委员会及熟知情况的有关工作人员必须对每位评委的评标意见和投标人的商业秘密严格保密，不得外泄。</w:t>
      </w:r>
    </w:p>
    <w:p w14:paraId="13E13B8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5.综合性原则：评标委员会将综合分析、评审投标人的各项指标，而不以单项指标的优劣评定出中标人。</w:t>
      </w:r>
    </w:p>
    <w:p w14:paraId="60E90705">
      <w:pPr>
        <w:spacing w:line="720" w:lineRule="auto"/>
        <w:ind w:firstLine="562" w:firstLineChars="200"/>
        <w:rPr>
          <w:rFonts w:ascii="楷体_GB2312" w:eastAsia="楷体_GB2312"/>
          <w:b/>
          <w:sz w:val="28"/>
          <w:szCs w:val="28"/>
        </w:rPr>
      </w:pPr>
      <w:r>
        <w:rPr>
          <w:rFonts w:hint="eastAsia" w:ascii="楷体_GB2312" w:eastAsia="楷体_GB2312"/>
          <w:b/>
          <w:sz w:val="28"/>
          <w:szCs w:val="28"/>
        </w:rPr>
        <w:t>二、评标程序</w:t>
      </w:r>
    </w:p>
    <w:p w14:paraId="04F8DBE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1．宣布评标纪律；</w:t>
      </w:r>
    </w:p>
    <w:p w14:paraId="4D38E7F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2．公布投标人名单，告知评审专家应当回避的情形；</w:t>
      </w:r>
    </w:p>
    <w:p w14:paraId="23FD7BF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3．组织评标委员会推选评标组长，采购人代表不得担任组长；</w:t>
      </w:r>
    </w:p>
    <w:p w14:paraId="0E5BE31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4．核对评审专家身份和采购人代表授权函。</w:t>
      </w:r>
    </w:p>
    <w:p w14:paraId="1552664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5．开标结束后，采购人或者采购代理机构依法对投标人的资格进行审查。</w:t>
      </w:r>
    </w:p>
    <w:p w14:paraId="0CC1DC41">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6．评标委员会对符合资格的投标人的投标文件进行符合性审查，以确定其是否满足招标文件的实质性要求。</w:t>
      </w:r>
    </w:p>
    <w:p w14:paraId="21778D8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7．出现下列情形之一的，视为对招标文件未做出实质性响应，按照无效投标处理。</w:t>
      </w:r>
    </w:p>
    <w:p w14:paraId="7035BD0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详见《投标须知前附表》-《实质性条款一览表》中符合性检查条款。</w:t>
      </w:r>
    </w:p>
    <w:p w14:paraId="3F8A734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8．属于无效投标的，投标人不能通过修正或撤销投标文件中不符合之处而成为实质性响应的投标，采购代理将通知投标人，并说明无效投标理由；属于有效投标文件的，将进行下一轮次的询标和澄清、说明或补正。</w:t>
      </w:r>
    </w:p>
    <w:p w14:paraId="148E114F">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9.澄清、说明或者补正</w:t>
      </w:r>
    </w:p>
    <w:p w14:paraId="32980A1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对有效投标文件中含义不明确、同类问题前后表述不一致或者有明显文字和计算错误的内容，评标委员会可以书面形式要求投标人在规定的时间内作出必要的澄清、说明或者纠正，投标人应在要求的时间内以书面形式澄清、说明或者补正,并由其法定代表人或被授权人签字，且不得超出投标文件的范围或者改变投标文件的实质性内容。</w:t>
      </w:r>
    </w:p>
    <w:p w14:paraId="38EE18FC">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(2)投标人依据评审要求进行澄清、说明或者补正的内容构成投标文件的组成部分。</w:t>
      </w:r>
    </w:p>
    <w:p w14:paraId="2C6C5D1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10.比较与评价</w:t>
      </w:r>
    </w:p>
    <w:p w14:paraId="55ADFE42">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评标委员会按招标文件中规定的评标方法和评标标准对有效投标文件的商务和技术进行评估，综合比较和评价，按综合得分高低列出中标候选人排序表，若总分相同，以报价得分高的排前；若总分、价格得分都相同，则以投标技术方面得分高的排前。</w:t>
      </w:r>
    </w:p>
    <w:p w14:paraId="71853506">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11.出现下列情况之一的，均予以废标</w:t>
      </w:r>
    </w:p>
    <w:p w14:paraId="03C6D548">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(1)合格的投标人或参加投标的企业不足三家的；</w:t>
      </w:r>
    </w:p>
    <w:p w14:paraId="125C74CD">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(2)出现影响采购公正的违法、违规行为的；</w:t>
      </w:r>
    </w:p>
    <w:p w14:paraId="15F09D73">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(3)投标人的报价均超过了预算上限价格，采购人不能支付的；</w:t>
      </w:r>
    </w:p>
    <w:p w14:paraId="70DF2474">
      <w:pPr>
        <w:spacing w:line="520" w:lineRule="exact"/>
        <w:ind w:firstLine="560" w:firstLineChars="200"/>
        <w:rPr>
          <w:rFonts w:ascii="宋体" w:hAnsi="宋体"/>
          <w:sz w:val="24"/>
          <w:szCs w:val="21"/>
        </w:rPr>
      </w:pPr>
      <w:r>
        <w:rPr>
          <w:rFonts w:hint="eastAsia" w:ascii="仿宋_GB2312" w:hAnsi="宋体" w:eastAsia="仿宋_GB2312"/>
          <w:sz w:val="28"/>
          <w:szCs w:val="21"/>
        </w:rPr>
        <w:t>(4)因重大变故，采购任务取消的。</w:t>
      </w:r>
    </w:p>
    <w:p w14:paraId="3C67F679">
      <w:pPr>
        <w:spacing w:line="720" w:lineRule="auto"/>
        <w:ind w:firstLine="562" w:firstLineChars="200"/>
        <w:rPr>
          <w:rFonts w:ascii="楷体_GB2312" w:eastAsia="楷体_GB2312"/>
          <w:b/>
          <w:sz w:val="28"/>
          <w:szCs w:val="28"/>
        </w:rPr>
      </w:pPr>
      <w:r>
        <w:rPr>
          <w:rFonts w:hint="eastAsia" w:ascii="楷体_GB2312" w:eastAsia="楷体_GB2312"/>
          <w:b/>
          <w:sz w:val="28"/>
          <w:szCs w:val="28"/>
        </w:rPr>
        <w:t>三、评标方法</w:t>
      </w:r>
    </w:p>
    <w:p w14:paraId="0637F92A">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（1）评标方法：综合评分法，即投标人的投标文件满足招标文件全部实质性要求，且按评审因素的量化指标评审得分最高的投标人为中标候选供应商的评审方法。</w:t>
      </w:r>
    </w:p>
    <w:p w14:paraId="2AA93635">
      <w:pPr>
        <w:spacing w:line="520" w:lineRule="exact"/>
        <w:ind w:firstLine="560" w:firstLineChars="200"/>
        <w:rPr>
          <w:rFonts w:ascii="仿宋_GB2312" w:hAnsi="宋体" w:eastAsia="仿宋_GB2312"/>
          <w:sz w:val="28"/>
          <w:szCs w:val="21"/>
        </w:rPr>
      </w:pPr>
      <w:r>
        <w:rPr>
          <w:rFonts w:hint="eastAsia" w:ascii="仿宋_GB2312" w:hAnsi="宋体" w:eastAsia="仿宋_GB2312"/>
          <w:sz w:val="28"/>
          <w:szCs w:val="21"/>
        </w:rPr>
        <w:t>（2）评标细则</w:t>
      </w:r>
    </w:p>
    <w:tbl>
      <w:tblPr>
        <w:tblStyle w:val="31"/>
        <w:tblW w:w="97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57" w:type="dxa"/>
          <w:bottom w:w="0" w:type="dxa"/>
          <w:right w:w="57" w:type="dxa"/>
        </w:tblCellMar>
      </w:tblPr>
      <w:tblGrid>
        <w:gridCol w:w="826"/>
        <w:gridCol w:w="773"/>
        <w:gridCol w:w="1665"/>
        <w:gridCol w:w="4689"/>
        <w:gridCol w:w="1026"/>
        <w:gridCol w:w="773"/>
      </w:tblGrid>
      <w:tr w14:paraId="6C6151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shd w:val="clear" w:color="auto" w:fill="D9D9D9"/>
            <w:vAlign w:val="center"/>
          </w:tcPr>
          <w:p w14:paraId="379353F3">
            <w:pPr>
              <w:pStyle w:val="12"/>
              <w:ind w:firstLine="0"/>
              <w:jc w:val="center"/>
              <w:rPr>
                <w:rFonts w:ascii="仿宋_GB2312" w:hAnsi="宋体" w:eastAsia="仿宋_GB2312"/>
                <w:b/>
                <w:sz w:val="24"/>
                <w:szCs w:val="24"/>
              </w:rPr>
            </w:pPr>
            <w:r>
              <w:rPr>
                <w:rFonts w:hint="eastAsia" w:ascii="仿宋_GB2312" w:hAnsi="宋体" w:eastAsia="仿宋_GB2312"/>
                <w:b/>
                <w:sz w:val="24"/>
                <w:szCs w:val="24"/>
              </w:rPr>
              <w:t>编号</w:t>
            </w:r>
          </w:p>
        </w:tc>
        <w:tc>
          <w:tcPr>
            <w:tcW w:w="773" w:type="dxa"/>
            <w:shd w:val="clear" w:color="auto" w:fill="D9D9D9"/>
            <w:vAlign w:val="center"/>
          </w:tcPr>
          <w:p w14:paraId="2C58D8BF">
            <w:pPr>
              <w:pStyle w:val="12"/>
              <w:ind w:firstLine="0"/>
              <w:jc w:val="center"/>
              <w:rPr>
                <w:rFonts w:ascii="仿宋_GB2312" w:hAnsi="宋体" w:eastAsia="仿宋_GB2312"/>
                <w:b/>
                <w:sz w:val="24"/>
                <w:szCs w:val="24"/>
              </w:rPr>
            </w:pPr>
            <w:r>
              <w:rPr>
                <w:rFonts w:hint="eastAsia" w:ascii="仿宋_GB2312" w:hAnsi="宋体" w:eastAsia="仿宋_GB2312"/>
                <w:b/>
                <w:sz w:val="24"/>
                <w:szCs w:val="24"/>
              </w:rPr>
              <w:t>类型</w:t>
            </w:r>
          </w:p>
        </w:tc>
        <w:tc>
          <w:tcPr>
            <w:tcW w:w="1665" w:type="dxa"/>
            <w:shd w:val="clear" w:color="auto" w:fill="D9D9D9"/>
            <w:vAlign w:val="center"/>
          </w:tcPr>
          <w:p w14:paraId="116097C0">
            <w:pPr>
              <w:pStyle w:val="12"/>
              <w:ind w:firstLine="0"/>
              <w:jc w:val="center"/>
              <w:rPr>
                <w:rFonts w:ascii="仿宋_GB2312" w:hAnsi="宋体" w:eastAsia="仿宋_GB2312"/>
                <w:b/>
                <w:sz w:val="24"/>
                <w:szCs w:val="24"/>
              </w:rPr>
            </w:pPr>
            <w:r>
              <w:rPr>
                <w:rFonts w:hint="eastAsia" w:ascii="仿宋_GB2312" w:hAnsi="宋体" w:eastAsia="仿宋_GB2312"/>
                <w:b/>
                <w:sz w:val="24"/>
                <w:szCs w:val="24"/>
              </w:rPr>
              <w:t>评分标题</w:t>
            </w:r>
          </w:p>
        </w:tc>
        <w:tc>
          <w:tcPr>
            <w:tcW w:w="4689" w:type="dxa"/>
            <w:shd w:val="clear" w:color="auto" w:fill="D9D9D9"/>
            <w:vAlign w:val="center"/>
          </w:tcPr>
          <w:p w14:paraId="029CED3D">
            <w:pPr>
              <w:pStyle w:val="12"/>
              <w:ind w:firstLine="0"/>
              <w:jc w:val="center"/>
              <w:rPr>
                <w:rFonts w:ascii="仿宋_GB2312" w:hAnsi="宋体" w:eastAsia="仿宋_GB2312"/>
                <w:b/>
                <w:sz w:val="24"/>
                <w:szCs w:val="24"/>
              </w:rPr>
            </w:pPr>
            <w:r>
              <w:rPr>
                <w:rFonts w:hint="eastAsia" w:ascii="仿宋_GB2312" w:hAnsi="宋体" w:eastAsia="仿宋_GB2312"/>
                <w:b/>
                <w:sz w:val="24"/>
                <w:szCs w:val="24"/>
              </w:rPr>
              <w:t>评分标准</w:t>
            </w:r>
          </w:p>
        </w:tc>
        <w:tc>
          <w:tcPr>
            <w:tcW w:w="1026" w:type="dxa"/>
            <w:shd w:val="clear" w:color="auto" w:fill="D9D9D9"/>
            <w:vAlign w:val="center"/>
          </w:tcPr>
          <w:p w14:paraId="557CF6E7">
            <w:pPr>
              <w:pStyle w:val="12"/>
              <w:ind w:firstLine="0"/>
              <w:jc w:val="center"/>
              <w:rPr>
                <w:rFonts w:ascii="仿宋_GB2312" w:hAnsi="宋体" w:eastAsia="仿宋_GB2312"/>
                <w:b/>
                <w:sz w:val="24"/>
                <w:szCs w:val="24"/>
              </w:rPr>
            </w:pPr>
            <w:r>
              <w:rPr>
                <w:rFonts w:hint="eastAsia" w:ascii="仿宋_GB2312" w:hAnsi="宋体" w:eastAsia="仿宋_GB2312"/>
                <w:b/>
                <w:sz w:val="24"/>
                <w:szCs w:val="24"/>
              </w:rPr>
              <w:t>性质</w:t>
            </w:r>
          </w:p>
        </w:tc>
        <w:tc>
          <w:tcPr>
            <w:tcW w:w="773" w:type="dxa"/>
            <w:shd w:val="clear" w:color="auto" w:fill="D9D9D9"/>
            <w:vAlign w:val="center"/>
          </w:tcPr>
          <w:p w14:paraId="02FCE40A">
            <w:pPr>
              <w:pStyle w:val="12"/>
              <w:ind w:firstLine="0"/>
              <w:jc w:val="center"/>
              <w:rPr>
                <w:rFonts w:ascii="仿宋_GB2312" w:hAnsi="宋体" w:eastAsia="仿宋_GB2312"/>
                <w:b/>
                <w:sz w:val="24"/>
                <w:szCs w:val="24"/>
              </w:rPr>
            </w:pPr>
            <w:r>
              <w:rPr>
                <w:rFonts w:hint="eastAsia" w:ascii="仿宋_GB2312" w:hAnsi="宋体" w:eastAsia="仿宋_GB2312"/>
                <w:b/>
                <w:sz w:val="24"/>
                <w:szCs w:val="24"/>
              </w:rPr>
              <w:t>分数</w:t>
            </w:r>
          </w:p>
        </w:tc>
      </w:tr>
      <w:tr w14:paraId="6F0CB2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9AC116E">
            <w:pPr>
              <w:pStyle w:val="12"/>
              <w:ind w:firstLine="0"/>
              <w:jc w:val="center"/>
              <w:rPr>
                <w:rFonts w:ascii="仿宋_GB2312" w:hAnsi="宋体" w:eastAsia="仿宋_GB2312"/>
                <w:sz w:val="24"/>
                <w:szCs w:val="24"/>
              </w:rPr>
            </w:pPr>
            <w:r>
              <w:rPr>
                <w:rFonts w:hint="eastAsia" w:ascii="仿宋_GB2312" w:hAnsi="宋体" w:eastAsia="仿宋_GB2312"/>
                <w:sz w:val="24"/>
                <w:szCs w:val="24"/>
              </w:rPr>
              <w:t>1</w:t>
            </w:r>
          </w:p>
        </w:tc>
        <w:tc>
          <w:tcPr>
            <w:tcW w:w="773" w:type="dxa"/>
            <w:vAlign w:val="center"/>
          </w:tcPr>
          <w:p w14:paraId="4DDFE497">
            <w:pPr>
              <w:pStyle w:val="12"/>
              <w:ind w:firstLine="0"/>
              <w:jc w:val="center"/>
              <w:rPr>
                <w:rFonts w:ascii="仿宋_GB2312" w:hAnsi="宋体" w:eastAsia="仿宋_GB2312"/>
                <w:sz w:val="24"/>
                <w:szCs w:val="24"/>
              </w:rPr>
            </w:pPr>
            <w:r>
              <w:rPr>
                <w:rFonts w:hint="eastAsia" w:ascii="仿宋_GB2312" w:hAnsi="宋体" w:eastAsia="仿宋_GB2312"/>
                <w:sz w:val="24"/>
                <w:szCs w:val="24"/>
              </w:rPr>
              <w:t>价格</w:t>
            </w:r>
          </w:p>
        </w:tc>
        <w:tc>
          <w:tcPr>
            <w:tcW w:w="1665" w:type="dxa"/>
            <w:vAlign w:val="center"/>
          </w:tcPr>
          <w:p w14:paraId="292D187E">
            <w:pPr>
              <w:pStyle w:val="12"/>
              <w:ind w:firstLine="0"/>
              <w:jc w:val="center"/>
              <w:rPr>
                <w:rFonts w:ascii="仿宋_GB2312" w:hAnsi="宋体" w:eastAsia="仿宋_GB2312"/>
                <w:sz w:val="24"/>
                <w:szCs w:val="24"/>
              </w:rPr>
            </w:pPr>
            <w:r>
              <w:rPr>
                <w:rFonts w:hint="eastAsia" w:ascii="仿宋_GB2312" w:hAnsi="宋体" w:eastAsia="仿宋_GB2312"/>
                <w:sz w:val="24"/>
                <w:szCs w:val="24"/>
              </w:rPr>
              <w:t>报价</w:t>
            </w:r>
          </w:p>
        </w:tc>
        <w:tc>
          <w:tcPr>
            <w:tcW w:w="4689" w:type="dxa"/>
            <w:vAlign w:val="center"/>
          </w:tcPr>
          <w:p w14:paraId="703B62D4">
            <w:pPr>
              <w:pStyle w:val="12"/>
              <w:ind w:firstLine="240" w:firstLineChars="100"/>
              <w:rPr>
                <w:rFonts w:ascii="仿宋_GB2312" w:hAnsi="宋体" w:eastAsia="仿宋_GB2312"/>
                <w:sz w:val="24"/>
                <w:szCs w:val="24"/>
              </w:rPr>
            </w:pPr>
            <w:r>
              <w:rPr>
                <w:rFonts w:hint="eastAsia" w:ascii="仿宋_GB2312" w:hAnsi="宋体" w:eastAsia="仿宋_GB2312"/>
                <w:sz w:val="24"/>
                <w:szCs w:val="24"/>
              </w:rPr>
              <w:t>系统价格分为0分，各投标人数据文件中价格分统一按0填报。</w:t>
            </w:r>
          </w:p>
        </w:tc>
        <w:tc>
          <w:tcPr>
            <w:tcW w:w="1026" w:type="dxa"/>
            <w:vAlign w:val="center"/>
          </w:tcPr>
          <w:p w14:paraId="576BA827">
            <w:pPr>
              <w:pStyle w:val="12"/>
              <w:ind w:firstLine="0"/>
              <w:jc w:val="center"/>
              <w:rPr>
                <w:rFonts w:ascii="仿宋_GB2312" w:hAnsi="宋体" w:eastAsia="仿宋_GB2312"/>
                <w:sz w:val="24"/>
                <w:szCs w:val="24"/>
              </w:rPr>
            </w:pPr>
            <w:r>
              <w:rPr>
                <w:rFonts w:hint="eastAsia" w:ascii="仿宋_GB2312" w:hAnsi="宋体" w:eastAsia="仿宋_GB2312"/>
                <w:sz w:val="24"/>
                <w:szCs w:val="24"/>
              </w:rPr>
              <w:t>系统分</w:t>
            </w:r>
          </w:p>
        </w:tc>
        <w:tc>
          <w:tcPr>
            <w:tcW w:w="773" w:type="dxa"/>
            <w:vAlign w:val="center"/>
          </w:tcPr>
          <w:p w14:paraId="15CD9C75">
            <w:pPr>
              <w:pStyle w:val="12"/>
              <w:ind w:firstLine="0"/>
              <w:jc w:val="center"/>
              <w:rPr>
                <w:rFonts w:ascii="仿宋_GB2312" w:hAnsi="宋体" w:eastAsia="仿宋_GB2312"/>
                <w:sz w:val="24"/>
                <w:szCs w:val="24"/>
              </w:rPr>
            </w:pPr>
            <w:r>
              <w:rPr>
                <w:rFonts w:hint="eastAsia" w:ascii="仿宋_GB2312" w:hAnsi="宋体" w:eastAsia="仿宋_GB2312"/>
                <w:sz w:val="24"/>
                <w:szCs w:val="24"/>
              </w:rPr>
              <w:t>0</w:t>
            </w:r>
          </w:p>
        </w:tc>
      </w:tr>
      <w:tr w14:paraId="1AAA5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28164743">
            <w:pPr>
              <w:pStyle w:val="12"/>
              <w:ind w:firstLine="0"/>
              <w:jc w:val="center"/>
              <w:rPr>
                <w:rFonts w:ascii="仿宋_GB2312" w:hAnsi="宋体" w:eastAsia="仿宋_GB2312"/>
                <w:sz w:val="24"/>
                <w:szCs w:val="24"/>
              </w:rPr>
            </w:pPr>
            <w:r>
              <w:rPr>
                <w:rFonts w:hint="eastAsia" w:ascii="仿宋_GB2312" w:hAnsi="宋体" w:eastAsia="仿宋_GB2312"/>
                <w:sz w:val="24"/>
                <w:szCs w:val="24"/>
              </w:rPr>
              <w:t>2</w:t>
            </w:r>
          </w:p>
        </w:tc>
        <w:tc>
          <w:tcPr>
            <w:tcW w:w="773" w:type="dxa"/>
            <w:vAlign w:val="center"/>
          </w:tcPr>
          <w:p w14:paraId="0E950F5A">
            <w:pPr>
              <w:pStyle w:val="12"/>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522CF4AE">
            <w:pPr>
              <w:pStyle w:val="12"/>
              <w:ind w:firstLine="0"/>
              <w:jc w:val="center"/>
              <w:rPr>
                <w:rFonts w:ascii="仿宋_GB2312" w:hAnsi="宋体" w:eastAsia="仿宋_GB2312"/>
                <w:sz w:val="24"/>
                <w:szCs w:val="24"/>
              </w:rPr>
            </w:pPr>
            <w:r>
              <w:rPr>
                <w:rFonts w:hint="eastAsia" w:ascii="仿宋_GB2312" w:hAnsi="宋体" w:eastAsia="仿宋_GB2312"/>
                <w:sz w:val="24"/>
                <w:szCs w:val="24"/>
              </w:rPr>
              <w:t>拟派团队</w:t>
            </w:r>
          </w:p>
        </w:tc>
        <w:tc>
          <w:tcPr>
            <w:tcW w:w="4689" w:type="dxa"/>
            <w:vAlign w:val="center"/>
          </w:tcPr>
          <w:p w14:paraId="7B5327B1">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由评委审阅供应商的</w:t>
            </w:r>
            <w:r>
              <w:rPr>
                <w:rFonts w:hint="eastAsia" w:ascii="仿宋_GB2312" w:hAnsi="宋体" w:eastAsia="仿宋_GB2312"/>
                <w:sz w:val="24"/>
                <w:szCs w:val="24"/>
                <w:lang w:eastAsia="zh-CN"/>
              </w:rPr>
              <w:t>投标文件</w:t>
            </w:r>
            <w:r>
              <w:rPr>
                <w:rFonts w:hint="eastAsia" w:ascii="仿宋_GB2312" w:hAnsi="宋体" w:eastAsia="仿宋_GB2312"/>
                <w:sz w:val="24"/>
                <w:szCs w:val="24"/>
              </w:rPr>
              <w:t>后按以下标准进行打分：</w:t>
            </w:r>
          </w:p>
          <w:p w14:paraId="08078704">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1.拟派服务人员数量充足，服务人员分工明确，岗位分配合理，5分-0分；</w:t>
            </w:r>
          </w:p>
          <w:p w14:paraId="19736328">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2.拟派服务人员资质水平普遍较高，4分-0分；</w:t>
            </w:r>
          </w:p>
          <w:p w14:paraId="45EA3656">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3.从事本职工作的经验丰富，整体的人员配备能够很好的保证本项目服务成功实施，5分-0分。</w:t>
            </w:r>
          </w:p>
          <w:p w14:paraId="595CFC18">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注：1.评委评审依据包括但不限于拟配备项目负责人(学历、管理经验、职业资格等)，拟配置专职食品安全管理员、拟配备烹调师、面点师、营养师及其他服务团队成员等内容。</w:t>
            </w:r>
          </w:p>
          <w:p w14:paraId="6894EE84">
            <w:pPr>
              <w:pStyle w:val="12"/>
              <w:ind w:firstLine="240" w:firstLineChars="100"/>
              <w:rPr>
                <w:rFonts w:ascii="仿宋_GB2312" w:hAnsi="宋体" w:eastAsia="仿宋_GB2312"/>
                <w:sz w:val="24"/>
                <w:szCs w:val="24"/>
              </w:rPr>
            </w:pPr>
            <w:r>
              <w:rPr>
                <w:rFonts w:hint="eastAsia" w:ascii="仿宋_GB2312" w:hAnsi="宋体" w:eastAsia="仿宋_GB2312"/>
                <w:sz w:val="24"/>
                <w:szCs w:val="24"/>
              </w:rPr>
              <w:t>2.内容描述清晰、合理、可行、有针对性的计满分，无相应内容的不计分。在满分基础上，评委每发现有一处缺陷或瑕疵的扣0.5分，扣完为止。缺陷或瑕疵是指：非专门针对本项目或不适用本项目的情形、内容不完整或缺少关键节点、描述不清晰、套用其他项目方案、内容前后矛盾、涉及的内容及标准出现错误、不利于项目实施、项目实施效果不理想、实施目的无法实现等任意一种情形。</w:t>
            </w:r>
          </w:p>
        </w:tc>
        <w:tc>
          <w:tcPr>
            <w:tcW w:w="1026" w:type="dxa"/>
            <w:vAlign w:val="center"/>
          </w:tcPr>
          <w:p w14:paraId="29F96C3A">
            <w:pPr>
              <w:pStyle w:val="12"/>
              <w:ind w:firstLine="0"/>
              <w:jc w:val="center"/>
              <w:rPr>
                <w:rFonts w:ascii="仿宋_GB2312" w:hAnsi="宋体" w:eastAsia="仿宋_GB2312"/>
                <w:sz w:val="24"/>
                <w:szCs w:val="24"/>
              </w:rPr>
            </w:pPr>
            <w:r>
              <w:rPr>
                <w:rFonts w:hint="eastAsia" w:ascii="仿宋_GB2312" w:hAnsi="宋体" w:eastAsia="仿宋_GB2312"/>
                <w:sz w:val="24"/>
                <w:szCs w:val="24"/>
                <w:lang w:val="en-US" w:eastAsia="zh-CN"/>
              </w:rPr>
              <w:t>主观</w:t>
            </w:r>
            <w:r>
              <w:rPr>
                <w:rFonts w:hint="eastAsia" w:ascii="仿宋_GB2312" w:hAnsi="宋体" w:eastAsia="仿宋_GB2312"/>
                <w:sz w:val="24"/>
                <w:szCs w:val="24"/>
              </w:rPr>
              <w:t>分</w:t>
            </w:r>
          </w:p>
        </w:tc>
        <w:tc>
          <w:tcPr>
            <w:tcW w:w="773" w:type="dxa"/>
            <w:vAlign w:val="center"/>
          </w:tcPr>
          <w:p w14:paraId="0189D486">
            <w:pPr>
              <w:pStyle w:val="12"/>
              <w:ind w:firstLine="0"/>
              <w:jc w:val="center"/>
              <w:rPr>
                <w:rFonts w:ascii="仿宋_GB2312" w:hAnsi="宋体" w:eastAsia="仿宋_GB2312"/>
                <w:sz w:val="24"/>
                <w:szCs w:val="24"/>
              </w:rPr>
            </w:pPr>
            <w:r>
              <w:rPr>
                <w:rFonts w:hint="eastAsia" w:ascii="仿宋_GB2312" w:hAnsi="宋体" w:eastAsia="仿宋_GB2312"/>
                <w:sz w:val="24"/>
                <w:szCs w:val="24"/>
              </w:rPr>
              <w:t>14</w:t>
            </w:r>
          </w:p>
        </w:tc>
      </w:tr>
      <w:tr w14:paraId="627D65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44B7873E">
            <w:pPr>
              <w:pStyle w:val="12"/>
              <w:ind w:firstLine="0"/>
              <w:jc w:val="center"/>
              <w:rPr>
                <w:rFonts w:ascii="仿宋_GB2312" w:hAnsi="宋体" w:eastAsia="仿宋_GB2312"/>
                <w:sz w:val="24"/>
                <w:szCs w:val="24"/>
              </w:rPr>
            </w:pPr>
            <w:r>
              <w:rPr>
                <w:rFonts w:hint="eastAsia" w:ascii="仿宋_GB2312" w:hAnsi="宋体" w:eastAsia="仿宋_GB2312"/>
                <w:sz w:val="24"/>
                <w:szCs w:val="24"/>
              </w:rPr>
              <w:t>3</w:t>
            </w:r>
          </w:p>
        </w:tc>
        <w:tc>
          <w:tcPr>
            <w:tcW w:w="773" w:type="dxa"/>
            <w:vAlign w:val="center"/>
          </w:tcPr>
          <w:p w14:paraId="32CC2936">
            <w:pPr>
              <w:pStyle w:val="12"/>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357A7708">
            <w:pPr>
              <w:pStyle w:val="12"/>
              <w:ind w:firstLine="0"/>
              <w:jc w:val="center"/>
              <w:rPr>
                <w:rFonts w:ascii="仿宋_GB2312" w:hAnsi="宋体" w:eastAsia="仿宋_GB2312"/>
                <w:sz w:val="24"/>
                <w:szCs w:val="24"/>
              </w:rPr>
            </w:pPr>
            <w:r>
              <w:rPr>
                <w:rFonts w:hint="eastAsia" w:ascii="仿宋_GB2312" w:hAnsi="宋体" w:eastAsia="仿宋_GB2312"/>
                <w:sz w:val="24"/>
                <w:szCs w:val="24"/>
              </w:rPr>
              <w:t>类似项目</w:t>
            </w:r>
          </w:p>
        </w:tc>
        <w:tc>
          <w:tcPr>
            <w:tcW w:w="4689" w:type="dxa"/>
            <w:vAlign w:val="center"/>
          </w:tcPr>
          <w:p w14:paraId="152B0163">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2022年1月1日至今(以合同签订时间为准),每有一个同类项目业绩的，得1分，该项最高计10分。</w:t>
            </w:r>
          </w:p>
          <w:p w14:paraId="2F5CECEB">
            <w:pPr>
              <w:pStyle w:val="12"/>
              <w:ind w:firstLine="240" w:firstLineChars="100"/>
              <w:rPr>
                <w:rFonts w:ascii="仿宋_GB2312" w:hAnsi="宋体" w:eastAsia="仿宋_GB2312"/>
                <w:sz w:val="24"/>
                <w:szCs w:val="24"/>
              </w:rPr>
            </w:pPr>
            <w:r>
              <w:rPr>
                <w:rFonts w:hint="eastAsia" w:ascii="仿宋_GB2312" w:hAnsi="宋体" w:eastAsia="仿宋_GB2312"/>
                <w:sz w:val="24"/>
                <w:szCs w:val="24"/>
              </w:rPr>
              <w:t>注：</w:t>
            </w:r>
            <w:r>
              <w:rPr>
                <w:rFonts w:hint="eastAsia" w:ascii="仿宋_GB2312" w:hAnsi="宋体" w:eastAsia="仿宋_GB2312"/>
                <w:sz w:val="24"/>
                <w:szCs w:val="24"/>
                <w:lang w:eastAsia="zh-CN"/>
              </w:rPr>
              <w:t>投标文件</w:t>
            </w:r>
            <w:r>
              <w:rPr>
                <w:rFonts w:hint="eastAsia" w:ascii="仿宋_GB2312" w:hAnsi="宋体" w:eastAsia="仿宋_GB2312"/>
                <w:sz w:val="24"/>
                <w:szCs w:val="24"/>
              </w:rPr>
              <w:t>中提供合同</w:t>
            </w:r>
            <w:r>
              <w:rPr>
                <w:rFonts w:hint="eastAsia" w:ascii="仿宋_GB2312" w:hAnsi="宋体" w:eastAsia="仿宋_GB2312"/>
                <w:sz w:val="24"/>
                <w:szCs w:val="24"/>
                <w:lang w:val="en-US" w:eastAsia="zh-CN"/>
              </w:rPr>
              <w:t>扫描</w:t>
            </w:r>
            <w:r>
              <w:rPr>
                <w:rFonts w:hint="eastAsia" w:ascii="仿宋_GB2312" w:hAnsi="宋体" w:eastAsia="仿宋_GB2312"/>
                <w:sz w:val="24"/>
                <w:szCs w:val="24"/>
              </w:rPr>
              <w:t>件，提供的合同不符合要求或不提供合同的不得分。</w:t>
            </w:r>
          </w:p>
        </w:tc>
        <w:tc>
          <w:tcPr>
            <w:tcW w:w="1026" w:type="dxa"/>
            <w:vAlign w:val="center"/>
          </w:tcPr>
          <w:p w14:paraId="210E1542">
            <w:pPr>
              <w:pStyle w:val="12"/>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661D3ED5">
            <w:pPr>
              <w:pStyle w:val="12"/>
              <w:ind w:firstLine="0"/>
              <w:jc w:val="center"/>
              <w:rPr>
                <w:rFonts w:ascii="仿宋_GB2312" w:hAnsi="宋体" w:eastAsia="仿宋_GB2312"/>
                <w:sz w:val="24"/>
                <w:szCs w:val="24"/>
              </w:rPr>
            </w:pPr>
            <w:r>
              <w:rPr>
                <w:rFonts w:hint="eastAsia" w:ascii="仿宋_GB2312" w:hAnsi="宋体" w:eastAsia="仿宋_GB2312"/>
                <w:sz w:val="24"/>
                <w:szCs w:val="24"/>
              </w:rPr>
              <w:t>10</w:t>
            </w:r>
          </w:p>
        </w:tc>
      </w:tr>
      <w:tr w14:paraId="1DAD2B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5495602C">
            <w:pPr>
              <w:pStyle w:val="12"/>
              <w:ind w:firstLine="0"/>
              <w:jc w:val="center"/>
              <w:rPr>
                <w:rFonts w:ascii="仿宋_GB2312" w:hAnsi="宋体" w:eastAsia="仿宋_GB2312"/>
                <w:sz w:val="24"/>
                <w:szCs w:val="24"/>
              </w:rPr>
            </w:pPr>
            <w:r>
              <w:rPr>
                <w:rFonts w:hint="eastAsia" w:ascii="仿宋_GB2312" w:hAnsi="宋体" w:eastAsia="仿宋_GB2312"/>
                <w:sz w:val="24"/>
                <w:szCs w:val="24"/>
              </w:rPr>
              <w:t>4</w:t>
            </w:r>
          </w:p>
        </w:tc>
        <w:tc>
          <w:tcPr>
            <w:tcW w:w="773" w:type="dxa"/>
            <w:vAlign w:val="center"/>
          </w:tcPr>
          <w:p w14:paraId="4E17CC19">
            <w:pPr>
              <w:pStyle w:val="12"/>
              <w:ind w:firstLine="0"/>
              <w:jc w:val="center"/>
              <w:rPr>
                <w:rFonts w:ascii="仿宋_GB2312" w:hAnsi="宋体" w:eastAsia="仿宋_GB2312"/>
                <w:sz w:val="24"/>
                <w:szCs w:val="24"/>
              </w:rPr>
            </w:pPr>
            <w:r>
              <w:rPr>
                <w:rFonts w:hint="eastAsia" w:ascii="仿宋_GB2312" w:hAnsi="宋体" w:eastAsia="仿宋_GB2312"/>
                <w:sz w:val="24"/>
                <w:szCs w:val="24"/>
              </w:rPr>
              <w:t>商务</w:t>
            </w:r>
          </w:p>
        </w:tc>
        <w:tc>
          <w:tcPr>
            <w:tcW w:w="1665" w:type="dxa"/>
            <w:vAlign w:val="center"/>
          </w:tcPr>
          <w:p w14:paraId="0DD06357">
            <w:pPr>
              <w:pStyle w:val="12"/>
              <w:ind w:firstLine="0"/>
              <w:jc w:val="center"/>
              <w:rPr>
                <w:rFonts w:ascii="仿宋_GB2312" w:hAnsi="宋体" w:eastAsia="仿宋_GB2312"/>
                <w:sz w:val="24"/>
                <w:szCs w:val="24"/>
              </w:rPr>
            </w:pPr>
            <w:r>
              <w:rPr>
                <w:rFonts w:hint="eastAsia" w:ascii="仿宋_GB2312" w:hAnsi="宋体" w:eastAsia="仿宋_GB2312"/>
                <w:sz w:val="24"/>
                <w:szCs w:val="24"/>
              </w:rPr>
              <w:t>企业实力</w:t>
            </w:r>
          </w:p>
        </w:tc>
        <w:tc>
          <w:tcPr>
            <w:tcW w:w="4689" w:type="dxa"/>
            <w:vAlign w:val="center"/>
          </w:tcPr>
          <w:p w14:paraId="5DDA3BD1">
            <w:pPr>
              <w:pStyle w:val="12"/>
              <w:ind w:firstLine="240" w:firstLineChars="100"/>
              <w:rPr>
                <w:rFonts w:ascii="仿宋_GB2312" w:hAnsi="宋体" w:eastAsia="仿宋_GB2312"/>
                <w:sz w:val="24"/>
                <w:szCs w:val="24"/>
              </w:rPr>
            </w:pPr>
            <w:r>
              <w:rPr>
                <w:rFonts w:ascii="仿宋_GB2312" w:hAnsi="宋体" w:eastAsia="仿宋_GB2312"/>
                <w:sz w:val="24"/>
                <w:szCs w:val="24"/>
              </w:rPr>
              <w:t>1.供应商具有GB/T IS022000 食品安全管理体系认证证书的，得2分；</w:t>
            </w:r>
          </w:p>
          <w:p w14:paraId="20605C19">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2.供应商具有IS09001质量管理体系认证证书的，得2分；</w:t>
            </w:r>
          </w:p>
          <w:p w14:paraId="3A434AE4">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3.供应商具有IS014001环境管理体系认证证书的，得2分；</w:t>
            </w:r>
          </w:p>
          <w:p w14:paraId="7236F5AF">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4.供应商具有IS045001职业健康安全管理体系认证证书的，得2分；</w:t>
            </w:r>
          </w:p>
          <w:p w14:paraId="6ACC2662">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5.供应商具有HACCP体系认证证书的，得2分。</w:t>
            </w:r>
          </w:p>
          <w:p w14:paraId="07DDA547">
            <w:pPr>
              <w:pStyle w:val="12"/>
              <w:ind w:firstLine="240" w:firstLineChars="100"/>
              <w:rPr>
                <w:rFonts w:ascii="仿宋_GB2312" w:hAnsi="宋体" w:eastAsia="仿宋_GB2312"/>
                <w:sz w:val="24"/>
                <w:szCs w:val="24"/>
              </w:rPr>
            </w:pPr>
            <w:r>
              <w:rPr>
                <w:rFonts w:hint="eastAsia" w:ascii="仿宋_GB2312" w:hAnsi="宋体" w:eastAsia="仿宋_GB2312"/>
                <w:sz w:val="24"/>
                <w:szCs w:val="24"/>
              </w:rPr>
              <w:t>注:</w:t>
            </w:r>
            <w:r>
              <w:rPr>
                <w:rFonts w:hint="eastAsia" w:ascii="仿宋_GB2312" w:hAnsi="宋体" w:eastAsia="仿宋_GB2312"/>
                <w:sz w:val="24"/>
                <w:szCs w:val="24"/>
                <w:lang w:eastAsia="zh-CN"/>
              </w:rPr>
              <w:t>投标文件</w:t>
            </w:r>
            <w:r>
              <w:rPr>
                <w:rFonts w:hint="eastAsia" w:ascii="仿宋_GB2312" w:hAnsi="宋体" w:eastAsia="仿宋_GB2312"/>
                <w:sz w:val="24"/>
                <w:szCs w:val="24"/>
              </w:rPr>
              <w:t>中提供上述证书</w:t>
            </w:r>
            <w:r>
              <w:rPr>
                <w:rFonts w:hint="eastAsia" w:ascii="仿宋_GB2312" w:hAnsi="宋体" w:eastAsia="仿宋_GB2312"/>
                <w:sz w:val="24"/>
                <w:szCs w:val="24"/>
                <w:lang w:eastAsia="zh-CN"/>
              </w:rPr>
              <w:t>扫描件</w:t>
            </w:r>
            <w:r>
              <w:rPr>
                <w:rFonts w:hint="eastAsia" w:ascii="仿宋_GB2312" w:hAnsi="宋体" w:eastAsia="仿宋_GB2312"/>
                <w:sz w:val="24"/>
                <w:szCs w:val="24"/>
              </w:rPr>
              <w:t>，否则不计分。</w:t>
            </w:r>
          </w:p>
        </w:tc>
        <w:tc>
          <w:tcPr>
            <w:tcW w:w="1026" w:type="dxa"/>
            <w:vAlign w:val="center"/>
          </w:tcPr>
          <w:p w14:paraId="14CF565F">
            <w:pPr>
              <w:pStyle w:val="12"/>
              <w:ind w:firstLine="0"/>
              <w:jc w:val="center"/>
              <w:rPr>
                <w:rFonts w:ascii="仿宋_GB2312" w:hAnsi="宋体" w:eastAsia="仿宋_GB2312"/>
                <w:sz w:val="24"/>
                <w:szCs w:val="24"/>
              </w:rPr>
            </w:pPr>
            <w:r>
              <w:rPr>
                <w:rFonts w:hint="eastAsia" w:ascii="仿宋_GB2312" w:hAnsi="宋体" w:eastAsia="仿宋_GB2312"/>
                <w:sz w:val="24"/>
                <w:szCs w:val="24"/>
              </w:rPr>
              <w:t>客观分</w:t>
            </w:r>
          </w:p>
        </w:tc>
        <w:tc>
          <w:tcPr>
            <w:tcW w:w="773" w:type="dxa"/>
            <w:vAlign w:val="center"/>
          </w:tcPr>
          <w:p w14:paraId="4647795E">
            <w:pPr>
              <w:pStyle w:val="12"/>
              <w:ind w:firstLine="0"/>
              <w:jc w:val="center"/>
              <w:rPr>
                <w:rFonts w:ascii="仿宋_GB2312" w:hAnsi="宋体" w:eastAsia="仿宋_GB2312"/>
                <w:sz w:val="24"/>
                <w:szCs w:val="24"/>
              </w:rPr>
            </w:pPr>
            <w:r>
              <w:rPr>
                <w:rFonts w:hint="eastAsia" w:ascii="仿宋_GB2312" w:hAnsi="宋体" w:eastAsia="仿宋_GB2312"/>
                <w:sz w:val="24"/>
                <w:szCs w:val="24"/>
              </w:rPr>
              <w:t>10</w:t>
            </w:r>
          </w:p>
        </w:tc>
      </w:tr>
      <w:tr w14:paraId="7D787A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634805C9">
            <w:pPr>
              <w:pStyle w:val="12"/>
              <w:ind w:firstLine="0"/>
              <w:jc w:val="center"/>
              <w:rPr>
                <w:rFonts w:ascii="仿宋_GB2312" w:hAnsi="宋体" w:eastAsia="仿宋_GB2312"/>
                <w:sz w:val="24"/>
                <w:szCs w:val="24"/>
              </w:rPr>
            </w:pPr>
            <w:r>
              <w:rPr>
                <w:rFonts w:hint="eastAsia" w:ascii="仿宋_GB2312" w:hAnsi="宋体" w:eastAsia="仿宋_GB2312"/>
                <w:sz w:val="24"/>
                <w:szCs w:val="24"/>
              </w:rPr>
              <w:t>5</w:t>
            </w:r>
          </w:p>
        </w:tc>
        <w:tc>
          <w:tcPr>
            <w:tcW w:w="773" w:type="dxa"/>
            <w:vAlign w:val="center"/>
          </w:tcPr>
          <w:p w14:paraId="20F86A3D">
            <w:pPr>
              <w:pStyle w:val="12"/>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15868B60">
            <w:pPr>
              <w:pStyle w:val="12"/>
              <w:ind w:firstLine="0"/>
              <w:jc w:val="center"/>
              <w:rPr>
                <w:rFonts w:ascii="仿宋_GB2312" w:hAnsi="宋体" w:eastAsia="仿宋_GB2312"/>
                <w:sz w:val="24"/>
                <w:szCs w:val="24"/>
              </w:rPr>
            </w:pPr>
            <w:r>
              <w:rPr>
                <w:rFonts w:hint="eastAsia" w:ascii="仿宋_GB2312" w:hAnsi="宋体" w:eastAsia="仿宋_GB2312"/>
                <w:sz w:val="24"/>
                <w:szCs w:val="24"/>
              </w:rPr>
              <w:t>制度建设情况及管理措施</w:t>
            </w:r>
          </w:p>
        </w:tc>
        <w:tc>
          <w:tcPr>
            <w:tcW w:w="4689" w:type="dxa"/>
            <w:vAlign w:val="center"/>
          </w:tcPr>
          <w:p w14:paraId="19B3EBB1">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由评委审阅供应商的</w:t>
            </w:r>
            <w:r>
              <w:rPr>
                <w:rFonts w:hint="eastAsia" w:ascii="仿宋_GB2312" w:hAnsi="宋体" w:eastAsia="仿宋_GB2312"/>
                <w:sz w:val="24"/>
                <w:szCs w:val="24"/>
                <w:lang w:eastAsia="zh-CN"/>
              </w:rPr>
              <w:t>投标文件</w:t>
            </w:r>
            <w:r>
              <w:rPr>
                <w:rFonts w:hint="eastAsia" w:ascii="仿宋_GB2312" w:hAnsi="宋体" w:eastAsia="仿宋_GB2312"/>
                <w:sz w:val="24"/>
                <w:szCs w:val="24"/>
              </w:rPr>
              <w:t>后按以下标准进行打分：</w:t>
            </w:r>
          </w:p>
          <w:p w14:paraId="79850D10">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1.安全管理制度：包括但不限于（①安全工作机构及工作职责；②索证索票管理制度；③消毒制度；④食品留样制度；⑤安全自查制度；⑥食品安全责任追究制度等），7分-0分；</w:t>
            </w:r>
          </w:p>
          <w:p w14:paraId="3E753C2E">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2.企业管理制度：包括但不限于（①员工准入制度；②各岗位主管职责及员工职责；③各环节操作流程、规范要求及“六常法”；④考核制度；财务管理制度），6分-0分；</w:t>
            </w:r>
          </w:p>
          <w:p w14:paraId="031CB27E">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3.培训体系：包括但不限于（①文明服务培训；②业务能力培训；③安全知识与能力培训等），6分-0分；</w:t>
            </w:r>
          </w:p>
          <w:p w14:paraId="7EF7A4E5">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4.应急预案：包括但不限于（①食品安全事故处置预案；②舆情处置预案；③消防应急预案等），6分-0分。</w:t>
            </w:r>
          </w:p>
          <w:p w14:paraId="5D53C487">
            <w:pPr>
              <w:pStyle w:val="12"/>
              <w:ind w:firstLine="240" w:firstLineChars="100"/>
              <w:rPr>
                <w:rFonts w:ascii="仿宋_GB2312" w:hAnsi="宋体" w:eastAsia="仿宋_GB2312"/>
                <w:sz w:val="24"/>
                <w:szCs w:val="24"/>
              </w:rPr>
            </w:pPr>
            <w:r>
              <w:rPr>
                <w:rFonts w:hint="eastAsia" w:ascii="仿宋_GB2312" w:hAnsi="宋体" w:eastAsia="仿宋_GB2312"/>
                <w:sz w:val="24"/>
                <w:szCs w:val="24"/>
              </w:rPr>
              <w:t>注：内容合理、可行、有针对性的计满分，无相应内容的不计分。在满分基础上，评委每发现有一处缺陷或瑕疵的扣0.5分，扣完为止。缺陷或瑕疵是指：非专门针对本项目或不适用本项目的情形、内容不完整或缺少关键节点、描述不清晰、套用其他项目方案、内容前后矛盾、涉及的内容及标准出现错误、不利于项目实施、项目实施效果不理想、实施目的无法实现等任意一种情形。</w:t>
            </w:r>
          </w:p>
        </w:tc>
        <w:tc>
          <w:tcPr>
            <w:tcW w:w="1026" w:type="dxa"/>
            <w:vAlign w:val="center"/>
          </w:tcPr>
          <w:p w14:paraId="5DCB9658">
            <w:pPr>
              <w:pStyle w:val="12"/>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6BF6FA8C">
            <w:pPr>
              <w:pStyle w:val="12"/>
              <w:ind w:firstLine="0"/>
              <w:jc w:val="center"/>
              <w:rPr>
                <w:rFonts w:ascii="仿宋_GB2312" w:hAnsi="宋体" w:eastAsia="仿宋_GB2312"/>
                <w:sz w:val="24"/>
                <w:szCs w:val="24"/>
              </w:rPr>
            </w:pPr>
            <w:r>
              <w:rPr>
                <w:rFonts w:hint="eastAsia" w:ascii="仿宋_GB2312" w:hAnsi="宋体" w:eastAsia="仿宋_GB2312"/>
                <w:sz w:val="24"/>
                <w:szCs w:val="24"/>
              </w:rPr>
              <w:t>25</w:t>
            </w:r>
          </w:p>
        </w:tc>
      </w:tr>
      <w:tr w14:paraId="74A7C7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74FA5AE7">
            <w:pPr>
              <w:pStyle w:val="12"/>
              <w:ind w:firstLine="0"/>
              <w:jc w:val="center"/>
              <w:rPr>
                <w:rFonts w:ascii="仿宋_GB2312" w:hAnsi="宋体" w:eastAsia="仿宋_GB2312"/>
                <w:sz w:val="24"/>
                <w:szCs w:val="24"/>
              </w:rPr>
            </w:pPr>
            <w:r>
              <w:rPr>
                <w:rFonts w:hint="eastAsia" w:ascii="仿宋_GB2312" w:hAnsi="宋体" w:eastAsia="仿宋_GB2312"/>
                <w:sz w:val="24"/>
                <w:szCs w:val="24"/>
              </w:rPr>
              <w:t>6</w:t>
            </w:r>
          </w:p>
        </w:tc>
        <w:tc>
          <w:tcPr>
            <w:tcW w:w="773" w:type="dxa"/>
            <w:vAlign w:val="center"/>
          </w:tcPr>
          <w:p w14:paraId="73DD2852">
            <w:pPr>
              <w:pStyle w:val="12"/>
              <w:ind w:firstLine="0"/>
              <w:jc w:val="center"/>
              <w:rPr>
                <w:rFonts w:ascii="仿宋_GB2312" w:hAnsi="宋体" w:eastAsia="仿宋_GB2312"/>
                <w:sz w:val="24"/>
                <w:szCs w:val="24"/>
              </w:rPr>
            </w:pPr>
            <w:r>
              <w:rPr>
                <w:rFonts w:hint="eastAsia" w:ascii="仿宋_GB2312" w:hAnsi="宋体" w:eastAsia="仿宋_GB2312"/>
                <w:sz w:val="24"/>
                <w:szCs w:val="24"/>
              </w:rPr>
              <w:t>技术</w:t>
            </w:r>
          </w:p>
        </w:tc>
        <w:tc>
          <w:tcPr>
            <w:tcW w:w="1665" w:type="dxa"/>
            <w:vAlign w:val="center"/>
          </w:tcPr>
          <w:p w14:paraId="22EF1E91">
            <w:pPr>
              <w:pStyle w:val="12"/>
              <w:ind w:firstLine="0"/>
              <w:jc w:val="center"/>
              <w:rPr>
                <w:rFonts w:ascii="仿宋_GB2312" w:hAnsi="宋体" w:eastAsia="仿宋_GB2312"/>
                <w:sz w:val="24"/>
                <w:szCs w:val="24"/>
              </w:rPr>
            </w:pPr>
            <w:r>
              <w:rPr>
                <w:rFonts w:hint="eastAsia" w:ascii="仿宋_GB2312" w:hAnsi="宋体" w:eastAsia="仿宋_GB2312"/>
                <w:sz w:val="24"/>
                <w:szCs w:val="24"/>
              </w:rPr>
              <w:t>经营管理方案</w:t>
            </w:r>
          </w:p>
        </w:tc>
        <w:tc>
          <w:tcPr>
            <w:tcW w:w="4689" w:type="dxa"/>
            <w:vAlign w:val="center"/>
          </w:tcPr>
          <w:p w14:paraId="7157D0AD">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由评委审阅供应商的</w:t>
            </w:r>
            <w:r>
              <w:rPr>
                <w:rFonts w:hint="eastAsia" w:ascii="仿宋_GB2312" w:hAnsi="宋体" w:eastAsia="仿宋_GB2312"/>
                <w:sz w:val="24"/>
                <w:szCs w:val="24"/>
                <w:lang w:eastAsia="zh-CN"/>
              </w:rPr>
              <w:t>投标文件</w:t>
            </w:r>
            <w:r>
              <w:rPr>
                <w:rFonts w:hint="eastAsia" w:ascii="仿宋_GB2312" w:hAnsi="宋体" w:eastAsia="仿宋_GB2312"/>
                <w:sz w:val="24"/>
                <w:szCs w:val="24"/>
              </w:rPr>
              <w:t>后按以下标准进行打分：</w:t>
            </w:r>
          </w:p>
          <w:p w14:paraId="58B85D4E">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1.食品质量控制方案，4分-0分；</w:t>
            </w:r>
          </w:p>
          <w:p w14:paraId="228DAD6D">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2.服务质量控制方案，4分-0分；</w:t>
            </w:r>
          </w:p>
          <w:p w14:paraId="5CEC9FA3">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3.卫生管理控制方案，4分-0分；</w:t>
            </w:r>
          </w:p>
          <w:p w14:paraId="6DD36A00">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4.食堂环境管理方案，4分-0分；</w:t>
            </w:r>
          </w:p>
          <w:p w14:paraId="75D809D2">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5.投诉处理方案，4分-0分。</w:t>
            </w:r>
          </w:p>
          <w:p w14:paraId="197073B5">
            <w:pPr>
              <w:pStyle w:val="12"/>
              <w:ind w:firstLine="240" w:firstLineChars="100"/>
              <w:rPr>
                <w:rFonts w:ascii="仿宋_GB2312" w:hAnsi="宋体" w:eastAsia="仿宋_GB2312"/>
                <w:sz w:val="24"/>
                <w:szCs w:val="24"/>
              </w:rPr>
            </w:pPr>
            <w:r>
              <w:rPr>
                <w:rFonts w:hint="eastAsia" w:ascii="仿宋_GB2312" w:hAnsi="宋体" w:eastAsia="仿宋_GB2312"/>
                <w:sz w:val="24"/>
                <w:szCs w:val="24"/>
              </w:rPr>
              <w:t>注：内容合理、可行、有针对性的计满分，无相应内容的不计分。在满分基础上，评委每发现有一处缺陷或瑕疵的扣0.5分，扣完为止。缺陷或瑕疵是指：非专门针对本项目或不适用本项目的情形、内容不完整或缺少关键节点、描述不清晰、套用其他项目方案、内容前后矛盾、涉及的内容及标准出现错误、不利于项目实施、项目实施效果不理想、实施目的无法实现等任意一种情形。</w:t>
            </w:r>
          </w:p>
        </w:tc>
        <w:tc>
          <w:tcPr>
            <w:tcW w:w="1026" w:type="dxa"/>
            <w:vAlign w:val="center"/>
          </w:tcPr>
          <w:p w14:paraId="6C9254CC">
            <w:pPr>
              <w:pStyle w:val="12"/>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2825FF6">
            <w:pPr>
              <w:pStyle w:val="12"/>
              <w:ind w:firstLine="0"/>
              <w:jc w:val="center"/>
              <w:rPr>
                <w:rFonts w:ascii="仿宋_GB2312" w:hAnsi="宋体" w:eastAsia="仿宋_GB2312"/>
                <w:sz w:val="24"/>
                <w:szCs w:val="24"/>
              </w:rPr>
            </w:pPr>
            <w:r>
              <w:rPr>
                <w:rFonts w:hint="eastAsia" w:ascii="仿宋_GB2312" w:hAnsi="宋体" w:eastAsia="仿宋_GB2312"/>
                <w:sz w:val="24"/>
                <w:szCs w:val="24"/>
              </w:rPr>
              <w:t>20</w:t>
            </w:r>
          </w:p>
        </w:tc>
      </w:tr>
      <w:tr w14:paraId="76174A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57" w:type="dxa"/>
            <w:bottom w:w="0" w:type="dxa"/>
            <w:right w:w="57" w:type="dxa"/>
          </w:tblCellMar>
        </w:tblPrEx>
        <w:trPr>
          <w:trHeight w:val="454" w:hRule="atLeast"/>
          <w:jc w:val="center"/>
        </w:trPr>
        <w:tc>
          <w:tcPr>
            <w:tcW w:w="826" w:type="dxa"/>
            <w:vAlign w:val="center"/>
          </w:tcPr>
          <w:p w14:paraId="3681D779">
            <w:pPr>
              <w:pStyle w:val="12"/>
              <w:ind w:firstLine="0"/>
              <w:jc w:val="center"/>
              <w:rPr>
                <w:rFonts w:ascii="仿宋_GB2312" w:hAnsi="宋体" w:eastAsia="仿宋_GB2312"/>
                <w:sz w:val="24"/>
                <w:szCs w:val="24"/>
              </w:rPr>
            </w:pPr>
            <w:r>
              <w:rPr>
                <w:rFonts w:hint="eastAsia" w:ascii="仿宋_GB2312" w:hAnsi="宋体" w:eastAsia="仿宋_GB2312"/>
                <w:sz w:val="24"/>
                <w:szCs w:val="24"/>
              </w:rPr>
              <w:t>7</w:t>
            </w:r>
          </w:p>
        </w:tc>
        <w:tc>
          <w:tcPr>
            <w:tcW w:w="773" w:type="dxa"/>
            <w:vAlign w:val="center"/>
          </w:tcPr>
          <w:p w14:paraId="4ACE27B5">
            <w:pPr>
              <w:pStyle w:val="12"/>
              <w:ind w:firstLine="0"/>
              <w:jc w:val="center"/>
              <w:rPr>
                <w:rFonts w:ascii="仿宋_GB2312" w:hAnsi="宋体" w:eastAsia="仿宋_GB2312"/>
                <w:sz w:val="24"/>
                <w:szCs w:val="24"/>
              </w:rPr>
            </w:pPr>
            <w:r>
              <w:rPr>
                <w:rFonts w:hint="eastAsia" w:ascii="仿宋_GB2312" w:hAnsi="宋体" w:eastAsia="仿宋_GB2312"/>
                <w:sz w:val="24"/>
                <w:szCs w:val="24"/>
              </w:rPr>
              <w:t>服务</w:t>
            </w:r>
          </w:p>
        </w:tc>
        <w:tc>
          <w:tcPr>
            <w:tcW w:w="1665" w:type="dxa"/>
            <w:vAlign w:val="center"/>
          </w:tcPr>
          <w:p w14:paraId="53A58188">
            <w:pPr>
              <w:pStyle w:val="12"/>
              <w:ind w:firstLine="0"/>
              <w:jc w:val="center"/>
              <w:rPr>
                <w:rFonts w:ascii="仿宋_GB2312" w:hAnsi="宋体" w:eastAsia="仿宋_GB2312"/>
                <w:sz w:val="24"/>
                <w:szCs w:val="24"/>
              </w:rPr>
            </w:pPr>
            <w:r>
              <w:rPr>
                <w:rFonts w:hint="eastAsia" w:ascii="仿宋_GB2312" w:hAnsi="宋体" w:eastAsia="仿宋_GB2312"/>
                <w:sz w:val="24"/>
                <w:szCs w:val="24"/>
              </w:rPr>
              <w:t>营养膳食方案</w:t>
            </w:r>
          </w:p>
        </w:tc>
        <w:tc>
          <w:tcPr>
            <w:tcW w:w="4689" w:type="dxa"/>
            <w:vAlign w:val="center"/>
          </w:tcPr>
          <w:p w14:paraId="22110EDE">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由评委审阅供应商的</w:t>
            </w:r>
            <w:r>
              <w:rPr>
                <w:rFonts w:hint="eastAsia" w:ascii="仿宋_GB2312" w:hAnsi="宋体" w:eastAsia="仿宋_GB2312"/>
                <w:sz w:val="24"/>
                <w:szCs w:val="24"/>
                <w:lang w:eastAsia="zh-CN"/>
              </w:rPr>
              <w:t>投标文件</w:t>
            </w:r>
            <w:r>
              <w:rPr>
                <w:rFonts w:hint="eastAsia" w:ascii="仿宋_GB2312" w:hAnsi="宋体" w:eastAsia="仿宋_GB2312"/>
                <w:sz w:val="24"/>
                <w:szCs w:val="24"/>
              </w:rPr>
              <w:t>后按以下标准进行打分：</w:t>
            </w:r>
          </w:p>
          <w:p w14:paraId="32AA2290">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1.制定科学的膳食管理供应方案，菜谱餐饮种类多、各类菜系全，5分-0分；</w:t>
            </w:r>
          </w:p>
          <w:p w14:paraId="7C917C08">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2.面食花色品种全，种类繁多，6分-0分；</w:t>
            </w:r>
          </w:p>
          <w:p w14:paraId="405536E4">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3.食谱营养搭配合理，荤素均衡、菜品定期更新，能保证菜谱整体质量起到营养互补，5分-0分；</w:t>
            </w:r>
          </w:p>
          <w:p w14:paraId="07C60F8B">
            <w:pPr>
              <w:pStyle w:val="12"/>
              <w:ind w:firstLine="240" w:firstLineChars="100"/>
              <w:rPr>
                <w:rFonts w:hint="eastAsia" w:ascii="仿宋_GB2312" w:hAnsi="宋体" w:eastAsia="仿宋_GB2312"/>
                <w:sz w:val="24"/>
                <w:szCs w:val="24"/>
              </w:rPr>
            </w:pPr>
            <w:r>
              <w:rPr>
                <w:rFonts w:hint="eastAsia" w:ascii="仿宋_GB2312" w:hAnsi="宋体" w:eastAsia="仿宋_GB2312"/>
                <w:sz w:val="24"/>
                <w:szCs w:val="24"/>
              </w:rPr>
              <w:t>4.有经验丰富的营养师提供膳食合理搭配建议等，5分-0分。</w:t>
            </w:r>
          </w:p>
          <w:p w14:paraId="14D1E680">
            <w:pPr>
              <w:pStyle w:val="12"/>
              <w:ind w:firstLine="240" w:firstLineChars="100"/>
              <w:rPr>
                <w:rFonts w:ascii="仿宋_GB2312" w:hAnsi="宋体" w:eastAsia="仿宋_GB2312"/>
                <w:sz w:val="24"/>
                <w:szCs w:val="24"/>
              </w:rPr>
            </w:pPr>
            <w:r>
              <w:rPr>
                <w:rFonts w:hint="eastAsia" w:ascii="仿宋_GB2312" w:hAnsi="宋体" w:eastAsia="仿宋_GB2312"/>
                <w:sz w:val="24"/>
                <w:szCs w:val="24"/>
              </w:rPr>
              <w:t>注：内容合理、可行、有针对性的计满分，无相应内容的不计分。在满分基础上，评委每发现有一处缺陷或瑕疵的扣0.5分，扣完为止。缺陷或瑕疵是指：非专门针对本项目或不适用本项目的情形、内容不完整或缺少关键节点、描述不清晰、套用其他项目方案、内容前后矛盾、涉及的内容及标准出现错误、不利于项目实施、项目实施效果不理想、实施目的无法实现等任意一种情形。</w:t>
            </w:r>
          </w:p>
        </w:tc>
        <w:tc>
          <w:tcPr>
            <w:tcW w:w="1026" w:type="dxa"/>
            <w:vAlign w:val="center"/>
          </w:tcPr>
          <w:p w14:paraId="39A72112">
            <w:pPr>
              <w:pStyle w:val="12"/>
              <w:ind w:firstLine="0"/>
              <w:jc w:val="center"/>
              <w:rPr>
                <w:rFonts w:ascii="仿宋_GB2312" w:hAnsi="宋体" w:eastAsia="仿宋_GB2312"/>
                <w:sz w:val="24"/>
                <w:szCs w:val="24"/>
              </w:rPr>
            </w:pPr>
            <w:r>
              <w:rPr>
                <w:rFonts w:hint="eastAsia" w:ascii="仿宋_GB2312" w:hAnsi="宋体" w:eastAsia="仿宋_GB2312"/>
                <w:sz w:val="24"/>
                <w:szCs w:val="24"/>
              </w:rPr>
              <w:t>主观分</w:t>
            </w:r>
          </w:p>
        </w:tc>
        <w:tc>
          <w:tcPr>
            <w:tcW w:w="773" w:type="dxa"/>
            <w:vAlign w:val="center"/>
          </w:tcPr>
          <w:p w14:paraId="5173DC10">
            <w:pPr>
              <w:pStyle w:val="12"/>
              <w:ind w:firstLine="0"/>
              <w:jc w:val="center"/>
              <w:rPr>
                <w:rFonts w:ascii="仿宋_GB2312" w:hAnsi="宋体" w:eastAsia="仿宋_GB2312"/>
                <w:sz w:val="24"/>
                <w:szCs w:val="24"/>
              </w:rPr>
            </w:pPr>
            <w:r>
              <w:rPr>
                <w:rFonts w:hint="eastAsia" w:ascii="仿宋_GB2312" w:hAnsi="宋体" w:eastAsia="仿宋_GB2312"/>
                <w:sz w:val="24"/>
                <w:szCs w:val="24"/>
              </w:rPr>
              <w:t>21</w:t>
            </w:r>
          </w:p>
        </w:tc>
      </w:tr>
    </w:tbl>
    <w:p w14:paraId="5C6665B7">
      <w:pPr>
        <w:spacing w:line="520" w:lineRule="exact"/>
        <w:ind w:firstLine="420" w:firstLineChars="200"/>
        <w:rPr>
          <w:rFonts w:ascii="仿宋_GB2312" w:hAnsi="宋体" w:eastAsia="仿宋_GB2312"/>
          <w:szCs w:val="21"/>
        </w:rPr>
      </w:pPr>
    </w:p>
    <w:p w14:paraId="3847A287">
      <w:pPr>
        <w:spacing w:line="520" w:lineRule="exact"/>
        <w:ind w:firstLine="420" w:firstLineChars="200"/>
        <w:rPr>
          <w:rFonts w:ascii="仿宋_GB2312" w:hAnsi="宋体" w:eastAsia="仿宋_GB2312"/>
          <w:szCs w:val="21"/>
        </w:rPr>
        <w:sectPr>
          <w:headerReference r:id="rId17" w:type="first"/>
          <w:footerReference r:id="rId18" w:type="default"/>
          <w:headerReference r:id="rId16" w:type="even"/>
          <w:pgSz w:w="11906" w:h="16838"/>
          <w:pgMar w:top="1440" w:right="1080" w:bottom="1440" w:left="1080" w:header="851" w:footer="992" w:gutter="0"/>
          <w:cols w:space="720" w:num="1"/>
          <w:docGrid w:type="lines" w:linePitch="312" w:charSpace="0"/>
        </w:sectPr>
      </w:pPr>
    </w:p>
    <w:p w14:paraId="018A1738">
      <w:pPr>
        <w:bidi w:val="0"/>
        <w:rPr>
          <w:rFonts w:hint="eastAsia"/>
        </w:rPr>
      </w:pPr>
    </w:p>
    <w:p w14:paraId="60887546">
      <w:pPr>
        <w:bidi w:val="0"/>
        <w:rPr>
          <w:rFonts w:hint="eastAsia"/>
        </w:rPr>
      </w:pPr>
    </w:p>
    <w:p w14:paraId="2A4940D0">
      <w:pPr>
        <w:pStyle w:val="2"/>
        <w:rPr>
          <w:rFonts w:hint="eastAsia"/>
        </w:rPr>
      </w:pPr>
    </w:p>
    <w:p w14:paraId="18B57FE2">
      <w:pPr>
        <w:pStyle w:val="2"/>
        <w:rPr>
          <w:rFonts w:hint="eastAsia"/>
        </w:rPr>
      </w:pPr>
    </w:p>
    <w:p w14:paraId="69D5216A">
      <w:pPr>
        <w:pStyle w:val="2"/>
        <w:rPr>
          <w:rFonts w:hint="eastAsia"/>
        </w:rPr>
      </w:pPr>
    </w:p>
    <w:p w14:paraId="13DC50BE">
      <w:pPr>
        <w:pStyle w:val="2"/>
        <w:rPr>
          <w:rFonts w:hint="eastAsia"/>
        </w:rPr>
      </w:pPr>
    </w:p>
    <w:p w14:paraId="2F5B2A7A">
      <w:pPr>
        <w:pStyle w:val="2"/>
        <w:rPr>
          <w:rFonts w:hint="eastAsia"/>
        </w:rPr>
      </w:pPr>
    </w:p>
    <w:p w14:paraId="7040CDC6">
      <w:pPr>
        <w:pStyle w:val="2"/>
        <w:rPr>
          <w:rFonts w:hint="eastAsia"/>
        </w:rPr>
      </w:pPr>
    </w:p>
    <w:p w14:paraId="608605DF">
      <w:pPr>
        <w:pStyle w:val="2"/>
        <w:rPr>
          <w:rFonts w:hint="eastAsia"/>
        </w:rPr>
      </w:pPr>
    </w:p>
    <w:p w14:paraId="17635592">
      <w:pPr>
        <w:pStyle w:val="2"/>
        <w:rPr>
          <w:rFonts w:hint="eastAsia"/>
        </w:rPr>
      </w:pPr>
    </w:p>
    <w:p w14:paraId="64AE5A39">
      <w:pPr>
        <w:pStyle w:val="2"/>
        <w:rPr>
          <w:rFonts w:hint="eastAsia"/>
        </w:rPr>
      </w:pPr>
    </w:p>
    <w:p w14:paraId="41885D63">
      <w:pPr>
        <w:pStyle w:val="2"/>
        <w:rPr>
          <w:rFonts w:hint="eastAsia"/>
        </w:rPr>
      </w:pPr>
    </w:p>
    <w:p w14:paraId="7F32DDB6">
      <w:pPr>
        <w:pStyle w:val="2"/>
        <w:rPr>
          <w:rFonts w:hint="eastAsia"/>
        </w:rPr>
      </w:pPr>
    </w:p>
    <w:p w14:paraId="295E68DC">
      <w:pPr>
        <w:bidi w:val="0"/>
        <w:rPr>
          <w:rFonts w:hint="eastAsia"/>
        </w:rPr>
      </w:pPr>
    </w:p>
    <w:p w14:paraId="1DCBCC9A">
      <w:pPr>
        <w:bidi w:val="0"/>
        <w:rPr>
          <w:rFonts w:hint="eastAsia"/>
        </w:rPr>
      </w:pPr>
    </w:p>
    <w:p w14:paraId="4BC30F9C">
      <w:pPr>
        <w:spacing w:before="100" w:beforeAutospacing="1" w:after="100" w:afterAutospacing="1" w:line="415" w:lineRule="auto"/>
        <w:ind w:left="0" w:leftChars="0" w:firstLine="0" w:firstLineChars="0"/>
        <w:jc w:val="center"/>
        <w:outlineLvl w:val="0"/>
        <w:rPr>
          <w:rFonts w:ascii="楷体_GB2312" w:hAnsi="宋体" w:eastAsia="楷体_GB2312" w:cs="宋体"/>
          <w:b/>
          <w:bCs/>
          <w:sz w:val="44"/>
          <w:szCs w:val="44"/>
        </w:rPr>
        <w:sectPr>
          <w:headerReference r:id="rId19" w:type="default"/>
          <w:footerReference r:id="rId20" w:type="default"/>
          <w:pgSz w:w="11906" w:h="16838"/>
          <w:pgMar w:top="1440" w:right="1077" w:bottom="1440" w:left="1077" w:header="851" w:footer="992" w:gutter="0"/>
          <w:cols w:space="720" w:num="1"/>
          <w:docGrid w:linePitch="312" w:charSpace="0"/>
        </w:sectPr>
      </w:pPr>
      <w:r>
        <w:rPr>
          <w:rFonts w:hint="eastAsia" w:ascii="楷体_GB2312" w:hAnsi="宋体" w:eastAsia="楷体_GB2312" w:cs="宋体"/>
          <w:b/>
          <w:bCs/>
          <w:sz w:val="44"/>
          <w:szCs w:val="44"/>
        </w:rPr>
        <w:t xml:space="preserve">第五章 </w:t>
      </w:r>
      <w:r>
        <w:rPr>
          <w:rFonts w:hint="eastAsia" w:ascii="楷体_GB2312" w:hAnsi="宋体" w:eastAsia="楷体_GB2312" w:cs="宋体"/>
          <w:b/>
          <w:bCs/>
          <w:sz w:val="44"/>
          <w:szCs w:val="44"/>
          <w:lang w:val="en-US" w:eastAsia="zh-CN"/>
        </w:rPr>
        <w:t xml:space="preserve"> </w:t>
      </w:r>
      <w:r>
        <w:rPr>
          <w:rFonts w:hint="eastAsia" w:ascii="楷体_GB2312" w:hAnsi="宋体" w:eastAsia="楷体_GB2312" w:cs="宋体"/>
          <w:b/>
          <w:bCs/>
          <w:sz w:val="44"/>
          <w:szCs w:val="44"/>
        </w:rPr>
        <w:t>投标（响应）文件格式</w:t>
      </w:r>
    </w:p>
    <w:p w14:paraId="48A72811">
      <w:pPr>
        <w:spacing w:line="460" w:lineRule="exact"/>
        <w:jc w:val="left"/>
        <w:rPr>
          <w:b/>
          <w:kern w:val="0"/>
          <w:sz w:val="24"/>
        </w:rPr>
      </w:pPr>
    </w:p>
    <w:p w14:paraId="20486509">
      <w:pPr>
        <w:ind w:right="2080"/>
        <w:rPr>
          <w:rFonts w:ascii="仿宋" w:hAnsi="仿宋" w:eastAsia="仿宋"/>
          <w:sz w:val="52"/>
        </w:rPr>
      </w:pPr>
    </w:p>
    <w:p w14:paraId="5CDD46F8">
      <w:pPr>
        <w:ind w:right="2080"/>
        <w:rPr>
          <w:rFonts w:ascii="仿宋" w:hAnsi="仿宋" w:eastAsia="仿宋"/>
          <w:sz w:val="52"/>
        </w:rPr>
      </w:pPr>
    </w:p>
    <w:p w14:paraId="39035782">
      <w:pPr>
        <w:rPr>
          <w:rFonts w:ascii="方正小标宋简体" w:hAnsi="仿宋" w:eastAsia="方正小标宋简体"/>
          <w:bCs/>
          <w:sz w:val="84"/>
        </w:rPr>
      </w:pPr>
    </w:p>
    <w:p w14:paraId="7257BE99">
      <w:pPr>
        <w:jc w:val="center"/>
        <w:rPr>
          <w:rFonts w:ascii="方正小标宋简体" w:hAnsi="仿宋" w:eastAsia="方正小标宋简体"/>
          <w:bCs/>
          <w:sz w:val="84"/>
        </w:rPr>
      </w:pPr>
      <w:r>
        <w:rPr>
          <w:rFonts w:hint="eastAsia" w:ascii="方正小标宋简体" w:hAnsi="仿宋" w:eastAsia="方正小标宋简体"/>
          <w:bCs/>
          <w:sz w:val="84"/>
        </w:rPr>
        <w:t>投 标 文 件</w:t>
      </w:r>
    </w:p>
    <w:p w14:paraId="5BF07123">
      <w:pPr>
        <w:jc w:val="center"/>
        <w:rPr>
          <w:rFonts w:ascii="仿宋_GB2312" w:hAnsi="仿宋" w:eastAsia="仿宋_GB2312"/>
          <w:color w:val="FF0000"/>
          <w:sz w:val="72"/>
        </w:rPr>
      </w:pPr>
      <w:r>
        <w:rPr>
          <w:rFonts w:hint="eastAsia" w:ascii="仿宋_GB2312" w:hAnsi="仿宋" w:eastAsia="仿宋_GB2312"/>
          <w:color w:val="FF0000"/>
          <w:sz w:val="72"/>
        </w:rPr>
        <w:t>（第一册）</w:t>
      </w:r>
    </w:p>
    <w:p w14:paraId="6CE4D863">
      <w:pPr>
        <w:jc w:val="center"/>
        <w:rPr>
          <w:rFonts w:ascii="仿宋" w:hAnsi="仿宋" w:eastAsia="仿宋"/>
          <w:sz w:val="72"/>
        </w:rPr>
      </w:pPr>
    </w:p>
    <w:p w14:paraId="7E2269F1">
      <w:pPr>
        <w:jc w:val="center"/>
        <w:rPr>
          <w:rFonts w:ascii="仿宋" w:hAnsi="仿宋" w:eastAsia="仿宋"/>
          <w:sz w:val="72"/>
        </w:rPr>
      </w:pPr>
    </w:p>
    <w:p w14:paraId="4E385B3A">
      <w:pPr>
        <w:jc w:val="left"/>
        <w:rPr>
          <w:rFonts w:ascii="仿宋_GB2312" w:hAnsi="宋体" w:eastAsia="仿宋_GB2312"/>
          <w:sz w:val="36"/>
          <w:szCs w:val="36"/>
        </w:rPr>
      </w:pPr>
      <w:r>
        <w:rPr>
          <w:rFonts w:hint="eastAsia" w:ascii="仿宋_GB2312" w:hAnsi="宋体" w:eastAsia="仿宋_GB2312"/>
          <w:bCs/>
          <w:sz w:val="36"/>
          <w:szCs w:val="36"/>
        </w:rPr>
        <w:t>采购项目：</w:t>
      </w:r>
      <w:r>
        <w:rPr>
          <w:rFonts w:hint="eastAsia" w:ascii="仿宋_GB2312" w:hAnsi="宋体" w:eastAsia="仿宋_GB2312"/>
          <w:bCs/>
          <w:kern w:val="0"/>
          <w:sz w:val="36"/>
          <w:szCs w:val="36"/>
        </w:rPr>
        <w:t>乳山体校对外开展体育比赛、训练、培训、会议等活动餐饮服务</w:t>
      </w:r>
    </w:p>
    <w:p w14:paraId="058C923A">
      <w:pPr>
        <w:jc w:val="left"/>
        <w:rPr>
          <w:rFonts w:ascii="仿宋_GB2312" w:hAnsi="宋体" w:eastAsia="仿宋_GB2312"/>
          <w:sz w:val="36"/>
          <w:szCs w:val="36"/>
        </w:rPr>
      </w:pPr>
      <w:r>
        <w:rPr>
          <w:rFonts w:hint="eastAsia" w:ascii="仿宋_GB2312" w:hAnsi="宋体" w:eastAsia="仿宋_GB2312"/>
          <w:bCs/>
          <w:sz w:val="36"/>
          <w:szCs w:val="36"/>
        </w:rPr>
        <w:t>采购编号：</w:t>
      </w:r>
      <w:r>
        <w:rPr>
          <w:rFonts w:hint="eastAsia" w:ascii="仿宋_GB2312" w:hAnsi="宋体" w:eastAsia="仿宋_GB2312"/>
          <w:sz w:val="36"/>
          <w:szCs w:val="36"/>
        </w:rPr>
        <w:t>SDRS-TPZB-2026-044</w:t>
      </w:r>
    </w:p>
    <w:p w14:paraId="35C49C5F">
      <w:pPr>
        <w:jc w:val="left"/>
        <w:rPr>
          <w:rFonts w:ascii="仿宋_GB2312" w:hAnsi="宋体" w:eastAsia="仿宋_GB2312"/>
          <w:bCs/>
          <w:sz w:val="36"/>
          <w:szCs w:val="36"/>
        </w:rPr>
      </w:pPr>
      <w:r>
        <w:rPr>
          <w:rFonts w:hint="eastAsia" w:ascii="仿宋_GB2312" w:hAnsi="宋体" w:eastAsia="仿宋_GB2312"/>
          <w:bCs/>
          <w:sz w:val="36"/>
          <w:szCs w:val="36"/>
        </w:rPr>
        <w:t>所投包段：A包</w:t>
      </w:r>
    </w:p>
    <w:p w14:paraId="2A848B14">
      <w:pPr>
        <w:jc w:val="left"/>
        <w:rPr>
          <w:rFonts w:ascii="仿宋" w:hAnsi="仿宋" w:eastAsia="仿宋"/>
          <w:sz w:val="44"/>
        </w:rPr>
      </w:pPr>
    </w:p>
    <w:p w14:paraId="5B8E0F4B">
      <w:pPr>
        <w:jc w:val="left"/>
        <w:rPr>
          <w:rFonts w:ascii="仿宋" w:hAnsi="仿宋" w:eastAsia="仿宋"/>
          <w:sz w:val="36"/>
        </w:rPr>
      </w:pPr>
    </w:p>
    <w:p w14:paraId="02CE0050">
      <w:pPr>
        <w:tabs>
          <w:tab w:val="left" w:pos="580"/>
        </w:tabs>
        <w:ind w:left="185" w:leftChars="88" w:firstLine="1800" w:firstLineChars="500"/>
        <w:rPr>
          <w:rFonts w:ascii="仿宋" w:hAnsi="仿宋" w:eastAsia="仿宋"/>
          <w:kern w:val="0"/>
          <w:sz w:val="36"/>
          <w:szCs w:val="21"/>
        </w:rPr>
      </w:pPr>
    </w:p>
    <w:p w14:paraId="158E1394">
      <w:pPr>
        <w:tabs>
          <w:tab w:val="left" w:pos="580"/>
        </w:tabs>
        <w:ind w:left="185" w:leftChars="88" w:firstLine="1800" w:firstLineChars="500"/>
        <w:rPr>
          <w:rFonts w:ascii="仿宋_GB2312" w:hAnsi="仿宋" w:eastAsia="仿宋_GB2312"/>
          <w:kern w:val="0"/>
          <w:sz w:val="36"/>
          <w:szCs w:val="36"/>
        </w:rPr>
      </w:pPr>
    </w:p>
    <w:p w14:paraId="0FA7CC14">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投标人名称：***有限公司</w:t>
      </w:r>
    </w:p>
    <w:p w14:paraId="215037B2">
      <w:pPr>
        <w:tabs>
          <w:tab w:val="left" w:pos="580"/>
        </w:tabs>
        <w:ind w:firstLine="1800" w:firstLineChars="500"/>
        <w:rPr>
          <w:rFonts w:ascii="仿宋_GB2312" w:hAnsi="仿宋" w:eastAsia="仿宋_GB2312"/>
          <w:kern w:val="0"/>
          <w:sz w:val="36"/>
          <w:szCs w:val="36"/>
        </w:rPr>
      </w:pPr>
      <w:r>
        <w:rPr>
          <w:rFonts w:hint="eastAsia" w:ascii="仿宋_GB2312" w:hAnsi="仿宋" w:eastAsia="仿宋_GB2312"/>
          <w:kern w:val="0"/>
          <w:sz w:val="36"/>
          <w:szCs w:val="36"/>
        </w:rPr>
        <w:t>日      期：   年  月  日</w:t>
      </w:r>
    </w:p>
    <w:p w14:paraId="48EE8A3A">
      <w:pPr>
        <w:tabs>
          <w:tab w:val="left" w:pos="580"/>
        </w:tabs>
        <w:ind w:firstLine="1800" w:firstLineChars="500"/>
        <w:rPr>
          <w:rFonts w:ascii="仿宋_GB2312" w:hAnsi="仿宋" w:eastAsia="仿宋_GB2312"/>
          <w:kern w:val="0"/>
          <w:sz w:val="36"/>
          <w:szCs w:val="36"/>
        </w:rPr>
      </w:pPr>
    </w:p>
    <w:p w14:paraId="4AFF9590"/>
    <w:p w14:paraId="53483846">
      <w:pPr>
        <w:widowControl/>
        <w:jc w:val="right"/>
        <w:rPr>
          <w:rFonts w:ascii="仿宋_GB2312" w:hAnsi="宋体" w:eastAsia="仿宋_GB2312"/>
          <w:b/>
          <w:bCs/>
          <w:sz w:val="30"/>
          <w:szCs w:val="30"/>
        </w:rPr>
        <w:sectPr>
          <w:headerReference r:id="rId21" w:type="default"/>
          <w:pgSz w:w="11906" w:h="16838"/>
          <w:pgMar w:top="1440" w:right="1077" w:bottom="1440" w:left="1077" w:header="851" w:footer="992" w:gutter="0"/>
          <w:cols w:space="720" w:num="1"/>
          <w:docGrid w:linePitch="312" w:charSpace="0"/>
        </w:sectPr>
      </w:pPr>
    </w:p>
    <w:p w14:paraId="566FD880">
      <w:pPr>
        <w:jc w:val="center"/>
        <w:rPr>
          <w:rFonts w:ascii="黑体" w:hAnsi="黑体" w:eastAsia="黑体"/>
          <w:sz w:val="44"/>
          <w:szCs w:val="44"/>
        </w:rPr>
      </w:pPr>
      <w:r>
        <w:rPr>
          <w:rFonts w:hint="eastAsia" w:ascii="黑体" w:hAnsi="黑体" w:eastAsia="黑体"/>
          <w:sz w:val="44"/>
          <w:szCs w:val="44"/>
        </w:rPr>
        <w:t>目录</w:t>
      </w:r>
    </w:p>
    <w:p w14:paraId="026B72BC">
      <w:pPr>
        <w:jc w:val="center"/>
        <w:rPr>
          <w:rFonts w:ascii="仿宋_GB2312" w:hAnsi="宋体" w:eastAsia="仿宋_GB2312"/>
          <w:b/>
          <w:bCs/>
          <w:sz w:val="30"/>
          <w:szCs w:val="30"/>
        </w:rPr>
      </w:pPr>
      <w:r>
        <w:rPr>
          <w:rFonts w:hint="eastAsia" w:ascii="仿宋_GB2312" w:hAnsi="宋体" w:eastAsia="仿宋_GB2312"/>
          <w:b/>
          <w:bCs/>
          <w:sz w:val="30"/>
          <w:szCs w:val="30"/>
        </w:rPr>
        <w:t>（由投标人自行编制）</w:t>
      </w:r>
    </w:p>
    <w:p w14:paraId="1D12B414">
      <w:pPr>
        <w:keepNext/>
        <w:keepLines/>
        <w:spacing w:before="120" w:after="120" w:line="560" w:lineRule="exact"/>
        <w:jc w:val="center"/>
        <w:outlineLvl w:val="1"/>
        <w:rPr>
          <w:rFonts w:ascii="Arial" w:hAnsi="Arial" w:eastAsia="黑体"/>
          <w:bCs/>
          <w:sz w:val="44"/>
          <w:szCs w:val="32"/>
        </w:rPr>
      </w:pPr>
      <w:r>
        <w:rPr>
          <w:rFonts w:ascii="仿宋_GB2312" w:hAnsi="宋体" w:eastAsia="仿宋_GB2312"/>
          <w:b/>
          <w:bCs/>
          <w:sz w:val="30"/>
          <w:szCs w:val="30"/>
        </w:rPr>
        <w:br w:type="page"/>
      </w:r>
      <w:r>
        <w:rPr>
          <w:rFonts w:hint="eastAsia" w:ascii="Arial" w:hAnsi="Arial" w:eastAsia="黑体"/>
          <w:bCs/>
          <w:sz w:val="44"/>
          <w:szCs w:val="32"/>
        </w:rPr>
        <w:t>投标承诺函</w:t>
      </w:r>
    </w:p>
    <w:p w14:paraId="0CA5F18D">
      <w:pPr>
        <w:spacing w:line="560" w:lineRule="exact"/>
        <w:rPr>
          <w:rFonts w:ascii="仿宋_GB2312" w:hAnsi="仿宋" w:eastAsia="仿宋_GB2312"/>
          <w:color w:val="C00000"/>
          <w:kern w:val="0"/>
          <w:sz w:val="30"/>
          <w:szCs w:val="30"/>
        </w:rPr>
      </w:pP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35692420">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我方根据项目编号为</w:t>
      </w:r>
      <w:r>
        <w:rPr>
          <w:rFonts w:hint="eastAsia" w:ascii="仿宋_GB2312" w:hAnsi="宋体" w:eastAsia="仿宋_GB2312" w:cs="宋体"/>
          <w:kern w:val="0"/>
          <w:sz w:val="30"/>
          <w:szCs w:val="30"/>
        </w:rPr>
        <w:t>SDRS-TPZB-2026-044名称乳山体校对外开展体育比赛、训练、培训、会议等活动餐饮服务的</w:t>
      </w:r>
      <w:r>
        <w:rPr>
          <w:rFonts w:hint="eastAsia" w:ascii="仿宋_GB2312" w:hAnsi="仿宋" w:eastAsia="仿宋_GB2312"/>
          <w:kern w:val="0"/>
          <w:sz w:val="30"/>
          <w:szCs w:val="30"/>
        </w:rPr>
        <w:t>招标文件的要求，经详细研究决定参加投标。</w:t>
      </w:r>
    </w:p>
    <w:p w14:paraId="4855F6ED">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1. 我方接受本采购文件中关于电子招投标的各项规定，遵守《中华人民共和国电子签名法》关于电子签名的各项规定。我方愿意按照招标文件的规定和要求提供产品，报价详见《开标一览表》。</w:t>
      </w:r>
    </w:p>
    <w:p w14:paraId="47A5CE80">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2.我方同意</w:t>
      </w:r>
      <w:r>
        <w:rPr>
          <w:rFonts w:hint="eastAsia" w:ascii="仿宋_GB2312" w:hAnsi="宋体" w:eastAsia="仿宋_GB2312" w:cs="宋体"/>
          <w:kern w:val="0"/>
          <w:sz w:val="30"/>
          <w:szCs w:val="30"/>
        </w:rPr>
        <w:t>90天</w:t>
      </w:r>
      <w:r>
        <w:rPr>
          <w:rFonts w:hint="eastAsia" w:ascii="仿宋_GB2312" w:hAnsi="仿宋" w:eastAsia="仿宋_GB2312"/>
          <w:kern w:val="0"/>
          <w:sz w:val="30"/>
          <w:szCs w:val="30"/>
        </w:rPr>
        <w:t>的投标有效期，严格遵守投标文件的各项承诺。在此期限届满之前，本投标文件始终对我方具有约束力，并随时接受中标。我方承诺在投标有效期内不修改、撤销投标文件。</w:t>
      </w:r>
    </w:p>
    <w:p w14:paraId="530A7873">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3.</w:t>
      </w:r>
      <w:r>
        <w:rPr>
          <w:rFonts w:hint="eastAsia" w:ascii="仿宋_GB2312" w:hAnsi="仿宋" w:eastAsia="仿宋_GB2312"/>
          <w:color w:val="000000"/>
          <w:kern w:val="0"/>
          <w:sz w:val="30"/>
          <w:szCs w:val="30"/>
        </w:rPr>
        <w:t xml:space="preserve"> 我方愿意遵守本采购文件的规定和要求并提供招标文件中要求的所有资料，若投标文件中存在虚假资料的，则视为我方隐瞒真实情况、提供虚假资料，我方愿意接受主管部门做出的行政处罚。</w:t>
      </w:r>
    </w:p>
    <w:p w14:paraId="1A770CB6">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4.我方同意最低价是中标的主要选择标准，但不是唯一的选择标准。</w:t>
      </w:r>
    </w:p>
    <w:p w14:paraId="6A3AA1BC">
      <w:pPr>
        <w:spacing w:line="560" w:lineRule="exact"/>
        <w:ind w:firstLine="600" w:firstLineChars="20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5.如果我方中标：</w:t>
      </w:r>
    </w:p>
    <w:p w14:paraId="01A36CF8">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（1）我方承诺在中标通知书发出后，在规定期限内与招标人签订合同；认同本项目的付款方式并了解其中的风险；</w:t>
      </w:r>
    </w:p>
    <w:p w14:paraId="137EEEA2">
      <w:pPr>
        <w:spacing w:line="560" w:lineRule="exact"/>
        <w:ind w:left="447" w:leftChars="213"/>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（2）我方承诺在合同约定的期限内，按期、保质、保量完成服务任务;</w:t>
      </w:r>
    </w:p>
    <w:p w14:paraId="3EE37CB8">
      <w:pPr>
        <w:spacing w:line="560" w:lineRule="exact"/>
        <w:ind w:firstLine="450" w:firstLineChars="150"/>
        <w:rPr>
          <w:rFonts w:ascii="仿宋_GB2312" w:hAnsi="仿宋" w:eastAsia="仿宋_GB2312"/>
          <w:color w:val="000000"/>
          <w:kern w:val="0"/>
          <w:sz w:val="30"/>
          <w:szCs w:val="30"/>
        </w:rPr>
      </w:pPr>
      <w:r>
        <w:rPr>
          <w:rFonts w:hint="eastAsia" w:ascii="仿宋_GB2312" w:hAnsi="仿宋" w:eastAsia="仿宋_GB2312"/>
          <w:color w:val="000000"/>
          <w:kern w:val="0"/>
          <w:sz w:val="30"/>
          <w:szCs w:val="30"/>
        </w:rPr>
        <w:t>（3）我方承诺将按照招标文件的规定交纳代理服务费。</w:t>
      </w:r>
    </w:p>
    <w:p w14:paraId="16807EEE">
      <w:pPr>
        <w:spacing w:line="560" w:lineRule="exact"/>
        <w:ind w:firstLine="600" w:firstLineChars="200"/>
        <w:rPr>
          <w:rFonts w:ascii="仿宋_GB2312" w:hAnsi="仿宋" w:eastAsia="仿宋_GB2312"/>
          <w:kern w:val="0"/>
          <w:sz w:val="30"/>
          <w:szCs w:val="30"/>
        </w:rPr>
      </w:pPr>
      <w:r>
        <w:rPr>
          <w:rFonts w:hint="eastAsia" w:ascii="仿宋_GB2312" w:hAnsi="仿宋" w:eastAsia="仿宋_GB2312"/>
          <w:kern w:val="0"/>
          <w:sz w:val="30"/>
          <w:szCs w:val="30"/>
        </w:rPr>
        <w:t>6.所有有关本投标的函电，请按下列地址联系：</w:t>
      </w:r>
    </w:p>
    <w:p w14:paraId="1302842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单    位：                     邮政编码：</w:t>
      </w:r>
    </w:p>
    <w:p w14:paraId="16287CE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地    址：                     联 系 人：</w:t>
      </w:r>
    </w:p>
    <w:p w14:paraId="40D71C7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电    话：                     传    真：</w:t>
      </w:r>
    </w:p>
    <w:p w14:paraId="585E56D0">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开户名称：</w:t>
      </w:r>
    </w:p>
    <w:p w14:paraId="1AC0274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开户银行：</w:t>
      </w:r>
    </w:p>
    <w:p w14:paraId="45F76532">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开户账号：</w:t>
      </w:r>
    </w:p>
    <w:p w14:paraId="561D430B">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投标人（盖章）： </w:t>
      </w:r>
    </w:p>
    <w:p w14:paraId="1E7EE3E4">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法定代表人（依法登记的负责人）或授权代表（签字或签章）：</w:t>
      </w:r>
    </w:p>
    <w:p w14:paraId="69C1206E">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投标日期：××年××月××日 </w:t>
      </w:r>
    </w:p>
    <w:p w14:paraId="2547FB3F">
      <w:pPr>
        <w:spacing w:line="560" w:lineRule="exact"/>
        <w:ind w:firstLine="640"/>
        <w:rPr>
          <w:rFonts w:ascii="仿宋_GB2312" w:hAnsi="仿宋" w:eastAsia="仿宋_GB2312"/>
          <w:kern w:val="0"/>
          <w:sz w:val="30"/>
          <w:szCs w:val="30"/>
        </w:rPr>
      </w:pPr>
      <w:r>
        <w:rPr>
          <w:rFonts w:hint="eastAsia" w:ascii="仿宋_GB2312" w:hAnsi="仿宋" w:eastAsia="仿宋_GB2312"/>
          <w:kern w:val="0"/>
          <w:sz w:val="30"/>
          <w:szCs w:val="30"/>
        </w:rPr>
        <w:t xml:space="preserve">    </w:t>
      </w:r>
    </w:p>
    <w:p w14:paraId="51C22242">
      <w:pPr>
        <w:keepNext/>
        <w:keepLines/>
        <w:spacing w:before="120" w:after="120" w:line="560" w:lineRule="exact"/>
        <w:jc w:val="center"/>
        <w:outlineLvl w:val="1"/>
        <w:rPr>
          <w:rFonts w:ascii="Arial" w:hAnsi="Arial" w:eastAsia="黑体"/>
          <w:bCs/>
          <w:sz w:val="44"/>
          <w:szCs w:val="32"/>
        </w:rPr>
      </w:pPr>
      <w:r>
        <w:rPr>
          <w:rFonts w:ascii="仿宋_GB2312" w:hAnsi="仿宋" w:eastAsia="仿宋_GB2312"/>
          <w:bCs/>
          <w:sz w:val="30"/>
          <w:szCs w:val="30"/>
        </w:rPr>
        <w:br w:type="page"/>
      </w:r>
      <w:r>
        <w:rPr>
          <w:rFonts w:hint="eastAsia" w:ascii="Arial" w:hAnsi="Arial" w:eastAsia="黑体"/>
          <w:bCs/>
          <w:sz w:val="44"/>
          <w:szCs w:val="32"/>
        </w:rPr>
        <w:t>投标人资格证明文件</w:t>
      </w:r>
    </w:p>
    <w:p w14:paraId="72674F17">
      <w:pPr>
        <w:keepNext/>
        <w:keepLines/>
        <w:spacing w:line="560" w:lineRule="exact"/>
        <w:jc w:val="center"/>
        <w:outlineLvl w:val="2"/>
        <w:rPr>
          <w:rFonts w:eastAsia="黑体"/>
          <w:bCs/>
          <w:sz w:val="32"/>
          <w:szCs w:val="32"/>
        </w:rPr>
      </w:pPr>
      <w:r>
        <w:rPr>
          <w:rFonts w:hint="eastAsia" w:eastAsia="黑体"/>
          <w:bCs/>
          <w:sz w:val="32"/>
          <w:szCs w:val="32"/>
        </w:rPr>
        <w:t>有效的营业执照副本扫描件</w:t>
      </w:r>
    </w:p>
    <w:p w14:paraId="453C9182"/>
    <w:p w14:paraId="17700A46">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投标单位资质证书扫描件</w:t>
      </w:r>
    </w:p>
    <w:p w14:paraId="01A491E0"/>
    <w:p w14:paraId="3C8E2A72">
      <w:pPr>
        <w:keepNext/>
        <w:keepLines/>
        <w:spacing w:line="560" w:lineRule="exact"/>
        <w:jc w:val="center"/>
        <w:outlineLvl w:val="2"/>
        <w:rPr>
          <w:rFonts w:eastAsia="黑体"/>
          <w:bCs/>
          <w:sz w:val="32"/>
          <w:szCs w:val="32"/>
        </w:rPr>
      </w:pPr>
      <w:r>
        <w:br w:type="page"/>
      </w:r>
      <w:r>
        <w:rPr>
          <w:rFonts w:hint="eastAsia" w:eastAsia="黑体"/>
          <w:bCs/>
          <w:sz w:val="32"/>
          <w:szCs w:val="32"/>
        </w:rPr>
        <w:t>法定代表人（依法登记的负责人）身份证明书</w:t>
      </w:r>
    </w:p>
    <w:p w14:paraId="738BCE39">
      <w:pPr>
        <w:ind w:right="840"/>
        <w:jc w:val="center"/>
        <w:rPr>
          <w:rFonts w:hAnsi="宋体"/>
        </w:rPr>
      </w:pPr>
    </w:p>
    <w:p w14:paraId="062C46CA">
      <w:pPr>
        <w:spacing w:line="560" w:lineRule="exact"/>
        <w:rPr>
          <w:rFonts w:ascii="仿宋_GB2312" w:hAnsi="仿宋" w:eastAsia="仿宋_GB2312"/>
          <w:color w:val="C00000"/>
          <w:kern w:val="0"/>
          <w:sz w:val="30"/>
          <w:szCs w:val="30"/>
        </w:rPr>
      </w:pPr>
      <w:r>
        <w:rPr>
          <w:rFonts w:hint="eastAsia" w:ascii="仿宋_GB2312" w:hAnsi="仿宋" w:eastAsia="仿宋_GB2312"/>
          <w:sz w:val="32"/>
          <w:szCs w:val="32"/>
        </w:rPr>
        <w:t>致</w:t>
      </w:r>
      <w:r>
        <w:rPr>
          <w:rFonts w:hint="eastAsia" w:ascii="仿宋_GB2312" w:hAnsi="仿宋" w:eastAsia="仿宋_GB2312"/>
          <w:color w:val="000000"/>
          <w:sz w:val="30"/>
          <w:szCs w:val="30"/>
        </w:rPr>
        <w:t>乳山天平建设工程咨询有限公司</w:t>
      </w:r>
      <w:r>
        <w:rPr>
          <w:rFonts w:hint="eastAsia" w:ascii="仿宋_GB2312" w:hAnsi="仿宋" w:eastAsia="仿宋_GB2312"/>
          <w:color w:val="000000"/>
          <w:kern w:val="0"/>
          <w:sz w:val="30"/>
          <w:szCs w:val="30"/>
        </w:rPr>
        <w:t>：</w:t>
      </w:r>
    </w:p>
    <w:p w14:paraId="4F6F027D">
      <w:pPr>
        <w:tabs>
          <w:tab w:val="left" w:pos="5580"/>
        </w:tabs>
        <w:spacing w:line="600" w:lineRule="exact"/>
        <w:ind w:left="1100" w:leftChars="-29" w:hanging="1161"/>
        <w:rPr>
          <w:rFonts w:ascii="仿宋_GB2312" w:hAnsi="仿宋" w:eastAsia="仿宋_GB2312"/>
          <w:sz w:val="32"/>
          <w:szCs w:val="32"/>
        </w:rPr>
      </w:pPr>
    </w:p>
    <w:p w14:paraId="44CCA613">
      <w:pPr>
        <w:tabs>
          <w:tab w:val="left" w:pos="5580"/>
        </w:tabs>
        <w:spacing w:line="600" w:lineRule="exact"/>
        <w:ind w:left="-113" w:leftChars="-54" w:firstLine="640" w:firstLineChars="200"/>
        <w:rPr>
          <w:rFonts w:ascii="仿宋_GB2312" w:hAnsi="仿宋" w:eastAsia="仿宋_GB2312"/>
          <w:sz w:val="32"/>
          <w:szCs w:val="32"/>
        </w:rPr>
      </w:pPr>
      <w:r>
        <w:rPr>
          <w:rFonts w:hint="eastAsia" w:ascii="仿宋_GB2312" w:hAnsi="仿宋" w:eastAsia="仿宋_GB2312"/>
          <w:sz w:val="32"/>
          <w:szCs w:val="32"/>
        </w:rPr>
        <w:t xml:space="preserve">（姓名、性别、年龄、身份证号码）在我单位任 </w:t>
      </w:r>
      <w:r>
        <w:rPr>
          <w:rFonts w:ascii="仿宋_GB2312" w:hAnsi="仿宋" w:eastAsia="仿宋_GB2312"/>
          <w:sz w:val="32"/>
          <w:szCs w:val="32"/>
        </w:rPr>
        <w:t xml:space="preserve">      </w:t>
      </w:r>
      <w:r>
        <w:rPr>
          <w:rFonts w:hint="eastAsia" w:ascii="仿宋_GB2312" w:hAnsi="仿宋" w:eastAsia="仿宋_GB2312"/>
          <w:sz w:val="32"/>
          <w:szCs w:val="32"/>
        </w:rPr>
        <w:t>（董事长、总经理等）职务，是我单位的法定代表人/（依法登记的负责人）。</w:t>
      </w:r>
    </w:p>
    <w:p w14:paraId="2151D4A9">
      <w:pPr>
        <w:tabs>
          <w:tab w:val="left" w:pos="5580"/>
        </w:tabs>
        <w:spacing w:line="600" w:lineRule="exact"/>
        <w:rPr>
          <w:rFonts w:ascii="仿宋_GB2312" w:hAnsi="仿宋" w:eastAsia="仿宋_GB2312"/>
          <w:sz w:val="32"/>
          <w:szCs w:val="32"/>
        </w:rPr>
      </w:pPr>
    </w:p>
    <w:p w14:paraId="369471B5">
      <w:pPr>
        <w:tabs>
          <w:tab w:val="left" w:pos="5580"/>
        </w:tabs>
        <w:spacing w:line="600" w:lineRule="exact"/>
        <w:ind w:left="1080" w:leftChars="257" w:hanging="540"/>
        <w:rPr>
          <w:rFonts w:ascii="仿宋_GB2312" w:hAnsi="仿宋" w:eastAsia="仿宋_GB2312"/>
          <w:sz w:val="32"/>
          <w:szCs w:val="32"/>
        </w:rPr>
      </w:pPr>
      <w:r>
        <w:rPr>
          <w:rFonts w:hint="eastAsia" w:ascii="仿宋_GB2312" w:hAnsi="仿宋" w:eastAsia="仿宋_GB2312"/>
          <w:sz w:val="32"/>
          <w:szCs w:val="32"/>
        </w:rPr>
        <w:t>特此证明。</w:t>
      </w:r>
    </w:p>
    <w:p w14:paraId="52A41863">
      <w:pPr>
        <w:spacing w:line="600" w:lineRule="exact"/>
        <w:rPr>
          <w:rFonts w:ascii="仿宋_GB2312" w:hAnsi="仿宋" w:eastAsia="仿宋_GB2312"/>
          <w:sz w:val="32"/>
          <w:szCs w:val="32"/>
        </w:rPr>
      </w:pPr>
    </w:p>
    <w:p w14:paraId="16BB28D5">
      <w:pPr>
        <w:tabs>
          <w:tab w:val="left" w:pos="5580"/>
        </w:tabs>
        <w:spacing w:line="600" w:lineRule="exact"/>
        <w:ind w:left="-540" w:leftChars="-257" w:right="960" w:firstLine="1200" w:firstLineChars="375"/>
        <w:jc w:val="right"/>
        <w:rPr>
          <w:rFonts w:ascii="仿宋_GB2312" w:hAnsi="仿宋" w:eastAsia="仿宋_GB2312"/>
          <w:sz w:val="32"/>
          <w:szCs w:val="32"/>
        </w:rPr>
      </w:pPr>
      <w:r>
        <w:rPr>
          <w:rFonts w:hint="eastAsia" w:ascii="仿宋_GB2312" w:hAnsi="仿宋" w:eastAsia="仿宋_GB2312"/>
          <w:sz w:val="32"/>
          <w:szCs w:val="32"/>
        </w:rPr>
        <w:t>投标人名称（公</w:t>
      </w:r>
      <w:r>
        <w:rPr>
          <w:rFonts w:ascii="仿宋_GB2312" w:hAnsi="仿宋" w:eastAsia="仿宋_GB2312"/>
          <w:sz w:val="32"/>
          <w:szCs w:val="32"/>
        </w:rPr>
        <w:t>章）：</w:t>
      </w:r>
      <w:r>
        <w:rPr>
          <w:rFonts w:hint="eastAsia" w:ascii="仿宋_GB2312" w:hAnsi="仿宋" w:eastAsia="仿宋_GB2312"/>
          <w:sz w:val="32"/>
          <w:szCs w:val="32"/>
        </w:rPr>
        <w:t xml:space="preserve">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2D637FDC">
      <w:pPr>
        <w:keepNext/>
        <w:keepLines/>
        <w:spacing w:line="560" w:lineRule="exact"/>
        <w:jc w:val="center"/>
        <w:outlineLvl w:val="2"/>
        <w:rPr>
          <w:rFonts w:eastAsia="黑体"/>
          <w:bCs/>
          <w:sz w:val="44"/>
          <w:szCs w:val="32"/>
        </w:rPr>
      </w:pPr>
      <w:r>
        <w:br w:type="page"/>
      </w:r>
      <w:r>
        <w:rPr>
          <w:rFonts w:hint="eastAsia" w:eastAsia="黑体"/>
          <w:bCs/>
          <w:sz w:val="32"/>
          <w:szCs w:val="32"/>
        </w:rPr>
        <w:t>授权委托书</w:t>
      </w:r>
    </w:p>
    <w:p w14:paraId="30F99FA9">
      <w:pPr>
        <w:spacing w:line="480" w:lineRule="exact"/>
        <w:ind w:firstLine="640" w:firstLineChars="200"/>
      </w:pPr>
      <w:r>
        <w:rPr>
          <w:rFonts w:hint="eastAsia" w:ascii="仿宋_GB2312" w:hAnsi="仿宋" w:eastAsia="仿宋_GB2312"/>
          <w:sz w:val="32"/>
          <w:szCs w:val="32"/>
        </w:rPr>
        <w:t>本授权书声明：注册于</w:t>
      </w:r>
      <w:r>
        <w:rPr>
          <w:rFonts w:hint="eastAsia" w:ascii="仿宋_GB2312" w:hAnsi="仿宋" w:eastAsia="仿宋_GB2312"/>
          <w:sz w:val="32"/>
          <w:szCs w:val="32"/>
          <w:u w:val="single"/>
        </w:rPr>
        <w:t xml:space="preserve">   （国家或地区的名称）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（公司名称）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（法人代表/负责人姓名、职务）  （</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，代表本公司授权</w:t>
      </w:r>
      <w:r>
        <w:rPr>
          <w:rFonts w:hint="eastAsia" w:ascii="仿宋_GB2312" w:hAnsi="仿宋" w:eastAsia="仿宋_GB2312"/>
          <w:sz w:val="32"/>
          <w:szCs w:val="32"/>
          <w:u w:val="single"/>
        </w:rPr>
        <w:t xml:space="preserve">  （被授权单位名称）  </w:t>
      </w:r>
      <w:r>
        <w:rPr>
          <w:rFonts w:hint="eastAsia" w:ascii="仿宋_GB2312" w:hAnsi="仿宋" w:eastAsia="仿宋_GB2312"/>
          <w:sz w:val="32"/>
          <w:szCs w:val="32"/>
        </w:rPr>
        <w:t>的</w:t>
      </w:r>
      <w:r>
        <w:rPr>
          <w:rFonts w:hint="eastAsia" w:ascii="仿宋_GB2312" w:hAnsi="仿宋" w:eastAsia="仿宋_GB2312"/>
          <w:sz w:val="32"/>
          <w:szCs w:val="32"/>
          <w:u w:val="single"/>
        </w:rPr>
        <w:t xml:space="preserve">        （被授权人的姓名、职务）（</w:t>
      </w:r>
      <w:r>
        <w:rPr>
          <w:rFonts w:hint="eastAsia" w:ascii="仿宋_GB2312" w:hAnsi="仿宋" w:eastAsia="仿宋_GB2312"/>
          <w:kern w:val="0"/>
          <w:sz w:val="32"/>
          <w:szCs w:val="32"/>
        </w:rPr>
        <w:t>身份证</w:t>
      </w:r>
      <w:r>
        <w:rPr>
          <w:rFonts w:ascii="仿宋_GB2312" w:hAnsi="仿宋" w:eastAsia="仿宋_GB2312"/>
          <w:kern w:val="0"/>
          <w:sz w:val="32"/>
          <w:szCs w:val="32"/>
        </w:rPr>
        <w:t>号码</w:t>
      </w:r>
      <w:r>
        <w:rPr>
          <w:rFonts w:hint="eastAsia" w:ascii="仿宋_GB2312" w:hAnsi="仿宋" w:eastAsia="仿宋_GB2312"/>
          <w:kern w:val="0"/>
          <w:sz w:val="32"/>
          <w:szCs w:val="32"/>
        </w:rPr>
        <w:t xml:space="preserve">： </w:t>
      </w:r>
      <w:r>
        <w:rPr>
          <w:rFonts w:ascii="仿宋_GB2312" w:hAnsi="仿宋" w:eastAsia="仿宋_GB2312"/>
          <w:kern w:val="0"/>
          <w:sz w:val="32"/>
          <w:szCs w:val="32"/>
        </w:rPr>
        <w:t xml:space="preserve">          </w:t>
      </w:r>
      <w:r>
        <w:rPr>
          <w:rFonts w:hint="eastAsia" w:ascii="仿宋_GB2312" w:hAnsi="仿宋" w:eastAsia="仿宋_GB2312"/>
          <w:kern w:val="0"/>
          <w:sz w:val="32"/>
          <w:szCs w:val="32"/>
        </w:rPr>
        <w:t>）</w:t>
      </w:r>
      <w:r>
        <w:rPr>
          <w:rFonts w:hint="eastAsia" w:ascii="仿宋_GB2312" w:hAnsi="仿宋" w:eastAsia="仿宋_GB2312"/>
          <w:sz w:val="32"/>
          <w:szCs w:val="32"/>
        </w:rPr>
        <w:t>为本公司的合法代理人，参加编号为SDRS-TPZB-2026-044号的公开招标采购活动，以本公司名义处理一切与之有关的事宜。</w:t>
      </w:r>
    </w:p>
    <w:p w14:paraId="623FE35D">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如果本公司在此次采购活动中成交，被授权人有权代表本公司签署采购合同。</w:t>
      </w:r>
    </w:p>
    <w:p w14:paraId="3EEC55D8">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本授权书于</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年</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月</w:t>
      </w:r>
      <w:r>
        <w:rPr>
          <w:rFonts w:hint="eastAsia" w:ascii="仿宋_GB2312" w:hAnsi="仿宋" w:eastAsia="仿宋_GB2312"/>
          <w:kern w:val="0"/>
          <w:sz w:val="32"/>
          <w:szCs w:val="32"/>
          <w:u w:val="single"/>
        </w:rPr>
        <w:t xml:space="preserve">    </w:t>
      </w:r>
      <w:r>
        <w:rPr>
          <w:rFonts w:hint="eastAsia" w:ascii="仿宋_GB2312" w:hAnsi="仿宋" w:eastAsia="仿宋_GB2312"/>
          <w:kern w:val="0"/>
          <w:sz w:val="32"/>
          <w:szCs w:val="32"/>
        </w:rPr>
        <w:t>日法定代表人（负责人）签字或盖章并由被授权人签字、单位盖章生效，特此声明。</w:t>
      </w:r>
    </w:p>
    <w:p w14:paraId="02E03F17">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被授权人无转委托权。</w:t>
      </w:r>
    </w:p>
    <w:p w14:paraId="69018E12">
      <w:pPr>
        <w:spacing w:line="480" w:lineRule="exact"/>
        <w:ind w:firstLine="640" w:firstLineChars="200"/>
        <w:jc w:val="left"/>
        <w:rPr>
          <w:rFonts w:ascii="仿宋_GB2312" w:hAnsi="仿宋" w:eastAsia="仿宋_GB2312"/>
          <w:kern w:val="0"/>
          <w:sz w:val="32"/>
          <w:szCs w:val="32"/>
        </w:rPr>
      </w:pPr>
      <w:r>
        <w:rPr>
          <w:rFonts w:hint="eastAsia" w:ascii="仿宋_GB2312" w:hAnsi="仿宋" w:eastAsia="仿宋_GB2312"/>
          <w:kern w:val="0"/>
          <w:sz w:val="32"/>
          <w:szCs w:val="32"/>
        </w:rPr>
        <w:t>法定代表人</w:t>
      </w:r>
      <w:r>
        <w:rPr>
          <w:rFonts w:hint="eastAsia" w:ascii="仿宋_GB2312" w:hAnsi="仿宋" w:eastAsia="仿宋_GB2312"/>
          <w:sz w:val="32"/>
          <w:szCs w:val="32"/>
        </w:rPr>
        <w:t>（依法登记的负责人）</w:t>
      </w:r>
      <w:r>
        <w:rPr>
          <w:rFonts w:hint="eastAsia" w:ascii="仿宋_GB2312" w:hAnsi="仿宋" w:eastAsia="仿宋_GB2312"/>
          <w:kern w:val="0"/>
          <w:sz w:val="32"/>
          <w:szCs w:val="32"/>
        </w:rPr>
        <w:t>签章：</w:t>
      </w:r>
    </w:p>
    <w:p w14:paraId="09FF61A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被授权人签字：</w:t>
      </w:r>
    </w:p>
    <w:p w14:paraId="75CC6FEE">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投标人（公章）:</w:t>
      </w:r>
    </w:p>
    <w:p w14:paraId="665814E0">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详细通讯地址：</w:t>
      </w:r>
    </w:p>
    <w:p w14:paraId="6B623386">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邮 政 编 码 ：</w:t>
      </w:r>
    </w:p>
    <w:p w14:paraId="30E9F5B9">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传 </w:t>
      </w:r>
      <w:r>
        <w:rPr>
          <w:rFonts w:ascii="仿宋_GB2312" w:hAnsi="仿宋" w:eastAsia="仿宋_GB2312"/>
          <w:kern w:val="0"/>
          <w:sz w:val="32"/>
          <w:szCs w:val="32"/>
        </w:rPr>
        <w:t xml:space="preserve">     </w:t>
      </w:r>
      <w:r>
        <w:rPr>
          <w:rFonts w:hint="eastAsia" w:ascii="仿宋_GB2312" w:hAnsi="仿宋" w:eastAsia="仿宋_GB2312"/>
          <w:kern w:val="0"/>
          <w:sz w:val="32"/>
          <w:szCs w:val="32"/>
        </w:rPr>
        <w:t>真：</w:t>
      </w:r>
    </w:p>
    <w:p w14:paraId="418B99CF">
      <w:pPr>
        <w:spacing w:line="480" w:lineRule="exact"/>
        <w:ind w:firstLine="640" w:firstLineChars="200"/>
        <w:rPr>
          <w:rFonts w:ascii="仿宋_GB2312" w:hAnsi="仿宋" w:eastAsia="仿宋_GB2312"/>
          <w:kern w:val="0"/>
          <w:sz w:val="32"/>
          <w:szCs w:val="32"/>
        </w:rPr>
      </w:pPr>
      <w:r>
        <w:rPr>
          <w:rFonts w:hint="eastAsia" w:ascii="仿宋_GB2312" w:hAnsi="仿宋" w:eastAsia="仿宋_GB2312"/>
          <w:kern w:val="0"/>
          <w:sz w:val="32"/>
          <w:szCs w:val="32"/>
        </w:rPr>
        <w:t xml:space="preserve">电 </w:t>
      </w:r>
      <w:r>
        <w:rPr>
          <w:rFonts w:ascii="仿宋_GB2312" w:hAnsi="仿宋" w:eastAsia="仿宋_GB2312"/>
          <w:kern w:val="0"/>
          <w:sz w:val="32"/>
          <w:szCs w:val="32"/>
        </w:rPr>
        <w:t xml:space="preserve">     </w:t>
      </w:r>
      <w:r>
        <w:rPr>
          <w:rFonts w:hint="eastAsia" w:ascii="仿宋_GB2312" w:hAnsi="仿宋" w:eastAsia="仿宋_GB2312"/>
          <w:kern w:val="0"/>
          <w:sz w:val="32"/>
          <w:szCs w:val="32"/>
        </w:rPr>
        <w:t>话：</w:t>
      </w:r>
    </w:p>
    <w:p w14:paraId="51EDCA10">
      <w:pPr>
        <w:spacing w:line="560" w:lineRule="exact"/>
        <w:ind w:firstLine="640" w:firstLineChars="200"/>
        <w:jc w:val="left"/>
        <w:rPr>
          <w:rFonts w:ascii="仿宋_GB2312" w:hAnsi="仿宋" w:eastAsia="仿宋_GB2312"/>
          <w:kern w:val="0"/>
          <w:sz w:val="32"/>
          <w:szCs w:val="32"/>
        </w:rPr>
      </w:pPr>
    </w:p>
    <w:tbl>
      <w:tblPr>
        <w:tblStyle w:val="31"/>
        <w:tblpPr w:leftFromText="180" w:rightFromText="180" w:vertAnchor="text" w:horzAnchor="page" w:tblpX="1438" w:tblpY="182"/>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4503"/>
        <w:gridCol w:w="4503"/>
      </w:tblGrid>
      <w:tr w14:paraId="2DD38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2963" w:hRule="atLeast"/>
        </w:trPr>
        <w:tc>
          <w:tcPr>
            <w:tcW w:w="4503" w:type="dxa"/>
            <w:vAlign w:val="center"/>
          </w:tcPr>
          <w:p w14:paraId="2E6791E4">
            <w:pPr>
              <w:widowControl/>
              <w:spacing w:beforeAutospacing="1" w:afterAutospacing="1" w:line="360" w:lineRule="auto"/>
              <w:jc w:val="center"/>
              <w:rPr>
                <w:rFonts w:ascii="仿宋_GB2312" w:hAnsi="仿宋" w:eastAsia="仿宋_GB2312" w:cs="宋体"/>
                <w:kern w:val="0"/>
                <w:sz w:val="32"/>
                <w:szCs w:val="32"/>
              </w:rPr>
            </w:pPr>
            <w:r>
              <w:rPr>
                <w:rFonts w:hint="eastAsia" w:ascii="仿宋_GB2312" w:hAnsi="仿宋" w:eastAsia="仿宋_GB2312" w:cs="宋体"/>
                <w:sz w:val="32"/>
                <w:szCs w:val="32"/>
              </w:rPr>
              <w:t>被授权人身份证扫描件正面</w:t>
            </w:r>
          </w:p>
        </w:tc>
        <w:tc>
          <w:tcPr>
            <w:tcW w:w="4503" w:type="dxa"/>
            <w:vAlign w:val="center"/>
          </w:tcPr>
          <w:p w14:paraId="1D7F0E3A">
            <w:pPr>
              <w:widowControl/>
              <w:spacing w:beforeAutospacing="1" w:afterAutospacing="1" w:line="360" w:lineRule="auto"/>
              <w:jc w:val="center"/>
              <w:rPr>
                <w:rFonts w:hint="eastAsia" w:ascii="仿宋_GB2312" w:hAnsi="仿宋" w:eastAsia="仿宋_GB2312" w:cs="宋体"/>
                <w:sz w:val="32"/>
                <w:szCs w:val="32"/>
              </w:rPr>
            </w:pPr>
            <w:r>
              <w:rPr>
                <w:rFonts w:hint="eastAsia" w:ascii="仿宋_GB2312" w:hAnsi="仿宋" w:eastAsia="仿宋_GB2312" w:cs="宋体"/>
                <w:sz w:val="32"/>
                <w:szCs w:val="32"/>
              </w:rPr>
              <w:t>被授权人身份证扫描件反面</w:t>
            </w:r>
          </w:p>
        </w:tc>
      </w:tr>
    </w:tbl>
    <w:p w14:paraId="22DD8E35">
      <w:pPr>
        <w:rPr>
          <w:vanish/>
        </w:rPr>
      </w:pPr>
    </w:p>
    <w:p w14:paraId="7BD07C69">
      <w:pPr>
        <w:spacing w:line="520" w:lineRule="exact"/>
        <w:rPr>
          <w:rFonts w:ascii="仿宋_GB2312" w:hAnsi="仿宋" w:eastAsia="仿宋_GB2312"/>
          <w:b/>
          <w:kern w:val="0"/>
          <w:sz w:val="36"/>
          <w:szCs w:val="21"/>
        </w:rPr>
      </w:pPr>
    </w:p>
    <w:p w14:paraId="7E9DA5B9">
      <w:pPr>
        <w:keepNext/>
        <w:keepLines/>
        <w:spacing w:line="560" w:lineRule="exact"/>
        <w:jc w:val="center"/>
        <w:outlineLvl w:val="2"/>
        <w:rPr>
          <w:rFonts w:eastAsia="黑体"/>
          <w:bCs/>
          <w:sz w:val="44"/>
          <w:szCs w:val="32"/>
        </w:rPr>
      </w:pPr>
      <w:r>
        <w:rPr>
          <w:rFonts w:hint="eastAsia" w:ascii="仿宋_GB2312" w:hAnsi="仿宋" w:eastAsia="仿宋_GB2312"/>
          <w:bCs/>
          <w:sz w:val="28"/>
          <w:szCs w:val="28"/>
        </w:rPr>
        <w:br w:type="page"/>
      </w:r>
      <w:r>
        <w:rPr>
          <w:rFonts w:hint="eastAsia" w:eastAsia="黑体"/>
          <w:bCs/>
          <w:sz w:val="32"/>
          <w:szCs w:val="32"/>
        </w:rPr>
        <w:t>投标人依法缴纳税收和社会保障资金的声明</w:t>
      </w:r>
    </w:p>
    <w:p w14:paraId="0375225D">
      <w:pPr>
        <w:jc w:val="center"/>
        <w:rPr>
          <w:rFonts w:ascii="仿宋_GB2312" w:eastAsia="仿宋_GB2312"/>
          <w:sz w:val="28"/>
          <w:szCs w:val="28"/>
        </w:rPr>
      </w:pPr>
      <w:r>
        <w:rPr>
          <w:rFonts w:hint="eastAsia" w:ascii="仿宋_GB2312" w:eastAsia="仿宋_GB2312"/>
          <w:sz w:val="28"/>
          <w:szCs w:val="28"/>
        </w:rPr>
        <w:t>（格式自拟，加盖投标人公章）</w:t>
      </w:r>
    </w:p>
    <w:p w14:paraId="3AD1440B">
      <w:pPr>
        <w:keepNext/>
        <w:keepLines/>
        <w:spacing w:line="560" w:lineRule="exact"/>
        <w:jc w:val="center"/>
        <w:outlineLvl w:val="2"/>
        <w:rPr>
          <w:rFonts w:eastAsia="黑体"/>
          <w:bCs/>
          <w:sz w:val="44"/>
          <w:szCs w:val="32"/>
        </w:rPr>
      </w:pPr>
      <w:r>
        <w:rPr>
          <w:rFonts w:ascii="仿宋_GB2312" w:eastAsia="仿宋_GB2312"/>
          <w:bCs/>
          <w:sz w:val="28"/>
          <w:szCs w:val="28"/>
        </w:rPr>
        <w:br w:type="page"/>
      </w:r>
      <w:r>
        <w:rPr>
          <w:rFonts w:hint="eastAsia" w:eastAsia="黑体"/>
          <w:bCs/>
          <w:sz w:val="32"/>
          <w:szCs w:val="32"/>
        </w:rPr>
        <w:t>投标人近期的完税凭证及缴纳社保资金凭证扫描件</w:t>
      </w:r>
    </w:p>
    <w:p w14:paraId="4A86EEBC">
      <w:pPr>
        <w:jc w:val="center"/>
        <w:rPr>
          <w:rFonts w:ascii="仿宋_GB2312" w:eastAsia="仿宋_GB2312"/>
          <w:sz w:val="28"/>
          <w:szCs w:val="28"/>
        </w:rPr>
      </w:pPr>
      <w:r>
        <w:rPr>
          <w:rFonts w:hint="eastAsia" w:ascii="仿宋_GB2312" w:eastAsia="仿宋_GB2312"/>
          <w:sz w:val="28"/>
          <w:szCs w:val="28"/>
        </w:rPr>
        <w:t>（加盖投标人公章）</w:t>
      </w:r>
    </w:p>
    <w:p w14:paraId="25DA82F5">
      <w:pPr>
        <w:jc w:val="center"/>
        <w:rPr>
          <w:rFonts w:ascii="仿宋_GB2312" w:eastAsia="仿宋_GB2312"/>
          <w:sz w:val="28"/>
          <w:szCs w:val="28"/>
        </w:rPr>
      </w:pPr>
    </w:p>
    <w:p w14:paraId="42812E7B">
      <w:pPr>
        <w:keepNext/>
        <w:keepLines/>
        <w:spacing w:line="560" w:lineRule="exact"/>
        <w:jc w:val="center"/>
        <w:outlineLvl w:val="2"/>
        <w:rPr>
          <w:rFonts w:eastAsia="黑体"/>
          <w:bCs/>
          <w:sz w:val="44"/>
          <w:szCs w:val="32"/>
        </w:rPr>
      </w:pPr>
      <w:r>
        <w:br w:type="page"/>
      </w:r>
      <w:r>
        <w:rPr>
          <w:rFonts w:hint="eastAsia" w:eastAsia="黑体"/>
          <w:bCs/>
          <w:sz w:val="32"/>
          <w:szCs w:val="32"/>
        </w:rPr>
        <w:t>无重大违法记录声明</w:t>
      </w:r>
    </w:p>
    <w:p w14:paraId="5D728A03">
      <w:pPr>
        <w:tabs>
          <w:tab w:val="left" w:pos="5580"/>
        </w:tabs>
        <w:spacing w:line="360" w:lineRule="auto"/>
        <w:rPr>
          <w:rFonts w:ascii="仿宋_GB2312" w:hAnsi="仿宋" w:eastAsia="仿宋_GB2312"/>
          <w:bCs/>
          <w:sz w:val="28"/>
          <w:szCs w:val="28"/>
        </w:rPr>
      </w:pPr>
    </w:p>
    <w:p w14:paraId="4B324A66">
      <w:pPr>
        <w:spacing w:line="480" w:lineRule="auto"/>
        <w:rPr>
          <w:rFonts w:ascii="仿宋_GB2312" w:hAnsi="仿宋" w:eastAsia="仿宋_GB2312"/>
          <w:bCs/>
          <w:sz w:val="28"/>
          <w:szCs w:val="28"/>
        </w:rPr>
      </w:pPr>
      <w:r>
        <w:rPr>
          <w:rFonts w:hint="eastAsia" w:ascii="仿宋_GB2312" w:hAnsi="仿宋" w:eastAsia="仿宋_GB2312"/>
          <w:bCs/>
          <w:sz w:val="28"/>
          <w:szCs w:val="28"/>
        </w:rPr>
        <w:t>本单位郑重声明：</w:t>
      </w:r>
    </w:p>
    <w:p w14:paraId="6660C6B0">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我单位在参加采购活动前三年内在经营活动中没有重大违法记录，包括：</w:t>
      </w:r>
    </w:p>
    <w:p w14:paraId="3ED5C1C4">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我单位或者其法定代表人、董事、监事、高级管理人员未因经营活动中的违法行为受到刑事处罚或者责令停产停业、吊销许可证或者执照、较大数额罚款等行政处罚。</w:t>
      </w:r>
    </w:p>
    <w:p w14:paraId="487E6148">
      <w:pPr>
        <w:spacing w:line="480" w:lineRule="auto"/>
        <w:ind w:firstLine="560" w:firstLineChars="200"/>
        <w:rPr>
          <w:rFonts w:ascii="仿宋_GB2312" w:hAnsi="仿宋" w:eastAsia="仿宋_GB2312"/>
          <w:bCs/>
          <w:sz w:val="28"/>
          <w:szCs w:val="28"/>
        </w:rPr>
      </w:pPr>
      <w:r>
        <w:rPr>
          <w:rFonts w:hint="eastAsia" w:ascii="仿宋_GB2312" w:hAnsi="仿宋" w:eastAsia="仿宋_GB2312"/>
          <w:bCs/>
          <w:sz w:val="28"/>
          <w:szCs w:val="28"/>
        </w:rPr>
        <w:t>如有瞒报、虚报，我公司自行承担因此产生的所有法律责任。</w:t>
      </w:r>
    </w:p>
    <w:p w14:paraId="12D808E3">
      <w:pPr>
        <w:spacing w:line="600" w:lineRule="exact"/>
        <w:ind w:firstLine="560" w:firstLineChars="200"/>
        <w:rPr>
          <w:rFonts w:ascii="仿宋_GB2312" w:hAnsi="仿宋" w:eastAsia="仿宋_GB2312"/>
          <w:bCs/>
          <w:sz w:val="28"/>
          <w:szCs w:val="28"/>
        </w:rPr>
      </w:pPr>
      <w:r>
        <w:rPr>
          <w:rFonts w:hint="eastAsia" w:ascii="仿宋_GB2312" w:hAnsi="仿宋" w:eastAsia="仿宋_GB2312"/>
          <w:bCs/>
          <w:sz w:val="28"/>
          <w:szCs w:val="28"/>
        </w:rPr>
        <w:t>特此声明！</w:t>
      </w:r>
    </w:p>
    <w:p w14:paraId="6062C071">
      <w:pPr>
        <w:tabs>
          <w:tab w:val="left" w:pos="5580"/>
        </w:tabs>
        <w:spacing w:line="360" w:lineRule="auto"/>
        <w:ind w:firstLine="4132" w:firstLineChars="1476"/>
        <w:rPr>
          <w:rFonts w:ascii="仿宋_GB2312" w:hAnsi="仿宋" w:eastAsia="仿宋_GB2312"/>
          <w:bCs/>
          <w:sz w:val="28"/>
          <w:szCs w:val="28"/>
        </w:rPr>
      </w:pPr>
    </w:p>
    <w:p w14:paraId="76D2B6F7">
      <w:pPr>
        <w:tabs>
          <w:tab w:val="left" w:pos="5580"/>
        </w:tabs>
        <w:spacing w:line="360" w:lineRule="auto"/>
        <w:ind w:firstLine="4132" w:firstLineChars="1476"/>
        <w:rPr>
          <w:rFonts w:ascii="仿宋_GB2312" w:hAnsi="仿宋" w:eastAsia="仿宋_GB2312"/>
          <w:bCs/>
          <w:sz w:val="28"/>
          <w:szCs w:val="28"/>
        </w:rPr>
      </w:pPr>
    </w:p>
    <w:p w14:paraId="735EB78A">
      <w:pPr>
        <w:tabs>
          <w:tab w:val="left" w:pos="5580"/>
        </w:tabs>
        <w:spacing w:line="360" w:lineRule="auto"/>
        <w:ind w:firstLine="4132" w:firstLineChars="1476"/>
        <w:rPr>
          <w:rFonts w:ascii="仿宋_GB2312" w:hAnsi="仿宋" w:eastAsia="仿宋_GB2312"/>
          <w:bCs/>
          <w:sz w:val="28"/>
          <w:szCs w:val="28"/>
        </w:rPr>
      </w:pPr>
    </w:p>
    <w:p w14:paraId="4A222A58">
      <w:pPr>
        <w:tabs>
          <w:tab w:val="left" w:pos="5580"/>
        </w:tabs>
        <w:spacing w:line="360" w:lineRule="auto"/>
        <w:ind w:firstLine="4132" w:firstLineChars="1476"/>
        <w:rPr>
          <w:rFonts w:ascii="仿宋_GB2312" w:hAnsi="仿宋" w:eastAsia="仿宋_GB2312"/>
          <w:bCs/>
          <w:sz w:val="28"/>
          <w:szCs w:val="28"/>
        </w:rPr>
      </w:pPr>
    </w:p>
    <w:p w14:paraId="5E73B87D">
      <w:pPr>
        <w:tabs>
          <w:tab w:val="left" w:pos="5580"/>
        </w:tabs>
        <w:wordWrap w:val="0"/>
        <w:spacing w:line="360" w:lineRule="auto"/>
        <w:ind w:firstLine="4132" w:firstLineChars="1476"/>
        <w:jc w:val="right"/>
        <w:rPr>
          <w:rFonts w:ascii="仿宋_GB2312" w:hAnsi="宋体" w:eastAsia="仿宋_GB2312"/>
          <w:kern w:val="0"/>
          <w:sz w:val="28"/>
          <w:szCs w:val="28"/>
        </w:rPr>
      </w:pPr>
      <w:r>
        <w:rPr>
          <w:rFonts w:hint="eastAsia" w:ascii="仿宋_GB2312" w:eastAsia="仿宋_GB2312"/>
          <w:kern w:val="0"/>
          <w:sz w:val="28"/>
          <w:szCs w:val="28"/>
        </w:rPr>
        <w:t xml:space="preserve">投标人全称（公章）：          </w:t>
      </w:r>
    </w:p>
    <w:p w14:paraId="3E8EEC3C">
      <w:pPr>
        <w:tabs>
          <w:tab w:val="left" w:pos="5580"/>
        </w:tabs>
        <w:wordWrap w:val="0"/>
        <w:spacing w:line="360" w:lineRule="auto"/>
        <w:ind w:firstLine="2125" w:firstLineChars="759"/>
        <w:jc w:val="right"/>
        <w:rPr>
          <w:rFonts w:ascii="仿宋_GB2312" w:eastAsia="仿宋_GB2312"/>
          <w:kern w:val="0"/>
          <w:sz w:val="28"/>
          <w:szCs w:val="28"/>
        </w:rPr>
      </w:pPr>
      <w:r>
        <w:rPr>
          <w:rFonts w:hint="eastAsia" w:ascii="仿宋_GB2312" w:hAnsi="仿宋" w:eastAsia="仿宋_GB2312"/>
          <w:bCs/>
          <w:sz w:val="28"/>
          <w:szCs w:val="28"/>
        </w:rPr>
        <w:t>法定代表人（依法登记的负责人）或授权代表（签字或签章）</w:t>
      </w:r>
      <w:r>
        <w:rPr>
          <w:rFonts w:ascii="仿宋_GB2312" w:eastAsia="仿宋_GB2312"/>
          <w:kern w:val="0"/>
          <w:sz w:val="28"/>
          <w:szCs w:val="28"/>
        </w:rPr>
        <w:t>：</w:t>
      </w:r>
      <w:r>
        <w:rPr>
          <w:rFonts w:hint="eastAsia" w:ascii="仿宋_GB2312" w:eastAsia="仿宋_GB2312"/>
          <w:kern w:val="0"/>
          <w:sz w:val="28"/>
          <w:szCs w:val="28"/>
        </w:rPr>
        <w:t xml:space="preserve">          </w:t>
      </w:r>
    </w:p>
    <w:p w14:paraId="7F98835B">
      <w:pPr>
        <w:tabs>
          <w:tab w:val="left" w:pos="5580"/>
        </w:tabs>
        <w:spacing w:line="360" w:lineRule="auto"/>
        <w:ind w:firstLine="4132" w:firstLineChars="1476"/>
        <w:rPr>
          <w:rFonts w:ascii="仿宋_GB2312" w:eastAsia="仿宋_GB2312"/>
          <w:kern w:val="0"/>
          <w:sz w:val="28"/>
          <w:szCs w:val="28"/>
        </w:rPr>
      </w:pPr>
    </w:p>
    <w:p w14:paraId="16E70E7D">
      <w:pPr>
        <w:widowControl/>
        <w:wordWrap w:val="0"/>
        <w:ind w:firstLine="4200" w:firstLineChars="1500"/>
        <w:jc w:val="right"/>
        <w:rPr>
          <w:rFonts w:ascii="宋体" w:hAnsi="宋体"/>
          <w:kern w:val="0"/>
          <w:sz w:val="28"/>
          <w:szCs w:val="28"/>
        </w:rPr>
      </w:pPr>
      <w:r>
        <w:rPr>
          <w:rFonts w:hint="eastAsia" w:ascii="仿宋_GB2312" w:eastAsia="仿宋_GB2312"/>
          <w:sz w:val="28"/>
          <w:szCs w:val="28"/>
        </w:rPr>
        <w:t>年</w:t>
      </w:r>
      <w:r>
        <w:rPr>
          <w:rFonts w:ascii="仿宋_GB2312" w:eastAsia="仿宋_GB2312"/>
          <w:sz w:val="28"/>
          <w:szCs w:val="28"/>
        </w:rPr>
        <w:t xml:space="preserve">   </w:t>
      </w:r>
      <w:r>
        <w:rPr>
          <w:rFonts w:hint="eastAsia" w:ascii="仿宋_GB2312" w:eastAsia="仿宋_GB2312"/>
          <w:sz w:val="28"/>
          <w:szCs w:val="28"/>
        </w:rPr>
        <w:t>月</w:t>
      </w:r>
      <w:r>
        <w:rPr>
          <w:rFonts w:ascii="仿宋_GB2312" w:eastAsia="仿宋_GB2312"/>
          <w:sz w:val="28"/>
          <w:szCs w:val="28"/>
        </w:rPr>
        <w:t xml:space="preserve">   </w:t>
      </w:r>
      <w:r>
        <w:rPr>
          <w:rFonts w:hint="eastAsia" w:ascii="仿宋_GB2312" w:eastAsia="仿宋_GB2312"/>
          <w:sz w:val="28"/>
          <w:szCs w:val="28"/>
        </w:rPr>
        <w:t xml:space="preserve">日   </w:t>
      </w:r>
    </w:p>
    <w:p w14:paraId="2AB3C528">
      <w:pPr>
        <w:keepNext/>
        <w:keepLines/>
        <w:spacing w:before="120" w:after="120" w:line="560" w:lineRule="exact"/>
        <w:jc w:val="center"/>
        <w:outlineLvl w:val="2"/>
        <w:rPr>
          <w:rFonts w:eastAsia="黑体"/>
          <w:bCs/>
          <w:sz w:val="32"/>
          <w:szCs w:val="32"/>
        </w:rPr>
      </w:pPr>
      <w:r>
        <w:rPr>
          <w:rFonts w:ascii="宋体" w:hAnsi="宋体" w:eastAsia="黑体"/>
          <w:bCs/>
          <w:kern w:val="0"/>
          <w:sz w:val="28"/>
          <w:szCs w:val="28"/>
        </w:rPr>
        <w:br w:type="page"/>
      </w:r>
      <w:r>
        <w:rPr>
          <w:rFonts w:hint="eastAsia" w:eastAsia="黑体"/>
          <w:bCs/>
          <w:sz w:val="32"/>
          <w:szCs w:val="32"/>
        </w:rPr>
        <w:t>失信查询</w:t>
      </w:r>
    </w:p>
    <w:p w14:paraId="34494718">
      <w:pPr>
        <w:jc w:val="center"/>
        <w:rPr>
          <w:rFonts w:ascii="仿宋_GB2312" w:eastAsia="仿宋_GB2312"/>
          <w:sz w:val="28"/>
          <w:szCs w:val="28"/>
        </w:rPr>
      </w:pPr>
      <w:r>
        <w:rPr>
          <w:rFonts w:hint="eastAsia" w:ascii="仿宋_GB2312" w:eastAsia="仿宋_GB2312"/>
          <w:sz w:val="28"/>
          <w:szCs w:val="28"/>
        </w:rPr>
        <w:t>（加盖公章）</w:t>
      </w:r>
    </w:p>
    <w:p w14:paraId="0D098FC2">
      <w:pPr>
        <w:snapToGrid w:val="0"/>
        <w:spacing w:line="560" w:lineRule="exact"/>
        <w:ind w:firstLine="562" w:firstLineChars="201"/>
        <w:rPr>
          <w:rFonts w:hint="eastAsia" w:ascii="仿宋_GB2312" w:hAnsi="宋体" w:eastAsia="仿宋_GB2312"/>
          <w:sz w:val="28"/>
          <w:szCs w:val="28"/>
        </w:rPr>
      </w:pPr>
      <w:r>
        <w:rPr>
          <w:rFonts w:hint="eastAsia" w:ascii="仿宋_GB2312" w:hAnsi="宋体" w:eastAsia="仿宋_GB2312"/>
          <w:sz w:val="28"/>
          <w:szCs w:val="28"/>
        </w:rPr>
        <w:t>投标人在工商行政管理机关全国企业信用信息公示系统中未被列入严重违法失信企业名单截图或报告（</w:t>
      </w:r>
      <w:r>
        <w:rPr>
          <w:rFonts w:hint="eastAsia" w:ascii="仿宋_GB2312" w:hAnsi="宋体" w:eastAsia="仿宋_GB2312"/>
          <w:sz w:val="28"/>
          <w:szCs w:val="28"/>
          <w:lang w:val="zh-CN"/>
        </w:rPr>
        <w:t>网址</w:t>
      </w:r>
      <w:r>
        <w:fldChar w:fldCharType="begin"/>
      </w:r>
      <w:r>
        <w:instrText xml:space="preserve"> HYPERLINK "http://www.gsxt.gov.cn/index.html" </w:instrText>
      </w:r>
      <w:r>
        <w:fldChar w:fldCharType="separate"/>
      </w:r>
      <w:r>
        <w:rPr>
          <w:rFonts w:ascii="仿宋_GB2312" w:hAnsi="宋体" w:eastAsia="仿宋_GB2312"/>
          <w:color w:val="0000FF"/>
          <w:sz w:val="28"/>
          <w:szCs w:val="28"/>
          <w:u w:val="single"/>
        </w:rPr>
        <w:t>http://www.gsxt.gov.cn/index.html</w:t>
      </w:r>
      <w:r>
        <w:rPr>
          <w:rFonts w:ascii="仿宋_GB2312" w:hAnsi="宋体" w:eastAsia="仿宋_GB2312"/>
          <w:color w:val="0000FF"/>
          <w:sz w:val="28"/>
          <w:szCs w:val="28"/>
          <w:u w:val="single"/>
        </w:rPr>
        <w:fldChar w:fldCharType="end"/>
      </w:r>
      <w:r>
        <w:rPr>
          <w:rFonts w:hint="eastAsia" w:ascii="仿宋_GB2312" w:hAnsi="宋体" w:eastAsia="仿宋_GB2312"/>
          <w:sz w:val="28"/>
          <w:szCs w:val="28"/>
        </w:rPr>
        <w:t>）；</w:t>
      </w:r>
    </w:p>
    <w:p w14:paraId="7422DF2F">
      <w:pPr>
        <w:rPr>
          <w:rFonts w:hint="eastAsia" w:ascii="仿宋_GB2312" w:hAnsi="宋体" w:eastAsia="仿宋_GB2312"/>
          <w:sz w:val="28"/>
          <w:szCs w:val="28"/>
        </w:rPr>
      </w:pPr>
      <w:r>
        <w:rPr>
          <w:rFonts w:hint="eastAsia" w:ascii="仿宋_GB2312" w:hAnsi="宋体" w:eastAsia="仿宋_GB2312"/>
          <w:sz w:val="28"/>
          <w:szCs w:val="28"/>
        </w:rPr>
        <w:br w:type="page"/>
      </w:r>
    </w:p>
    <w:p w14:paraId="6AABF526">
      <w:pPr>
        <w:pStyle w:val="2"/>
      </w:pPr>
      <w:r>
        <w:rPr>
          <w:rFonts w:hint="eastAsia" w:ascii="仿宋_GB2312" w:hAnsi="宋体" w:eastAsia="仿宋_GB2312"/>
          <w:color w:val="auto"/>
          <w:sz w:val="28"/>
          <w:szCs w:val="28"/>
          <w:highlight w:val="none"/>
        </w:rPr>
        <w:t>报价供应商及其法定代表人、授权委托人在“全国法院失信被执行人名单公布及查询（http://zxgk.court.gov.cn/shixin/）”网站截图</w:t>
      </w:r>
    </w:p>
    <w:p w14:paraId="5E6BBD83">
      <w:pPr>
        <w:jc w:val="center"/>
        <w:rPr>
          <w:rFonts w:eastAsia="黑体"/>
          <w:bCs/>
          <w:sz w:val="32"/>
          <w:szCs w:val="32"/>
        </w:rPr>
      </w:pPr>
      <w:r>
        <w:rPr>
          <w:rFonts w:ascii="仿宋_GB2312" w:hAnsi="宋体" w:eastAsia="仿宋_GB2312"/>
          <w:color w:val="FF0000"/>
          <w:sz w:val="28"/>
          <w:szCs w:val="28"/>
        </w:rPr>
        <w:br w:type="page"/>
      </w:r>
      <w:r>
        <w:rPr>
          <w:rFonts w:hint="eastAsia" w:eastAsia="黑体"/>
          <w:bCs/>
          <w:sz w:val="32"/>
          <w:szCs w:val="32"/>
        </w:rPr>
        <w:t>财务状况报告等相关材料</w:t>
      </w:r>
    </w:p>
    <w:p w14:paraId="17A5805A">
      <w:pPr>
        <w:jc w:val="center"/>
        <w:rPr>
          <w:rFonts w:ascii="仿宋_GB2312" w:eastAsia="仿宋_GB2312"/>
          <w:sz w:val="28"/>
          <w:szCs w:val="28"/>
        </w:rPr>
      </w:pPr>
      <w:r>
        <w:rPr>
          <w:rFonts w:hint="eastAsia" w:ascii="仿宋_GB2312" w:eastAsia="仿宋_GB2312"/>
          <w:sz w:val="28"/>
          <w:szCs w:val="28"/>
        </w:rPr>
        <w:t>（加盖公章）</w:t>
      </w:r>
    </w:p>
    <w:p w14:paraId="7C8A8A26">
      <w:pPr>
        <w:rPr>
          <w:rFonts w:hint="eastAsia"/>
        </w:rPr>
      </w:pPr>
    </w:p>
    <w:p w14:paraId="53A16B90">
      <w:pPr>
        <w:rPr>
          <w:rFonts w:ascii="宋体" w:hAnsi="Courier New"/>
          <w:kern w:val="0"/>
          <w:szCs w:val="21"/>
        </w:rPr>
      </w:pPr>
    </w:p>
    <w:p w14:paraId="618AC8E0">
      <w:pPr>
        <w:keepNext/>
        <w:keepLines/>
        <w:spacing w:before="120" w:after="120" w:line="560" w:lineRule="exact"/>
        <w:jc w:val="center"/>
        <w:outlineLvl w:val="2"/>
        <w:rPr>
          <w:rFonts w:eastAsia="黑体"/>
          <w:bCs/>
          <w:sz w:val="32"/>
          <w:szCs w:val="32"/>
        </w:rPr>
      </w:pPr>
      <w:r>
        <w:rPr>
          <w:rFonts w:eastAsia="黑体"/>
          <w:bCs/>
          <w:sz w:val="32"/>
          <w:szCs w:val="32"/>
        </w:rPr>
        <w:br w:type="page"/>
      </w:r>
      <w:r>
        <w:rPr>
          <w:rFonts w:hint="eastAsia" w:eastAsia="黑体"/>
          <w:bCs/>
          <w:sz w:val="32"/>
          <w:szCs w:val="32"/>
        </w:rPr>
        <w:t>投标人具有履行合同所必需的设备和专业技术能力承诺函</w:t>
      </w:r>
    </w:p>
    <w:p w14:paraId="1196C8BE">
      <w:pPr>
        <w:widowControl/>
        <w:jc w:val="center"/>
        <w:rPr>
          <w:rFonts w:ascii="仿宋_GB2312" w:eastAsia="仿宋_GB2312"/>
          <w:sz w:val="28"/>
          <w:szCs w:val="28"/>
        </w:rPr>
      </w:pPr>
      <w:r>
        <w:rPr>
          <w:rFonts w:hint="eastAsia" w:ascii="仿宋_GB2312" w:eastAsia="仿宋_GB2312"/>
          <w:sz w:val="28"/>
          <w:szCs w:val="28"/>
        </w:rPr>
        <w:t>（格式自拟，加盖公章）</w:t>
      </w:r>
    </w:p>
    <w:p w14:paraId="14FCD1CB">
      <w:pPr>
        <w:keepNext/>
        <w:keepLines/>
        <w:spacing w:before="120" w:after="120" w:line="560" w:lineRule="exact"/>
        <w:jc w:val="center"/>
        <w:outlineLvl w:val="2"/>
        <w:rPr>
          <w:rFonts w:ascii="黑体" w:hAnsi="黑体" w:eastAsia="黑体"/>
          <w:sz w:val="32"/>
          <w:szCs w:val="32"/>
        </w:rPr>
      </w:pPr>
      <w:r>
        <w:br w:type="page"/>
      </w:r>
      <w:r>
        <w:rPr>
          <w:rFonts w:hint="eastAsia" w:ascii="黑体" w:hAnsi="黑体" w:eastAsia="黑体"/>
          <w:sz w:val="32"/>
          <w:szCs w:val="32"/>
        </w:rPr>
        <w:t>其他资质资格文件</w:t>
      </w:r>
    </w:p>
    <w:p w14:paraId="6DC8BE80"/>
    <w:p w14:paraId="461B2ED9">
      <w:pPr>
        <w:jc w:val="center"/>
        <w:rPr>
          <w:rFonts w:ascii="黑体" w:hAnsi="黑体" w:eastAsia="黑体"/>
          <w:sz w:val="40"/>
          <w:szCs w:val="44"/>
        </w:rPr>
      </w:pPr>
      <w:r>
        <w:br w:type="page"/>
      </w:r>
      <w:r>
        <w:rPr>
          <w:rFonts w:hint="eastAsia" w:ascii="黑体" w:hAnsi="黑体" w:eastAsia="黑体"/>
          <w:sz w:val="40"/>
          <w:szCs w:val="44"/>
        </w:rPr>
        <w:t>投标人基本情况表</w:t>
      </w:r>
    </w:p>
    <w:tbl>
      <w:tblPr>
        <w:tblStyle w:val="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567"/>
        <w:gridCol w:w="1647"/>
        <w:gridCol w:w="567"/>
        <w:gridCol w:w="1098"/>
        <w:gridCol w:w="567"/>
        <w:gridCol w:w="657"/>
        <w:gridCol w:w="1557"/>
        <w:gridCol w:w="46"/>
        <w:gridCol w:w="503"/>
        <w:gridCol w:w="2049"/>
      </w:tblGrid>
      <w:tr w14:paraId="4906B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5A15E264">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单位名称</w:t>
            </w:r>
          </w:p>
        </w:tc>
        <w:tc>
          <w:tcPr>
            <w:tcW w:w="2889" w:type="dxa"/>
            <w:gridSpan w:val="4"/>
            <w:vAlign w:val="center"/>
          </w:tcPr>
          <w:p w14:paraId="2712507C">
            <w:pPr>
              <w:spacing w:line="440" w:lineRule="exact"/>
              <w:jc w:val="center"/>
              <w:rPr>
                <w:rFonts w:ascii="仿宋_GB2312" w:hAnsi="仿宋" w:eastAsia="仿宋_GB2312"/>
                <w:sz w:val="28"/>
                <w:szCs w:val="28"/>
              </w:rPr>
            </w:pPr>
          </w:p>
        </w:tc>
        <w:tc>
          <w:tcPr>
            <w:tcW w:w="2106" w:type="dxa"/>
            <w:gridSpan w:val="3"/>
            <w:vAlign w:val="center"/>
          </w:tcPr>
          <w:p w14:paraId="5A294C0D">
            <w:pPr>
              <w:spacing w:line="440" w:lineRule="exact"/>
              <w:jc w:val="center"/>
              <w:rPr>
                <w:rFonts w:ascii="仿宋_GB2312" w:hAnsi="仿宋" w:eastAsia="仿宋_GB2312"/>
                <w:sz w:val="28"/>
                <w:szCs w:val="28"/>
              </w:rPr>
            </w:pPr>
            <w:r>
              <w:rPr>
                <w:rFonts w:hint="eastAsia" w:ascii="仿宋_GB2312" w:hAnsi="仿宋" w:eastAsia="仿宋_GB2312"/>
                <w:sz w:val="28"/>
                <w:szCs w:val="28"/>
              </w:rPr>
              <w:t>地址</w:t>
            </w:r>
          </w:p>
        </w:tc>
        <w:tc>
          <w:tcPr>
            <w:tcW w:w="2049" w:type="dxa"/>
            <w:vAlign w:val="center"/>
          </w:tcPr>
          <w:p w14:paraId="3D088FE1">
            <w:pPr>
              <w:spacing w:line="440" w:lineRule="exact"/>
              <w:jc w:val="center"/>
              <w:rPr>
                <w:rFonts w:ascii="仿宋_GB2312" w:hAnsi="仿宋" w:eastAsia="仿宋_GB2312"/>
                <w:sz w:val="28"/>
                <w:szCs w:val="28"/>
              </w:rPr>
            </w:pPr>
          </w:p>
        </w:tc>
      </w:tr>
      <w:tr w14:paraId="58208C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2527B3A7">
            <w:pPr>
              <w:spacing w:line="440" w:lineRule="exact"/>
              <w:jc w:val="center"/>
              <w:rPr>
                <w:rFonts w:ascii="仿宋_GB2312" w:hAnsi="仿宋" w:eastAsia="仿宋_GB2312"/>
                <w:sz w:val="28"/>
                <w:szCs w:val="28"/>
              </w:rPr>
            </w:pPr>
            <w:r>
              <w:rPr>
                <w:rFonts w:hint="eastAsia" w:ascii="仿宋_GB2312" w:hAnsi="仿宋" w:eastAsia="仿宋_GB2312"/>
                <w:sz w:val="28"/>
                <w:szCs w:val="28"/>
              </w:rPr>
              <w:t>办公电话/传真</w:t>
            </w:r>
          </w:p>
        </w:tc>
        <w:tc>
          <w:tcPr>
            <w:tcW w:w="2889" w:type="dxa"/>
            <w:gridSpan w:val="4"/>
            <w:vAlign w:val="center"/>
          </w:tcPr>
          <w:p w14:paraId="48F4BF6A">
            <w:pPr>
              <w:spacing w:line="440" w:lineRule="exact"/>
              <w:jc w:val="center"/>
              <w:rPr>
                <w:rFonts w:ascii="仿宋_GB2312" w:hAnsi="仿宋" w:eastAsia="仿宋_GB2312"/>
                <w:sz w:val="28"/>
                <w:szCs w:val="28"/>
              </w:rPr>
            </w:pPr>
          </w:p>
        </w:tc>
        <w:tc>
          <w:tcPr>
            <w:tcW w:w="2106" w:type="dxa"/>
            <w:gridSpan w:val="3"/>
            <w:vAlign w:val="center"/>
          </w:tcPr>
          <w:p w14:paraId="0E044A36">
            <w:pPr>
              <w:spacing w:line="440" w:lineRule="exact"/>
              <w:jc w:val="center"/>
              <w:rPr>
                <w:rFonts w:ascii="仿宋_GB2312" w:hAnsi="仿宋" w:eastAsia="仿宋_GB2312"/>
                <w:sz w:val="28"/>
                <w:szCs w:val="28"/>
              </w:rPr>
            </w:pPr>
            <w:r>
              <w:rPr>
                <w:rFonts w:hint="eastAsia" w:ascii="仿宋_GB2312" w:hAnsi="仿宋" w:eastAsia="仿宋_GB2312"/>
                <w:sz w:val="28"/>
                <w:szCs w:val="28"/>
              </w:rPr>
              <w:t>联系人</w:t>
            </w:r>
          </w:p>
        </w:tc>
        <w:tc>
          <w:tcPr>
            <w:tcW w:w="2049" w:type="dxa"/>
            <w:vAlign w:val="center"/>
          </w:tcPr>
          <w:p w14:paraId="6088A7D0">
            <w:pPr>
              <w:spacing w:line="440" w:lineRule="exact"/>
              <w:jc w:val="center"/>
              <w:rPr>
                <w:rFonts w:ascii="仿宋_GB2312" w:hAnsi="仿宋" w:eastAsia="仿宋_GB2312"/>
                <w:sz w:val="28"/>
                <w:szCs w:val="28"/>
              </w:rPr>
            </w:pPr>
          </w:p>
        </w:tc>
      </w:tr>
      <w:tr w14:paraId="30764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66A9CC16">
            <w:pPr>
              <w:spacing w:line="440" w:lineRule="exact"/>
              <w:jc w:val="center"/>
              <w:rPr>
                <w:rFonts w:ascii="仿宋_GB2312" w:hAnsi="仿宋" w:eastAsia="仿宋_GB2312"/>
                <w:sz w:val="28"/>
                <w:szCs w:val="28"/>
              </w:rPr>
            </w:pPr>
            <w:r>
              <w:rPr>
                <w:rFonts w:hint="eastAsia" w:ascii="仿宋_GB2312" w:hAnsi="仿宋" w:eastAsia="仿宋_GB2312"/>
                <w:sz w:val="28"/>
                <w:szCs w:val="28"/>
              </w:rPr>
              <w:t>所属/主管部门</w:t>
            </w:r>
          </w:p>
        </w:tc>
        <w:tc>
          <w:tcPr>
            <w:tcW w:w="7044" w:type="dxa"/>
            <w:gridSpan w:val="8"/>
            <w:vAlign w:val="center"/>
          </w:tcPr>
          <w:p w14:paraId="6C031319">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r>
              <w:rPr>
                <w:rFonts w:ascii="仿宋_GB2312" w:hAnsi="仿宋" w:eastAsia="仿宋_GB2312"/>
                <w:sz w:val="28"/>
                <w:szCs w:val="28"/>
              </w:rPr>
              <w:t xml:space="preserve"> </w:t>
            </w:r>
          </w:p>
        </w:tc>
      </w:tr>
      <w:tr w14:paraId="124E6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2214" w:type="dxa"/>
            <w:gridSpan w:val="2"/>
            <w:vAlign w:val="center"/>
          </w:tcPr>
          <w:p w14:paraId="152D0A8B">
            <w:pPr>
              <w:spacing w:line="440" w:lineRule="exact"/>
              <w:jc w:val="center"/>
              <w:rPr>
                <w:rFonts w:ascii="仿宋_GB2312" w:hAnsi="仿宋" w:eastAsia="仿宋_GB2312"/>
                <w:sz w:val="28"/>
                <w:szCs w:val="28"/>
              </w:rPr>
            </w:pPr>
            <w:r>
              <w:rPr>
                <w:rFonts w:hint="eastAsia" w:ascii="仿宋_GB2312" w:hAnsi="仿宋" w:eastAsia="仿宋_GB2312"/>
                <w:sz w:val="28"/>
                <w:szCs w:val="28"/>
              </w:rPr>
              <w:t>总经理</w:t>
            </w:r>
          </w:p>
        </w:tc>
        <w:tc>
          <w:tcPr>
            <w:tcW w:w="1665" w:type="dxa"/>
            <w:gridSpan w:val="2"/>
            <w:vAlign w:val="center"/>
          </w:tcPr>
          <w:p w14:paraId="23F44E2F">
            <w:pPr>
              <w:spacing w:line="440" w:lineRule="exact"/>
              <w:jc w:val="center"/>
              <w:rPr>
                <w:rFonts w:ascii="仿宋_GB2312" w:hAnsi="仿宋" w:eastAsia="仿宋_GB2312"/>
                <w:sz w:val="28"/>
                <w:szCs w:val="28"/>
              </w:rPr>
            </w:pPr>
          </w:p>
        </w:tc>
        <w:tc>
          <w:tcPr>
            <w:tcW w:w="2827" w:type="dxa"/>
            <w:gridSpan w:val="4"/>
            <w:vAlign w:val="center"/>
          </w:tcPr>
          <w:p w14:paraId="70AD856F">
            <w:pPr>
              <w:spacing w:line="440" w:lineRule="exact"/>
              <w:jc w:val="center"/>
              <w:rPr>
                <w:rFonts w:ascii="仿宋_GB2312" w:hAnsi="仿宋" w:eastAsia="仿宋_GB2312"/>
                <w:sz w:val="28"/>
                <w:szCs w:val="28"/>
              </w:rPr>
            </w:pPr>
            <w:r>
              <w:rPr>
                <w:rFonts w:hint="eastAsia" w:ascii="仿宋_GB2312" w:hAnsi="仿宋" w:eastAsia="仿宋_GB2312"/>
                <w:sz w:val="28"/>
                <w:szCs w:val="28"/>
              </w:rPr>
              <w:t>固定办公面积（平米）</w:t>
            </w:r>
          </w:p>
        </w:tc>
        <w:tc>
          <w:tcPr>
            <w:tcW w:w="2552" w:type="dxa"/>
            <w:gridSpan w:val="2"/>
            <w:vAlign w:val="center"/>
          </w:tcPr>
          <w:p w14:paraId="79613FF4">
            <w:pPr>
              <w:spacing w:line="440" w:lineRule="exact"/>
              <w:jc w:val="center"/>
              <w:rPr>
                <w:rFonts w:ascii="仿宋_GB2312" w:hAnsi="仿宋" w:eastAsia="仿宋_GB2312"/>
                <w:sz w:val="28"/>
                <w:szCs w:val="28"/>
              </w:rPr>
            </w:pPr>
          </w:p>
        </w:tc>
      </w:tr>
      <w:tr w14:paraId="76D44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restart"/>
            <w:vAlign w:val="center"/>
          </w:tcPr>
          <w:p w14:paraId="737A27DD">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注册情况</w:t>
            </w:r>
          </w:p>
        </w:tc>
        <w:tc>
          <w:tcPr>
            <w:tcW w:w="2214" w:type="dxa"/>
            <w:gridSpan w:val="2"/>
            <w:vAlign w:val="center"/>
          </w:tcPr>
          <w:p w14:paraId="707C3FB1">
            <w:pPr>
              <w:spacing w:line="440" w:lineRule="exact"/>
              <w:jc w:val="center"/>
              <w:rPr>
                <w:rFonts w:ascii="仿宋_GB2312" w:hAnsi="仿宋" w:eastAsia="仿宋_GB2312"/>
                <w:sz w:val="28"/>
                <w:szCs w:val="28"/>
              </w:rPr>
            </w:pPr>
            <w:r>
              <w:rPr>
                <w:rFonts w:hint="eastAsia" w:ascii="仿宋_GB2312" w:hAnsi="仿宋" w:eastAsia="仿宋_GB2312"/>
                <w:sz w:val="28"/>
                <w:szCs w:val="28"/>
              </w:rPr>
              <w:t>工商注册号</w:t>
            </w:r>
          </w:p>
        </w:tc>
        <w:tc>
          <w:tcPr>
            <w:tcW w:w="6477" w:type="dxa"/>
            <w:gridSpan w:val="7"/>
            <w:vAlign w:val="center"/>
          </w:tcPr>
          <w:p w14:paraId="72E22D8D">
            <w:pPr>
              <w:spacing w:line="440" w:lineRule="exact"/>
              <w:jc w:val="center"/>
              <w:rPr>
                <w:rFonts w:ascii="仿宋_GB2312" w:hAnsi="仿宋" w:eastAsia="仿宋_GB2312"/>
                <w:sz w:val="28"/>
                <w:szCs w:val="28"/>
              </w:rPr>
            </w:pPr>
          </w:p>
        </w:tc>
      </w:tr>
      <w:tr w14:paraId="125883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554440DD">
            <w:pPr>
              <w:spacing w:line="440" w:lineRule="exact"/>
              <w:jc w:val="center"/>
              <w:rPr>
                <w:rFonts w:ascii="仿宋_GB2312" w:hAnsi="仿宋" w:eastAsia="仿宋_GB2312"/>
                <w:sz w:val="28"/>
                <w:szCs w:val="28"/>
              </w:rPr>
            </w:pPr>
          </w:p>
        </w:tc>
        <w:tc>
          <w:tcPr>
            <w:tcW w:w="2214" w:type="dxa"/>
            <w:gridSpan w:val="2"/>
            <w:vAlign w:val="center"/>
          </w:tcPr>
          <w:p w14:paraId="240D989D">
            <w:pPr>
              <w:spacing w:line="440" w:lineRule="exact"/>
              <w:jc w:val="center"/>
              <w:rPr>
                <w:rFonts w:ascii="仿宋_GB2312" w:hAnsi="仿宋" w:eastAsia="仿宋_GB2312"/>
                <w:sz w:val="28"/>
                <w:szCs w:val="28"/>
              </w:rPr>
            </w:pPr>
            <w:r>
              <w:rPr>
                <w:rFonts w:hint="eastAsia" w:ascii="仿宋_GB2312" w:hAnsi="仿宋" w:eastAsia="仿宋_GB2312"/>
                <w:sz w:val="28"/>
                <w:szCs w:val="28"/>
              </w:rPr>
              <w:t>注册资本（万元）</w:t>
            </w:r>
          </w:p>
        </w:tc>
        <w:tc>
          <w:tcPr>
            <w:tcW w:w="6477" w:type="dxa"/>
            <w:gridSpan w:val="7"/>
            <w:vAlign w:val="center"/>
          </w:tcPr>
          <w:p w14:paraId="28043BE3">
            <w:pPr>
              <w:spacing w:line="440" w:lineRule="exact"/>
              <w:jc w:val="center"/>
              <w:rPr>
                <w:rFonts w:ascii="仿宋_GB2312" w:hAnsi="仿宋" w:eastAsia="仿宋_GB2312"/>
                <w:sz w:val="28"/>
                <w:szCs w:val="28"/>
              </w:rPr>
            </w:pPr>
          </w:p>
        </w:tc>
      </w:tr>
      <w:tr w14:paraId="5074B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490B855A">
            <w:pPr>
              <w:spacing w:line="440" w:lineRule="exact"/>
              <w:jc w:val="center"/>
              <w:rPr>
                <w:rFonts w:ascii="仿宋_GB2312" w:hAnsi="仿宋" w:eastAsia="仿宋_GB2312"/>
                <w:sz w:val="28"/>
                <w:szCs w:val="28"/>
              </w:rPr>
            </w:pPr>
          </w:p>
        </w:tc>
        <w:tc>
          <w:tcPr>
            <w:tcW w:w="2214" w:type="dxa"/>
            <w:gridSpan w:val="2"/>
            <w:vAlign w:val="center"/>
          </w:tcPr>
          <w:p w14:paraId="7C8A4B1A">
            <w:pPr>
              <w:spacing w:line="440" w:lineRule="exact"/>
              <w:jc w:val="center"/>
              <w:rPr>
                <w:rFonts w:ascii="仿宋_GB2312" w:hAnsi="仿宋" w:eastAsia="仿宋_GB2312"/>
                <w:sz w:val="28"/>
                <w:szCs w:val="28"/>
              </w:rPr>
            </w:pPr>
            <w:r>
              <w:rPr>
                <w:rFonts w:hint="eastAsia" w:ascii="仿宋_GB2312" w:hAnsi="仿宋" w:eastAsia="仿宋_GB2312"/>
                <w:sz w:val="28"/>
                <w:szCs w:val="28"/>
              </w:rPr>
              <w:t>法定代表人</w:t>
            </w:r>
          </w:p>
        </w:tc>
        <w:tc>
          <w:tcPr>
            <w:tcW w:w="1665" w:type="dxa"/>
            <w:gridSpan w:val="2"/>
            <w:vAlign w:val="center"/>
          </w:tcPr>
          <w:p w14:paraId="0E2D5D9C">
            <w:pPr>
              <w:spacing w:line="440" w:lineRule="exact"/>
              <w:jc w:val="center"/>
              <w:rPr>
                <w:rFonts w:ascii="仿宋_GB2312" w:hAnsi="仿宋" w:eastAsia="仿宋_GB2312"/>
                <w:sz w:val="28"/>
                <w:szCs w:val="28"/>
              </w:rPr>
            </w:pPr>
          </w:p>
        </w:tc>
        <w:tc>
          <w:tcPr>
            <w:tcW w:w="2214" w:type="dxa"/>
            <w:gridSpan w:val="2"/>
            <w:vAlign w:val="center"/>
          </w:tcPr>
          <w:p w14:paraId="0DC3579B">
            <w:pPr>
              <w:spacing w:line="440" w:lineRule="exact"/>
              <w:jc w:val="center"/>
              <w:rPr>
                <w:rFonts w:ascii="仿宋_GB2312" w:hAnsi="仿宋" w:eastAsia="仿宋_GB2312"/>
                <w:sz w:val="28"/>
                <w:szCs w:val="28"/>
              </w:rPr>
            </w:pPr>
            <w:r>
              <w:rPr>
                <w:rFonts w:hint="eastAsia" w:ascii="仿宋_GB2312" w:hAnsi="仿宋" w:eastAsia="仿宋_GB2312"/>
                <w:sz w:val="28"/>
                <w:szCs w:val="28"/>
              </w:rPr>
              <w:t>单位类型</w:t>
            </w:r>
          </w:p>
        </w:tc>
        <w:tc>
          <w:tcPr>
            <w:tcW w:w="2598" w:type="dxa"/>
            <w:gridSpan w:val="3"/>
            <w:vAlign w:val="center"/>
          </w:tcPr>
          <w:p w14:paraId="2EA99941">
            <w:pPr>
              <w:spacing w:line="440" w:lineRule="exact"/>
              <w:jc w:val="center"/>
              <w:rPr>
                <w:rFonts w:ascii="仿宋_GB2312" w:hAnsi="仿宋" w:eastAsia="仿宋_GB2312"/>
                <w:sz w:val="28"/>
                <w:szCs w:val="28"/>
              </w:rPr>
            </w:pPr>
          </w:p>
        </w:tc>
      </w:tr>
      <w:tr w14:paraId="1C05F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B627E42">
            <w:pPr>
              <w:spacing w:line="440" w:lineRule="exact"/>
              <w:jc w:val="center"/>
              <w:rPr>
                <w:rFonts w:ascii="仿宋_GB2312" w:hAnsi="仿宋" w:eastAsia="仿宋_GB2312"/>
                <w:sz w:val="28"/>
                <w:szCs w:val="28"/>
              </w:rPr>
            </w:pPr>
          </w:p>
        </w:tc>
        <w:tc>
          <w:tcPr>
            <w:tcW w:w="2214" w:type="dxa"/>
            <w:gridSpan w:val="2"/>
            <w:vAlign w:val="center"/>
          </w:tcPr>
          <w:p w14:paraId="4A104ED3">
            <w:pPr>
              <w:spacing w:line="440" w:lineRule="exact"/>
              <w:jc w:val="center"/>
              <w:rPr>
                <w:rFonts w:ascii="仿宋_GB2312" w:hAnsi="仿宋" w:eastAsia="仿宋_GB2312"/>
                <w:sz w:val="28"/>
                <w:szCs w:val="28"/>
              </w:rPr>
            </w:pPr>
            <w:r>
              <w:rPr>
                <w:rFonts w:hint="eastAsia" w:ascii="仿宋_GB2312" w:hAnsi="仿宋" w:eastAsia="仿宋_GB2312"/>
                <w:sz w:val="28"/>
                <w:szCs w:val="28"/>
              </w:rPr>
              <w:t>成立时间</w:t>
            </w:r>
          </w:p>
        </w:tc>
        <w:tc>
          <w:tcPr>
            <w:tcW w:w="1665" w:type="dxa"/>
            <w:gridSpan w:val="2"/>
            <w:vAlign w:val="center"/>
          </w:tcPr>
          <w:p w14:paraId="2D7AFB40">
            <w:pPr>
              <w:spacing w:line="440" w:lineRule="exact"/>
              <w:jc w:val="center"/>
              <w:rPr>
                <w:rFonts w:ascii="仿宋_GB2312" w:hAnsi="仿宋" w:eastAsia="仿宋_GB2312"/>
                <w:sz w:val="28"/>
                <w:szCs w:val="28"/>
              </w:rPr>
            </w:pPr>
          </w:p>
        </w:tc>
        <w:tc>
          <w:tcPr>
            <w:tcW w:w="2214" w:type="dxa"/>
            <w:gridSpan w:val="2"/>
            <w:vAlign w:val="center"/>
          </w:tcPr>
          <w:p w14:paraId="269C27B3">
            <w:pPr>
              <w:spacing w:line="440" w:lineRule="exact"/>
              <w:jc w:val="center"/>
              <w:rPr>
                <w:rFonts w:ascii="仿宋_GB2312" w:hAnsi="仿宋" w:eastAsia="仿宋_GB2312"/>
                <w:sz w:val="28"/>
                <w:szCs w:val="28"/>
              </w:rPr>
            </w:pPr>
            <w:r>
              <w:rPr>
                <w:rFonts w:hint="eastAsia" w:ascii="仿宋_GB2312" w:hAnsi="仿宋" w:eastAsia="仿宋_GB2312"/>
                <w:sz w:val="28"/>
                <w:szCs w:val="28"/>
              </w:rPr>
              <w:t>营业期限</w:t>
            </w:r>
          </w:p>
        </w:tc>
        <w:tc>
          <w:tcPr>
            <w:tcW w:w="2598" w:type="dxa"/>
            <w:gridSpan w:val="3"/>
            <w:vAlign w:val="center"/>
          </w:tcPr>
          <w:p w14:paraId="3662973F">
            <w:pPr>
              <w:spacing w:line="440" w:lineRule="exact"/>
              <w:jc w:val="center"/>
              <w:rPr>
                <w:rFonts w:ascii="仿宋_GB2312" w:hAnsi="仿宋" w:eastAsia="仿宋_GB2312"/>
                <w:sz w:val="28"/>
                <w:szCs w:val="28"/>
              </w:rPr>
            </w:pPr>
          </w:p>
        </w:tc>
      </w:tr>
      <w:tr w14:paraId="73E14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567" w:type="dxa"/>
            <w:vMerge w:val="continue"/>
            <w:textDirection w:val="tbRlV"/>
            <w:vAlign w:val="center"/>
          </w:tcPr>
          <w:p w14:paraId="601EAC67">
            <w:pPr>
              <w:spacing w:line="440" w:lineRule="exact"/>
              <w:jc w:val="center"/>
              <w:rPr>
                <w:rFonts w:ascii="仿宋_GB2312" w:hAnsi="仿宋" w:eastAsia="仿宋_GB2312"/>
                <w:sz w:val="28"/>
                <w:szCs w:val="28"/>
              </w:rPr>
            </w:pPr>
          </w:p>
        </w:tc>
        <w:tc>
          <w:tcPr>
            <w:tcW w:w="2214" w:type="dxa"/>
            <w:gridSpan w:val="2"/>
            <w:vAlign w:val="center"/>
          </w:tcPr>
          <w:p w14:paraId="509EC4EE">
            <w:pPr>
              <w:spacing w:line="440" w:lineRule="exact"/>
              <w:jc w:val="center"/>
              <w:rPr>
                <w:rFonts w:ascii="仿宋_GB2312" w:hAnsi="仿宋" w:eastAsia="仿宋_GB2312"/>
                <w:sz w:val="28"/>
                <w:szCs w:val="28"/>
              </w:rPr>
            </w:pPr>
            <w:r>
              <w:rPr>
                <w:rFonts w:hint="eastAsia" w:ascii="仿宋_GB2312" w:hAnsi="仿宋" w:eastAsia="仿宋_GB2312"/>
                <w:sz w:val="28"/>
                <w:szCs w:val="28"/>
              </w:rPr>
              <w:t>经营范围</w:t>
            </w:r>
          </w:p>
        </w:tc>
        <w:tc>
          <w:tcPr>
            <w:tcW w:w="6477" w:type="dxa"/>
            <w:gridSpan w:val="7"/>
            <w:vAlign w:val="center"/>
          </w:tcPr>
          <w:p w14:paraId="4B5468B8">
            <w:pPr>
              <w:spacing w:line="440" w:lineRule="exact"/>
              <w:jc w:val="center"/>
              <w:rPr>
                <w:rFonts w:ascii="仿宋_GB2312" w:hAnsi="仿宋" w:eastAsia="仿宋_GB2312"/>
                <w:sz w:val="28"/>
                <w:szCs w:val="28"/>
              </w:rPr>
            </w:pPr>
            <w:r>
              <w:rPr>
                <w:rFonts w:hint="eastAsia" w:ascii="仿宋_GB2312" w:hAnsi="仿宋" w:eastAsia="仿宋_GB2312"/>
                <w:sz w:val="28"/>
                <w:szCs w:val="28"/>
              </w:rPr>
              <w:t xml:space="preserve">  </w:t>
            </w:r>
          </w:p>
        </w:tc>
      </w:tr>
      <w:tr w14:paraId="760C8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227" w:hRule="atLeast"/>
          <w:jc w:val="center"/>
        </w:trPr>
        <w:tc>
          <w:tcPr>
            <w:tcW w:w="9258" w:type="dxa"/>
            <w:gridSpan w:val="10"/>
            <w:vAlign w:val="center"/>
          </w:tcPr>
          <w:p w14:paraId="62CEF5D1">
            <w:pPr>
              <w:spacing w:line="440" w:lineRule="exact"/>
              <w:jc w:val="center"/>
              <w:rPr>
                <w:rFonts w:ascii="仿宋_GB2312" w:hAnsi="仿宋" w:eastAsia="仿宋_GB2312"/>
                <w:sz w:val="28"/>
                <w:szCs w:val="28"/>
              </w:rPr>
            </w:pPr>
            <w:r>
              <w:rPr>
                <w:rFonts w:hint="eastAsia" w:ascii="仿宋_GB2312" w:hAnsi="仿宋" w:eastAsia="仿宋_GB2312"/>
                <w:sz w:val="28"/>
                <w:szCs w:val="28"/>
              </w:rPr>
              <w:t>投标人情况简介</w:t>
            </w:r>
          </w:p>
        </w:tc>
      </w:tr>
      <w:tr w14:paraId="7D639D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cantSplit/>
          <w:trHeight w:val="3590" w:hRule="atLeast"/>
          <w:jc w:val="center"/>
        </w:trPr>
        <w:tc>
          <w:tcPr>
            <w:tcW w:w="9258" w:type="dxa"/>
            <w:gridSpan w:val="10"/>
          </w:tcPr>
          <w:p w14:paraId="1ECE8ED1">
            <w:pPr>
              <w:spacing w:line="440" w:lineRule="exact"/>
              <w:rPr>
                <w:rFonts w:ascii="仿宋_GB2312" w:hAnsi="仿宋" w:eastAsia="仿宋_GB2312"/>
                <w:sz w:val="28"/>
                <w:szCs w:val="28"/>
              </w:rPr>
            </w:pPr>
          </w:p>
        </w:tc>
      </w:tr>
    </w:tbl>
    <w:p w14:paraId="5CEC6755">
      <w:pPr>
        <w:jc w:val="center"/>
        <w:rPr>
          <w:rFonts w:ascii="仿宋_GB2312" w:hAnsi="仿宋" w:eastAsia="仿宋_GB2312"/>
          <w:b/>
          <w:sz w:val="44"/>
          <w:szCs w:val="44"/>
        </w:rPr>
      </w:pPr>
    </w:p>
    <w:p w14:paraId="3F8CD053">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投标人单位（盖章）：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08B05CB1">
      <w:pPr>
        <w:wordWrap w:val="0"/>
        <w:spacing w:line="560" w:lineRule="exact"/>
        <w:jc w:val="right"/>
        <w:rPr>
          <w:rFonts w:ascii="仿宋_GB2312" w:hAnsi="仿宋" w:eastAsia="仿宋_GB2312"/>
          <w:sz w:val="32"/>
          <w:szCs w:val="32"/>
        </w:rPr>
      </w:pPr>
      <w:r>
        <w:rPr>
          <w:rFonts w:hint="eastAsia" w:ascii="仿宋_GB2312" w:hAnsi="仿宋" w:eastAsia="仿宋_GB2312"/>
          <w:sz w:val="32"/>
          <w:szCs w:val="32"/>
        </w:rPr>
        <w:t xml:space="preserve">法定代表人（依法登记的负责人）或授权代表（签字或签章）： </w:t>
      </w:r>
      <w:r>
        <w:rPr>
          <w:rFonts w:ascii="仿宋_GB2312" w:hAnsi="仿宋" w:eastAsia="仿宋_GB2312"/>
          <w:sz w:val="32"/>
          <w:szCs w:val="32"/>
        </w:rPr>
        <w:t xml:space="preserve"> </w:t>
      </w:r>
      <w:r>
        <w:rPr>
          <w:rFonts w:hint="eastAsia" w:ascii="仿宋_GB2312" w:hAnsi="仿宋" w:eastAsia="仿宋_GB2312"/>
          <w:sz w:val="32"/>
          <w:szCs w:val="32"/>
        </w:rPr>
        <w:t xml:space="preserve">          </w:t>
      </w:r>
    </w:p>
    <w:p w14:paraId="015A89C4">
      <w:pPr>
        <w:jc w:val="center"/>
        <w:rPr>
          <w:rFonts w:ascii="黑体" w:hAnsi="黑体" w:eastAsia="黑体"/>
          <w:sz w:val="32"/>
          <w:szCs w:val="32"/>
        </w:rPr>
      </w:pPr>
      <w:r>
        <w:rPr>
          <w:rFonts w:hAnsi="仿宋"/>
          <w:sz w:val="32"/>
          <w:szCs w:val="32"/>
        </w:rPr>
        <w:br w:type="page"/>
      </w:r>
      <w:r>
        <w:rPr>
          <w:rFonts w:hint="eastAsia" w:ascii="黑体" w:hAnsi="黑体" w:eastAsia="黑体"/>
          <w:sz w:val="32"/>
          <w:szCs w:val="32"/>
        </w:rPr>
        <w:t>项目负责人及拟派主要人员情况表</w:t>
      </w:r>
    </w:p>
    <w:tbl>
      <w:tblPr>
        <w:tblStyle w:val="31"/>
        <w:tblpPr w:leftFromText="180" w:rightFromText="180" w:vertAnchor="text" w:horzAnchor="margin" w:tblpXSpec="center" w:tblpY="267"/>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429"/>
        <w:gridCol w:w="652"/>
        <w:gridCol w:w="278"/>
        <w:gridCol w:w="740"/>
        <w:gridCol w:w="1323"/>
        <w:gridCol w:w="170"/>
        <w:gridCol w:w="1507"/>
        <w:gridCol w:w="246"/>
        <w:gridCol w:w="1254"/>
        <w:gridCol w:w="164"/>
        <w:gridCol w:w="2091"/>
      </w:tblGrid>
      <w:tr w14:paraId="60CA6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315" w:hRule="atLeast"/>
        </w:trPr>
        <w:tc>
          <w:tcPr>
            <w:tcW w:w="9854" w:type="dxa"/>
            <w:gridSpan w:val="11"/>
            <w:tcBorders>
              <w:top w:val="single" w:color="auto" w:sz="4" w:space="0"/>
              <w:left w:val="single" w:color="auto" w:sz="4" w:space="0"/>
              <w:bottom w:val="single" w:color="auto" w:sz="4" w:space="0"/>
              <w:right w:val="single" w:color="auto" w:sz="4" w:space="0"/>
            </w:tcBorders>
          </w:tcPr>
          <w:p w14:paraId="06DB55E4">
            <w:pPr>
              <w:spacing w:line="460" w:lineRule="exact"/>
              <w:jc w:val="center"/>
              <w:rPr>
                <w:rFonts w:ascii="仿宋_GB2312" w:hAnsi="仿宋" w:eastAsia="仿宋_GB2312"/>
                <w:b/>
                <w:sz w:val="30"/>
                <w:szCs w:val="30"/>
              </w:rPr>
            </w:pPr>
            <w:r>
              <w:rPr>
                <w:rFonts w:hint="eastAsia" w:ascii="仿宋_GB2312" w:hAnsi="仿宋" w:eastAsia="仿宋_GB2312"/>
                <w:sz w:val="30"/>
                <w:szCs w:val="30"/>
              </w:rPr>
              <w:t>项目负责人情况</w:t>
            </w:r>
          </w:p>
        </w:tc>
      </w:tr>
      <w:tr w14:paraId="5A9B7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4217DB65">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1670" w:type="dxa"/>
            <w:gridSpan w:val="3"/>
            <w:tcBorders>
              <w:top w:val="single" w:color="auto" w:sz="4" w:space="0"/>
              <w:left w:val="single" w:color="auto" w:sz="4" w:space="0"/>
              <w:bottom w:val="single" w:color="auto" w:sz="4" w:space="0"/>
              <w:right w:val="single" w:color="auto" w:sz="4" w:space="0"/>
            </w:tcBorders>
            <w:vAlign w:val="center"/>
          </w:tcPr>
          <w:p w14:paraId="086E8A86">
            <w:pPr>
              <w:spacing w:line="460" w:lineRule="exact"/>
              <w:jc w:val="center"/>
              <w:rPr>
                <w:rFonts w:ascii="仿宋_GB2312" w:hAnsi="仿宋" w:eastAsia="仿宋_GB2312"/>
                <w:sz w:val="30"/>
                <w:szCs w:val="30"/>
              </w:rPr>
            </w:pPr>
          </w:p>
        </w:tc>
        <w:tc>
          <w:tcPr>
            <w:tcW w:w="1323" w:type="dxa"/>
            <w:tcBorders>
              <w:top w:val="single" w:color="auto" w:sz="4" w:space="0"/>
              <w:left w:val="single" w:color="auto" w:sz="4" w:space="0"/>
              <w:bottom w:val="single" w:color="auto" w:sz="4" w:space="0"/>
              <w:right w:val="single" w:color="auto" w:sz="4" w:space="0"/>
            </w:tcBorders>
            <w:vAlign w:val="center"/>
          </w:tcPr>
          <w:p w14:paraId="7DB61625">
            <w:pPr>
              <w:spacing w:line="460" w:lineRule="exact"/>
              <w:jc w:val="center"/>
              <w:rPr>
                <w:rFonts w:ascii="仿宋_GB2312" w:hAnsi="仿宋" w:eastAsia="仿宋_GB2312"/>
                <w:sz w:val="30"/>
                <w:szCs w:val="30"/>
              </w:rPr>
            </w:pPr>
            <w:r>
              <w:rPr>
                <w:rFonts w:hint="eastAsia" w:ascii="仿宋_GB2312" w:hAnsi="仿宋" w:eastAsia="仿宋_GB2312"/>
                <w:sz w:val="30"/>
                <w:szCs w:val="30"/>
              </w:rPr>
              <w:t>性别</w:t>
            </w:r>
          </w:p>
        </w:tc>
        <w:tc>
          <w:tcPr>
            <w:tcW w:w="1677" w:type="dxa"/>
            <w:gridSpan w:val="2"/>
            <w:tcBorders>
              <w:top w:val="single" w:color="auto" w:sz="4" w:space="0"/>
              <w:left w:val="single" w:color="auto" w:sz="4" w:space="0"/>
              <w:bottom w:val="single" w:color="auto" w:sz="4" w:space="0"/>
              <w:right w:val="single" w:color="auto" w:sz="4" w:space="0"/>
            </w:tcBorders>
            <w:vAlign w:val="center"/>
          </w:tcPr>
          <w:p w14:paraId="7BA17C47">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10C6398F">
            <w:pPr>
              <w:spacing w:line="460" w:lineRule="exact"/>
              <w:jc w:val="center"/>
              <w:rPr>
                <w:rFonts w:ascii="仿宋_GB2312" w:hAnsi="仿宋" w:eastAsia="仿宋_GB2312"/>
                <w:sz w:val="30"/>
                <w:szCs w:val="30"/>
              </w:rPr>
            </w:pPr>
            <w:r>
              <w:rPr>
                <w:rFonts w:hint="eastAsia" w:ascii="仿宋_GB2312" w:hAnsi="仿宋" w:eastAsia="仿宋_GB2312"/>
                <w:sz w:val="30"/>
                <w:szCs w:val="30"/>
              </w:rPr>
              <w:t>年龄</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1E563F9B">
            <w:pPr>
              <w:spacing w:line="460" w:lineRule="exact"/>
              <w:jc w:val="center"/>
              <w:rPr>
                <w:rFonts w:ascii="仿宋_GB2312" w:hAnsi="仿宋" w:eastAsia="仿宋_GB2312"/>
                <w:sz w:val="30"/>
                <w:szCs w:val="30"/>
              </w:rPr>
            </w:pPr>
          </w:p>
        </w:tc>
      </w:tr>
      <w:tr w14:paraId="35EE3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1429" w:type="dxa"/>
            <w:tcBorders>
              <w:top w:val="single" w:color="auto" w:sz="4" w:space="0"/>
              <w:left w:val="single" w:color="auto" w:sz="4" w:space="0"/>
              <w:bottom w:val="single" w:color="auto" w:sz="4" w:space="0"/>
              <w:right w:val="single" w:color="auto" w:sz="4" w:space="0"/>
            </w:tcBorders>
            <w:vAlign w:val="center"/>
          </w:tcPr>
          <w:p w14:paraId="346D4DD4">
            <w:pPr>
              <w:spacing w:line="460" w:lineRule="exact"/>
              <w:jc w:val="center"/>
              <w:rPr>
                <w:rFonts w:ascii="仿宋_GB2312" w:hAnsi="仿宋" w:eastAsia="仿宋_GB2312"/>
                <w:sz w:val="30"/>
                <w:szCs w:val="30"/>
              </w:rPr>
            </w:pPr>
            <w:r>
              <w:rPr>
                <w:rFonts w:hint="eastAsia" w:ascii="仿宋_GB2312" w:hAnsi="仿宋" w:eastAsia="仿宋_GB2312"/>
                <w:sz w:val="30"/>
                <w:szCs w:val="30"/>
              </w:rPr>
              <w:t>职务</w:t>
            </w:r>
          </w:p>
        </w:tc>
        <w:tc>
          <w:tcPr>
            <w:tcW w:w="4670" w:type="dxa"/>
            <w:gridSpan w:val="6"/>
            <w:tcBorders>
              <w:top w:val="single" w:color="auto" w:sz="4" w:space="0"/>
              <w:left w:val="single" w:color="auto" w:sz="4" w:space="0"/>
              <w:bottom w:val="single" w:color="auto" w:sz="4" w:space="0"/>
              <w:right w:val="single" w:color="auto" w:sz="4" w:space="0"/>
            </w:tcBorders>
            <w:vAlign w:val="center"/>
          </w:tcPr>
          <w:p w14:paraId="35640AE1">
            <w:pPr>
              <w:spacing w:line="460" w:lineRule="exact"/>
              <w:jc w:val="center"/>
              <w:rPr>
                <w:rFonts w:ascii="仿宋_GB2312" w:hAnsi="仿宋" w:eastAsia="仿宋_GB2312"/>
                <w:sz w:val="30"/>
                <w:szCs w:val="30"/>
              </w:rPr>
            </w:pPr>
          </w:p>
        </w:tc>
        <w:tc>
          <w:tcPr>
            <w:tcW w:w="1500" w:type="dxa"/>
            <w:gridSpan w:val="2"/>
            <w:tcBorders>
              <w:top w:val="single" w:color="auto" w:sz="4" w:space="0"/>
              <w:left w:val="single" w:color="auto" w:sz="4" w:space="0"/>
              <w:bottom w:val="single" w:color="auto" w:sz="4" w:space="0"/>
              <w:right w:val="single" w:color="auto" w:sz="4" w:space="0"/>
            </w:tcBorders>
            <w:vAlign w:val="center"/>
          </w:tcPr>
          <w:p w14:paraId="00CCE701">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48FF5661">
            <w:pPr>
              <w:spacing w:line="460" w:lineRule="exact"/>
              <w:jc w:val="center"/>
              <w:rPr>
                <w:rFonts w:ascii="仿宋_GB2312" w:hAnsi="仿宋" w:eastAsia="仿宋_GB2312"/>
                <w:sz w:val="30"/>
                <w:szCs w:val="30"/>
              </w:rPr>
            </w:pPr>
          </w:p>
        </w:tc>
      </w:tr>
      <w:tr w14:paraId="5014C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293BC46A">
            <w:pPr>
              <w:spacing w:line="460" w:lineRule="exact"/>
              <w:jc w:val="center"/>
              <w:rPr>
                <w:rFonts w:ascii="仿宋_GB2312" w:hAnsi="仿宋" w:eastAsia="仿宋_GB2312"/>
                <w:sz w:val="30"/>
                <w:szCs w:val="30"/>
              </w:rPr>
            </w:pPr>
            <w:r>
              <w:rPr>
                <w:rFonts w:hint="eastAsia" w:ascii="仿宋_GB2312" w:hAnsi="仿宋" w:eastAsia="仿宋_GB2312"/>
                <w:sz w:val="30"/>
                <w:szCs w:val="30"/>
              </w:rPr>
              <w:t>参加工作时间</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3ED3663E">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505599EF">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从事该工作时间</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07534EB1">
            <w:pPr>
              <w:spacing w:line="460" w:lineRule="exact"/>
              <w:jc w:val="center"/>
              <w:rPr>
                <w:rFonts w:ascii="仿宋_GB2312" w:hAnsi="仿宋" w:eastAsia="仿宋_GB2312"/>
                <w:sz w:val="30"/>
                <w:szCs w:val="30"/>
              </w:rPr>
            </w:pPr>
          </w:p>
        </w:tc>
      </w:tr>
      <w:tr w14:paraId="6C4BA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359" w:type="dxa"/>
            <w:gridSpan w:val="3"/>
            <w:tcBorders>
              <w:top w:val="single" w:color="auto" w:sz="4" w:space="0"/>
              <w:left w:val="single" w:color="auto" w:sz="4" w:space="0"/>
              <w:bottom w:val="single" w:color="auto" w:sz="4" w:space="0"/>
              <w:right w:val="single" w:color="auto" w:sz="4" w:space="0"/>
            </w:tcBorders>
            <w:vAlign w:val="center"/>
          </w:tcPr>
          <w:p w14:paraId="39257103">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2063" w:type="dxa"/>
            <w:gridSpan w:val="2"/>
            <w:tcBorders>
              <w:top w:val="single" w:color="auto" w:sz="4" w:space="0"/>
              <w:left w:val="single" w:color="auto" w:sz="4" w:space="0"/>
              <w:bottom w:val="single" w:color="auto" w:sz="4" w:space="0"/>
              <w:right w:val="single" w:color="auto" w:sz="4" w:space="0"/>
            </w:tcBorders>
            <w:vAlign w:val="center"/>
          </w:tcPr>
          <w:p w14:paraId="4E411022">
            <w:pPr>
              <w:spacing w:line="460" w:lineRule="exact"/>
              <w:jc w:val="center"/>
              <w:rPr>
                <w:rFonts w:ascii="仿宋_GB2312" w:hAnsi="仿宋" w:eastAsia="仿宋_GB2312"/>
                <w:sz w:val="30"/>
                <w:szCs w:val="30"/>
              </w:rPr>
            </w:pPr>
          </w:p>
        </w:tc>
        <w:tc>
          <w:tcPr>
            <w:tcW w:w="3177" w:type="dxa"/>
            <w:gridSpan w:val="4"/>
            <w:tcBorders>
              <w:top w:val="single" w:color="auto" w:sz="4" w:space="0"/>
              <w:left w:val="single" w:color="auto" w:sz="4" w:space="0"/>
              <w:bottom w:val="single" w:color="auto" w:sz="4" w:space="0"/>
              <w:right w:val="single" w:color="auto" w:sz="4" w:space="0"/>
            </w:tcBorders>
            <w:vAlign w:val="center"/>
          </w:tcPr>
          <w:p w14:paraId="30B9FCA4">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255" w:type="dxa"/>
            <w:gridSpan w:val="2"/>
            <w:tcBorders>
              <w:top w:val="single" w:color="auto" w:sz="4" w:space="0"/>
              <w:left w:val="single" w:color="auto" w:sz="4" w:space="0"/>
              <w:bottom w:val="single" w:color="auto" w:sz="4" w:space="0"/>
              <w:right w:val="single" w:color="auto" w:sz="4" w:space="0"/>
            </w:tcBorders>
            <w:vAlign w:val="center"/>
          </w:tcPr>
          <w:p w14:paraId="7F4B5560">
            <w:pPr>
              <w:spacing w:line="460" w:lineRule="exact"/>
              <w:jc w:val="center"/>
              <w:rPr>
                <w:rFonts w:ascii="仿宋_GB2312" w:hAnsi="仿宋" w:eastAsia="仿宋_GB2312"/>
                <w:sz w:val="30"/>
                <w:szCs w:val="30"/>
              </w:rPr>
            </w:pPr>
          </w:p>
        </w:tc>
      </w:tr>
      <w:tr w14:paraId="138AD5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198FBB90">
            <w:pPr>
              <w:spacing w:line="460" w:lineRule="exact"/>
              <w:jc w:val="center"/>
              <w:rPr>
                <w:rFonts w:ascii="仿宋_GB2312" w:hAnsi="仿宋" w:eastAsia="仿宋_GB2312"/>
                <w:sz w:val="30"/>
                <w:szCs w:val="30"/>
              </w:rPr>
            </w:pPr>
            <w:r>
              <w:rPr>
                <w:rFonts w:hint="eastAsia" w:ascii="仿宋_GB2312" w:hAnsi="仿宋" w:eastAsia="仿宋_GB2312"/>
                <w:sz w:val="30"/>
                <w:szCs w:val="30"/>
              </w:rPr>
              <w:t>近三年承担的项目情况一览表</w:t>
            </w:r>
          </w:p>
        </w:tc>
      </w:tr>
      <w:tr w14:paraId="22413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6C21358">
            <w:pPr>
              <w:spacing w:line="460" w:lineRule="exact"/>
              <w:jc w:val="center"/>
              <w:rPr>
                <w:rFonts w:ascii="仿宋_GB2312" w:hAnsi="仿宋" w:eastAsia="仿宋_GB2312"/>
                <w:sz w:val="30"/>
                <w:szCs w:val="30"/>
              </w:rPr>
            </w:pPr>
            <w:r>
              <w:rPr>
                <w:rFonts w:hint="eastAsia" w:ascii="仿宋_GB2312" w:hAnsi="仿宋" w:eastAsia="仿宋_GB2312"/>
                <w:sz w:val="30"/>
                <w:szCs w:val="30"/>
              </w:rPr>
              <w:t>项目名称</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214E38EE">
            <w:pPr>
              <w:spacing w:line="460" w:lineRule="exact"/>
              <w:jc w:val="center"/>
              <w:rPr>
                <w:rFonts w:ascii="仿宋_GB2312" w:hAnsi="仿宋" w:eastAsia="仿宋_GB2312"/>
                <w:sz w:val="30"/>
                <w:szCs w:val="30"/>
              </w:rPr>
            </w:pPr>
            <w:r>
              <w:rPr>
                <w:rFonts w:hint="eastAsia" w:ascii="仿宋_GB2312" w:hAnsi="仿宋" w:eastAsia="仿宋_GB2312"/>
                <w:sz w:val="30"/>
                <w:szCs w:val="30"/>
              </w:rPr>
              <w:t>委托单位</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AA72DAD">
            <w:pPr>
              <w:spacing w:line="460" w:lineRule="exact"/>
              <w:jc w:val="center"/>
              <w:rPr>
                <w:rFonts w:ascii="仿宋_GB2312" w:hAnsi="仿宋" w:eastAsia="仿宋_GB2312"/>
                <w:sz w:val="30"/>
                <w:szCs w:val="30"/>
              </w:rPr>
            </w:pPr>
            <w:r>
              <w:rPr>
                <w:rFonts w:hint="eastAsia" w:ascii="仿宋_GB2312" w:hAnsi="仿宋" w:eastAsia="仿宋_GB2312"/>
                <w:sz w:val="30"/>
                <w:szCs w:val="30"/>
              </w:rPr>
              <w:t>合同额</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F80DF9E">
            <w:pPr>
              <w:spacing w:line="460" w:lineRule="exact"/>
              <w:jc w:val="center"/>
              <w:rPr>
                <w:rFonts w:ascii="仿宋_GB2312" w:hAnsi="仿宋" w:eastAsia="仿宋_GB2312"/>
                <w:sz w:val="30"/>
                <w:szCs w:val="30"/>
              </w:rPr>
            </w:pPr>
            <w:r>
              <w:rPr>
                <w:rFonts w:hint="eastAsia" w:ascii="仿宋_GB2312" w:hAnsi="仿宋" w:eastAsia="仿宋_GB2312"/>
                <w:sz w:val="30"/>
                <w:szCs w:val="30"/>
              </w:rPr>
              <w:t>验收时间</w:t>
            </w:r>
          </w:p>
        </w:tc>
        <w:tc>
          <w:tcPr>
            <w:tcW w:w="2091" w:type="dxa"/>
            <w:tcBorders>
              <w:top w:val="single" w:color="auto" w:sz="4" w:space="0"/>
              <w:left w:val="single" w:color="auto" w:sz="4" w:space="0"/>
              <w:bottom w:val="single" w:color="auto" w:sz="4" w:space="0"/>
              <w:right w:val="single" w:color="auto" w:sz="4" w:space="0"/>
            </w:tcBorders>
            <w:vAlign w:val="center"/>
          </w:tcPr>
          <w:p w14:paraId="43EE61F6">
            <w:pPr>
              <w:spacing w:line="460" w:lineRule="exact"/>
              <w:jc w:val="center"/>
              <w:rPr>
                <w:rFonts w:ascii="仿宋_GB2312" w:hAnsi="仿宋" w:eastAsia="仿宋_GB2312"/>
                <w:sz w:val="30"/>
                <w:szCs w:val="30"/>
              </w:rPr>
            </w:pPr>
            <w:r>
              <w:rPr>
                <w:rFonts w:hint="eastAsia" w:ascii="仿宋_GB2312" w:hAnsi="仿宋" w:eastAsia="仿宋_GB2312"/>
                <w:sz w:val="30"/>
                <w:szCs w:val="30"/>
              </w:rPr>
              <w:t>联系人及电话</w:t>
            </w:r>
          </w:p>
        </w:tc>
      </w:tr>
      <w:tr w14:paraId="50677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5D26FCE6">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0EA8BBFE">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4B123F8">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3D74006E">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D116F0E">
            <w:pPr>
              <w:spacing w:line="460" w:lineRule="exact"/>
              <w:jc w:val="center"/>
              <w:rPr>
                <w:rFonts w:ascii="仿宋_GB2312" w:hAnsi="仿宋" w:eastAsia="仿宋_GB2312"/>
                <w:sz w:val="30"/>
                <w:szCs w:val="30"/>
              </w:rPr>
            </w:pPr>
          </w:p>
        </w:tc>
      </w:tr>
      <w:tr w14:paraId="19CF4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26BDEEB6">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166FC421">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D4578FF">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60810F3">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01BFACC0">
            <w:pPr>
              <w:spacing w:line="460" w:lineRule="exact"/>
              <w:jc w:val="center"/>
              <w:rPr>
                <w:rFonts w:ascii="仿宋_GB2312" w:hAnsi="仿宋" w:eastAsia="仿宋_GB2312"/>
                <w:sz w:val="30"/>
                <w:szCs w:val="30"/>
              </w:rPr>
            </w:pPr>
          </w:p>
        </w:tc>
      </w:tr>
      <w:tr w14:paraId="6E586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A2621F0">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8635A90">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3772E062">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47F9A650">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19E93521">
            <w:pPr>
              <w:spacing w:line="460" w:lineRule="exact"/>
              <w:jc w:val="center"/>
              <w:rPr>
                <w:rFonts w:ascii="仿宋_GB2312" w:hAnsi="仿宋" w:eastAsia="仿宋_GB2312"/>
                <w:sz w:val="30"/>
                <w:szCs w:val="30"/>
              </w:rPr>
            </w:pPr>
          </w:p>
        </w:tc>
      </w:tr>
      <w:tr w14:paraId="694947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9854" w:type="dxa"/>
            <w:gridSpan w:val="11"/>
            <w:tcBorders>
              <w:top w:val="single" w:color="auto" w:sz="4" w:space="0"/>
              <w:left w:val="single" w:color="auto" w:sz="4" w:space="0"/>
              <w:bottom w:val="single" w:color="auto" w:sz="4" w:space="0"/>
              <w:right w:val="single" w:color="auto" w:sz="4" w:space="0"/>
            </w:tcBorders>
            <w:vAlign w:val="center"/>
          </w:tcPr>
          <w:p w14:paraId="2C336B0A">
            <w:pPr>
              <w:spacing w:line="460" w:lineRule="exact"/>
              <w:jc w:val="center"/>
              <w:rPr>
                <w:rFonts w:ascii="仿宋_GB2312" w:hAnsi="仿宋" w:eastAsia="仿宋_GB2312"/>
                <w:sz w:val="30"/>
                <w:szCs w:val="30"/>
              </w:rPr>
            </w:pPr>
            <w:r>
              <w:rPr>
                <w:rFonts w:hint="eastAsia" w:ascii="仿宋_GB2312" w:hAnsi="仿宋" w:eastAsia="仿宋_GB2312"/>
                <w:sz w:val="30"/>
                <w:szCs w:val="30"/>
              </w:rPr>
              <w:t>其他人员情况</w:t>
            </w:r>
          </w:p>
        </w:tc>
      </w:tr>
      <w:tr w14:paraId="104AF3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79E9B083">
            <w:pPr>
              <w:spacing w:line="460" w:lineRule="exact"/>
              <w:jc w:val="center"/>
              <w:rPr>
                <w:rFonts w:ascii="仿宋_GB2312" w:hAnsi="仿宋" w:eastAsia="仿宋_GB2312"/>
                <w:sz w:val="30"/>
                <w:szCs w:val="30"/>
              </w:rPr>
            </w:pPr>
            <w:r>
              <w:rPr>
                <w:rFonts w:hint="eastAsia" w:ascii="仿宋_GB2312" w:hAnsi="仿宋" w:eastAsia="仿宋_GB2312"/>
                <w:sz w:val="30"/>
                <w:szCs w:val="30"/>
              </w:rPr>
              <w:t>姓名</w:t>
            </w: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4CE97A30">
            <w:pPr>
              <w:spacing w:line="460" w:lineRule="exact"/>
              <w:jc w:val="center"/>
              <w:rPr>
                <w:rFonts w:ascii="仿宋_GB2312" w:hAnsi="仿宋" w:eastAsia="仿宋_GB2312"/>
                <w:sz w:val="30"/>
                <w:szCs w:val="30"/>
              </w:rPr>
            </w:pPr>
            <w:r>
              <w:rPr>
                <w:rFonts w:hint="eastAsia" w:ascii="仿宋_GB2312" w:hAnsi="仿宋" w:eastAsia="仿宋_GB2312"/>
                <w:sz w:val="30"/>
                <w:szCs w:val="30"/>
              </w:rPr>
              <w:t>学历</w:t>
            </w: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91A25E9">
            <w:pPr>
              <w:spacing w:line="460" w:lineRule="exact"/>
              <w:jc w:val="center"/>
              <w:rPr>
                <w:rFonts w:ascii="仿宋_GB2312" w:hAnsi="仿宋" w:eastAsia="仿宋_GB2312"/>
                <w:sz w:val="30"/>
                <w:szCs w:val="30"/>
              </w:rPr>
            </w:pPr>
            <w:r>
              <w:rPr>
                <w:rFonts w:hint="eastAsia" w:ascii="仿宋_GB2312" w:hAnsi="仿宋" w:eastAsia="仿宋_GB2312"/>
                <w:sz w:val="30"/>
                <w:szCs w:val="30"/>
              </w:rPr>
              <w:t>职称</w:t>
            </w: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BCDDE00">
            <w:pPr>
              <w:spacing w:line="460" w:lineRule="exact"/>
              <w:jc w:val="center"/>
              <w:rPr>
                <w:rFonts w:ascii="仿宋_GB2312" w:hAnsi="仿宋" w:eastAsia="仿宋_GB2312"/>
                <w:sz w:val="30"/>
                <w:szCs w:val="30"/>
              </w:rPr>
            </w:pPr>
            <w:r>
              <w:rPr>
                <w:rFonts w:hint="eastAsia" w:ascii="仿宋_GB2312" w:hAnsi="仿宋" w:eastAsia="仿宋_GB2312"/>
                <w:sz w:val="30"/>
                <w:szCs w:val="30"/>
              </w:rPr>
              <w:t>证书编号</w:t>
            </w:r>
          </w:p>
        </w:tc>
        <w:tc>
          <w:tcPr>
            <w:tcW w:w="2091" w:type="dxa"/>
            <w:tcBorders>
              <w:top w:val="single" w:color="auto" w:sz="4" w:space="0"/>
              <w:left w:val="single" w:color="auto" w:sz="4" w:space="0"/>
              <w:bottom w:val="single" w:color="auto" w:sz="4" w:space="0"/>
              <w:right w:val="single" w:color="auto" w:sz="4" w:space="0"/>
            </w:tcBorders>
            <w:vAlign w:val="center"/>
          </w:tcPr>
          <w:p w14:paraId="00F84BD8">
            <w:pPr>
              <w:spacing w:line="460" w:lineRule="exact"/>
              <w:jc w:val="center"/>
              <w:rPr>
                <w:rFonts w:ascii="仿宋_GB2312" w:hAnsi="仿宋" w:eastAsia="仿宋_GB2312"/>
                <w:sz w:val="30"/>
                <w:szCs w:val="30"/>
              </w:rPr>
            </w:pPr>
            <w:r>
              <w:rPr>
                <w:rFonts w:hint="eastAsia" w:ascii="仿宋_GB2312" w:hAnsi="仿宋" w:eastAsia="仿宋_GB2312"/>
                <w:sz w:val="30"/>
                <w:szCs w:val="30"/>
              </w:rPr>
              <w:t>从事该工作</w:t>
            </w:r>
          </w:p>
          <w:p w14:paraId="5FB012DE">
            <w:pPr>
              <w:spacing w:line="460" w:lineRule="exact"/>
              <w:jc w:val="center"/>
              <w:rPr>
                <w:rFonts w:ascii="仿宋_GB2312" w:hAnsi="仿宋" w:eastAsia="仿宋_GB2312"/>
                <w:sz w:val="30"/>
                <w:szCs w:val="30"/>
              </w:rPr>
            </w:pPr>
            <w:r>
              <w:rPr>
                <w:rFonts w:hint="eastAsia" w:ascii="仿宋_GB2312" w:hAnsi="仿宋" w:eastAsia="仿宋_GB2312"/>
                <w:sz w:val="30"/>
                <w:szCs w:val="30"/>
              </w:rPr>
              <w:t>时间</w:t>
            </w:r>
          </w:p>
        </w:tc>
      </w:tr>
      <w:tr w14:paraId="09ECB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3"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09E9C564">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50FA465B">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139B1AD6">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A3A52C5">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656693D7">
            <w:pPr>
              <w:spacing w:line="460" w:lineRule="exact"/>
              <w:jc w:val="center"/>
              <w:rPr>
                <w:rFonts w:ascii="仿宋_GB2312" w:hAnsi="仿宋" w:eastAsia="仿宋_GB2312"/>
                <w:sz w:val="30"/>
                <w:szCs w:val="30"/>
              </w:rPr>
            </w:pPr>
          </w:p>
        </w:tc>
      </w:tr>
      <w:tr w14:paraId="3FCBA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3373E142">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C276D03">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0DEE7325">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093931F6">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3908D4B2">
            <w:pPr>
              <w:spacing w:line="460" w:lineRule="exact"/>
              <w:jc w:val="center"/>
              <w:rPr>
                <w:rFonts w:ascii="仿宋_GB2312" w:hAnsi="仿宋" w:eastAsia="仿宋_GB2312"/>
                <w:sz w:val="30"/>
                <w:szCs w:val="30"/>
              </w:rPr>
            </w:pPr>
          </w:p>
        </w:tc>
      </w:tr>
      <w:tr w14:paraId="639D0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69561721">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6B26B627">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63325758">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2B88B34D">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716F34F0">
            <w:pPr>
              <w:spacing w:line="460" w:lineRule="exact"/>
              <w:jc w:val="center"/>
              <w:rPr>
                <w:rFonts w:ascii="仿宋_GB2312" w:hAnsi="仿宋" w:eastAsia="仿宋_GB2312"/>
                <w:sz w:val="30"/>
                <w:szCs w:val="30"/>
              </w:rPr>
            </w:pPr>
          </w:p>
        </w:tc>
      </w:tr>
      <w:tr w14:paraId="23A6A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79" w:hRule="atLeast"/>
        </w:trPr>
        <w:tc>
          <w:tcPr>
            <w:tcW w:w="2081" w:type="dxa"/>
            <w:gridSpan w:val="2"/>
            <w:tcBorders>
              <w:top w:val="single" w:color="auto" w:sz="4" w:space="0"/>
              <w:left w:val="single" w:color="auto" w:sz="4" w:space="0"/>
              <w:bottom w:val="single" w:color="auto" w:sz="4" w:space="0"/>
              <w:right w:val="single" w:color="auto" w:sz="4" w:space="0"/>
            </w:tcBorders>
            <w:vAlign w:val="center"/>
          </w:tcPr>
          <w:p w14:paraId="1EA70BD0">
            <w:pPr>
              <w:spacing w:line="460" w:lineRule="exact"/>
              <w:jc w:val="center"/>
              <w:rPr>
                <w:rFonts w:ascii="仿宋_GB2312" w:hAnsi="仿宋" w:eastAsia="仿宋_GB2312"/>
                <w:sz w:val="30"/>
                <w:szCs w:val="30"/>
              </w:rPr>
            </w:pPr>
          </w:p>
        </w:tc>
        <w:tc>
          <w:tcPr>
            <w:tcW w:w="2511" w:type="dxa"/>
            <w:gridSpan w:val="4"/>
            <w:tcBorders>
              <w:top w:val="single" w:color="auto" w:sz="4" w:space="0"/>
              <w:left w:val="single" w:color="auto" w:sz="4" w:space="0"/>
              <w:bottom w:val="single" w:color="auto" w:sz="4" w:space="0"/>
              <w:right w:val="single" w:color="auto" w:sz="4" w:space="0"/>
            </w:tcBorders>
            <w:vAlign w:val="center"/>
          </w:tcPr>
          <w:p w14:paraId="7CE188DD">
            <w:pPr>
              <w:spacing w:line="460" w:lineRule="exact"/>
              <w:jc w:val="center"/>
              <w:rPr>
                <w:rFonts w:ascii="仿宋_GB2312" w:hAnsi="仿宋" w:eastAsia="仿宋_GB2312"/>
                <w:sz w:val="30"/>
                <w:szCs w:val="30"/>
              </w:rPr>
            </w:pPr>
          </w:p>
        </w:tc>
        <w:tc>
          <w:tcPr>
            <w:tcW w:w="1753" w:type="dxa"/>
            <w:gridSpan w:val="2"/>
            <w:tcBorders>
              <w:top w:val="single" w:color="auto" w:sz="4" w:space="0"/>
              <w:left w:val="single" w:color="auto" w:sz="4" w:space="0"/>
              <w:bottom w:val="single" w:color="auto" w:sz="4" w:space="0"/>
              <w:right w:val="single" w:color="auto" w:sz="4" w:space="0"/>
            </w:tcBorders>
            <w:vAlign w:val="center"/>
          </w:tcPr>
          <w:p w14:paraId="753E5208">
            <w:pPr>
              <w:spacing w:line="460" w:lineRule="exact"/>
              <w:jc w:val="center"/>
              <w:rPr>
                <w:rFonts w:ascii="仿宋_GB2312" w:hAnsi="仿宋" w:eastAsia="仿宋_GB2312"/>
                <w:sz w:val="30"/>
                <w:szCs w:val="30"/>
              </w:rPr>
            </w:pPr>
          </w:p>
        </w:tc>
        <w:tc>
          <w:tcPr>
            <w:tcW w:w="1418" w:type="dxa"/>
            <w:gridSpan w:val="2"/>
            <w:tcBorders>
              <w:top w:val="single" w:color="auto" w:sz="4" w:space="0"/>
              <w:left w:val="single" w:color="auto" w:sz="4" w:space="0"/>
              <w:bottom w:val="single" w:color="auto" w:sz="4" w:space="0"/>
              <w:right w:val="single" w:color="auto" w:sz="4" w:space="0"/>
            </w:tcBorders>
            <w:vAlign w:val="center"/>
          </w:tcPr>
          <w:p w14:paraId="5ED05216">
            <w:pPr>
              <w:spacing w:line="460" w:lineRule="exact"/>
              <w:jc w:val="center"/>
              <w:rPr>
                <w:rFonts w:ascii="仿宋_GB2312" w:hAnsi="仿宋" w:eastAsia="仿宋_GB2312"/>
                <w:sz w:val="30"/>
                <w:szCs w:val="30"/>
              </w:rPr>
            </w:pPr>
          </w:p>
        </w:tc>
        <w:tc>
          <w:tcPr>
            <w:tcW w:w="2091" w:type="dxa"/>
            <w:tcBorders>
              <w:top w:val="single" w:color="auto" w:sz="4" w:space="0"/>
              <w:left w:val="single" w:color="auto" w:sz="4" w:space="0"/>
              <w:bottom w:val="single" w:color="auto" w:sz="4" w:space="0"/>
              <w:right w:val="single" w:color="auto" w:sz="4" w:space="0"/>
            </w:tcBorders>
            <w:vAlign w:val="center"/>
          </w:tcPr>
          <w:p w14:paraId="5E502473">
            <w:pPr>
              <w:spacing w:line="460" w:lineRule="exact"/>
              <w:jc w:val="center"/>
              <w:rPr>
                <w:rFonts w:ascii="仿宋_GB2312" w:hAnsi="仿宋" w:eastAsia="仿宋_GB2312"/>
                <w:sz w:val="30"/>
                <w:szCs w:val="30"/>
              </w:rPr>
            </w:pPr>
          </w:p>
        </w:tc>
      </w:tr>
    </w:tbl>
    <w:p w14:paraId="54A8180D">
      <w:pPr>
        <w:spacing w:line="460" w:lineRule="exact"/>
        <w:ind w:firstLine="240" w:firstLineChars="100"/>
        <w:rPr>
          <w:rFonts w:ascii="仿宋_GB2312" w:hAnsi="仿宋" w:eastAsia="仿宋_GB2312"/>
          <w:sz w:val="24"/>
        </w:rPr>
      </w:pPr>
      <w:r>
        <w:rPr>
          <w:rFonts w:hint="eastAsia" w:ascii="仿宋_GB2312" w:hAnsi="仿宋" w:eastAsia="仿宋_GB2312"/>
          <w:sz w:val="24"/>
        </w:rPr>
        <w:t>注：1、本表可由投标人根据实际情况自行扩展。</w:t>
      </w:r>
    </w:p>
    <w:p w14:paraId="090EBC41">
      <w:pPr>
        <w:spacing w:line="460" w:lineRule="exact"/>
        <w:ind w:firstLine="720" w:firstLineChars="300"/>
        <w:rPr>
          <w:rFonts w:ascii="仿宋_GB2312" w:hAnsi="仿宋" w:eastAsia="仿宋_GB2312"/>
          <w:sz w:val="24"/>
        </w:rPr>
      </w:pPr>
      <w:r>
        <w:rPr>
          <w:rFonts w:hint="eastAsia" w:ascii="仿宋_GB2312" w:hAnsi="仿宋" w:eastAsia="仿宋_GB2312"/>
          <w:sz w:val="24"/>
        </w:rPr>
        <w:t>2、表后附拟派人员职业/职称、资格证书等相关证书扫描件。</w:t>
      </w:r>
    </w:p>
    <w:p w14:paraId="68AF9506">
      <w:pPr>
        <w:spacing w:line="460" w:lineRule="exact"/>
        <w:ind w:firstLine="420" w:firstLineChars="200"/>
        <w:rPr>
          <w:rFonts w:ascii="仿宋_GB2312" w:hAnsi="宋体" w:eastAsia="仿宋_GB2312"/>
        </w:rPr>
      </w:pPr>
    </w:p>
    <w:p w14:paraId="0F6245B0">
      <w:pPr>
        <w:wordWrap w:val="0"/>
        <w:spacing w:line="520" w:lineRule="exact"/>
        <w:ind w:firstLine="3900" w:firstLineChars="1300"/>
        <w:jc w:val="right"/>
        <w:rPr>
          <w:rFonts w:ascii="仿宋_GB2312" w:hAnsi="仿宋" w:eastAsia="仿宋_GB2312"/>
          <w:sz w:val="30"/>
          <w:szCs w:val="30"/>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020B0686">
      <w:pPr>
        <w:widowControl/>
        <w:wordWrap w:val="0"/>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65C3C4D7">
      <w:pPr>
        <w:wordWrap w:val="0"/>
        <w:spacing w:line="520" w:lineRule="exact"/>
        <w:jc w:val="right"/>
        <w:rPr>
          <w:rFonts w:ascii="仿宋_GB2312" w:hAnsi="仿宋" w:eastAsia="仿宋_GB2312"/>
          <w:sz w:val="30"/>
          <w:szCs w:val="30"/>
        </w:rPr>
      </w:pPr>
      <w:r>
        <w:rPr>
          <w:rFonts w:hint="eastAsia" w:ascii="仿宋_GB2312" w:hAnsi="仿宋" w:eastAsia="仿宋_GB2312"/>
          <w:sz w:val="30"/>
          <w:szCs w:val="30"/>
        </w:rPr>
        <w:t xml:space="preserve"> </w:t>
      </w:r>
    </w:p>
    <w:p w14:paraId="4507D926">
      <w:pPr>
        <w:snapToGrid w:val="0"/>
        <w:spacing w:line="560" w:lineRule="exact"/>
        <w:ind w:firstLine="602" w:firstLineChars="201"/>
        <w:jc w:val="center"/>
        <w:rPr>
          <w:rFonts w:ascii="黑体" w:hAnsi="黑体" w:eastAsia="黑体"/>
          <w:sz w:val="32"/>
          <w:szCs w:val="32"/>
        </w:rPr>
      </w:pPr>
      <w:r>
        <w:rPr>
          <w:rFonts w:ascii="仿宋_GB2312" w:hAnsi="仿宋" w:eastAsia="仿宋_GB2312"/>
          <w:sz w:val="30"/>
          <w:szCs w:val="30"/>
        </w:rPr>
        <w:br w:type="page"/>
      </w:r>
      <w:r>
        <w:rPr>
          <w:rFonts w:hint="eastAsia" w:ascii="黑体" w:hAnsi="黑体" w:eastAsia="黑体"/>
          <w:sz w:val="32"/>
          <w:szCs w:val="32"/>
        </w:rPr>
        <w:t>技术部分</w:t>
      </w:r>
    </w:p>
    <w:p w14:paraId="6EA9CCA6">
      <w:pPr>
        <w:rPr>
          <w:rFonts w:ascii="仿宋" w:hAnsi="仿宋" w:eastAsia="仿宋"/>
          <w:sz w:val="30"/>
          <w:szCs w:val="30"/>
        </w:rPr>
      </w:pPr>
    </w:p>
    <w:p w14:paraId="6E436E77">
      <w:pPr>
        <w:jc w:val="right"/>
        <w:rPr>
          <w:rFonts w:ascii="仿宋_GB2312" w:hAnsi="宋体" w:eastAsia="仿宋_GB2312"/>
          <w:sz w:val="22"/>
          <w:szCs w:val="28"/>
        </w:rPr>
      </w:pPr>
      <w:r>
        <w:rPr>
          <w:rFonts w:ascii="仿宋_GB2312" w:hAnsi="仿宋" w:eastAsia="仿宋_GB2312"/>
          <w:bCs/>
          <w:sz w:val="30"/>
          <w:szCs w:val="30"/>
        </w:rPr>
        <w:br w:type="page"/>
      </w:r>
    </w:p>
    <w:p w14:paraId="7893D02A">
      <w:pPr>
        <w:jc w:val="right"/>
        <w:rPr>
          <w:rFonts w:ascii="仿宋_GB2312" w:hAnsi="宋体" w:eastAsia="仿宋_GB2312"/>
          <w:sz w:val="22"/>
          <w:szCs w:val="28"/>
        </w:rPr>
      </w:pPr>
      <w:r>
        <w:rPr>
          <w:rFonts w:hint="eastAsia" w:ascii="仿宋_GB2312" w:hAnsi="宋体" w:eastAsia="仿宋_GB2312"/>
          <w:sz w:val="22"/>
          <w:szCs w:val="28"/>
        </w:rPr>
        <w:t>如中标（成交），随中标（成交）公告公示</w:t>
      </w:r>
    </w:p>
    <w:p w14:paraId="40996C75">
      <w:pPr>
        <w:widowControl/>
        <w:jc w:val="center"/>
        <w:rPr>
          <w:rFonts w:ascii="仿宋_GB2312" w:hAnsi="仿宋" w:eastAsia="仿宋_GB2312" w:cs="Arial"/>
          <w:sz w:val="32"/>
          <w:szCs w:val="32"/>
        </w:rPr>
      </w:pPr>
    </w:p>
    <w:p w14:paraId="344D4612">
      <w:pPr>
        <w:widowControl/>
        <w:jc w:val="center"/>
        <w:rPr>
          <w:rFonts w:ascii="黑体" w:hAnsi="黑体" w:eastAsia="黑体"/>
          <w:sz w:val="44"/>
          <w:szCs w:val="44"/>
        </w:rPr>
      </w:pPr>
      <w:r>
        <w:rPr>
          <w:rFonts w:hint="eastAsia" w:ascii="黑体" w:hAnsi="黑体" w:eastAsia="黑体"/>
          <w:sz w:val="44"/>
          <w:szCs w:val="44"/>
        </w:rPr>
        <w:t>国内同类项目业绩表</w:t>
      </w:r>
    </w:p>
    <w:tbl>
      <w:tblPr>
        <w:tblStyle w:val="31"/>
        <w:tblpPr w:leftFromText="180" w:rightFromText="180" w:vertAnchor="text" w:tblpXSpec="center" w:tblpY="267"/>
        <w:tblW w:w="954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 w:type="dxa"/>
          <w:bottom w:w="0" w:type="dxa"/>
          <w:right w:w="10" w:type="dxa"/>
        </w:tblCellMar>
      </w:tblPr>
      <w:tblGrid>
        <w:gridCol w:w="1034"/>
        <w:gridCol w:w="917"/>
        <w:gridCol w:w="2552"/>
        <w:gridCol w:w="1134"/>
        <w:gridCol w:w="1417"/>
        <w:gridCol w:w="1276"/>
        <w:gridCol w:w="1210"/>
      </w:tblGrid>
      <w:tr w14:paraId="15EB0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465" w:hRule="atLeast"/>
        </w:trPr>
        <w:tc>
          <w:tcPr>
            <w:tcW w:w="1034" w:type="dxa"/>
            <w:vAlign w:val="center"/>
          </w:tcPr>
          <w:p w14:paraId="30514754">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序号</w:t>
            </w:r>
          </w:p>
        </w:tc>
        <w:tc>
          <w:tcPr>
            <w:tcW w:w="917" w:type="dxa"/>
            <w:vAlign w:val="center"/>
          </w:tcPr>
          <w:p w14:paraId="135967D9">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用户名称</w:t>
            </w:r>
          </w:p>
        </w:tc>
        <w:tc>
          <w:tcPr>
            <w:tcW w:w="2552" w:type="dxa"/>
            <w:vAlign w:val="center"/>
          </w:tcPr>
          <w:p w14:paraId="355E67E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项目名称</w:t>
            </w:r>
          </w:p>
        </w:tc>
        <w:tc>
          <w:tcPr>
            <w:tcW w:w="1134" w:type="dxa"/>
            <w:vAlign w:val="center"/>
          </w:tcPr>
          <w:p w14:paraId="253049D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合同额</w:t>
            </w:r>
          </w:p>
        </w:tc>
        <w:tc>
          <w:tcPr>
            <w:tcW w:w="1417" w:type="dxa"/>
            <w:vAlign w:val="center"/>
          </w:tcPr>
          <w:p w14:paraId="205ADBD3">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签订时间</w:t>
            </w:r>
          </w:p>
        </w:tc>
        <w:tc>
          <w:tcPr>
            <w:tcW w:w="1276" w:type="dxa"/>
            <w:vAlign w:val="center"/>
          </w:tcPr>
          <w:p w14:paraId="622FE20D">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电话/联系人</w:t>
            </w:r>
          </w:p>
        </w:tc>
        <w:tc>
          <w:tcPr>
            <w:tcW w:w="1210" w:type="dxa"/>
            <w:vAlign w:val="center"/>
          </w:tcPr>
          <w:p w14:paraId="1DC7182C">
            <w:pPr>
              <w:adjustRightInd w:val="0"/>
              <w:snapToGrid w:val="0"/>
              <w:spacing w:line="20" w:lineRule="atLeast"/>
              <w:jc w:val="center"/>
              <w:rPr>
                <w:rFonts w:ascii="仿宋_GB2312" w:hAnsi="仿宋" w:eastAsia="仿宋_GB2312"/>
                <w:sz w:val="30"/>
                <w:szCs w:val="30"/>
              </w:rPr>
            </w:pPr>
            <w:r>
              <w:rPr>
                <w:rFonts w:hint="eastAsia" w:ascii="仿宋_GB2312" w:hAnsi="仿宋" w:eastAsia="仿宋_GB2312"/>
                <w:sz w:val="30"/>
                <w:szCs w:val="30"/>
              </w:rPr>
              <w:t>备注</w:t>
            </w:r>
          </w:p>
        </w:tc>
      </w:tr>
      <w:tr w14:paraId="22361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5407959B">
            <w:pPr>
              <w:jc w:val="center"/>
              <w:rPr>
                <w:rFonts w:ascii="仿宋_GB2312" w:hAnsi="仿宋" w:eastAsia="仿宋_GB2312"/>
                <w:sz w:val="30"/>
                <w:szCs w:val="30"/>
              </w:rPr>
            </w:pPr>
          </w:p>
        </w:tc>
        <w:tc>
          <w:tcPr>
            <w:tcW w:w="917" w:type="dxa"/>
            <w:vAlign w:val="center"/>
          </w:tcPr>
          <w:p w14:paraId="25463D1C">
            <w:pPr>
              <w:jc w:val="center"/>
              <w:rPr>
                <w:rFonts w:ascii="仿宋_GB2312" w:hAnsi="仿宋" w:eastAsia="仿宋_GB2312"/>
                <w:sz w:val="30"/>
                <w:szCs w:val="30"/>
              </w:rPr>
            </w:pPr>
          </w:p>
        </w:tc>
        <w:tc>
          <w:tcPr>
            <w:tcW w:w="2552" w:type="dxa"/>
            <w:vAlign w:val="center"/>
          </w:tcPr>
          <w:p w14:paraId="1B3A434B">
            <w:pPr>
              <w:jc w:val="center"/>
              <w:rPr>
                <w:rFonts w:ascii="仿宋_GB2312" w:hAnsi="仿宋" w:eastAsia="仿宋_GB2312"/>
                <w:sz w:val="30"/>
                <w:szCs w:val="30"/>
              </w:rPr>
            </w:pPr>
          </w:p>
        </w:tc>
        <w:tc>
          <w:tcPr>
            <w:tcW w:w="1134" w:type="dxa"/>
            <w:vAlign w:val="center"/>
          </w:tcPr>
          <w:p w14:paraId="60C8EE30">
            <w:pPr>
              <w:jc w:val="center"/>
              <w:rPr>
                <w:rFonts w:ascii="仿宋_GB2312" w:hAnsi="仿宋" w:eastAsia="仿宋_GB2312"/>
                <w:sz w:val="30"/>
                <w:szCs w:val="30"/>
              </w:rPr>
            </w:pPr>
          </w:p>
        </w:tc>
        <w:tc>
          <w:tcPr>
            <w:tcW w:w="1417" w:type="dxa"/>
            <w:vAlign w:val="center"/>
          </w:tcPr>
          <w:p w14:paraId="4192DEE0">
            <w:pPr>
              <w:jc w:val="center"/>
              <w:rPr>
                <w:rFonts w:ascii="仿宋_GB2312" w:hAnsi="仿宋" w:eastAsia="仿宋_GB2312"/>
                <w:sz w:val="30"/>
                <w:szCs w:val="30"/>
              </w:rPr>
            </w:pPr>
          </w:p>
        </w:tc>
        <w:tc>
          <w:tcPr>
            <w:tcW w:w="1276" w:type="dxa"/>
            <w:vAlign w:val="center"/>
          </w:tcPr>
          <w:p w14:paraId="4D0C0286">
            <w:pPr>
              <w:jc w:val="center"/>
              <w:rPr>
                <w:rFonts w:ascii="仿宋_GB2312" w:hAnsi="仿宋" w:eastAsia="仿宋_GB2312"/>
                <w:sz w:val="30"/>
                <w:szCs w:val="30"/>
              </w:rPr>
            </w:pPr>
          </w:p>
        </w:tc>
        <w:tc>
          <w:tcPr>
            <w:tcW w:w="1210" w:type="dxa"/>
            <w:vAlign w:val="center"/>
          </w:tcPr>
          <w:p w14:paraId="5B3F2B70">
            <w:pPr>
              <w:jc w:val="center"/>
              <w:rPr>
                <w:rFonts w:ascii="仿宋_GB2312" w:hAnsi="仿宋" w:eastAsia="仿宋_GB2312"/>
                <w:sz w:val="30"/>
                <w:szCs w:val="30"/>
              </w:rPr>
            </w:pPr>
          </w:p>
        </w:tc>
      </w:tr>
      <w:tr w14:paraId="795D2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6AE0A9C7">
            <w:pPr>
              <w:jc w:val="center"/>
              <w:rPr>
                <w:rFonts w:ascii="仿宋_GB2312" w:hAnsi="仿宋" w:eastAsia="仿宋_GB2312"/>
                <w:sz w:val="30"/>
                <w:szCs w:val="30"/>
              </w:rPr>
            </w:pPr>
          </w:p>
        </w:tc>
        <w:tc>
          <w:tcPr>
            <w:tcW w:w="917" w:type="dxa"/>
            <w:vAlign w:val="center"/>
          </w:tcPr>
          <w:p w14:paraId="76E2B39C">
            <w:pPr>
              <w:jc w:val="center"/>
              <w:rPr>
                <w:rFonts w:ascii="仿宋_GB2312" w:hAnsi="仿宋" w:eastAsia="仿宋_GB2312"/>
                <w:sz w:val="30"/>
                <w:szCs w:val="30"/>
              </w:rPr>
            </w:pPr>
          </w:p>
        </w:tc>
        <w:tc>
          <w:tcPr>
            <w:tcW w:w="2552" w:type="dxa"/>
            <w:vAlign w:val="center"/>
          </w:tcPr>
          <w:p w14:paraId="23F5D2C2">
            <w:pPr>
              <w:jc w:val="center"/>
              <w:rPr>
                <w:rFonts w:ascii="仿宋_GB2312" w:hAnsi="仿宋" w:eastAsia="仿宋_GB2312"/>
                <w:sz w:val="30"/>
                <w:szCs w:val="30"/>
              </w:rPr>
            </w:pPr>
          </w:p>
        </w:tc>
        <w:tc>
          <w:tcPr>
            <w:tcW w:w="1134" w:type="dxa"/>
            <w:vAlign w:val="center"/>
          </w:tcPr>
          <w:p w14:paraId="3ED8B58A">
            <w:pPr>
              <w:jc w:val="center"/>
              <w:rPr>
                <w:rFonts w:ascii="仿宋_GB2312" w:hAnsi="仿宋" w:eastAsia="仿宋_GB2312"/>
                <w:sz w:val="30"/>
                <w:szCs w:val="30"/>
              </w:rPr>
            </w:pPr>
          </w:p>
        </w:tc>
        <w:tc>
          <w:tcPr>
            <w:tcW w:w="1417" w:type="dxa"/>
            <w:vAlign w:val="center"/>
          </w:tcPr>
          <w:p w14:paraId="66D2E3FE">
            <w:pPr>
              <w:jc w:val="center"/>
              <w:rPr>
                <w:rFonts w:ascii="仿宋_GB2312" w:hAnsi="仿宋" w:eastAsia="仿宋_GB2312"/>
                <w:sz w:val="30"/>
                <w:szCs w:val="30"/>
              </w:rPr>
            </w:pPr>
          </w:p>
        </w:tc>
        <w:tc>
          <w:tcPr>
            <w:tcW w:w="1276" w:type="dxa"/>
            <w:vAlign w:val="center"/>
          </w:tcPr>
          <w:p w14:paraId="78A03EE0">
            <w:pPr>
              <w:jc w:val="center"/>
              <w:rPr>
                <w:rFonts w:ascii="仿宋_GB2312" w:hAnsi="仿宋" w:eastAsia="仿宋_GB2312"/>
                <w:sz w:val="30"/>
                <w:szCs w:val="30"/>
              </w:rPr>
            </w:pPr>
          </w:p>
        </w:tc>
        <w:tc>
          <w:tcPr>
            <w:tcW w:w="1210" w:type="dxa"/>
            <w:vAlign w:val="center"/>
          </w:tcPr>
          <w:p w14:paraId="0C6121DD">
            <w:pPr>
              <w:jc w:val="center"/>
              <w:rPr>
                <w:rFonts w:ascii="仿宋_GB2312" w:hAnsi="仿宋" w:eastAsia="仿宋_GB2312"/>
                <w:sz w:val="30"/>
                <w:szCs w:val="30"/>
              </w:rPr>
            </w:pPr>
          </w:p>
        </w:tc>
      </w:tr>
      <w:tr w14:paraId="413FA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A9864E0">
            <w:pPr>
              <w:jc w:val="center"/>
              <w:rPr>
                <w:rFonts w:ascii="仿宋_GB2312" w:hAnsi="仿宋" w:eastAsia="仿宋_GB2312"/>
                <w:sz w:val="30"/>
                <w:szCs w:val="30"/>
              </w:rPr>
            </w:pPr>
          </w:p>
        </w:tc>
        <w:tc>
          <w:tcPr>
            <w:tcW w:w="917" w:type="dxa"/>
            <w:vAlign w:val="center"/>
          </w:tcPr>
          <w:p w14:paraId="562788D3">
            <w:pPr>
              <w:jc w:val="center"/>
              <w:rPr>
                <w:rFonts w:ascii="仿宋_GB2312" w:hAnsi="仿宋" w:eastAsia="仿宋_GB2312"/>
                <w:sz w:val="30"/>
                <w:szCs w:val="30"/>
              </w:rPr>
            </w:pPr>
          </w:p>
        </w:tc>
        <w:tc>
          <w:tcPr>
            <w:tcW w:w="2552" w:type="dxa"/>
            <w:vAlign w:val="center"/>
          </w:tcPr>
          <w:p w14:paraId="5E86C27D">
            <w:pPr>
              <w:jc w:val="center"/>
              <w:rPr>
                <w:rFonts w:ascii="仿宋_GB2312" w:hAnsi="仿宋" w:eastAsia="仿宋_GB2312"/>
                <w:sz w:val="30"/>
                <w:szCs w:val="30"/>
              </w:rPr>
            </w:pPr>
          </w:p>
        </w:tc>
        <w:tc>
          <w:tcPr>
            <w:tcW w:w="1134" w:type="dxa"/>
            <w:vAlign w:val="center"/>
          </w:tcPr>
          <w:p w14:paraId="64ECC51C">
            <w:pPr>
              <w:jc w:val="center"/>
              <w:rPr>
                <w:rFonts w:ascii="仿宋_GB2312" w:hAnsi="仿宋" w:eastAsia="仿宋_GB2312"/>
                <w:sz w:val="30"/>
                <w:szCs w:val="30"/>
              </w:rPr>
            </w:pPr>
          </w:p>
        </w:tc>
        <w:tc>
          <w:tcPr>
            <w:tcW w:w="1417" w:type="dxa"/>
            <w:vAlign w:val="center"/>
          </w:tcPr>
          <w:p w14:paraId="3C45FB6F">
            <w:pPr>
              <w:jc w:val="center"/>
              <w:rPr>
                <w:rFonts w:ascii="仿宋_GB2312" w:hAnsi="仿宋" w:eastAsia="仿宋_GB2312"/>
                <w:sz w:val="30"/>
                <w:szCs w:val="30"/>
              </w:rPr>
            </w:pPr>
          </w:p>
        </w:tc>
        <w:tc>
          <w:tcPr>
            <w:tcW w:w="1276" w:type="dxa"/>
            <w:vAlign w:val="center"/>
          </w:tcPr>
          <w:p w14:paraId="171036F3">
            <w:pPr>
              <w:jc w:val="center"/>
              <w:rPr>
                <w:rFonts w:ascii="仿宋_GB2312" w:hAnsi="仿宋" w:eastAsia="仿宋_GB2312"/>
                <w:sz w:val="30"/>
                <w:szCs w:val="30"/>
              </w:rPr>
            </w:pPr>
          </w:p>
        </w:tc>
        <w:tc>
          <w:tcPr>
            <w:tcW w:w="1210" w:type="dxa"/>
            <w:vAlign w:val="center"/>
          </w:tcPr>
          <w:p w14:paraId="5C216B78">
            <w:pPr>
              <w:jc w:val="center"/>
              <w:rPr>
                <w:rFonts w:ascii="仿宋_GB2312" w:hAnsi="仿宋" w:eastAsia="仿宋_GB2312"/>
                <w:sz w:val="30"/>
                <w:szCs w:val="30"/>
              </w:rPr>
            </w:pPr>
          </w:p>
        </w:tc>
      </w:tr>
      <w:tr w14:paraId="5D5EA7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7A6B566">
            <w:pPr>
              <w:jc w:val="center"/>
              <w:rPr>
                <w:rFonts w:ascii="仿宋_GB2312" w:hAnsi="仿宋" w:eastAsia="仿宋_GB2312"/>
                <w:sz w:val="30"/>
                <w:szCs w:val="30"/>
              </w:rPr>
            </w:pPr>
          </w:p>
        </w:tc>
        <w:tc>
          <w:tcPr>
            <w:tcW w:w="917" w:type="dxa"/>
            <w:vAlign w:val="center"/>
          </w:tcPr>
          <w:p w14:paraId="056B8D87">
            <w:pPr>
              <w:jc w:val="center"/>
              <w:rPr>
                <w:rFonts w:ascii="仿宋_GB2312" w:hAnsi="仿宋" w:eastAsia="仿宋_GB2312"/>
                <w:sz w:val="30"/>
                <w:szCs w:val="30"/>
              </w:rPr>
            </w:pPr>
          </w:p>
        </w:tc>
        <w:tc>
          <w:tcPr>
            <w:tcW w:w="2552" w:type="dxa"/>
            <w:vAlign w:val="center"/>
          </w:tcPr>
          <w:p w14:paraId="649793B2">
            <w:pPr>
              <w:jc w:val="center"/>
              <w:rPr>
                <w:rFonts w:ascii="仿宋_GB2312" w:hAnsi="仿宋" w:eastAsia="仿宋_GB2312"/>
                <w:sz w:val="30"/>
                <w:szCs w:val="30"/>
              </w:rPr>
            </w:pPr>
          </w:p>
        </w:tc>
        <w:tc>
          <w:tcPr>
            <w:tcW w:w="1134" w:type="dxa"/>
            <w:vAlign w:val="center"/>
          </w:tcPr>
          <w:p w14:paraId="1585E7E7">
            <w:pPr>
              <w:jc w:val="center"/>
              <w:rPr>
                <w:rFonts w:ascii="仿宋_GB2312" w:hAnsi="仿宋" w:eastAsia="仿宋_GB2312"/>
                <w:sz w:val="30"/>
                <w:szCs w:val="30"/>
              </w:rPr>
            </w:pPr>
          </w:p>
        </w:tc>
        <w:tc>
          <w:tcPr>
            <w:tcW w:w="1417" w:type="dxa"/>
            <w:vAlign w:val="center"/>
          </w:tcPr>
          <w:p w14:paraId="000048CA">
            <w:pPr>
              <w:jc w:val="center"/>
              <w:rPr>
                <w:rFonts w:ascii="仿宋_GB2312" w:hAnsi="仿宋" w:eastAsia="仿宋_GB2312"/>
                <w:sz w:val="30"/>
                <w:szCs w:val="30"/>
              </w:rPr>
            </w:pPr>
          </w:p>
        </w:tc>
        <w:tc>
          <w:tcPr>
            <w:tcW w:w="1276" w:type="dxa"/>
            <w:vAlign w:val="center"/>
          </w:tcPr>
          <w:p w14:paraId="479DF167">
            <w:pPr>
              <w:jc w:val="center"/>
              <w:rPr>
                <w:rFonts w:ascii="仿宋_GB2312" w:hAnsi="仿宋" w:eastAsia="仿宋_GB2312"/>
                <w:sz w:val="30"/>
                <w:szCs w:val="30"/>
              </w:rPr>
            </w:pPr>
          </w:p>
        </w:tc>
        <w:tc>
          <w:tcPr>
            <w:tcW w:w="1210" w:type="dxa"/>
            <w:vAlign w:val="center"/>
          </w:tcPr>
          <w:p w14:paraId="3B85A9B0">
            <w:pPr>
              <w:jc w:val="center"/>
              <w:rPr>
                <w:rFonts w:ascii="仿宋_GB2312" w:hAnsi="仿宋" w:eastAsia="仿宋_GB2312"/>
                <w:sz w:val="30"/>
                <w:szCs w:val="30"/>
              </w:rPr>
            </w:pPr>
          </w:p>
        </w:tc>
      </w:tr>
      <w:tr w14:paraId="1A7FF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184E5599">
            <w:pPr>
              <w:jc w:val="center"/>
              <w:rPr>
                <w:rFonts w:ascii="仿宋_GB2312" w:hAnsi="仿宋" w:eastAsia="仿宋_GB2312"/>
                <w:sz w:val="30"/>
                <w:szCs w:val="30"/>
              </w:rPr>
            </w:pPr>
          </w:p>
        </w:tc>
        <w:tc>
          <w:tcPr>
            <w:tcW w:w="917" w:type="dxa"/>
            <w:vAlign w:val="center"/>
          </w:tcPr>
          <w:p w14:paraId="7E589977">
            <w:pPr>
              <w:jc w:val="center"/>
              <w:rPr>
                <w:rFonts w:ascii="仿宋_GB2312" w:hAnsi="仿宋" w:eastAsia="仿宋_GB2312"/>
                <w:sz w:val="30"/>
                <w:szCs w:val="30"/>
              </w:rPr>
            </w:pPr>
          </w:p>
        </w:tc>
        <w:tc>
          <w:tcPr>
            <w:tcW w:w="2552" w:type="dxa"/>
            <w:vAlign w:val="center"/>
          </w:tcPr>
          <w:p w14:paraId="003EB592">
            <w:pPr>
              <w:jc w:val="center"/>
              <w:rPr>
                <w:rFonts w:ascii="仿宋_GB2312" w:hAnsi="仿宋" w:eastAsia="仿宋_GB2312"/>
                <w:sz w:val="30"/>
                <w:szCs w:val="30"/>
              </w:rPr>
            </w:pPr>
          </w:p>
        </w:tc>
        <w:tc>
          <w:tcPr>
            <w:tcW w:w="1134" w:type="dxa"/>
            <w:vAlign w:val="center"/>
          </w:tcPr>
          <w:p w14:paraId="2C89C3D6">
            <w:pPr>
              <w:jc w:val="center"/>
              <w:rPr>
                <w:rFonts w:ascii="仿宋_GB2312" w:hAnsi="仿宋" w:eastAsia="仿宋_GB2312"/>
                <w:sz w:val="30"/>
                <w:szCs w:val="30"/>
              </w:rPr>
            </w:pPr>
          </w:p>
        </w:tc>
        <w:tc>
          <w:tcPr>
            <w:tcW w:w="1417" w:type="dxa"/>
            <w:vAlign w:val="center"/>
          </w:tcPr>
          <w:p w14:paraId="2ABBC491">
            <w:pPr>
              <w:jc w:val="center"/>
              <w:rPr>
                <w:rFonts w:ascii="仿宋_GB2312" w:hAnsi="仿宋" w:eastAsia="仿宋_GB2312"/>
                <w:sz w:val="30"/>
                <w:szCs w:val="30"/>
              </w:rPr>
            </w:pPr>
          </w:p>
        </w:tc>
        <w:tc>
          <w:tcPr>
            <w:tcW w:w="1276" w:type="dxa"/>
            <w:vAlign w:val="center"/>
          </w:tcPr>
          <w:p w14:paraId="467FFDF5">
            <w:pPr>
              <w:jc w:val="center"/>
              <w:rPr>
                <w:rFonts w:ascii="仿宋_GB2312" w:hAnsi="仿宋" w:eastAsia="仿宋_GB2312"/>
                <w:sz w:val="30"/>
                <w:szCs w:val="30"/>
              </w:rPr>
            </w:pPr>
          </w:p>
        </w:tc>
        <w:tc>
          <w:tcPr>
            <w:tcW w:w="1210" w:type="dxa"/>
            <w:vAlign w:val="center"/>
          </w:tcPr>
          <w:p w14:paraId="4A4527F2">
            <w:pPr>
              <w:jc w:val="center"/>
              <w:rPr>
                <w:rFonts w:ascii="仿宋_GB2312" w:hAnsi="仿宋" w:eastAsia="仿宋_GB2312"/>
                <w:sz w:val="30"/>
                <w:szCs w:val="30"/>
              </w:rPr>
            </w:pPr>
          </w:p>
        </w:tc>
      </w:tr>
      <w:tr w14:paraId="0D206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02F3AF1C">
            <w:pPr>
              <w:jc w:val="center"/>
              <w:rPr>
                <w:rFonts w:ascii="仿宋_GB2312" w:hAnsi="仿宋" w:eastAsia="仿宋_GB2312"/>
                <w:sz w:val="30"/>
                <w:szCs w:val="30"/>
              </w:rPr>
            </w:pPr>
          </w:p>
        </w:tc>
        <w:tc>
          <w:tcPr>
            <w:tcW w:w="917" w:type="dxa"/>
            <w:vAlign w:val="center"/>
          </w:tcPr>
          <w:p w14:paraId="3760A425">
            <w:pPr>
              <w:jc w:val="center"/>
              <w:rPr>
                <w:rFonts w:ascii="仿宋_GB2312" w:hAnsi="仿宋" w:eastAsia="仿宋_GB2312"/>
                <w:sz w:val="30"/>
                <w:szCs w:val="30"/>
              </w:rPr>
            </w:pPr>
          </w:p>
        </w:tc>
        <w:tc>
          <w:tcPr>
            <w:tcW w:w="2552" w:type="dxa"/>
            <w:vAlign w:val="center"/>
          </w:tcPr>
          <w:p w14:paraId="715B2CEC">
            <w:pPr>
              <w:jc w:val="center"/>
              <w:rPr>
                <w:rFonts w:ascii="仿宋_GB2312" w:hAnsi="仿宋" w:eastAsia="仿宋_GB2312"/>
                <w:sz w:val="30"/>
                <w:szCs w:val="30"/>
              </w:rPr>
            </w:pPr>
          </w:p>
        </w:tc>
        <w:tc>
          <w:tcPr>
            <w:tcW w:w="1134" w:type="dxa"/>
            <w:vAlign w:val="center"/>
          </w:tcPr>
          <w:p w14:paraId="58A0C5F1">
            <w:pPr>
              <w:jc w:val="center"/>
              <w:rPr>
                <w:rFonts w:ascii="仿宋_GB2312" w:hAnsi="仿宋" w:eastAsia="仿宋_GB2312"/>
                <w:sz w:val="30"/>
                <w:szCs w:val="30"/>
              </w:rPr>
            </w:pPr>
          </w:p>
        </w:tc>
        <w:tc>
          <w:tcPr>
            <w:tcW w:w="1417" w:type="dxa"/>
            <w:vAlign w:val="center"/>
          </w:tcPr>
          <w:p w14:paraId="04BDCF37">
            <w:pPr>
              <w:jc w:val="center"/>
              <w:rPr>
                <w:rFonts w:ascii="仿宋_GB2312" w:hAnsi="仿宋" w:eastAsia="仿宋_GB2312"/>
                <w:sz w:val="30"/>
                <w:szCs w:val="30"/>
              </w:rPr>
            </w:pPr>
          </w:p>
        </w:tc>
        <w:tc>
          <w:tcPr>
            <w:tcW w:w="1276" w:type="dxa"/>
            <w:vAlign w:val="center"/>
          </w:tcPr>
          <w:p w14:paraId="1647CD1A">
            <w:pPr>
              <w:jc w:val="center"/>
              <w:rPr>
                <w:rFonts w:ascii="仿宋_GB2312" w:hAnsi="仿宋" w:eastAsia="仿宋_GB2312"/>
                <w:sz w:val="30"/>
                <w:szCs w:val="30"/>
              </w:rPr>
            </w:pPr>
          </w:p>
        </w:tc>
        <w:tc>
          <w:tcPr>
            <w:tcW w:w="1210" w:type="dxa"/>
            <w:vAlign w:val="center"/>
          </w:tcPr>
          <w:p w14:paraId="150F60C1">
            <w:pPr>
              <w:jc w:val="center"/>
              <w:rPr>
                <w:rFonts w:ascii="仿宋_GB2312" w:hAnsi="仿宋" w:eastAsia="仿宋_GB2312"/>
                <w:sz w:val="30"/>
                <w:szCs w:val="30"/>
              </w:rPr>
            </w:pPr>
          </w:p>
        </w:tc>
      </w:tr>
      <w:tr w14:paraId="3380A3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CEF261F">
            <w:pPr>
              <w:jc w:val="center"/>
              <w:rPr>
                <w:rFonts w:ascii="仿宋_GB2312" w:hAnsi="仿宋" w:eastAsia="仿宋_GB2312"/>
                <w:sz w:val="30"/>
                <w:szCs w:val="30"/>
              </w:rPr>
            </w:pPr>
          </w:p>
        </w:tc>
        <w:tc>
          <w:tcPr>
            <w:tcW w:w="917" w:type="dxa"/>
            <w:vAlign w:val="center"/>
          </w:tcPr>
          <w:p w14:paraId="269794FC">
            <w:pPr>
              <w:jc w:val="center"/>
              <w:rPr>
                <w:rFonts w:ascii="仿宋_GB2312" w:hAnsi="仿宋" w:eastAsia="仿宋_GB2312"/>
                <w:sz w:val="30"/>
                <w:szCs w:val="30"/>
              </w:rPr>
            </w:pPr>
          </w:p>
        </w:tc>
        <w:tc>
          <w:tcPr>
            <w:tcW w:w="2552" w:type="dxa"/>
            <w:vAlign w:val="center"/>
          </w:tcPr>
          <w:p w14:paraId="2E61F0FA">
            <w:pPr>
              <w:jc w:val="center"/>
              <w:rPr>
                <w:rFonts w:ascii="仿宋_GB2312" w:hAnsi="仿宋" w:eastAsia="仿宋_GB2312"/>
                <w:sz w:val="30"/>
                <w:szCs w:val="30"/>
              </w:rPr>
            </w:pPr>
          </w:p>
        </w:tc>
        <w:tc>
          <w:tcPr>
            <w:tcW w:w="1134" w:type="dxa"/>
            <w:vAlign w:val="center"/>
          </w:tcPr>
          <w:p w14:paraId="1F4AD9EC">
            <w:pPr>
              <w:jc w:val="center"/>
              <w:rPr>
                <w:rFonts w:ascii="仿宋_GB2312" w:hAnsi="仿宋" w:eastAsia="仿宋_GB2312"/>
                <w:sz w:val="30"/>
                <w:szCs w:val="30"/>
              </w:rPr>
            </w:pPr>
          </w:p>
        </w:tc>
        <w:tc>
          <w:tcPr>
            <w:tcW w:w="1417" w:type="dxa"/>
            <w:vAlign w:val="center"/>
          </w:tcPr>
          <w:p w14:paraId="26017584">
            <w:pPr>
              <w:jc w:val="center"/>
              <w:rPr>
                <w:rFonts w:ascii="仿宋_GB2312" w:hAnsi="仿宋" w:eastAsia="仿宋_GB2312"/>
                <w:sz w:val="30"/>
                <w:szCs w:val="30"/>
              </w:rPr>
            </w:pPr>
          </w:p>
        </w:tc>
        <w:tc>
          <w:tcPr>
            <w:tcW w:w="1276" w:type="dxa"/>
            <w:vAlign w:val="center"/>
          </w:tcPr>
          <w:p w14:paraId="546DC62C">
            <w:pPr>
              <w:jc w:val="center"/>
              <w:rPr>
                <w:rFonts w:ascii="仿宋_GB2312" w:hAnsi="仿宋" w:eastAsia="仿宋_GB2312"/>
                <w:sz w:val="30"/>
                <w:szCs w:val="30"/>
              </w:rPr>
            </w:pPr>
          </w:p>
        </w:tc>
        <w:tc>
          <w:tcPr>
            <w:tcW w:w="1210" w:type="dxa"/>
            <w:vAlign w:val="center"/>
          </w:tcPr>
          <w:p w14:paraId="25049C6F">
            <w:pPr>
              <w:jc w:val="center"/>
              <w:rPr>
                <w:rFonts w:ascii="仿宋_GB2312" w:hAnsi="仿宋" w:eastAsia="仿宋_GB2312"/>
                <w:sz w:val="30"/>
                <w:szCs w:val="30"/>
              </w:rPr>
            </w:pPr>
          </w:p>
        </w:tc>
      </w:tr>
      <w:tr w14:paraId="50E2F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7D7C86A0">
            <w:pPr>
              <w:jc w:val="center"/>
              <w:rPr>
                <w:rFonts w:ascii="仿宋_GB2312" w:hAnsi="仿宋" w:eastAsia="仿宋_GB2312"/>
                <w:sz w:val="30"/>
                <w:szCs w:val="30"/>
              </w:rPr>
            </w:pPr>
          </w:p>
        </w:tc>
        <w:tc>
          <w:tcPr>
            <w:tcW w:w="917" w:type="dxa"/>
            <w:vAlign w:val="center"/>
          </w:tcPr>
          <w:p w14:paraId="6B8ED8F8">
            <w:pPr>
              <w:jc w:val="center"/>
              <w:rPr>
                <w:rFonts w:ascii="仿宋_GB2312" w:hAnsi="仿宋" w:eastAsia="仿宋_GB2312"/>
                <w:sz w:val="30"/>
                <w:szCs w:val="30"/>
              </w:rPr>
            </w:pPr>
          </w:p>
        </w:tc>
        <w:tc>
          <w:tcPr>
            <w:tcW w:w="2552" w:type="dxa"/>
            <w:vAlign w:val="center"/>
          </w:tcPr>
          <w:p w14:paraId="3B1C5049">
            <w:pPr>
              <w:jc w:val="center"/>
              <w:rPr>
                <w:rFonts w:ascii="仿宋_GB2312" w:hAnsi="仿宋" w:eastAsia="仿宋_GB2312"/>
                <w:sz w:val="30"/>
                <w:szCs w:val="30"/>
              </w:rPr>
            </w:pPr>
          </w:p>
        </w:tc>
        <w:tc>
          <w:tcPr>
            <w:tcW w:w="1134" w:type="dxa"/>
            <w:vAlign w:val="center"/>
          </w:tcPr>
          <w:p w14:paraId="750CBC8B">
            <w:pPr>
              <w:jc w:val="center"/>
              <w:rPr>
                <w:rFonts w:ascii="仿宋_GB2312" w:hAnsi="仿宋" w:eastAsia="仿宋_GB2312"/>
                <w:sz w:val="30"/>
                <w:szCs w:val="30"/>
              </w:rPr>
            </w:pPr>
          </w:p>
        </w:tc>
        <w:tc>
          <w:tcPr>
            <w:tcW w:w="1417" w:type="dxa"/>
            <w:vAlign w:val="center"/>
          </w:tcPr>
          <w:p w14:paraId="1C281B92">
            <w:pPr>
              <w:jc w:val="center"/>
              <w:rPr>
                <w:rFonts w:ascii="仿宋_GB2312" w:hAnsi="仿宋" w:eastAsia="仿宋_GB2312"/>
                <w:sz w:val="30"/>
                <w:szCs w:val="30"/>
              </w:rPr>
            </w:pPr>
          </w:p>
        </w:tc>
        <w:tc>
          <w:tcPr>
            <w:tcW w:w="1276" w:type="dxa"/>
            <w:vAlign w:val="center"/>
          </w:tcPr>
          <w:p w14:paraId="347F6891">
            <w:pPr>
              <w:jc w:val="center"/>
              <w:rPr>
                <w:rFonts w:ascii="仿宋_GB2312" w:hAnsi="仿宋" w:eastAsia="仿宋_GB2312"/>
                <w:sz w:val="30"/>
                <w:szCs w:val="30"/>
              </w:rPr>
            </w:pPr>
          </w:p>
        </w:tc>
        <w:tc>
          <w:tcPr>
            <w:tcW w:w="1210" w:type="dxa"/>
            <w:vAlign w:val="center"/>
          </w:tcPr>
          <w:p w14:paraId="6F1E16E0">
            <w:pPr>
              <w:jc w:val="center"/>
              <w:rPr>
                <w:rFonts w:ascii="仿宋_GB2312" w:hAnsi="仿宋" w:eastAsia="仿宋_GB2312"/>
                <w:sz w:val="30"/>
                <w:szCs w:val="30"/>
              </w:rPr>
            </w:pPr>
          </w:p>
        </w:tc>
      </w:tr>
      <w:tr w14:paraId="3D825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1CCF0CB">
            <w:pPr>
              <w:jc w:val="center"/>
              <w:rPr>
                <w:rFonts w:ascii="仿宋_GB2312" w:hAnsi="仿宋" w:eastAsia="仿宋_GB2312"/>
                <w:sz w:val="30"/>
                <w:szCs w:val="30"/>
              </w:rPr>
            </w:pPr>
          </w:p>
        </w:tc>
        <w:tc>
          <w:tcPr>
            <w:tcW w:w="917" w:type="dxa"/>
            <w:vAlign w:val="center"/>
          </w:tcPr>
          <w:p w14:paraId="52058D96">
            <w:pPr>
              <w:jc w:val="center"/>
              <w:rPr>
                <w:rFonts w:ascii="仿宋_GB2312" w:hAnsi="仿宋" w:eastAsia="仿宋_GB2312"/>
                <w:sz w:val="30"/>
                <w:szCs w:val="30"/>
              </w:rPr>
            </w:pPr>
          </w:p>
        </w:tc>
        <w:tc>
          <w:tcPr>
            <w:tcW w:w="2552" w:type="dxa"/>
            <w:vAlign w:val="center"/>
          </w:tcPr>
          <w:p w14:paraId="63035141">
            <w:pPr>
              <w:jc w:val="center"/>
              <w:rPr>
                <w:rFonts w:ascii="仿宋_GB2312" w:hAnsi="仿宋" w:eastAsia="仿宋_GB2312"/>
                <w:sz w:val="30"/>
                <w:szCs w:val="30"/>
              </w:rPr>
            </w:pPr>
          </w:p>
        </w:tc>
        <w:tc>
          <w:tcPr>
            <w:tcW w:w="1134" w:type="dxa"/>
            <w:vAlign w:val="center"/>
          </w:tcPr>
          <w:p w14:paraId="65DD66AB">
            <w:pPr>
              <w:jc w:val="center"/>
              <w:rPr>
                <w:rFonts w:ascii="仿宋_GB2312" w:hAnsi="仿宋" w:eastAsia="仿宋_GB2312"/>
                <w:sz w:val="30"/>
                <w:szCs w:val="30"/>
              </w:rPr>
            </w:pPr>
          </w:p>
        </w:tc>
        <w:tc>
          <w:tcPr>
            <w:tcW w:w="1417" w:type="dxa"/>
            <w:vAlign w:val="center"/>
          </w:tcPr>
          <w:p w14:paraId="6E73981B">
            <w:pPr>
              <w:jc w:val="center"/>
              <w:rPr>
                <w:rFonts w:ascii="仿宋_GB2312" w:hAnsi="仿宋" w:eastAsia="仿宋_GB2312"/>
                <w:sz w:val="30"/>
                <w:szCs w:val="30"/>
              </w:rPr>
            </w:pPr>
          </w:p>
        </w:tc>
        <w:tc>
          <w:tcPr>
            <w:tcW w:w="1276" w:type="dxa"/>
            <w:vAlign w:val="center"/>
          </w:tcPr>
          <w:p w14:paraId="4EB125AC">
            <w:pPr>
              <w:jc w:val="center"/>
              <w:rPr>
                <w:rFonts w:ascii="仿宋_GB2312" w:hAnsi="仿宋" w:eastAsia="仿宋_GB2312"/>
                <w:sz w:val="30"/>
                <w:szCs w:val="30"/>
              </w:rPr>
            </w:pPr>
          </w:p>
        </w:tc>
        <w:tc>
          <w:tcPr>
            <w:tcW w:w="1210" w:type="dxa"/>
            <w:vAlign w:val="center"/>
          </w:tcPr>
          <w:p w14:paraId="3C4A0F78">
            <w:pPr>
              <w:jc w:val="center"/>
              <w:rPr>
                <w:rFonts w:ascii="仿宋_GB2312" w:hAnsi="仿宋" w:eastAsia="仿宋_GB2312"/>
                <w:sz w:val="30"/>
                <w:szCs w:val="30"/>
              </w:rPr>
            </w:pPr>
          </w:p>
        </w:tc>
      </w:tr>
      <w:tr w14:paraId="02FBB8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3B13CFD2">
            <w:pPr>
              <w:jc w:val="center"/>
              <w:rPr>
                <w:rFonts w:ascii="仿宋_GB2312" w:hAnsi="仿宋" w:eastAsia="仿宋_GB2312"/>
                <w:sz w:val="30"/>
                <w:szCs w:val="30"/>
              </w:rPr>
            </w:pPr>
          </w:p>
        </w:tc>
        <w:tc>
          <w:tcPr>
            <w:tcW w:w="917" w:type="dxa"/>
            <w:vAlign w:val="center"/>
          </w:tcPr>
          <w:p w14:paraId="4513CB3B">
            <w:pPr>
              <w:jc w:val="center"/>
              <w:rPr>
                <w:rFonts w:ascii="仿宋_GB2312" w:hAnsi="仿宋" w:eastAsia="仿宋_GB2312"/>
                <w:sz w:val="30"/>
                <w:szCs w:val="30"/>
              </w:rPr>
            </w:pPr>
          </w:p>
        </w:tc>
        <w:tc>
          <w:tcPr>
            <w:tcW w:w="2552" w:type="dxa"/>
            <w:vAlign w:val="center"/>
          </w:tcPr>
          <w:p w14:paraId="6CF94BB3">
            <w:pPr>
              <w:jc w:val="center"/>
              <w:rPr>
                <w:rFonts w:ascii="仿宋_GB2312" w:hAnsi="仿宋" w:eastAsia="仿宋_GB2312"/>
                <w:sz w:val="30"/>
                <w:szCs w:val="30"/>
              </w:rPr>
            </w:pPr>
          </w:p>
        </w:tc>
        <w:tc>
          <w:tcPr>
            <w:tcW w:w="1134" w:type="dxa"/>
            <w:vAlign w:val="center"/>
          </w:tcPr>
          <w:p w14:paraId="57A81349">
            <w:pPr>
              <w:jc w:val="center"/>
              <w:rPr>
                <w:rFonts w:ascii="仿宋_GB2312" w:hAnsi="仿宋" w:eastAsia="仿宋_GB2312"/>
                <w:sz w:val="30"/>
                <w:szCs w:val="30"/>
              </w:rPr>
            </w:pPr>
          </w:p>
        </w:tc>
        <w:tc>
          <w:tcPr>
            <w:tcW w:w="1417" w:type="dxa"/>
            <w:vAlign w:val="center"/>
          </w:tcPr>
          <w:p w14:paraId="68407285">
            <w:pPr>
              <w:jc w:val="center"/>
              <w:rPr>
                <w:rFonts w:ascii="仿宋_GB2312" w:hAnsi="仿宋" w:eastAsia="仿宋_GB2312"/>
                <w:sz w:val="30"/>
                <w:szCs w:val="30"/>
              </w:rPr>
            </w:pPr>
          </w:p>
        </w:tc>
        <w:tc>
          <w:tcPr>
            <w:tcW w:w="1276" w:type="dxa"/>
            <w:vAlign w:val="center"/>
          </w:tcPr>
          <w:p w14:paraId="02B2DD9C">
            <w:pPr>
              <w:jc w:val="center"/>
              <w:rPr>
                <w:rFonts w:ascii="仿宋_GB2312" w:hAnsi="仿宋" w:eastAsia="仿宋_GB2312"/>
                <w:sz w:val="30"/>
                <w:szCs w:val="30"/>
              </w:rPr>
            </w:pPr>
          </w:p>
        </w:tc>
        <w:tc>
          <w:tcPr>
            <w:tcW w:w="1210" w:type="dxa"/>
            <w:vAlign w:val="center"/>
          </w:tcPr>
          <w:p w14:paraId="05B43334">
            <w:pPr>
              <w:jc w:val="center"/>
              <w:rPr>
                <w:rFonts w:ascii="仿宋_GB2312" w:hAnsi="仿宋" w:eastAsia="仿宋_GB2312"/>
                <w:sz w:val="30"/>
                <w:szCs w:val="30"/>
              </w:rPr>
            </w:pPr>
          </w:p>
        </w:tc>
      </w:tr>
      <w:tr w14:paraId="22139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F66F3E6">
            <w:pPr>
              <w:jc w:val="center"/>
              <w:rPr>
                <w:rFonts w:ascii="仿宋_GB2312" w:hAnsi="仿宋" w:eastAsia="仿宋_GB2312"/>
                <w:sz w:val="30"/>
                <w:szCs w:val="30"/>
              </w:rPr>
            </w:pPr>
          </w:p>
        </w:tc>
        <w:tc>
          <w:tcPr>
            <w:tcW w:w="917" w:type="dxa"/>
            <w:vAlign w:val="center"/>
          </w:tcPr>
          <w:p w14:paraId="37FDEFD6">
            <w:pPr>
              <w:jc w:val="center"/>
              <w:rPr>
                <w:rFonts w:ascii="仿宋_GB2312" w:hAnsi="仿宋" w:eastAsia="仿宋_GB2312"/>
                <w:sz w:val="30"/>
                <w:szCs w:val="30"/>
              </w:rPr>
            </w:pPr>
          </w:p>
        </w:tc>
        <w:tc>
          <w:tcPr>
            <w:tcW w:w="2552" w:type="dxa"/>
            <w:vAlign w:val="center"/>
          </w:tcPr>
          <w:p w14:paraId="32E00856">
            <w:pPr>
              <w:jc w:val="center"/>
              <w:rPr>
                <w:rFonts w:ascii="仿宋_GB2312" w:hAnsi="仿宋" w:eastAsia="仿宋_GB2312"/>
                <w:sz w:val="30"/>
                <w:szCs w:val="30"/>
              </w:rPr>
            </w:pPr>
          </w:p>
        </w:tc>
        <w:tc>
          <w:tcPr>
            <w:tcW w:w="1134" w:type="dxa"/>
            <w:vAlign w:val="center"/>
          </w:tcPr>
          <w:p w14:paraId="47CA002D">
            <w:pPr>
              <w:jc w:val="center"/>
              <w:rPr>
                <w:rFonts w:ascii="仿宋_GB2312" w:hAnsi="仿宋" w:eastAsia="仿宋_GB2312"/>
                <w:sz w:val="30"/>
                <w:szCs w:val="30"/>
              </w:rPr>
            </w:pPr>
          </w:p>
        </w:tc>
        <w:tc>
          <w:tcPr>
            <w:tcW w:w="1417" w:type="dxa"/>
            <w:vAlign w:val="center"/>
          </w:tcPr>
          <w:p w14:paraId="4CDAE0AC">
            <w:pPr>
              <w:jc w:val="center"/>
              <w:rPr>
                <w:rFonts w:ascii="仿宋_GB2312" w:hAnsi="仿宋" w:eastAsia="仿宋_GB2312"/>
                <w:sz w:val="30"/>
                <w:szCs w:val="30"/>
              </w:rPr>
            </w:pPr>
          </w:p>
        </w:tc>
        <w:tc>
          <w:tcPr>
            <w:tcW w:w="1276" w:type="dxa"/>
            <w:vAlign w:val="center"/>
          </w:tcPr>
          <w:p w14:paraId="0078D736">
            <w:pPr>
              <w:jc w:val="center"/>
              <w:rPr>
                <w:rFonts w:ascii="仿宋_GB2312" w:hAnsi="仿宋" w:eastAsia="仿宋_GB2312"/>
                <w:sz w:val="30"/>
                <w:szCs w:val="30"/>
              </w:rPr>
            </w:pPr>
          </w:p>
        </w:tc>
        <w:tc>
          <w:tcPr>
            <w:tcW w:w="1210" w:type="dxa"/>
            <w:vAlign w:val="center"/>
          </w:tcPr>
          <w:p w14:paraId="59CB8A40">
            <w:pPr>
              <w:jc w:val="center"/>
              <w:rPr>
                <w:rFonts w:ascii="仿宋_GB2312" w:hAnsi="仿宋" w:eastAsia="仿宋_GB2312"/>
                <w:sz w:val="30"/>
                <w:szCs w:val="30"/>
              </w:rPr>
            </w:pPr>
          </w:p>
        </w:tc>
      </w:tr>
      <w:tr w14:paraId="2F8D4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 w:type="dxa"/>
            <w:bottom w:w="0" w:type="dxa"/>
            <w:right w:w="10" w:type="dxa"/>
          </w:tblCellMar>
        </w:tblPrEx>
        <w:trPr>
          <w:trHeight w:val="600" w:hRule="atLeast"/>
        </w:trPr>
        <w:tc>
          <w:tcPr>
            <w:tcW w:w="1034" w:type="dxa"/>
            <w:vAlign w:val="center"/>
          </w:tcPr>
          <w:p w14:paraId="4A8C5E66">
            <w:pPr>
              <w:jc w:val="center"/>
              <w:rPr>
                <w:rFonts w:ascii="仿宋_GB2312" w:hAnsi="仿宋" w:eastAsia="仿宋_GB2312"/>
                <w:sz w:val="30"/>
                <w:szCs w:val="30"/>
              </w:rPr>
            </w:pPr>
          </w:p>
        </w:tc>
        <w:tc>
          <w:tcPr>
            <w:tcW w:w="917" w:type="dxa"/>
            <w:vAlign w:val="center"/>
          </w:tcPr>
          <w:p w14:paraId="1185366E">
            <w:pPr>
              <w:jc w:val="center"/>
              <w:rPr>
                <w:rFonts w:ascii="仿宋_GB2312" w:hAnsi="仿宋" w:eastAsia="仿宋_GB2312"/>
                <w:sz w:val="30"/>
                <w:szCs w:val="30"/>
              </w:rPr>
            </w:pPr>
          </w:p>
        </w:tc>
        <w:tc>
          <w:tcPr>
            <w:tcW w:w="2552" w:type="dxa"/>
            <w:vAlign w:val="center"/>
          </w:tcPr>
          <w:p w14:paraId="0DA372A5">
            <w:pPr>
              <w:jc w:val="center"/>
              <w:rPr>
                <w:rFonts w:ascii="仿宋_GB2312" w:hAnsi="仿宋" w:eastAsia="仿宋_GB2312"/>
                <w:sz w:val="30"/>
                <w:szCs w:val="30"/>
              </w:rPr>
            </w:pPr>
          </w:p>
        </w:tc>
        <w:tc>
          <w:tcPr>
            <w:tcW w:w="1134" w:type="dxa"/>
            <w:vAlign w:val="center"/>
          </w:tcPr>
          <w:p w14:paraId="7ADE3337">
            <w:pPr>
              <w:jc w:val="center"/>
              <w:rPr>
                <w:rFonts w:ascii="仿宋_GB2312" w:hAnsi="仿宋" w:eastAsia="仿宋_GB2312"/>
                <w:sz w:val="30"/>
                <w:szCs w:val="30"/>
              </w:rPr>
            </w:pPr>
          </w:p>
        </w:tc>
        <w:tc>
          <w:tcPr>
            <w:tcW w:w="1417" w:type="dxa"/>
            <w:vAlign w:val="center"/>
          </w:tcPr>
          <w:p w14:paraId="11CEE751">
            <w:pPr>
              <w:jc w:val="center"/>
              <w:rPr>
                <w:rFonts w:ascii="仿宋_GB2312" w:hAnsi="仿宋" w:eastAsia="仿宋_GB2312"/>
                <w:sz w:val="30"/>
                <w:szCs w:val="30"/>
              </w:rPr>
            </w:pPr>
          </w:p>
        </w:tc>
        <w:tc>
          <w:tcPr>
            <w:tcW w:w="1276" w:type="dxa"/>
            <w:vAlign w:val="center"/>
          </w:tcPr>
          <w:p w14:paraId="7ED309F1">
            <w:pPr>
              <w:jc w:val="center"/>
              <w:rPr>
                <w:rFonts w:ascii="仿宋_GB2312" w:hAnsi="仿宋" w:eastAsia="仿宋_GB2312"/>
                <w:sz w:val="30"/>
                <w:szCs w:val="30"/>
              </w:rPr>
            </w:pPr>
          </w:p>
        </w:tc>
        <w:tc>
          <w:tcPr>
            <w:tcW w:w="1210" w:type="dxa"/>
            <w:vAlign w:val="center"/>
          </w:tcPr>
          <w:p w14:paraId="02B27F2E">
            <w:pPr>
              <w:jc w:val="center"/>
              <w:rPr>
                <w:rFonts w:ascii="仿宋_GB2312" w:hAnsi="仿宋" w:eastAsia="仿宋_GB2312"/>
                <w:sz w:val="30"/>
                <w:szCs w:val="30"/>
              </w:rPr>
            </w:pPr>
          </w:p>
        </w:tc>
      </w:tr>
    </w:tbl>
    <w:p w14:paraId="281A0E66">
      <w:pPr>
        <w:rPr>
          <w:rFonts w:ascii="仿宋_GB2312" w:hAnsi="仿宋" w:eastAsia="仿宋_GB2312"/>
          <w:sz w:val="24"/>
        </w:rPr>
      </w:pPr>
      <w:r>
        <w:rPr>
          <w:rFonts w:hint="eastAsia" w:ascii="仿宋_GB2312" w:hAnsi="仿宋" w:eastAsia="仿宋_GB2312"/>
          <w:sz w:val="24"/>
        </w:rPr>
        <w:t>备注：此表应认真填写，不得提供虚假业绩。</w:t>
      </w:r>
    </w:p>
    <w:p w14:paraId="4CA37B86">
      <w:pPr>
        <w:ind w:firstLine="720" w:firstLineChars="300"/>
        <w:rPr>
          <w:rFonts w:ascii="仿宋_GB2312" w:hAnsi="仿宋" w:eastAsia="仿宋_GB2312"/>
          <w:sz w:val="24"/>
        </w:rPr>
      </w:pPr>
      <w:r>
        <w:rPr>
          <w:rFonts w:hint="eastAsia" w:ascii="仿宋_GB2312" w:hAnsi="仿宋" w:eastAsia="仿宋_GB2312"/>
          <w:sz w:val="24"/>
        </w:rPr>
        <w:t>后附合同书的扫描件；</w:t>
      </w:r>
    </w:p>
    <w:p w14:paraId="4DED815D">
      <w:pPr>
        <w:ind w:firstLine="720" w:firstLineChars="300"/>
        <w:rPr>
          <w:rFonts w:ascii="仿宋_GB2312" w:hAnsi="仿宋" w:eastAsia="仿宋_GB2312"/>
          <w:sz w:val="24"/>
        </w:rPr>
      </w:pPr>
      <w:r>
        <w:rPr>
          <w:rFonts w:hint="eastAsia" w:ascii="仿宋_GB2312" w:hAnsi="仿宋" w:eastAsia="仿宋_GB2312"/>
          <w:sz w:val="24"/>
        </w:rPr>
        <w:t>界定日期以合同签订时间为准。</w:t>
      </w:r>
    </w:p>
    <w:p w14:paraId="6AAF27EB">
      <w:pPr>
        <w:ind w:firstLine="720" w:firstLineChars="300"/>
        <w:rPr>
          <w:rFonts w:ascii="仿宋_GB2312" w:hAnsi="仿宋" w:eastAsia="仿宋_GB2312"/>
          <w:sz w:val="24"/>
        </w:rPr>
      </w:pPr>
    </w:p>
    <w:p w14:paraId="784AC6A7">
      <w:pPr>
        <w:wordWrap w:val="0"/>
        <w:jc w:val="right"/>
        <w:rPr>
          <w:rFonts w:ascii="仿宋_GB2312" w:hAnsi="仿宋" w:eastAsia="仿宋_GB2312"/>
          <w:sz w:val="24"/>
        </w:rPr>
      </w:pPr>
      <w:r>
        <w:rPr>
          <w:rFonts w:hint="eastAsia" w:ascii="仿宋_GB2312" w:hAnsi="仿宋" w:eastAsia="仿宋_GB2312"/>
          <w:sz w:val="30"/>
          <w:szCs w:val="30"/>
        </w:rPr>
        <w:t xml:space="preserve">投标人名称(盖章):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7CA1645B">
      <w:pPr>
        <w:wordWrap w:val="0"/>
        <w:spacing w:line="560" w:lineRule="exact"/>
        <w:jc w:val="right"/>
        <w:rPr>
          <w:rFonts w:ascii="仿宋_GB2312" w:hAnsi="仿宋" w:eastAsia="仿宋_GB2312"/>
          <w:sz w:val="30"/>
          <w:szCs w:val="30"/>
        </w:rPr>
      </w:pPr>
      <w:r>
        <w:rPr>
          <w:rFonts w:hint="eastAsia" w:ascii="仿宋_GB2312" w:hAnsi="仿宋" w:eastAsia="仿宋_GB2312"/>
          <w:sz w:val="30"/>
          <w:szCs w:val="30"/>
        </w:rPr>
        <w:t xml:space="preserve">法定代表人（依法登记的负责人）或授权代表（签字或签章）: </w:t>
      </w:r>
      <w:r>
        <w:rPr>
          <w:rFonts w:ascii="仿宋_GB2312" w:hAnsi="仿宋" w:eastAsia="仿宋_GB2312"/>
          <w:sz w:val="30"/>
          <w:szCs w:val="30"/>
        </w:rPr>
        <w:t xml:space="preserve">  </w:t>
      </w:r>
      <w:r>
        <w:rPr>
          <w:rFonts w:hint="eastAsia" w:ascii="仿宋_GB2312" w:hAnsi="仿宋" w:eastAsia="仿宋_GB2312"/>
          <w:sz w:val="30"/>
          <w:szCs w:val="30"/>
        </w:rPr>
        <w:t xml:space="preserve">      </w:t>
      </w:r>
    </w:p>
    <w:p w14:paraId="74FBD04A">
      <w:pPr>
        <w:jc w:val="center"/>
        <w:rPr>
          <w:rFonts w:ascii="黑体" w:hAnsi="黑体" w:eastAsia="黑体"/>
          <w:sz w:val="44"/>
          <w:szCs w:val="44"/>
        </w:rPr>
      </w:pPr>
      <w:r>
        <w:rPr>
          <w:rFonts w:ascii="仿宋_GB2312" w:hAnsi="仿宋" w:eastAsia="仿宋_GB2312"/>
          <w:sz w:val="30"/>
          <w:szCs w:val="30"/>
        </w:rPr>
        <w:br w:type="page"/>
      </w:r>
      <w:r>
        <w:rPr>
          <w:rFonts w:hint="eastAsia" w:ascii="黑体" w:hAnsi="黑体" w:eastAsia="黑体"/>
          <w:sz w:val="44"/>
          <w:szCs w:val="44"/>
        </w:rPr>
        <w:t>需要采购人提供的配合</w:t>
      </w:r>
    </w:p>
    <w:p w14:paraId="66FDD5FB">
      <w:pPr>
        <w:sectPr>
          <w:footerReference r:id="rId22" w:type="default"/>
          <w:pgSz w:w="11906" w:h="16838"/>
          <w:pgMar w:top="1440" w:right="1080" w:bottom="1440" w:left="1080" w:header="851" w:footer="992" w:gutter="0"/>
          <w:cols w:space="720" w:num="1"/>
          <w:docGrid w:type="lines" w:linePitch="312" w:charSpace="0"/>
        </w:sectPr>
      </w:pPr>
    </w:p>
    <w:p w14:paraId="10CA4D13">
      <w:pPr>
        <w:pStyle w:val="29"/>
        <w:spacing w:before="100" w:beforeAutospacing="1" w:after="100" w:afterAutospacing="1" w:line="415" w:lineRule="auto"/>
        <w:rPr>
          <w:rFonts w:ascii="楷体_GB2312" w:hAnsi="宋体" w:eastAsia="楷体_GB2312" w:cs="宋体"/>
          <w:sz w:val="44"/>
          <w:szCs w:val="44"/>
        </w:rPr>
      </w:pPr>
      <w:r>
        <w:rPr>
          <w:rFonts w:hint="eastAsia" w:ascii="楷体_GB2312" w:hAnsi="宋体" w:eastAsia="楷体_GB2312" w:cs="宋体"/>
          <w:sz w:val="44"/>
          <w:szCs w:val="44"/>
        </w:rPr>
        <w:t>第六章</w:t>
      </w:r>
      <w:r>
        <w:rPr>
          <w:rFonts w:hint="eastAsia" w:ascii="宋体" w:hAnsi="宋体" w:cs="宋体"/>
          <w:sz w:val="44"/>
          <w:szCs w:val="44"/>
        </w:rPr>
        <w:t xml:space="preserve"> </w:t>
      </w:r>
      <w:r>
        <w:rPr>
          <w:rFonts w:hint="eastAsia" w:ascii="楷体_GB2312" w:hAnsi="宋体" w:eastAsia="楷体_GB2312" w:cs="宋体"/>
          <w:sz w:val="44"/>
          <w:szCs w:val="44"/>
        </w:rPr>
        <w:t>采购合同（范本）</w:t>
      </w:r>
    </w:p>
    <w:p w14:paraId="61641536"/>
    <w:p w14:paraId="5611C403">
      <w:pPr>
        <w:sectPr>
          <w:headerReference r:id="rId24" w:type="first"/>
          <w:footerReference r:id="rId25" w:type="default"/>
          <w:headerReference r:id="rId23" w:type="even"/>
          <w:pgSz w:w="11906" w:h="16838"/>
          <w:pgMar w:top="1440" w:right="1077" w:bottom="1440" w:left="1077" w:header="851" w:footer="992" w:gutter="0"/>
          <w:cols w:space="720" w:num="1"/>
          <w:docGrid w:type="lines" w:linePitch="312" w:charSpace="0"/>
        </w:sectPr>
      </w:pPr>
    </w:p>
    <w:p w14:paraId="244AE41B">
      <w:pPr>
        <w:pStyle w:val="17"/>
        <w:tabs>
          <w:tab w:val="left" w:pos="930"/>
          <w:tab w:val="left" w:pos="1980"/>
          <w:tab w:val="left" w:pos="6400"/>
        </w:tabs>
        <w:spacing w:before="240" w:line="360" w:lineRule="auto"/>
        <w:ind w:firstLine="0"/>
        <w:jc w:val="right"/>
        <w:textAlignment w:val="center"/>
        <w:rPr>
          <w:rFonts w:hint="eastAsia" w:ascii="仿宋_GB2312" w:hAnsi="仿宋" w:eastAsia="仿宋_GB2312" w:cs="宋体"/>
          <w:color w:val="000000"/>
          <w:sz w:val="32"/>
          <w:szCs w:val="32"/>
        </w:rPr>
      </w:pPr>
      <w:r>
        <w:rPr>
          <w:rFonts w:hint="eastAsia" w:ascii="仿宋_GB2312" w:hAnsi="仿宋" w:eastAsia="仿宋_GB2312" w:cs="宋体"/>
          <w:b/>
          <w:bCs/>
          <w:color w:val="000000"/>
          <w:sz w:val="32"/>
          <w:szCs w:val="32"/>
          <w:shd w:val="solid" w:color="EEECE1" w:fill="FFFFFF"/>
        </w:rPr>
        <w:t>合同编号：SDRS-TPZB-2026-044</w:t>
      </w:r>
    </w:p>
    <w:p w14:paraId="02CFD3C8">
      <w:pPr>
        <w:jc w:val="center"/>
        <w:rPr>
          <w:rFonts w:hint="eastAsia" w:ascii="仿宋_GB2312" w:hAnsi="仿宋" w:eastAsia="仿宋_GB2312"/>
          <w:b/>
          <w:sz w:val="44"/>
          <w:szCs w:val="44"/>
        </w:rPr>
      </w:pPr>
    </w:p>
    <w:p w14:paraId="0B8AE922">
      <w:pPr>
        <w:pStyle w:val="30"/>
        <w:ind w:firstLine="880"/>
        <w:rPr>
          <w:rFonts w:ascii="仿宋_GB2312" w:hAnsi="仿宋" w:eastAsia="仿宋_GB2312"/>
          <w:sz w:val="44"/>
          <w:szCs w:val="44"/>
        </w:rPr>
      </w:pPr>
    </w:p>
    <w:p w14:paraId="2C8310C2">
      <w:pPr>
        <w:pStyle w:val="30"/>
        <w:ind w:firstLine="880"/>
        <w:rPr>
          <w:rFonts w:hint="eastAsia" w:ascii="仿宋_GB2312" w:hAnsi="仿宋" w:eastAsia="仿宋_GB2312"/>
          <w:sz w:val="44"/>
          <w:szCs w:val="44"/>
        </w:rPr>
      </w:pPr>
    </w:p>
    <w:p w14:paraId="2B855265">
      <w:pPr>
        <w:pStyle w:val="30"/>
        <w:ind w:left="0" w:leftChars="0" w:firstLine="880"/>
        <w:rPr>
          <w:rFonts w:hint="eastAsia" w:ascii="仿宋_GB2312" w:hAnsi="仿宋" w:eastAsia="仿宋_GB2312"/>
          <w:sz w:val="44"/>
          <w:szCs w:val="44"/>
        </w:rPr>
      </w:pPr>
    </w:p>
    <w:p w14:paraId="1D55C167">
      <w:pPr>
        <w:jc w:val="center"/>
        <w:rPr>
          <w:rFonts w:hint="eastAsia" w:ascii="仿宋_GB2312" w:hAnsi="仿宋" w:eastAsia="仿宋_GB2312"/>
          <w:b/>
          <w:sz w:val="44"/>
          <w:szCs w:val="44"/>
        </w:rPr>
      </w:pPr>
      <w:r>
        <w:rPr>
          <w:rFonts w:hint="eastAsia" w:ascii="仿宋_GB2312" w:hAnsi="仿宋" w:eastAsia="仿宋_GB2312"/>
          <w:b/>
          <w:sz w:val="44"/>
          <w:szCs w:val="44"/>
        </w:rPr>
        <w:t>乳山市文旅产业运营有限公司采购</w:t>
      </w:r>
    </w:p>
    <w:p w14:paraId="7AE85CD7">
      <w:pPr>
        <w:ind w:firstLine="883" w:firstLineChars="200"/>
        <w:rPr>
          <w:rFonts w:hint="eastAsia" w:ascii="仿宋_GB2312" w:hAnsi="仿宋" w:eastAsia="仿宋_GB2312"/>
          <w:b/>
          <w:sz w:val="44"/>
          <w:szCs w:val="44"/>
        </w:rPr>
      </w:pPr>
    </w:p>
    <w:p w14:paraId="2E905F93">
      <w:pPr>
        <w:jc w:val="center"/>
        <w:rPr>
          <w:rFonts w:hint="eastAsia" w:ascii="仿宋_GB2312" w:hAnsi="仿宋" w:eastAsia="仿宋_GB2312"/>
          <w:b/>
          <w:sz w:val="44"/>
          <w:szCs w:val="44"/>
        </w:rPr>
      </w:pPr>
      <w:r>
        <w:rPr>
          <w:rFonts w:hint="eastAsia" w:ascii="仿宋_GB2312" w:hAnsi="仿宋" w:eastAsia="仿宋_GB2312"/>
          <w:b/>
          <w:sz w:val="44"/>
          <w:szCs w:val="44"/>
        </w:rPr>
        <w:t>乳山体校对外开展体育比赛、训练、培训、会议等活动餐饮服务合同</w:t>
      </w:r>
    </w:p>
    <w:p w14:paraId="6D69B977">
      <w:pPr>
        <w:ind w:firstLine="3080" w:firstLineChars="700"/>
        <w:rPr>
          <w:rFonts w:hint="eastAsia" w:ascii="仿宋_GB2312" w:hAnsi="仿宋" w:eastAsia="仿宋_GB2312"/>
          <w:sz w:val="44"/>
          <w:szCs w:val="44"/>
        </w:rPr>
      </w:pPr>
    </w:p>
    <w:p w14:paraId="445D1C37">
      <w:pPr>
        <w:pStyle w:val="30"/>
        <w:ind w:left="0" w:leftChars="0" w:firstLine="0" w:firstLineChars="0"/>
        <w:rPr>
          <w:rFonts w:ascii="仿宋_GB2312" w:hAnsi="仿宋" w:eastAsia="仿宋_GB2312"/>
          <w:sz w:val="44"/>
          <w:szCs w:val="44"/>
        </w:rPr>
      </w:pPr>
    </w:p>
    <w:p w14:paraId="5E55FDA5">
      <w:pPr>
        <w:pStyle w:val="30"/>
        <w:ind w:left="0" w:leftChars="0" w:firstLine="880"/>
        <w:rPr>
          <w:rFonts w:ascii="仿宋_GB2312" w:hAnsi="仿宋" w:eastAsia="仿宋_GB2312"/>
          <w:sz w:val="44"/>
          <w:szCs w:val="44"/>
        </w:rPr>
      </w:pPr>
    </w:p>
    <w:p w14:paraId="13F4433D">
      <w:pPr>
        <w:pStyle w:val="30"/>
        <w:ind w:left="0" w:leftChars="0" w:firstLine="880"/>
        <w:rPr>
          <w:rFonts w:hint="eastAsia" w:ascii="仿宋_GB2312" w:hAnsi="仿宋" w:eastAsia="仿宋_GB2312"/>
          <w:sz w:val="44"/>
          <w:szCs w:val="44"/>
        </w:rPr>
      </w:pPr>
    </w:p>
    <w:p w14:paraId="44417FB8">
      <w:pPr>
        <w:ind w:firstLine="2080" w:firstLineChars="650"/>
        <w:rPr>
          <w:rFonts w:hint="eastAsia" w:ascii="仿宋_GB2312" w:hAnsi="仿宋" w:eastAsia="仿宋_GB2312"/>
          <w:sz w:val="32"/>
          <w:szCs w:val="32"/>
        </w:rPr>
      </w:pPr>
      <w:r>
        <w:rPr>
          <w:rFonts w:hint="eastAsia" w:ascii="仿宋_GB2312" w:hAnsi="仿宋" w:eastAsia="仿宋_GB2312"/>
          <w:sz w:val="32"/>
          <w:szCs w:val="32"/>
        </w:rPr>
        <w:t>甲    方: 乳山市文旅产业运营有限公司</w:t>
      </w:r>
    </w:p>
    <w:p w14:paraId="65FB6FB2">
      <w:pPr>
        <w:ind w:firstLine="2080" w:firstLineChars="650"/>
        <w:rPr>
          <w:rFonts w:hint="eastAsia" w:ascii="仿宋_GB2312" w:hAnsi="仿宋" w:eastAsia="仿宋_GB2312"/>
          <w:sz w:val="32"/>
          <w:szCs w:val="32"/>
        </w:rPr>
      </w:pPr>
    </w:p>
    <w:p w14:paraId="33DEC6E4">
      <w:pPr>
        <w:ind w:firstLine="2080" w:firstLineChars="650"/>
        <w:rPr>
          <w:rFonts w:hint="eastAsia" w:ascii="仿宋_GB2312" w:hAnsi="仿宋" w:eastAsia="仿宋_GB2312"/>
          <w:sz w:val="32"/>
          <w:szCs w:val="32"/>
        </w:rPr>
      </w:pPr>
      <w:r>
        <w:rPr>
          <w:rFonts w:hint="eastAsia" w:ascii="仿宋_GB2312" w:hAnsi="仿宋" w:eastAsia="仿宋_GB2312"/>
          <w:sz w:val="32"/>
          <w:szCs w:val="32"/>
        </w:rPr>
        <w:t xml:space="preserve">乙    方: </w:t>
      </w:r>
    </w:p>
    <w:p w14:paraId="111CD5E8">
      <w:pPr>
        <w:pStyle w:val="19"/>
        <w:ind w:firstLine="2728" w:firstLineChars="620"/>
        <w:rPr>
          <w:rFonts w:hint="eastAsia" w:ascii="仿宋_GB2312" w:hAnsi="仿宋" w:eastAsia="仿宋_GB2312"/>
          <w:sz w:val="44"/>
          <w:szCs w:val="44"/>
        </w:rPr>
      </w:pPr>
    </w:p>
    <w:p w14:paraId="2ACC26A4">
      <w:pPr>
        <w:pStyle w:val="19"/>
        <w:ind w:firstLine="1984" w:firstLineChars="620"/>
        <w:rPr>
          <w:rFonts w:hint="eastAsia" w:ascii="仿宋_GB2312" w:hAnsi="仿宋" w:eastAsia="仿宋_GB2312"/>
          <w:sz w:val="32"/>
          <w:szCs w:val="32"/>
        </w:rPr>
      </w:pPr>
      <w:r>
        <w:rPr>
          <w:rFonts w:hint="eastAsia" w:ascii="仿宋_GB2312" w:hAnsi="仿宋" w:eastAsia="仿宋_GB2312"/>
          <w:sz w:val="32"/>
          <w:szCs w:val="32"/>
        </w:rPr>
        <w:t>签订日期:    年   月  日</w:t>
      </w:r>
    </w:p>
    <w:p w14:paraId="3E9FD2DA">
      <w:pPr>
        <w:spacing w:line="360" w:lineRule="auto"/>
        <w:ind w:firstLine="883" w:firstLineChars="200"/>
        <w:rPr>
          <w:rFonts w:hint="eastAsia" w:ascii="仿宋_GB2312" w:hAnsi="仿宋" w:eastAsia="仿宋_GB2312"/>
          <w:color w:val="000000"/>
          <w:sz w:val="30"/>
          <w:szCs w:val="30"/>
        </w:rPr>
      </w:pPr>
      <w:r>
        <w:rPr>
          <w:rFonts w:ascii="宋体" w:hAnsi="宋体"/>
          <w:b/>
          <w:bCs/>
          <w:sz w:val="44"/>
          <w:szCs w:val="44"/>
        </w:rPr>
        <w:br w:type="page"/>
      </w:r>
      <w:r>
        <w:rPr>
          <w:rFonts w:hint="eastAsia" w:ascii="仿宋_GB2312" w:hAnsi="仿宋" w:eastAsia="仿宋_GB2312"/>
          <w:color w:val="000000"/>
          <w:sz w:val="30"/>
          <w:szCs w:val="30"/>
        </w:rPr>
        <w:t>本合同于</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年</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月</w:t>
      </w:r>
      <w:r>
        <w:rPr>
          <w:rFonts w:hint="eastAsia" w:ascii="仿宋_GB2312" w:hAnsi="仿宋" w:eastAsia="仿宋_GB2312"/>
          <w:color w:val="000000"/>
          <w:sz w:val="30"/>
          <w:szCs w:val="30"/>
          <w:u w:val="single"/>
        </w:rPr>
        <w:t xml:space="preserve">   </w:t>
      </w:r>
      <w:r>
        <w:rPr>
          <w:rFonts w:hint="eastAsia" w:ascii="仿宋_GB2312" w:hAnsi="仿宋" w:eastAsia="仿宋_GB2312"/>
          <w:color w:val="000000"/>
          <w:sz w:val="30"/>
          <w:szCs w:val="30"/>
        </w:rPr>
        <w:t>日由甲、乙两方共同签订。甲方为用户单位</w:t>
      </w:r>
      <w:r>
        <w:rPr>
          <w:rFonts w:hint="eastAsia" w:ascii="仿宋_GB2312" w:hAnsi="仿宋" w:eastAsia="仿宋_GB2312"/>
          <w:bCs/>
          <w:color w:val="000000"/>
          <w:sz w:val="30"/>
          <w:szCs w:val="30"/>
        </w:rPr>
        <w:t xml:space="preserve"> </w:t>
      </w:r>
      <w:r>
        <w:rPr>
          <w:rFonts w:hint="eastAsia" w:ascii="仿宋_GB2312" w:hAnsi="仿宋" w:eastAsia="仿宋_GB2312"/>
          <w:color w:val="000000"/>
          <w:sz w:val="30"/>
          <w:szCs w:val="30"/>
        </w:rPr>
        <w:t>、乙方为成交供应商。合同各方必须遵守《中华人民共和国民法典》，并各自履行应负的全部责任。本合同书共四份。</w:t>
      </w:r>
    </w:p>
    <w:p w14:paraId="6AE6B5DE">
      <w:pPr>
        <w:pStyle w:val="19"/>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一、合同的组成部分</w:t>
      </w:r>
    </w:p>
    <w:p w14:paraId="78223B72">
      <w:pPr>
        <w:pStyle w:val="19"/>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1、中标通知书</w:t>
      </w:r>
    </w:p>
    <w:p w14:paraId="5A7B3448">
      <w:pPr>
        <w:pStyle w:val="19"/>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2、本合同书</w:t>
      </w:r>
    </w:p>
    <w:p w14:paraId="046AFB1C">
      <w:pPr>
        <w:pStyle w:val="19"/>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3、乙方在评审过程中补充、修改或澄清的文件</w:t>
      </w:r>
    </w:p>
    <w:p w14:paraId="078AF9EB">
      <w:pPr>
        <w:pStyle w:val="19"/>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4、SDRS-TPZB-2026-044公开招标文件</w:t>
      </w:r>
    </w:p>
    <w:p w14:paraId="28059F75">
      <w:pPr>
        <w:pStyle w:val="19"/>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5、乙方的投标文件</w:t>
      </w:r>
    </w:p>
    <w:p w14:paraId="3684F7B3">
      <w:pPr>
        <w:pStyle w:val="19"/>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6、本合同附件</w:t>
      </w:r>
    </w:p>
    <w:p w14:paraId="4E48C5F7">
      <w:pPr>
        <w:pStyle w:val="19"/>
        <w:spacing w:line="360" w:lineRule="auto"/>
        <w:ind w:firstLine="560"/>
        <w:rPr>
          <w:rFonts w:hint="eastAsia" w:ascii="仿宋_GB2312" w:hAnsi="仿宋" w:eastAsia="仿宋_GB2312" w:cs="宋体"/>
          <w:spacing w:val="6"/>
          <w:sz w:val="30"/>
          <w:szCs w:val="30"/>
        </w:rPr>
      </w:pPr>
      <w:r>
        <w:rPr>
          <w:rFonts w:hint="eastAsia" w:ascii="仿宋_GB2312" w:hAnsi="仿宋" w:eastAsia="仿宋_GB2312" w:cs="宋体"/>
          <w:spacing w:val="6"/>
          <w:sz w:val="30"/>
          <w:szCs w:val="30"/>
        </w:rPr>
        <w:t>上述文件将相互补充，合同各方必须予以遵守执行。若有不明确或不一致之处，以上列次序在先者为准。</w:t>
      </w:r>
    </w:p>
    <w:p w14:paraId="09A47FB6">
      <w:pPr>
        <w:pStyle w:val="19"/>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二、标的物及数量：</w:t>
      </w:r>
    </w:p>
    <w:p w14:paraId="2CD1F72A">
      <w:pPr>
        <w:pStyle w:val="19"/>
        <w:spacing w:line="360" w:lineRule="auto"/>
        <w:ind w:firstLine="560"/>
        <w:rPr>
          <w:rFonts w:hint="eastAsia" w:ascii="仿宋_GB2312" w:hAnsi="仿宋" w:eastAsia="仿宋_GB2312" w:cs="宋体"/>
          <w:b/>
          <w:spacing w:val="6"/>
          <w:sz w:val="30"/>
          <w:szCs w:val="30"/>
        </w:rPr>
      </w:pPr>
      <w:r>
        <w:rPr>
          <w:rFonts w:hint="eastAsia" w:ascii="仿宋_GB2312" w:hAnsi="仿宋" w:eastAsia="仿宋_GB2312" w:cs="宋体"/>
          <w:b/>
          <w:spacing w:val="6"/>
          <w:sz w:val="30"/>
          <w:szCs w:val="30"/>
        </w:rPr>
        <w:t>三、价款：</w:t>
      </w:r>
    </w:p>
    <w:p w14:paraId="4B0EA8DC">
      <w:pPr>
        <w:pStyle w:val="19"/>
        <w:spacing w:line="360" w:lineRule="auto"/>
        <w:ind w:firstLine="560"/>
        <w:rPr>
          <w:rFonts w:hint="eastAsia" w:ascii="仿宋_GB2312" w:hAnsi="仿宋" w:eastAsia="仿宋_GB2312"/>
          <w:bCs/>
          <w:sz w:val="30"/>
          <w:szCs w:val="30"/>
        </w:rPr>
      </w:pPr>
      <w:r>
        <w:rPr>
          <w:rFonts w:hint="eastAsia" w:ascii="仿宋_GB2312" w:hAnsi="仿宋" w:eastAsia="仿宋_GB2312"/>
          <w:bCs/>
          <w:sz w:val="30"/>
          <w:szCs w:val="30"/>
        </w:rPr>
        <w:t>本合同总价款为人民币</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元整（￥</w:t>
      </w:r>
      <w:r>
        <w:rPr>
          <w:rFonts w:hint="eastAsia" w:ascii="仿宋_GB2312" w:hAnsi="仿宋" w:eastAsia="仿宋_GB2312"/>
          <w:bCs/>
          <w:sz w:val="30"/>
          <w:szCs w:val="30"/>
          <w:u w:val="single"/>
        </w:rPr>
        <w:t xml:space="preserve">    </w:t>
      </w:r>
      <w:r>
        <w:rPr>
          <w:rFonts w:hint="eastAsia" w:ascii="仿宋_GB2312" w:hAnsi="仿宋" w:eastAsia="仿宋_GB2312"/>
          <w:bCs/>
          <w:sz w:val="30"/>
          <w:szCs w:val="30"/>
        </w:rPr>
        <w:t>元）。</w:t>
      </w:r>
    </w:p>
    <w:p w14:paraId="12C2323C">
      <w:pPr>
        <w:spacing w:line="360" w:lineRule="auto"/>
        <w:ind w:firstLine="600" w:firstLineChars="200"/>
        <w:rPr>
          <w:rFonts w:ascii="仿宋_GB2312" w:hAnsi="仿宋" w:eastAsia="仿宋_GB2312"/>
          <w:b/>
          <w:bCs/>
          <w:sz w:val="30"/>
          <w:szCs w:val="30"/>
        </w:rPr>
      </w:pPr>
      <w:r>
        <w:rPr>
          <w:rFonts w:hint="eastAsia" w:ascii="仿宋_GB2312" w:hAnsi="仿宋" w:eastAsia="仿宋_GB2312"/>
          <w:sz w:val="30"/>
          <w:szCs w:val="30"/>
        </w:rPr>
        <w:t>四、质量及专利权</w:t>
      </w:r>
    </w:p>
    <w:p w14:paraId="78D0E30A">
      <w:pPr>
        <w:spacing w:line="360" w:lineRule="auto"/>
        <w:ind w:firstLine="600" w:firstLineChars="200"/>
        <w:rPr>
          <w:rFonts w:ascii="仿宋_GB2312" w:hAnsi="仿宋" w:eastAsia="仿宋_GB2312"/>
          <w:sz w:val="30"/>
          <w:szCs w:val="30"/>
        </w:rPr>
      </w:pPr>
      <w:r>
        <w:rPr>
          <w:rFonts w:hint="eastAsia" w:ascii="仿宋_GB2312" w:hAnsi="仿宋" w:eastAsia="仿宋_GB2312"/>
          <w:sz w:val="30"/>
          <w:szCs w:val="30"/>
        </w:rPr>
        <w:t>１.乙方提供的标的物的技术参数必须符合该项目的采购文件的要求、乙方投标文件的承诺及乙方在评审过程中做出的澄清、说明或者补正内容。</w:t>
      </w:r>
    </w:p>
    <w:p w14:paraId="698D5ACB">
      <w:pPr>
        <w:widowControl/>
        <w:tabs>
          <w:tab w:val="left" w:pos="1080"/>
          <w:tab w:val="left" w:pos="1260"/>
        </w:tabs>
        <w:spacing w:line="360" w:lineRule="auto"/>
        <w:ind w:firstLine="600" w:firstLineChars="200"/>
        <w:jc w:val="left"/>
        <w:rPr>
          <w:rFonts w:ascii="仿宋_GB2312" w:hAnsi="仿宋" w:eastAsia="仿宋_GB2312"/>
          <w:kern w:val="0"/>
          <w:sz w:val="30"/>
          <w:szCs w:val="30"/>
        </w:rPr>
      </w:pPr>
      <w:r>
        <w:rPr>
          <w:rFonts w:hint="eastAsia" w:ascii="仿宋_GB2312" w:hAnsi="仿宋" w:eastAsia="仿宋_GB2312"/>
          <w:kern w:val="0"/>
          <w:sz w:val="30"/>
          <w:szCs w:val="30"/>
        </w:rPr>
        <w:t>2.乙方应保证甲方在中华人民共和国境内使用其提供的标的物或标的物的任何一部分时，免受第三方提起的侵犯其专利权、商标权、著作权或其他产权纠纷，否则由乙方承担一切法律责任。</w:t>
      </w:r>
    </w:p>
    <w:p w14:paraId="3B4487D6">
      <w:pPr>
        <w:spacing w:line="360" w:lineRule="auto"/>
        <w:ind w:left="56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五、服务地点及联系人：</w:t>
      </w:r>
    </w:p>
    <w:p w14:paraId="2981F33F">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服务地点：甲方指定地点。</w:t>
      </w:r>
    </w:p>
    <w:p w14:paraId="36E51E20">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联系人：</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4A0B38CF">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r>
        <w:rPr>
          <w:rFonts w:hint="eastAsia" w:ascii="仿宋_GB2312" w:hAnsi="仿宋" w:eastAsia="仿宋_GB2312" w:cs="宋体"/>
          <w:color w:val="000000"/>
          <w:sz w:val="30"/>
          <w:szCs w:val="30"/>
          <w:u w:val="single"/>
        </w:rPr>
        <w:t xml:space="preserve"> </w:t>
      </w:r>
      <w:r>
        <w:rPr>
          <w:rFonts w:hint="eastAsia" w:ascii="仿宋_GB2312" w:hAnsi="仿宋" w:eastAsia="仿宋_GB2312" w:cs="宋体"/>
          <w:color w:val="000000"/>
          <w:sz w:val="30"/>
          <w:szCs w:val="30"/>
        </w:rPr>
        <w:t>。</w:t>
      </w:r>
    </w:p>
    <w:p w14:paraId="3D153DCB">
      <w:pPr>
        <w:spacing w:line="360" w:lineRule="auto"/>
        <w:ind w:firstLine="525"/>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六、交付期：</w:t>
      </w:r>
    </w:p>
    <w:p w14:paraId="1460B74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服务期限 。</w:t>
      </w:r>
    </w:p>
    <w:p w14:paraId="551E2F1B">
      <w:pPr>
        <w:spacing w:line="360" w:lineRule="auto"/>
        <w:ind w:firstLine="525"/>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七、验收</w:t>
      </w:r>
    </w:p>
    <w:p w14:paraId="75249B18">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1、乙方提供的服务标的物必须符合国家、省、市有关部门的相关规定，且满足本项目相关需求。</w:t>
      </w:r>
    </w:p>
    <w:p w14:paraId="6AAAF3DB">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服务期，乙方如果认为某些事项需要甲方提供必要的配合措施，应当在合理的时间内，以书面的形式通知甲方，甲方同意后，应当以书面的形式回复乙方。如果乙方未作书面通知，由此而造成的损失全部由乙方承担；反之，如果甲方未按照其承诺提供配合，则全部损失均由甲方承担。</w:t>
      </w:r>
    </w:p>
    <w:p w14:paraId="71C90538">
      <w:pPr>
        <w:pStyle w:val="19"/>
        <w:tabs>
          <w:tab w:val="left" w:pos="720"/>
          <w:tab w:val="left" w:pos="900"/>
        </w:tabs>
        <w:spacing w:line="360" w:lineRule="auto"/>
        <w:ind w:left="50" w:leftChars="24" w:firstLine="590" w:firstLineChars="196"/>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八、付款：</w:t>
      </w:r>
    </w:p>
    <w:p w14:paraId="5E998F78">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（1）本合同以人民币付款。</w:t>
      </w:r>
    </w:p>
    <w:p w14:paraId="6D82DA13">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 xml:space="preserve">（2）付款方式： </w:t>
      </w:r>
    </w:p>
    <w:p w14:paraId="6B332FBE">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（3）甲方支付上述款项前，乙方应按照甲方的要求提供合法有效的发票，否则甲方有权拒付合同款。</w:t>
      </w:r>
    </w:p>
    <w:p w14:paraId="123D9B1B">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w:t>
      </w:r>
      <w:r>
        <w:rPr>
          <w:rFonts w:ascii="仿宋_GB2312" w:hAnsi="仿宋" w:eastAsia="仿宋_GB2312" w:cs="宋体"/>
          <w:color w:val="000000"/>
          <w:sz w:val="30"/>
          <w:szCs w:val="30"/>
        </w:rPr>
        <w:t>4</w:t>
      </w:r>
      <w:r>
        <w:rPr>
          <w:rFonts w:hint="eastAsia" w:ascii="仿宋_GB2312" w:hAnsi="仿宋" w:eastAsia="仿宋_GB2312" w:cs="宋体"/>
          <w:color w:val="000000"/>
          <w:sz w:val="30"/>
          <w:szCs w:val="30"/>
        </w:rPr>
        <w:t>）付款按以下资信办理</w:t>
      </w:r>
    </w:p>
    <w:p w14:paraId="6B245FDB">
      <w:pPr>
        <w:pStyle w:val="19"/>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收 款 人：</w:t>
      </w:r>
    </w:p>
    <w:p w14:paraId="2DD96413">
      <w:pPr>
        <w:pStyle w:val="19"/>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开户银行：</w:t>
      </w:r>
    </w:p>
    <w:p w14:paraId="5DAF743D">
      <w:pPr>
        <w:pStyle w:val="19"/>
        <w:tabs>
          <w:tab w:val="left" w:pos="1040"/>
        </w:tabs>
        <w:spacing w:line="360" w:lineRule="auto"/>
        <w:ind w:firstLine="1365" w:firstLineChars="455"/>
        <w:jc w:val="left"/>
        <w:rPr>
          <w:rFonts w:ascii="仿宋_GB2312" w:hAnsi="仿宋" w:eastAsia="仿宋_GB2312" w:cs="宋体"/>
          <w:color w:val="000000"/>
          <w:sz w:val="30"/>
          <w:szCs w:val="30"/>
        </w:rPr>
      </w:pPr>
      <w:r>
        <w:rPr>
          <w:rFonts w:hint="eastAsia" w:ascii="仿宋_GB2312" w:hAnsi="仿宋" w:eastAsia="仿宋_GB2312" w:cs="宋体"/>
          <w:color w:val="000000"/>
          <w:sz w:val="30"/>
          <w:szCs w:val="30"/>
        </w:rPr>
        <w:t>银行账号：</w:t>
      </w:r>
    </w:p>
    <w:p w14:paraId="1EA2E921">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 系 人：</w:t>
      </w:r>
    </w:p>
    <w:p w14:paraId="24829772">
      <w:pPr>
        <w:spacing w:line="360" w:lineRule="auto"/>
        <w:ind w:firstLine="1365" w:firstLineChars="455"/>
        <w:rPr>
          <w:rFonts w:ascii="仿宋_GB2312" w:hAnsi="仿宋" w:eastAsia="仿宋_GB2312" w:cs="宋体"/>
          <w:color w:val="000000"/>
          <w:sz w:val="30"/>
          <w:szCs w:val="30"/>
        </w:rPr>
      </w:pPr>
      <w:r>
        <w:rPr>
          <w:rFonts w:hint="eastAsia" w:ascii="仿宋_GB2312" w:hAnsi="仿宋" w:eastAsia="仿宋_GB2312" w:cs="宋体"/>
          <w:color w:val="000000"/>
          <w:sz w:val="30"/>
          <w:szCs w:val="30"/>
        </w:rPr>
        <w:t>联系电话：</w:t>
      </w:r>
    </w:p>
    <w:p w14:paraId="583DF2A2">
      <w:pPr>
        <w:pStyle w:val="19"/>
        <w:spacing w:line="360" w:lineRule="auto"/>
        <w:ind w:left="50" w:firstLine="640"/>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九、服务要求：</w:t>
      </w:r>
    </w:p>
    <w:p w14:paraId="19293F41">
      <w:pPr>
        <w:widowControl/>
        <w:spacing w:line="360" w:lineRule="auto"/>
        <w:ind w:firstLine="420" w:firstLineChars="200"/>
        <w:jc w:val="left"/>
        <w:rPr>
          <w:rFonts w:ascii="仿宋_GB2312" w:hAnsi="宋体" w:eastAsia="仿宋_GB2312"/>
          <w:szCs w:val="28"/>
        </w:rPr>
      </w:pPr>
    </w:p>
    <w:p w14:paraId="32D89937">
      <w:pPr>
        <w:spacing w:line="360" w:lineRule="auto"/>
        <w:ind w:left="-10" w:firstLine="561"/>
        <w:rPr>
          <w:rFonts w:ascii="仿宋_GB2312" w:hAnsi="仿宋" w:eastAsia="仿宋_GB2312" w:cs="宋体"/>
          <w:b/>
          <w:color w:val="000000"/>
          <w:sz w:val="30"/>
          <w:szCs w:val="30"/>
        </w:rPr>
      </w:pPr>
      <w:r>
        <w:rPr>
          <w:rFonts w:hint="eastAsia" w:ascii="仿宋_GB2312" w:hAnsi="仿宋" w:eastAsia="仿宋_GB2312" w:cs="宋体"/>
          <w:b/>
          <w:color w:val="000000"/>
          <w:sz w:val="30"/>
          <w:szCs w:val="30"/>
        </w:rPr>
        <w:t>十、变更与修改</w:t>
      </w:r>
    </w:p>
    <w:p w14:paraId="7EB5FF4F">
      <w:pPr>
        <w:pStyle w:val="19"/>
        <w:spacing w:line="360" w:lineRule="auto"/>
        <w:ind w:left="50" w:firstLine="638"/>
        <w:rPr>
          <w:rFonts w:ascii="仿宋_GB2312" w:hAnsi="仿宋" w:eastAsia="仿宋_GB2312" w:cs="宋体"/>
          <w:color w:val="000000"/>
          <w:sz w:val="30"/>
          <w:szCs w:val="30"/>
        </w:rPr>
      </w:pPr>
      <w:r>
        <w:rPr>
          <w:rFonts w:hint="eastAsia" w:ascii="仿宋_GB2312" w:hAnsi="仿宋" w:eastAsia="仿宋_GB2312" w:cs="宋体"/>
          <w:color w:val="000000"/>
          <w:sz w:val="30"/>
          <w:szCs w:val="30"/>
        </w:rPr>
        <w:t>乙方应严格按合同要求提供服务，未经甲方书面同意，乙方不得擅自就合同标的物的数量、质量、服务起始时间或服务期限、技术规格以及其他的合同条款进行变更、修改。</w:t>
      </w:r>
    </w:p>
    <w:p w14:paraId="446F9562">
      <w:pPr>
        <w:spacing w:line="360" w:lineRule="auto"/>
        <w:ind w:firstLine="602" w:firstLineChars="200"/>
        <w:rPr>
          <w:rFonts w:ascii="仿宋_GB2312" w:hAnsi="仿宋" w:eastAsia="仿宋_GB2312" w:cs="宋体"/>
          <w:color w:val="000000"/>
          <w:sz w:val="30"/>
          <w:szCs w:val="30"/>
        </w:rPr>
      </w:pPr>
      <w:r>
        <w:rPr>
          <w:rFonts w:hint="eastAsia" w:ascii="仿宋_GB2312" w:hAnsi="仿宋" w:eastAsia="仿宋_GB2312" w:cs="宋体"/>
          <w:b/>
          <w:color w:val="000000"/>
          <w:sz w:val="30"/>
          <w:szCs w:val="30"/>
        </w:rPr>
        <w:t>十一、</w:t>
      </w:r>
      <w:r>
        <w:rPr>
          <w:rFonts w:hint="eastAsia" w:ascii="仿宋_GB2312" w:hAnsi="仿宋" w:eastAsia="仿宋_GB2312" w:cs="宋体"/>
          <w:b/>
          <w:bCs/>
          <w:color w:val="000000"/>
          <w:sz w:val="30"/>
          <w:szCs w:val="30"/>
        </w:rPr>
        <w:t>合同解除：</w:t>
      </w:r>
    </w:p>
    <w:p w14:paraId="411626F1">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有下列情况之一的，招标公司经甲方书面同意，可向乙方发出书面通知，解除本合同。</w:t>
      </w:r>
    </w:p>
    <w:p w14:paraId="2627060A">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（1）乙方未能在合同约定的限期内履行合同义务的；</w:t>
      </w:r>
    </w:p>
    <w:p w14:paraId="4F85F51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（2）乙方没有按照合同约定的要求交付标的物，或标的物验收不合格的；</w:t>
      </w:r>
    </w:p>
    <w:p w14:paraId="6BBB83CC">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（3）乙方未经书面同意部分转让或全部转让其应履行的合同义务；</w:t>
      </w:r>
    </w:p>
    <w:p w14:paraId="27C0F2B7">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十二、违约赔偿：</w:t>
      </w:r>
    </w:p>
    <w:p w14:paraId="49587452">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1、除“不可抗力”外，乙方延期履行合同或验收不合格而造成的损失由乙方承担。“不可抗力”仅限于战争、严重火灾、洪水、台风、地震及甲方认可的其他事件。</w:t>
      </w:r>
    </w:p>
    <w:p w14:paraId="35B7880A">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2、乙方逾期履行合同的，除甲方书面同意的原因外，每逾期一日按照逾期部分合同价款的3‰向甲方交纳违约金，不足一日，按一日计算（下同）。</w:t>
      </w:r>
    </w:p>
    <w:p w14:paraId="2430F4B1">
      <w:pPr>
        <w:spacing w:line="360" w:lineRule="auto"/>
        <w:ind w:firstLine="534"/>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十三、争议解决：</w:t>
      </w:r>
    </w:p>
    <w:p w14:paraId="5398EACB">
      <w:pPr>
        <w:spacing w:line="360" w:lineRule="auto"/>
        <w:ind w:firstLine="600" w:firstLineChars="200"/>
        <w:rPr>
          <w:rFonts w:ascii="仿宋_GB2312" w:hAnsi="仿宋" w:eastAsia="仿宋_GB2312" w:cs="宋体"/>
          <w:color w:val="000000"/>
          <w:sz w:val="30"/>
          <w:szCs w:val="30"/>
        </w:rPr>
      </w:pPr>
      <w:r>
        <w:rPr>
          <w:rFonts w:hint="eastAsia" w:ascii="仿宋_GB2312" w:hAnsi="仿宋" w:eastAsia="仿宋_GB2312" w:cs="宋体"/>
          <w:color w:val="000000"/>
          <w:sz w:val="30"/>
          <w:szCs w:val="30"/>
        </w:rPr>
        <w:t>1、合同双方应通过友好协商，解决执行本合同中所发生的或与本合同有关的一切争议，如协商不成，可向乳山市人民法院提起诉讼；</w:t>
      </w:r>
    </w:p>
    <w:p w14:paraId="7EB4A539">
      <w:pPr>
        <w:spacing w:line="360" w:lineRule="auto"/>
        <w:ind w:firstLine="534"/>
        <w:rPr>
          <w:rFonts w:ascii="仿宋_GB2312" w:hAnsi="仿宋" w:eastAsia="仿宋_GB2312" w:cs="宋体"/>
          <w:color w:val="000000"/>
          <w:sz w:val="30"/>
          <w:szCs w:val="30"/>
        </w:rPr>
      </w:pPr>
      <w:r>
        <w:rPr>
          <w:rFonts w:hint="eastAsia" w:ascii="仿宋_GB2312" w:hAnsi="仿宋" w:eastAsia="仿宋_GB2312" w:cs="宋体"/>
          <w:color w:val="000000"/>
          <w:sz w:val="30"/>
          <w:szCs w:val="30"/>
        </w:rPr>
        <w:t>2、在诉讼期间，本合同无争议的部分应继续执行。</w:t>
      </w:r>
    </w:p>
    <w:p w14:paraId="1F0E7E44">
      <w:pPr>
        <w:spacing w:line="360" w:lineRule="auto"/>
        <w:ind w:firstLine="602" w:firstLineChars="200"/>
        <w:rPr>
          <w:rFonts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十四、合同生效：</w:t>
      </w:r>
    </w:p>
    <w:p w14:paraId="719F5D17">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本合同由双方代表签字或加盖双方公章或合同章后生效。</w:t>
      </w:r>
    </w:p>
    <w:p w14:paraId="6922083E">
      <w:pPr>
        <w:widowControl/>
        <w:spacing w:line="360" w:lineRule="auto"/>
        <w:ind w:firstLine="605" w:firstLineChars="201"/>
        <w:jc w:val="left"/>
        <w:rPr>
          <w:rFonts w:hint="eastAsia" w:ascii="仿宋_GB2312" w:hAnsi="仿宋" w:eastAsia="仿宋_GB2312" w:cs="宋体"/>
          <w:color w:val="000000"/>
          <w:sz w:val="30"/>
          <w:szCs w:val="30"/>
          <w:shd w:val="pct10" w:color="auto" w:fill="FFFFFF"/>
        </w:rPr>
      </w:pPr>
      <w:r>
        <w:rPr>
          <w:rFonts w:hint="eastAsia" w:ascii="仿宋_GB2312" w:hAnsi="仿宋" w:eastAsia="仿宋_GB2312" w:cs="宋体"/>
          <w:b/>
          <w:bCs/>
          <w:color w:val="000000"/>
          <w:sz w:val="30"/>
          <w:szCs w:val="30"/>
        </w:rPr>
        <w:t>十五、签约地点：</w:t>
      </w:r>
      <w:r>
        <w:rPr>
          <w:rFonts w:hint="eastAsia" w:ascii="仿宋_GB2312" w:hAnsi="仿宋" w:eastAsia="仿宋_GB2312" w:cs="宋体"/>
          <w:color w:val="000000"/>
          <w:sz w:val="30"/>
          <w:szCs w:val="30"/>
        </w:rPr>
        <w:t>山东省乳山市。</w:t>
      </w:r>
    </w:p>
    <w:p w14:paraId="0666743A">
      <w:pPr>
        <w:spacing w:line="360" w:lineRule="auto"/>
        <w:ind w:firstLine="605" w:firstLineChars="201"/>
        <w:rPr>
          <w:rFonts w:hint="eastAsia" w:ascii="仿宋_GB2312" w:hAnsi="仿宋" w:eastAsia="仿宋_GB2312" w:cs="宋体"/>
          <w:b/>
          <w:bCs/>
          <w:color w:val="000000"/>
          <w:sz w:val="30"/>
          <w:szCs w:val="30"/>
        </w:rPr>
      </w:pPr>
      <w:r>
        <w:rPr>
          <w:rFonts w:hint="eastAsia" w:ascii="仿宋_GB2312" w:hAnsi="仿宋" w:eastAsia="仿宋_GB2312" w:cs="宋体"/>
          <w:b/>
          <w:bCs/>
          <w:color w:val="000000"/>
          <w:sz w:val="30"/>
          <w:szCs w:val="30"/>
        </w:rPr>
        <w:t>十六、通知与送达</w:t>
      </w:r>
    </w:p>
    <w:p w14:paraId="2973E2C8">
      <w:pPr>
        <w:spacing w:line="360" w:lineRule="auto"/>
        <w:ind w:firstLine="600" w:firstLineChars="200"/>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本合同约定甲乙双方地址是双方及法院寄送文件、通知、法律文书等送达地址，如有变更及时通知对方，否则由此导致文件、通知不能送达，由责任方自负。如一方或者法院按照合同列明地址邮寄发送文件、通知、法律文书视为履行了送达义务。</w:t>
      </w:r>
    </w:p>
    <w:p w14:paraId="76AE3451">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双方地址与联系方式如下：</w:t>
      </w:r>
    </w:p>
    <w:p w14:paraId="0CC19DB0">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如致甲方：</w:t>
      </w:r>
    </w:p>
    <w:p w14:paraId="3DD0EB6B">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52DEF3FF">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0843099A">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61CBEEB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2E4B8CDD">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如致乙方：</w:t>
      </w:r>
    </w:p>
    <w:p w14:paraId="673081AC">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w:t>
      </w:r>
    </w:p>
    <w:p w14:paraId="2F2DBF96">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地址：【】</w:t>
      </w:r>
    </w:p>
    <w:p w14:paraId="36299FBE">
      <w:pPr>
        <w:spacing w:line="360" w:lineRule="auto"/>
        <w:rPr>
          <w:rFonts w:hint="eastAsia" w:ascii="仿宋_GB2312" w:hAnsi="仿宋" w:eastAsia="仿宋_GB2312" w:cs="宋体"/>
          <w:color w:val="000000"/>
          <w:sz w:val="30"/>
          <w:szCs w:val="30"/>
        </w:rPr>
      </w:pPr>
      <w:r>
        <w:rPr>
          <w:rFonts w:hint="eastAsia" w:ascii="仿宋_GB2312" w:hAnsi="仿宋" w:eastAsia="仿宋_GB2312" w:cs="宋体"/>
          <w:color w:val="000000"/>
          <w:sz w:val="30"/>
          <w:szCs w:val="30"/>
        </w:rPr>
        <w:t>电话：【】</w:t>
      </w:r>
    </w:p>
    <w:p w14:paraId="31B45294">
      <w:pPr>
        <w:spacing w:line="360" w:lineRule="auto"/>
        <w:rPr>
          <w:rFonts w:ascii="仿宋_GB2312" w:hAnsi="仿宋" w:eastAsia="仿宋_GB2312" w:cs="宋体"/>
          <w:color w:val="000000"/>
          <w:sz w:val="30"/>
          <w:szCs w:val="30"/>
        </w:rPr>
      </w:pPr>
      <w:r>
        <w:rPr>
          <w:rFonts w:hint="eastAsia" w:ascii="仿宋_GB2312" w:hAnsi="仿宋" w:eastAsia="仿宋_GB2312" w:cs="宋体"/>
          <w:color w:val="000000"/>
          <w:sz w:val="30"/>
          <w:szCs w:val="30"/>
        </w:rPr>
        <w:t>邮政编码：【】</w:t>
      </w:r>
    </w:p>
    <w:p w14:paraId="0E628ABD">
      <w:pPr>
        <w:spacing w:line="360" w:lineRule="auto"/>
        <w:rPr>
          <w:rFonts w:hint="eastAsia" w:ascii="仿宋_GB2312" w:hAnsi="仿宋" w:eastAsia="仿宋_GB2312" w:cs="宋体"/>
          <w:color w:val="000000"/>
          <w:sz w:val="30"/>
          <w:szCs w:val="30"/>
        </w:rPr>
      </w:pPr>
    </w:p>
    <w:tbl>
      <w:tblPr>
        <w:tblStyle w:val="31"/>
        <w:tblW w:w="0" w:type="auto"/>
        <w:tblInd w:w="0" w:type="dxa"/>
        <w:tblLayout w:type="autofit"/>
        <w:tblCellMar>
          <w:top w:w="0" w:type="dxa"/>
          <w:left w:w="108" w:type="dxa"/>
          <w:bottom w:w="0" w:type="dxa"/>
          <w:right w:w="108" w:type="dxa"/>
        </w:tblCellMar>
      </w:tblPr>
      <w:tblGrid>
        <w:gridCol w:w="4984"/>
        <w:gridCol w:w="4984"/>
      </w:tblGrid>
      <w:tr w14:paraId="295287AB">
        <w:tblPrEx>
          <w:tblCellMar>
            <w:top w:w="0" w:type="dxa"/>
            <w:left w:w="108" w:type="dxa"/>
            <w:bottom w:w="0" w:type="dxa"/>
            <w:right w:w="108" w:type="dxa"/>
          </w:tblCellMar>
        </w:tblPrEx>
        <w:trPr>
          <w:trHeight w:val="1064" w:hRule="atLeast"/>
        </w:trPr>
        <w:tc>
          <w:tcPr>
            <w:tcW w:w="5035" w:type="dxa"/>
          </w:tcPr>
          <w:p w14:paraId="6A7F4213">
            <w:pPr>
              <w:pStyle w:val="19"/>
              <w:rPr>
                <w:rFonts w:hint="eastAsia" w:ascii="仿宋_GB2312" w:hAnsi="仿宋" w:eastAsia="仿宋_GB2312" w:cs="宋体"/>
                <w:color w:val="000000"/>
                <w:sz w:val="30"/>
                <w:szCs w:val="30"/>
              </w:rPr>
            </w:pPr>
            <w:r>
              <w:rPr>
                <w:rFonts w:hint="eastAsia" w:ascii="仿宋_GB2312" w:hAnsi="仿宋" w:eastAsia="仿宋_GB2312"/>
                <w:bCs/>
                <w:sz w:val="30"/>
                <w:szCs w:val="30"/>
              </w:rPr>
              <w:t>甲方:乳山市文旅产业运营有限公司</w:t>
            </w:r>
          </w:p>
        </w:tc>
        <w:tc>
          <w:tcPr>
            <w:tcW w:w="5035" w:type="dxa"/>
          </w:tcPr>
          <w:p w14:paraId="76864412">
            <w:pPr>
              <w:pStyle w:val="19"/>
              <w:rPr>
                <w:rFonts w:hint="eastAsia" w:ascii="仿宋_GB2312" w:hAnsi="仿宋" w:eastAsia="仿宋_GB2312" w:cs="宋体"/>
                <w:color w:val="000000"/>
                <w:sz w:val="30"/>
                <w:szCs w:val="30"/>
              </w:rPr>
            </w:pPr>
            <w:r>
              <w:rPr>
                <w:rFonts w:hint="eastAsia" w:ascii="仿宋_GB2312" w:hAnsi="仿宋" w:eastAsia="仿宋_GB2312"/>
                <w:bCs/>
                <w:sz w:val="30"/>
                <w:szCs w:val="30"/>
              </w:rPr>
              <w:t>乙方:</w:t>
            </w:r>
          </w:p>
        </w:tc>
      </w:tr>
      <w:tr w14:paraId="4BD76F4A">
        <w:tblPrEx>
          <w:tblCellMar>
            <w:top w:w="0" w:type="dxa"/>
            <w:left w:w="108" w:type="dxa"/>
            <w:bottom w:w="0" w:type="dxa"/>
            <w:right w:w="108" w:type="dxa"/>
          </w:tblCellMar>
        </w:tblPrEx>
        <w:trPr>
          <w:trHeight w:val="1681" w:hRule="atLeast"/>
        </w:trPr>
        <w:tc>
          <w:tcPr>
            <w:tcW w:w="5035" w:type="dxa"/>
          </w:tcPr>
          <w:p w14:paraId="785CE214">
            <w:pPr>
              <w:pStyle w:val="19"/>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c>
          <w:tcPr>
            <w:tcW w:w="5035" w:type="dxa"/>
          </w:tcPr>
          <w:p w14:paraId="75C4DDB6">
            <w:pPr>
              <w:pStyle w:val="19"/>
              <w:rPr>
                <w:rFonts w:hint="eastAsia" w:ascii="仿宋_GB2312" w:hAnsi="仿宋" w:eastAsia="仿宋_GB2312" w:cs="宋体"/>
                <w:color w:val="000000"/>
                <w:sz w:val="30"/>
                <w:szCs w:val="30"/>
              </w:rPr>
            </w:pPr>
            <w:r>
              <w:rPr>
                <w:rFonts w:hint="eastAsia" w:ascii="仿宋_GB2312" w:hAnsi="仿宋" w:eastAsia="仿宋_GB2312"/>
                <w:bCs/>
                <w:sz w:val="30"/>
                <w:szCs w:val="30"/>
              </w:rPr>
              <w:t>单位盖章:</w:t>
            </w:r>
          </w:p>
        </w:tc>
      </w:tr>
      <w:tr w14:paraId="7055042F">
        <w:tblPrEx>
          <w:tblCellMar>
            <w:top w:w="0" w:type="dxa"/>
            <w:left w:w="108" w:type="dxa"/>
            <w:bottom w:w="0" w:type="dxa"/>
            <w:right w:w="108" w:type="dxa"/>
          </w:tblCellMar>
        </w:tblPrEx>
        <w:trPr>
          <w:trHeight w:val="1713" w:hRule="atLeast"/>
        </w:trPr>
        <w:tc>
          <w:tcPr>
            <w:tcW w:w="5035" w:type="dxa"/>
          </w:tcPr>
          <w:p w14:paraId="0F497CBC">
            <w:pPr>
              <w:pStyle w:val="19"/>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c>
          <w:tcPr>
            <w:tcW w:w="5035" w:type="dxa"/>
          </w:tcPr>
          <w:p w14:paraId="392022EB">
            <w:pPr>
              <w:pStyle w:val="19"/>
              <w:rPr>
                <w:rFonts w:hint="eastAsia" w:ascii="仿宋_GB2312" w:hAnsi="仿宋" w:eastAsia="仿宋_GB2312" w:cs="宋体"/>
                <w:color w:val="000000"/>
                <w:sz w:val="30"/>
                <w:szCs w:val="30"/>
              </w:rPr>
            </w:pPr>
            <w:r>
              <w:rPr>
                <w:rFonts w:hint="eastAsia" w:ascii="仿宋_GB2312" w:hAnsi="仿宋" w:eastAsia="仿宋_GB2312"/>
                <w:bCs/>
                <w:sz w:val="30"/>
                <w:szCs w:val="30"/>
              </w:rPr>
              <w:t>代表签字:</w:t>
            </w:r>
          </w:p>
        </w:tc>
      </w:tr>
    </w:tbl>
    <w:p w14:paraId="68DF8C74">
      <w:pPr>
        <w:spacing w:line="560" w:lineRule="exact"/>
        <w:ind w:firstLine="358" w:firstLineChars="128"/>
        <w:rPr>
          <w:rFonts w:ascii="仿宋_GB2312" w:hAnsi="宋体" w:eastAsia="仿宋_GB2312"/>
          <w:sz w:val="28"/>
          <w:szCs w:val="28"/>
        </w:rPr>
      </w:pPr>
    </w:p>
    <w:p w14:paraId="59696226">
      <w:pPr>
        <w:spacing w:line="560" w:lineRule="exact"/>
        <w:ind w:firstLine="560" w:firstLineChars="200"/>
      </w:pPr>
      <w:r>
        <w:rPr>
          <w:rFonts w:hint="eastAsia" w:ascii="仿宋_GB2312" w:hAnsi="宋体" w:eastAsia="仿宋_GB2312"/>
          <w:bCs/>
          <w:sz w:val="28"/>
          <w:szCs w:val="28"/>
        </w:rPr>
        <w:t xml:space="preserve"> </w:t>
      </w:r>
    </w:p>
    <w:sectPr>
      <w:footerReference r:id="rId26" w:type="default"/>
      <w:type w:val="continuous"/>
      <w:pgSz w:w="11906" w:h="16838"/>
      <w:pgMar w:top="1440" w:right="1077" w:bottom="1440" w:left="107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3382C67C-07AF-431B-9AD1-F8436CED04AF}"/>
  </w:font>
  <w:font w:name="黑体">
    <w:panose1 w:val="02010609060101010101"/>
    <w:charset w:val="86"/>
    <w:family w:val="auto"/>
    <w:pitch w:val="default"/>
    <w:sig w:usb0="800002BF" w:usb1="38CF7CFA" w:usb2="00000016" w:usb3="00000000" w:csb0="00040001" w:csb1="00000000"/>
    <w:embedRegular r:id="rId2" w:fontKey="{ACCA6466-4A29-45A2-84E4-920031648ECD}"/>
  </w:font>
  <w:font w:name="Courier New">
    <w:panose1 w:val="02070309020205020404"/>
    <w:charset w:val="01"/>
    <w:family w:val="modern"/>
    <w:pitch w:val="default"/>
    <w:sig w:usb0="E0002EFF" w:usb1="C0007843" w:usb2="00000009" w:usb3="00000000" w:csb0="400001FF" w:csb1="FFFF0000"/>
    <w:embedRegular r:id="rId3" w:fontKey="{9EF005C9-E0CE-4B29-8C25-29AEEE37F37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4" w:fontKey="{5C8EE44B-37CF-40AF-9115-903AD7B50EFC}"/>
  </w:font>
  <w:font w:name="等线">
    <w:panose1 w:val="02010600030101010101"/>
    <w:charset w:val="86"/>
    <w:family w:val="auto"/>
    <w:pitch w:val="default"/>
    <w:sig w:usb0="A00002BF" w:usb1="38CF7CFA" w:usb2="00000016" w:usb3="00000000" w:csb0="0004000F" w:csb1="00000000"/>
    <w:embedRegular r:id="rId5" w:fontKey="{F2CF912D-75C0-4ECF-B231-56E532FE4DA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Noto Sans Mono CJK JP Regular">
    <w:altName w:val="宋体"/>
    <w:panose1 w:val="00000000000000000000"/>
    <w:charset w:val="00"/>
    <w:family w:val="roman"/>
    <w:pitch w:val="default"/>
    <w:sig w:usb0="00000000" w:usb1="00000000" w:usb2="00000000" w:usb3="00000000" w:csb0="00000000" w:csb1="00000000"/>
  </w:font>
  <w:font w:name="方正小标宋简体">
    <w:panose1 w:val="02000000000000000000"/>
    <w:charset w:val="86"/>
    <w:family w:val="script"/>
    <w:pitch w:val="default"/>
    <w:sig w:usb0="00000001" w:usb1="08000000" w:usb2="00000000" w:usb3="00000000" w:csb0="00040000" w:csb1="00000000"/>
    <w:embedRegular r:id="rId6" w:fontKey="{AB28F96D-8374-46BB-9D9A-8ED11410F24B}"/>
  </w:font>
  <w:font w:name="仿宋_GB2312">
    <w:panose1 w:val="02010609030101010101"/>
    <w:charset w:val="86"/>
    <w:family w:val="modern"/>
    <w:pitch w:val="default"/>
    <w:sig w:usb0="00000001" w:usb1="080E0000" w:usb2="00000000" w:usb3="00000000" w:csb0="00040000" w:csb1="00000000"/>
    <w:embedRegular r:id="rId7" w:fontKey="{0075FAA9-CD56-4FE9-8D6C-282C69024DFD}"/>
  </w:font>
  <w:font w:name="仿宋">
    <w:panose1 w:val="02010609060101010101"/>
    <w:charset w:val="86"/>
    <w:family w:val="modern"/>
    <w:pitch w:val="default"/>
    <w:sig w:usb0="800002BF" w:usb1="38CF7CFA" w:usb2="00000016" w:usb3="00000000" w:csb0="00040001" w:csb1="00000000"/>
    <w:embedRegular r:id="rId8" w:fontKey="{78FBB802-2126-401A-A11C-A1E6A2F092F7}"/>
  </w:font>
  <w:font w:name="方正楷体简体">
    <w:altName w:val="微软雅黑"/>
    <w:panose1 w:val="00000000000000000000"/>
    <w:charset w:val="86"/>
    <w:family w:val="auto"/>
    <w:pitch w:val="default"/>
    <w:sig w:usb0="00000000" w:usb1="00000000" w:usb2="00000010" w:usb3="00000000" w:csb0="00040000" w:csb1="00000000"/>
    <w:embedRegular r:id="rId9" w:fontKey="{0AD7B50E-D024-4F09-8899-C5494DB138CA}"/>
  </w:font>
  <w:font w:name="微软雅黑">
    <w:panose1 w:val="020B0503020204020204"/>
    <w:charset w:val="86"/>
    <w:family w:val="auto"/>
    <w:pitch w:val="default"/>
    <w:sig w:usb0="80000287" w:usb1="2ACF3C50" w:usb2="00000016" w:usb3="00000000" w:csb0="0004001F" w:csb1="00000000"/>
  </w:font>
  <w:font w:name="楷体_GB2312">
    <w:panose1 w:val="02010609030101010101"/>
    <w:charset w:val="86"/>
    <w:family w:val="modern"/>
    <w:pitch w:val="default"/>
    <w:sig w:usb0="00000001" w:usb1="080E0000" w:usb2="00000000" w:usb3="00000000" w:csb0="00040000" w:csb1="00000000"/>
    <w:embedRegular r:id="rId10" w:fontKey="{07209005-52B2-45B3-8156-E2B918037F60}"/>
  </w:font>
  <w:font w:name="WPSEMBED1">
    <w:panose1 w:val="02000000000000000000"/>
    <w:charset w:val="86"/>
    <w:family w:val="auto"/>
    <w:pitch w:val="default"/>
    <w:sig w:usb0="00000001" w:usb1="08000000" w:usb2="00000000" w:usb3="00000000" w:csb0="00040000" w:csb1="00000000"/>
  </w:font>
  <w:font w:name="WPSEMBED2">
    <w:panose1 w:val="02010609030101010101"/>
    <w:charset w:val="86"/>
    <w:family w:val="auto"/>
    <w:pitch w:val="default"/>
    <w:sig w:usb0="00000001" w:usb1="080E0000" w:usb2="00000000" w:usb3="00000000" w:csb0="00040000" w:csb1="00000000"/>
  </w:font>
  <w:font w:name="WPSEMBED3">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170817">
    <w:pPr>
      <w:pStyle w:val="21"/>
      <w:jc w:val="center"/>
    </w:pPr>
    <w:r>
      <w:fldChar w:fldCharType="begin"/>
    </w:r>
    <w:r>
      <w:instrText xml:space="preserve">PAGE   \* MERGEFORMAT</w:instrText>
    </w:r>
    <w:r>
      <w:fldChar w:fldCharType="separate"/>
    </w:r>
    <w:r>
      <w:rPr>
        <w:lang w:val="zh-CN"/>
      </w:rPr>
      <w:t>2</w:t>
    </w:r>
    <w:r>
      <w:fldChar w:fldCharType="end"/>
    </w:r>
  </w:p>
  <w:p w14:paraId="3B66ADB3">
    <w:pPr>
      <w:pStyle w:val="2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B4C05">
    <w:pPr>
      <w:jc w:val="center"/>
    </w:pPr>
    <w:r>
      <w:fldChar w:fldCharType="begin"/>
    </w:r>
    <w:r>
      <w:instrText xml:space="preserve"> PAGE   \* MERGEFORMAT </w:instrText>
    </w:r>
    <w:r>
      <w:fldChar w:fldCharType="separate"/>
    </w:r>
    <w:r>
      <w:rPr>
        <w:lang w:val="en-US" w:eastAsia="zh-CN"/>
      </w:rPr>
      <w:t>2</w:t>
    </w:r>
    <w:r>
      <w:rPr>
        <w:lang w:val="zh-CN" w:eastAsia="zh-CN"/>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E53D7B">
    <w:pPr>
      <w:jc w:val="center"/>
    </w:pPr>
    <w:r>
      <w:fldChar w:fldCharType="begin"/>
    </w:r>
    <w:r>
      <w:instrText xml:space="preserve"> PAGE   \* MERGEFORMAT </w:instrText>
    </w:r>
    <w:r>
      <w:fldChar w:fldCharType="separate"/>
    </w:r>
    <w:r>
      <w:rPr>
        <w:lang w:val="zh-CN" w:eastAsia="zh-CN"/>
      </w:rPr>
      <w:t>1</w:t>
    </w:r>
    <w:r>
      <w:rPr>
        <w:lang w:val="zh-CN" w:eastAsia="zh-C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90950E">
    <w:pPr>
      <w:pStyle w:val="21"/>
      <w:jc w:val="center"/>
    </w:pPr>
    <w:r>
      <w:rPr>
        <w:lang w:val="zh-CN" w:eastAsia="zh-CN"/>
      </w:rPr>
      <w:fldChar w:fldCharType="begin"/>
    </w:r>
    <w:r>
      <w:rPr>
        <w:lang w:val="zh-CN" w:eastAsia="zh-CN"/>
      </w:rPr>
      <w:instrText xml:space="preserve"> PAGE   \* MERGEFORMAT </w:instrText>
    </w:r>
    <w:r>
      <w:rPr>
        <w:lang w:val="zh-CN" w:eastAsia="zh-CN"/>
      </w:rPr>
      <w:fldChar w:fldCharType="separate"/>
    </w:r>
    <w:r>
      <w:rPr>
        <w:lang w:val="zh-CN" w:eastAsia="zh-CN"/>
      </w:rPr>
      <w:t>48</w:t>
    </w:r>
    <w:r>
      <w:rPr>
        <w:lang w:val="zh-CN" w:eastAsia="zh-CN"/>
      </w:rPr>
      <w:fldChar w:fldCharType="end"/>
    </w:r>
  </w:p>
  <w:p w14:paraId="55E925F3">
    <w:pPr>
      <w:pStyle w:val="21"/>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6026C2">
    <w:pPr>
      <w:jc w:val="center"/>
    </w:pPr>
    <w:r>
      <w:fldChar w:fldCharType="begin"/>
    </w:r>
    <w:r>
      <w:instrText xml:space="preserve"> PAGE   \* MERGEFORMAT </w:instrText>
    </w:r>
    <w:r>
      <w:fldChar w:fldCharType="separate"/>
    </w:r>
    <w:r>
      <w:rPr>
        <w:lang w:val="en-US" w:eastAsia="zh-CN"/>
      </w:rPr>
      <w:t>56</w:t>
    </w:r>
    <w:r>
      <w:rPr>
        <w:lang w:val="zh-CN" w:eastAsia="zh-CN"/>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C52498">
    <w:pPr>
      <w:pStyle w:val="21"/>
      <w:jc w:val="center"/>
    </w:pPr>
    <w:r>
      <w:fldChar w:fldCharType="begin"/>
    </w:r>
    <w:r>
      <w:instrText xml:space="preserve">PAGE   \* MERGEFORMAT</w:instrText>
    </w:r>
    <w:r>
      <w:fldChar w:fldCharType="separate"/>
    </w:r>
    <w:r>
      <w:rPr>
        <w:lang w:val="zh-CN"/>
      </w:rPr>
      <w:t>2</w:t>
    </w:r>
    <w:r>
      <w:fldChar w:fldCharType="end"/>
    </w:r>
  </w:p>
  <w:p w14:paraId="5C7ED041">
    <w:pPr>
      <w:pStyle w:val="21"/>
      <w:tabs>
        <w:tab w:val="clear" w:pos="4153"/>
        <w:tab w:val="clear" w:pos="8306"/>
      </w:tabs>
      <w:rPr>
        <w:rFonts w:ascii="宋体" w:hAnsi="宋体"/>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BE41FF">
    <w:pPr>
      <w:jc w:val="center"/>
    </w:pPr>
    <w:r>
      <w:fldChar w:fldCharType="begin"/>
    </w:r>
    <w:r>
      <w:instrText xml:space="preserve"> PAGE   \* MERGEFORMAT </w:instrText>
    </w:r>
    <w:r>
      <w:fldChar w:fldCharType="separate"/>
    </w:r>
    <w:r>
      <w:rPr>
        <w:lang w:val="en-US" w:eastAsia="zh-CN"/>
      </w:rPr>
      <w:t>71</w:t>
    </w:r>
    <w:r>
      <w:rPr>
        <w:lang w:val="zh-CN" w:eastAsia="zh-CN"/>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B2EC95">
    <w:pPr>
      <w:pStyle w:val="21"/>
    </w:pPr>
  </w:p>
  <w:p w14:paraId="59C7B4DE">
    <w:pPr>
      <w:jc w:val="cen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59C453">
    <w:pPr>
      <w:jc w:val="cen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708623">
    <w:pPr>
      <w:jc w:val="center"/>
    </w:pPr>
    <w:r>
      <w:fldChar w:fldCharType="begin"/>
    </w:r>
    <w:r>
      <w:instrText xml:space="preserve"> PAGE   \* MERGEFORMAT </w:instrText>
    </w:r>
    <w:r>
      <w:fldChar w:fldCharType="separate"/>
    </w:r>
    <w:r>
      <w:rPr>
        <w:lang w:val="en-US" w:eastAsia="zh-CN"/>
      </w:rPr>
      <w:t>99</w:t>
    </w:r>
    <w:r>
      <w:rPr>
        <w:lang w:val="zh-CN" w:eastAsia="zh-CN"/>
      </w:rPr>
      <w:fldChar w:fldCharType="end"/>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E1220C">
    <w:pPr>
      <w:pStyle w:val="21"/>
      <w:jc w:val="center"/>
    </w:pPr>
    <w:r>
      <w:fldChar w:fldCharType="begin"/>
    </w:r>
    <w:r>
      <w:instrText xml:space="preserve">PAGE   \* MERGEFORMAT</w:instrText>
    </w:r>
    <w:r>
      <w:fldChar w:fldCharType="separate"/>
    </w:r>
    <w:r>
      <w:rPr>
        <w:rFonts w:hint="eastAsia"/>
        <w:lang w:val="zh-CN" w:eastAsia="zh-CN"/>
      </w:rPr>
      <w:t>7</w:t>
    </w:r>
    <w:r>
      <w:rPr>
        <w:lang w:val="zh-CN" w:eastAsia="zh-CN"/>
      </w:rPr>
      <w:fldChar w:fldCharType="end"/>
    </w:r>
  </w:p>
  <w:p w14:paraId="53819D9F">
    <w:pPr>
      <w:pStyle w:val="16"/>
      <w:spacing w:line="14" w:lineRule="auto"/>
      <w:jc w:val="center"/>
      <w:rPr>
        <w:sz w:val="20"/>
        <w:szCs w:val="20"/>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B19A99">
    <w:pPr>
      <w:pStyle w:val="2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CD5C5">
    <w:pPr>
      <w:pStyle w:val="2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EE32F">
    <w:pPr>
      <w:pStyle w:val="22"/>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FAAA64">
    <w:r>
      <w:c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699787">
    <w:pPr>
      <w:pStyle w:val="22"/>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73BF6">
    <w:pPr>
      <w:pStyle w:val="22"/>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F57F3A"/>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FF40FD">
    <w:pPr>
      <w:pStyle w:val="22"/>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C4DD4F">
    <w:pPr>
      <w:pStyle w:val="22"/>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3FC291">
    <w:r>
      <w:c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91918">
    <w:pPr>
      <w:tabs>
        <w:tab w:val="left" w:pos="3135"/>
      </w:tabs>
      <w:jc w:val="cent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FFF05">
    <w:pPr>
      <w:pStyle w:val="22"/>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7B4D75">
    <w:pPr>
      <w:pStyle w:val="22"/>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GFlMjVjMjVjMzM5NDUxMmE4NTIzNmY1ZmYzNDFkNTYifQ=="/>
  </w:docVars>
  <w:rsids>
    <w:rsidRoot w:val="00842025"/>
    <w:rsid w:val="00081DC3"/>
    <w:rsid w:val="000B0976"/>
    <w:rsid w:val="0016523F"/>
    <w:rsid w:val="001724C5"/>
    <w:rsid w:val="001814D3"/>
    <w:rsid w:val="00201637"/>
    <w:rsid w:val="00244A18"/>
    <w:rsid w:val="002D7182"/>
    <w:rsid w:val="002F4D59"/>
    <w:rsid w:val="0034588C"/>
    <w:rsid w:val="00357A30"/>
    <w:rsid w:val="003B37CE"/>
    <w:rsid w:val="0041532C"/>
    <w:rsid w:val="004624FD"/>
    <w:rsid w:val="004652FC"/>
    <w:rsid w:val="004C0BC9"/>
    <w:rsid w:val="005605F4"/>
    <w:rsid w:val="005F3253"/>
    <w:rsid w:val="00635480"/>
    <w:rsid w:val="00686D87"/>
    <w:rsid w:val="00715160"/>
    <w:rsid w:val="0071519A"/>
    <w:rsid w:val="007318A6"/>
    <w:rsid w:val="00736FE9"/>
    <w:rsid w:val="007522FC"/>
    <w:rsid w:val="00753A17"/>
    <w:rsid w:val="00753F50"/>
    <w:rsid w:val="007F100F"/>
    <w:rsid w:val="00826846"/>
    <w:rsid w:val="00842025"/>
    <w:rsid w:val="008A00E5"/>
    <w:rsid w:val="008A339F"/>
    <w:rsid w:val="008C52F9"/>
    <w:rsid w:val="00966C69"/>
    <w:rsid w:val="009E0B57"/>
    <w:rsid w:val="00A31784"/>
    <w:rsid w:val="00A54CFD"/>
    <w:rsid w:val="00A91B96"/>
    <w:rsid w:val="00AC2868"/>
    <w:rsid w:val="00B107A7"/>
    <w:rsid w:val="00B66CF2"/>
    <w:rsid w:val="00B77255"/>
    <w:rsid w:val="00BB57BD"/>
    <w:rsid w:val="00BD7792"/>
    <w:rsid w:val="00C0569A"/>
    <w:rsid w:val="00C96135"/>
    <w:rsid w:val="00CC77D6"/>
    <w:rsid w:val="00D81921"/>
    <w:rsid w:val="00DA764D"/>
    <w:rsid w:val="00DB6DC5"/>
    <w:rsid w:val="00DE6C1B"/>
    <w:rsid w:val="00E006CA"/>
    <w:rsid w:val="00E65556"/>
    <w:rsid w:val="00E920DC"/>
    <w:rsid w:val="00EA07A6"/>
    <w:rsid w:val="00EC27C2"/>
    <w:rsid w:val="00F00356"/>
    <w:rsid w:val="00F24FB2"/>
    <w:rsid w:val="00F32236"/>
    <w:rsid w:val="00F63943"/>
    <w:rsid w:val="00F649F4"/>
    <w:rsid w:val="00F85711"/>
    <w:rsid w:val="00FD4331"/>
    <w:rsid w:val="0AAA1474"/>
    <w:rsid w:val="2F2E68A3"/>
    <w:rsid w:val="319A7BD1"/>
    <w:rsid w:val="34C273F7"/>
    <w:rsid w:val="35D06AE2"/>
    <w:rsid w:val="365E2204"/>
    <w:rsid w:val="38B626DC"/>
    <w:rsid w:val="3F3C6299"/>
    <w:rsid w:val="41663909"/>
    <w:rsid w:val="573E7730"/>
    <w:rsid w:val="6AB05E67"/>
    <w:rsid w:val="753E0E56"/>
    <w:rsid w:val="7D6733B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nhideWhenUsed="0" w:uiPriority="0"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0" w:semiHidden="0"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39"/>
    <w:qFormat/>
    <w:uiPriority w:val="0"/>
    <w:pPr>
      <w:keepNext/>
      <w:keepLines/>
      <w:spacing w:before="340" w:after="330" w:line="578" w:lineRule="auto"/>
      <w:outlineLvl w:val="0"/>
    </w:pPr>
    <w:rPr>
      <w:b/>
      <w:bCs/>
      <w:kern w:val="44"/>
      <w:sz w:val="44"/>
      <w:szCs w:val="44"/>
    </w:rPr>
  </w:style>
  <w:style w:type="paragraph" w:styleId="4">
    <w:name w:val="heading 2"/>
    <w:basedOn w:val="1"/>
    <w:next w:val="1"/>
    <w:link w:val="40"/>
    <w:autoRedefine/>
    <w:qFormat/>
    <w:uiPriority w:val="0"/>
    <w:pPr>
      <w:keepNext/>
      <w:keepLines/>
      <w:spacing w:before="260" w:after="260" w:line="416" w:lineRule="auto"/>
      <w:outlineLvl w:val="1"/>
    </w:pPr>
    <w:rPr>
      <w:rFonts w:ascii="Cambria" w:hAnsi="Cambria"/>
      <w:b/>
      <w:bCs/>
      <w:kern w:val="0"/>
      <w:sz w:val="28"/>
      <w:szCs w:val="28"/>
    </w:rPr>
  </w:style>
  <w:style w:type="paragraph" w:styleId="5">
    <w:name w:val="heading 3"/>
    <w:basedOn w:val="1"/>
    <w:next w:val="1"/>
    <w:link w:val="41"/>
    <w:autoRedefine/>
    <w:qFormat/>
    <w:uiPriority w:val="0"/>
    <w:pPr>
      <w:keepNext/>
      <w:keepLines/>
      <w:spacing w:before="260" w:after="260" w:line="416" w:lineRule="auto"/>
      <w:outlineLvl w:val="2"/>
    </w:pPr>
    <w:rPr>
      <w:b/>
      <w:bCs/>
      <w:kern w:val="0"/>
      <w:sz w:val="32"/>
      <w:szCs w:val="32"/>
    </w:rPr>
  </w:style>
  <w:style w:type="paragraph" w:styleId="6">
    <w:name w:val="heading 4"/>
    <w:basedOn w:val="1"/>
    <w:next w:val="1"/>
    <w:link w:val="42"/>
    <w:qFormat/>
    <w:uiPriority w:val="0"/>
    <w:pPr>
      <w:keepNext/>
      <w:keepLines/>
      <w:spacing w:before="280" w:after="290" w:line="376" w:lineRule="auto"/>
      <w:outlineLvl w:val="3"/>
    </w:pPr>
    <w:rPr>
      <w:rFonts w:ascii="Cambria" w:hAnsi="Cambria"/>
      <w:b/>
      <w:bCs/>
      <w:kern w:val="0"/>
      <w:sz w:val="28"/>
      <w:szCs w:val="28"/>
    </w:rPr>
  </w:style>
  <w:style w:type="paragraph" w:styleId="7">
    <w:name w:val="heading 5"/>
    <w:basedOn w:val="1"/>
    <w:next w:val="1"/>
    <w:link w:val="43"/>
    <w:qFormat/>
    <w:uiPriority w:val="0"/>
    <w:pPr>
      <w:keepNext/>
      <w:keepLines/>
      <w:widowControl/>
      <w:tabs>
        <w:tab w:val="left" w:pos="1008"/>
      </w:tabs>
      <w:spacing w:before="280" w:after="290" w:line="376" w:lineRule="auto"/>
      <w:ind w:left="1008" w:hanging="1008"/>
      <w:jc w:val="left"/>
      <w:outlineLvl w:val="4"/>
    </w:pPr>
    <w:rPr>
      <w:b/>
      <w:bCs/>
      <w:kern w:val="0"/>
      <w:sz w:val="28"/>
      <w:szCs w:val="28"/>
    </w:rPr>
  </w:style>
  <w:style w:type="paragraph" w:styleId="8">
    <w:name w:val="heading 6"/>
    <w:basedOn w:val="1"/>
    <w:next w:val="1"/>
    <w:link w:val="44"/>
    <w:autoRedefine/>
    <w:qFormat/>
    <w:uiPriority w:val="0"/>
    <w:pPr>
      <w:keepNext/>
      <w:keepLines/>
      <w:widowControl/>
      <w:tabs>
        <w:tab w:val="left" w:pos="1152"/>
      </w:tabs>
      <w:spacing w:before="240" w:after="64" w:line="320" w:lineRule="auto"/>
      <w:ind w:left="1152" w:hanging="1152"/>
      <w:jc w:val="left"/>
      <w:outlineLvl w:val="5"/>
    </w:pPr>
    <w:rPr>
      <w:rFonts w:ascii="Arial" w:hAnsi="Arial" w:eastAsia="黑体"/>
      <w:b/>
      <w:bCs/>
      <w:kern w:val="0"/>
      <w:sz w:val="24"/>
      <w:szCs w:val="24"/>
    </w:rPr>
  </w:style>
  <w:style w:type="paragraph" w:styleId="9">
    <w:name w:val="heading 7"/>
    <w:basedOn w:val="1"/>
    <w:next w:val="1"/>
    <w:link w:val="45"/>
    <w:qFormat/>
    <w:uiPriority w:val="0"/>
    <w:pPr>
      <w:keepNext/>
      <w:keepLines/>
      <w:widowControl/>
      <w:tabs>
        <w:tab w:val="left" w:pos="1296"/>
      </w:tabs>
      <w:spacing w:before="240" w:after="64" w:line="320" w:lineRule="auto"/>
      <w:ind w:left="1296" w:hanging="1296"/>
      <w:jc w:val="left"/>
      <w:outlineLvl w:val="6"/>
    </w:pPr>
    <w:rPr>
      <w:b/>
      <w:bCs/>
      <w:kern w:val="0"/>
      <w:sz w:val="24"/>
      <w:szCs w:val="24"/>
    </w:rPr>
  </w:style>
  <w:style w:type="paragraph" w:styleId="10">
    <w:name w:val="heading 8"/>
    <w:basedOn w:val="1"/>
    <w:next w:val="1"/>
    <w:link w:val="46"/>
    <w:autoRedefine/>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szCs w:val="24"/>
    </w:rPr>
  </w:style>
  <w:style w:type="paragraph" w:styleId="11">
    <w:name w:val="heading 9"/>
    <w:basedOn w:val="1"/>
    <w:next w:val="1"/>
    <w:link w:val="47"/>
    <w:autoRedefine/>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 w:val="20"/>
      <w:szCs w:val="20"/>
    </w:rPr>
  </w:style>
  <w:style w:type="character" w:default="1" w:styleId="33">
    <w:name w:val="Default Paragraph Font"/>
    <w:autoRedefine/>
    <w:unhideWhenUsed/>
    <w:qFormat/>
    <w:uiPriority w:val="1"/>
  </w:style>
  <w:style w:type="table" w:default="1" w:styleId="31">
    <w:name w:val="Normal Table"/>
    <w:autoRedefine/>
    <w:unhideWhenUsed/>
    <w:qFormat/>
    <w:uiPriority w:val="99"/>
    <w:tblPr>
      <w:tblCellMar>
        <w:top w:w="0" w:type="dxa"/>
        <w:left w:w="108" w:type="dxa"/>
        <w:bottom w:w="0" w:type="dxa"/>
        <w:right w:w="108" w:type="dxa"/>
      </w:tblCellMar>
    </w:tblPr>
  </w:style>
  <w:style w:type="paragraph" w:styleId="2">
    <w:name w:val="HTML Preformatted"/>
    <w:basedOn w:val="1"/>
    <w:autoRedefine/>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rPr>
  </w:style>
  <w:style w:type="paragraph" w:styleId="12">
    <w:name w:val="Normal Indent"/>
    <w:basedOn w:val="1"/>
    <w:link w:val="48"/>
    <w:autoRedefine/>
    <w:qFormat/>
    <w:uiPriority w:val="0"/>
    <w:pPr>
      <w:ind w:firstLine="420"/>
    </w:pPr>
    <w:rPr>
      <w:szCs w:val="21"/>
    </w:rPr>
  </w:style>
  <w:style w:type="paragraph" w:styleId="13">
    <w:name w:val="List Bullet"/>
    <w:basedOn w:val="1"/>
    <w:autoRedefine/>
    <w:qFormat/>
    <w:uiPriority w:val="0"/>
    <w:pPr>
      <w:tabs>
        <w:tab w:val="left" w:pos="360"/>
      </w:tabs>
      <w:ind w:left="360" w:hanging="200" w:hangingChars="200"/>
    </w:pPr>
    <w:rPr>
      <w:szCs w:val="21"/>
    </w:rPr>
  </w:style>
  <w:style w:type="paragraph" w:styleId="14">
    <w:name w:val="Document Map"/>
    <w:basedOn w:val="1"/>
    <w:link w:val="49"/>
    <w:autoRedefine/>
    <w:qFormat/>
    <w:uiPriority w:val="0"/>
    <w:rPr>
      <w:rFonts w:ascii="宋体"/>
      <w:sz w:val="18"/>
      <w:szCs w:val="18"/>
    </w:rPr>
  </w:style>
  <w:style w:type="paragraph" w:styleId="15">
    <w:name w:val="annotation text"/>
    <w:basedOn w:val="1"/>
    <w:link w:val="50"/>
    <w:autoRedefine/>
    <w:qFormat/>
    <w:uiPriority w:val="0"/>
    <w:pPr>
      <w:jc w:val="left"/>
    </w:pPr>
    <w:rPr>
      <w:kern w:val="0"/>
      <w:sz w:val="28"/>
      <w:szCs w:val="28"/>
    </w:rPr>
  </w:style>
  <w:style w:type="paragraph" w:styleId="16">
    <w:name w:val="Body Text"/>
    <w:basedOn w:val="1"/>
    <w:link w:val="51"/>
    <w:autoRedefine/>
    <w:qFormat/>
    <w:uiPriority w:val="0"/>
    <w:pPr>
      <w:spacing w:line="420" w:lineRule="auto"/>
    </w:pPr>
    <w:rPr>
      <w:kern w:val="0"/>
      <w:sz w:val="24"/>
      <w:szCs w:val="24"/>
    </w:rPr>
  </w:style>
  <w:style w:type="paragraph" w:styleId="17">
    <w:name w:val="Body Text Indent"/>
    <w:basedOn w:val="1"/>
    <w:link w:val="52"/>
    <w:autoRedefine/>
    <w:qFormat/>
    <w:uiPriority w:val="99"/>
    <w:pPr>
      <w:ind w:firstLine="600"/>
    </w:pPr>
    <w:rPr>
      <w:kern w:val="0"/>
      <w:sz w:val="20"/>
      <w:szCs w:val="20"/>
    </w:rPr>
  </w:style>
  <w:style w:type="paragraph" w:styleId="18">
    <w:name w:val="toc 3"/>
    <w:basedOn w:val="1"/>
    <w:next w:val="1"/>
    <w:autoRedefine/>
    <w:qFormat/>
    <w:uiPriority w:val="0"/>
    <w:pPr>
      <w:ind w:left="840" w:leftChars="400"/>
    </w:pPr>
    <w:rPr>
      <w:szCs w:val="21"/>
    </w:rPr>
  </w:style>
  <w:style w:type="paragraph" w:styleId="19">
    <w:name w:val="Plain Text"/>
    <w:basedOn w:val="1"/>
    <w:link w:val="53"/>
    <w:autoRedefine/>
    <w:qFormat/>
    <w:uiPriority w:val="0"/>
    <w:rPr>
      <w:rFonts w:ascii="宋体" w:hAnsi="Courier New"/>
      <w:kern w:val="0"/>
      <w:szCs w:val="21"/>
    </w:rPr>
  </w:style>
  <w:style w:type="paragraph" w:styleId="20">
    <w:name w:val="Balloon Text"/>
    <w:basedOn w:val="1"/>
    <w:link w:val="54"/>
    <w:autoRedefine/>
    <w:qFormat/>
    <w:uiPriority w:val="0"/>
    <w:rPr>
      <w:kern w:val="0"/>
      <w:sz w:val="18"/>
      <w:szCs w:val="18"/>
    </w:rPr>
  </w:style>
  <w:style w:type="paragraph" w:styleId="21">
    <w:name w:val="footer"/>
    <w:basedOn w:val="1"/>
    <w:link w:val="55"/>
    <w:autoRedefine/>
    <w:qFormat/>
    <w:uiPriority w:val="99"/>
    <w:pPr>
      <w:tabs>
        <w:tab w:val="center" w:pos="4153"/>
        <w:tab w:val="right" w:pos="8306"/>
      </w:tabs>
      <w:snapToGrid w:val="0"/>
      <w:jc w:val="left"/>
    </w:pPr>
    <w:rPr>
      <w:kern w:val="0"/>
      <w:sz w:val="18"/>
      <w:szCs w:val="18"/>
    </w:rPr>
  </w:style>
  <w:style w:type="paragraph" w:styleId="22">
    <w:name w:val="header"/>
    <w:basedOn w:val="1"/>
    <w:link w:val="56"/>
    <w:autoRedefine/>
    <w:qFormat/>
    <w:uiPriority w:val="0"/>
    <w:pPr>
      <w:pBdr>
        <w:bottom w:val="single" w:color="auto" w:sz="6" w:space="1"/>
      </w:pBdr>
      <w:tabs>
        <w:tab w:val="center" w:pos="4153"/>
        <w:tab w:val="right" w:pos="8306"/>
      </w:tabs>
      <w:snapToGrid w:val="0"/>
      <w:jc w:val="center"/>
    </w:pPr>
    <w:rPr>
      <w:kern w:val="0"/>
      <w:sz w:val="18"/>
      <w:szCs w:val="18"/>
    </w:rPr>
  </w:style>
  <w:style w:type="paragraph" w:styleId="23">
    <w:name w:val="toc 1"/>
    <w:basedOn w:val="1"/>
    <w:next w:val="1"/>
    <w:autoRedefine/>
    <w:qFormat/>
    <w:uiPriority w:val="0"/>
    <w:rPr>
      <w:szCs w:val="21"/>
    </w:rPr>
  </w:style>
  <w:style w:type="paragraph" w:styleId="24">
    <w:name w:val="index heading"/>
    <w:basedOn w:val="1"/>
    <w:autoRedefine/>
    <w:qFormat/>
    <w:uiPriority w:val="0"/>
    <w:pPr>
      <w:widowControl/>
      <w:adjustRightInd w:val="0"/>
      <w:spacing w:before="100" w:beforeAutospacing="1" w:after="100" w:afterAutospacing="1" w:line="360" w:lineRule="atLeast"/>
      <w:jc w:val="left"/>
    </w:pPr>
    <w:rPr>
      <w:rFonts w:ascii="宋体" w:hAnsi="宋体" w:cs="宋体"/>
      <w:kern w:val="0"/>
      <w:sz w:val="24"/>
      <w:szCs w:val="24"/>
    </w:rPr>
  </w:style>
  <w:style w:type="paragraph" w:styleId="25">
    <w:name w:val="Body Text Indent 3"/>
    <w:basedOn w:val="1"/>
    <w:link w:val="57"/>
    <w:autoRedefine/>
    <w:qFormat/>
    <w:uiPriority w:val="0"/>
    <w:pPr>
      <w:spacing w:after="120"/>
      <w:ind w:left="420" w:leftChars="200"/>
    </w:pPr>
    <w:rPr>
      <w:kern w:val="0"/>
      <w:sz w:val="16"/>
      <w:szCs w:val="16"/>
    </w:rPr>
  </w:style>
  <w:style w:type="paragraph" w:styleId="26">
    <w:name w:val="Body Text 2"/>
    <w:basedOn w:val="1"/>
    <w:link w:val="58"/>
    <w:autoRedefine/>
    <w:qFormat/>
    <w:uiPriority w:val="0"/>
    <w:pPr>
      <w:spacing w:after="120" w:line="480" w:lineRule="auto"/>
    </w:pPr>
    <w:rPr>
      <w:kern w:val="0"/>
      <w:sz w:val="24"/>
      <w:szCs w:val="24"/>
    </w:rPr>
  </w:style>
  <w:style w:type="paragraph" w:styleId="27">
    <w:name w:val="Normal (Web)"/>
    <w:basedOn w:val="1"/>
    <w:autoRedefine/>
    <w:qFormat/>
    <w:uiPriority w:val="0"/>
    <w:rPr>
      <w:sz w:val="24"/>
      <w:szCs w:val="24"/>
    </w:rPr>
  </w:style>
  <w:style w:type="paragraph" w:styleId="28">
    <w:name w:val="index 1"/>
    <w:basedOn w:val="1"/>
    <w:next w:val="1"/>
    <w:autoRedefine/>
    <w:qFormat/>
    <w:uiPriority w:val="0"/>
  </w:style>
  <w:style w:type="paragraph" w:styleId="29">
    <w:name w:val="Title"/>
    <w:basedOn w:val="1"/>
    <w:next w:val="1"/>
    <w:link w:val="59"/>
    <w:autoRedefine/>
    <w:qFormat/>
    <w:uiPriority w:val="0"/>
    <w:pPr>
      <w:spacing w:before="240" w:after="60"/>
      <w:jc w:val="center"/>
      <w:outlineLvl w:val="0"/>
    </w:pPr>
    <w:rPr>
      <w:rFonts w:ascii="Cambria" w:hAnsi="Cambria"/>
      <w:b/>
      <w:bCs/>
      <w:kern w:val="0"/>
      <w:sz w:val="32"/>
      <w:szCs w:val="32"/>
    </w:rPr>
  </w:style>
  <w:style w:type="paragraph" w:styleId="30">
    <w:name w:val="Body Text First Indent 2"/>
    <w:basedOn w:val="17"/>
    <w:link w:val="60"/>
    <w:autoRedefine/>
    <w:unhideWhenUsed/>
    <w:qFormat/>
    <w:uiPriority w:val="99"/>
    <w:pPr>
      <w:spacing w:after="120"/>
      <w:ind w:left="420" w:leftChars="200" w:firstLine="420" w:firstLineChars="200"/>
    </w:pPr>
    <w:rPr>
      <w:kern w:val="2"/>
      <w:sz w:val="21"/>
      <w:szCs w:val="22"/>
    </w:rPr>
  </w:style>
  <w:style w:type="table" w:styleId="32">
    <w:name w:val="Table Grid"/>
    <w:basedOn w:val="31"/>
    <w:autoRedefine/>
    <w:qFormat/>
    <w:uiPriority w:val="0"/>
    <w:rPr>
      <w:rFonts w:ascii="Times New Roman" w:hAnsi="Times New Roman" w:eastAsia="宋体"/>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34">
    <w:name w:val="Strong"/>
    <w:autoRedefine/>
    <w:qFormat/>
    <w:uiPriority w:val="0"/>
    <w:rPr>
      <w:b/>
      <w:bCs/>
    </w:rPr>
  </w:style>
  <w:style w:type="character" w:styleId="35">
    <w:name w:val="page number"/>
    <w:autoRedefine/>
    <w:qFormat/>
    <w:uiPriority w:val="0"/>
  </w:style>
  <w:style w:type="character" w:styleId="36">
    <w:name w:val="FollowedHyperlink"/>
    <w:autoRedefine/>
    <w:qFormat/>
    <w:uiPriority w:val="0"/>
    <w:rPr>
      <w:color w:val="800080"/>
      <w:u w:val="single"/>
    </w:rPr>
  </w:style>
  <w:style w:type="character" w:styleId="37">
    <w:name w:val="Hyperlink"/>
    <w:autoRedefine/>
    <w:qFormat/>
    <w:uiPriority w:val="0"/>
    <w:rPr>
      <w:color w:val="0000FF"/>
      <w:u w:val="single"/>
    </w:rPr>
  </w:style>
  <w:style w:type="character" w:styleId="38">
    <w:name w:val="annotation reference"/>
    <w:autoRedefine/>
    <w:qFormat/>
    <w:uiPriority w:val="0"/>
    <w:rPr>
      <w:sz w:val="21"/>
      <w:szCs w:val="21"/>
    </w:rPr>
  </w:style>
  <w:style w:type="character" w:customStyle="1" w:styleId="39">
    <w:name w:val="标题 1 字符"/>
    <w:link w:val="3"/>
    <w:autoRedefine/>
    <w:qFormat/>
    <w:uiPriority w:val="0"/>
    <w:rPr>
      <w:rFonts w:ascii="Times New Roman" w:hAnsi="Times New Roman" w:eastAsia="宋体" w:cs="Times New Roman"/>
      <w:b/>
      <w:bCs/>
      <w:kern w:val="44"/>
      <w:sz w:val="44"/>
      <w:szCs w:val="44"/>
    </w:rPr>
  </w:style>
  <w:style w:type="character" w:customStyle="1" w:styleId="40">
    <w:name w:val="标题 2 字符"/>
    <w:link w:val="4"/>
    <w:autoRedefine/>
    <w:qFormat/>
    <w:uiPriority w:val="0"/>
    <w:rPr>
      <w:rFonts w:ascii="Cambria" w:hAnsi="Cambria" w:eastAsia="宋体" w:cs="Times New Roman"/>
      <w:b/>
      <w:bCs/>
      <w:kern w:val="0"/>
      <w:sz w:val="28"/>
      <w:szCs w:val="28"/>
    </w:rPr>
  </w:style>
  <w:style w:type="character" w:customStyle="1" w:styleId="41">
    <w:name w:val="标题 3 字符"/>
    <w:link w:val="5"/>
    <w:autoRedefine/>
    <w:qFormat/>
    <w:uiPriority w:val="0"/>
    <w:rPr>
      <w:rFonts w:ascii="Times New Roman" w:hAnsi="Times New Roman" w:eastAsia="宋体" w:cs="Times New Roman"/>
      <w:b/>
      <w:bCs/>
      <w:kern w:val="0"/>
      <w:sz w:val="32"/>
      <w:szCs w:val="32"/>
    </w:rPr>
  </w:style>
  <w:style w:type="character" w:customStyle="1" w:styleId="42">
    <w:name w:val="标题 4 字符"/>
    <w:link w:val="6"/>
    <w:autoRedefine/>
    <w:qFormat/>
    <w:uiPriority w:val="0"/>
    <w:rPr>
      <w:rFonts w:ascii="Cambria" w:hAnsi="Cambria" w:eastAsia="宋体" w:cs="Times New Roman"/>
      <w:b/>
      <w:bCs/>
      <w:kern w:val="0"/>
      <w:sz w:val="28"/>
      <w:szCs w:val="28"/>
    </w:rPr>
  </w:style>
  <w:style w:type="character" w:customStyle="1" w:styleId="43">
    <w:name w:val="标题 5 字符"/>
    <w:link w:val="7"/>
    <w:autoRedefine/>
    <w:qFormat/>
    <w:uiPriority w:val="0"/>
    <w:rPr>
      <w:rFonts w:ascii="Times New Roman" w:hAnsi="Times New Roman" w:eastAsia="宋体" w:cs="Times New Roman"/>
      <w:b/>
      <w:bCs/>
      <w:kern w:val="0"/>
      <w:sz w:val="28"/>
      <w:szCs w:val="28"/>
    </w:rPr>
  </w:style>
  <w:style w:type="character" w:customStyle="1" w:styleId="44">
    <w:name w:val="标题 6 字符"/>
    <w:link w:val="8"/>
    <w:autoRedefine/>
    <w:qFormat/>
    <w:uiPriority w:val="0"/>
    <w:rPr>
      <w:rFonts w:ascii="Arial" w:hAnsi="Arial" w:eastAsia="黑体" w:cs="Times New Roman"/>
      <w:b/>
      <w:bCs/>
      <w:kern w:val="0"/>
      <w:sz w:val="24"/>
      <w:szCs w:val="24"/>
    </w:rPr>
  </w:style>
  <w:style w:type="character" w:customStyle="1" w:styleId="45">
    <w:name w:val="标题 7 字符"/>
    <w:link w:val="9"/>
    <w:autoRedefine/>
    <w:qFormat/>
    <w:uiPriority w:val="0"/>
    <w:rPr>
      <w:rFonts w:ascii="Times New Roman" w:hAnsi="Times New Roman" w:eastAsia="宋体" w:cs="Times New Roman"/>
      <w:b/>
      <w:bCs/>
      <w:kern w:val="0"/>
      <w:sz w:val="24"/>
      <w:szCs w:val="24"/>
    </w:rPr>
  </w:style>
  <w:style w:type="character" w:customStyle="1" w:styleId="46">
    <w:name w:val="标题 8 字符"/>
    <w:link w:val="10"/>
    <w:autoRedefine/>
    <w:qFormat/>
    <w:uiPriority w:val="0"/>
    <w:rPr>
      <w:rFonts w:ascii="Arial" w:hAnsi="Arial" w:eastAsia="黑体" w:cs="Times New Roman"/>
      <w:kern w:val="0"/>
      <w:sz w:val="24"/>
      <w:szCs w:val="24"/>
    </w:rPr>
  </w:style>
  <w:style w:type="character" w:customStyle="1" w:styleId="47">
    <w:name w:val="标题 9 字符"/>
    <w:link w:val="11"/>
    <w:autoRedefine/>
    <w:qFormat/>
    <w:uiPriority w:val="0"/>
    <w:rPr>
      <w:rFonts w:ascii="Arial" w:hAnsi="Arial" w:eastAsia="黑体" w:cs="Times New Roman"/>
      <w:kern w:val="0"/>
      <w:sz w:val="20"/>
      <w:szCs w:val="20"/>
    </w:rPr>
  </w:style>
  <w:style w:type="character" w:customStyle="1" w:styleId="48">
    <w:name w:val="正文缩进 字符"/>
    <w:link w:val="12"/>
    <w:autoRedefine/>
    <w:qFormat/>
    <w:locked/>
    <w:uiPriority w:val="0"/>
    <w:rPr>
      <w:rFonts w:ascii="Times New Roman" w:hAnsi="Times New Roman" w:eastAsia="宋体" w:cs="Times New Roman"/>
      <w:szCs w:val="21"/>
    </w:rPr>
  </w:style>
  <w:style w:type="character" w:customStyle="1" w:styleId="49">
    <w:name w:val="文档结构图 字符"/>
    <w:link w:val="14"/>
    <w:autoRedefine/>
    <w:qFormat/>
    <w:uiPriority w:val="0"/>
    <w:rPr>
      <w:rFonts w:ascii="宋体" w:hAnsi="Times New Roman" w:eastAsia="宋体" w:cs="Times New Roman"/>
      <w:sz w:val="18"/>
      <w:szCs w:val="18"/>
    </w:rPr>
  </w:style>
  <w:style w:type="character" w:customStyle="1" w:styleId="50">
    <w:name w:val="批注文字 字符"/>
    <w:link w:val="15"/>
    <w:autoRedefine/>
    <w:qFormat/>
    <w:uiPriority w:val="0"/>
    <w:rPr>
      <w:rFonts w:ascii="Times New Roman" w:hAnsi="Times New Roman" w:eastAsia="宋体" w:cs="Times New Roman"/>
      <w:kern w:val="0"/>
      <w:sz w:val="28"/>
      <w:szCs w:val="28"/>
    </w:rPr>
  </w:style>
  <w:style w:type="character" w:customStyle="1" w:styleId="51">
    <w:name w:val="正文文本 字符"/>
    <w:link w:val="16"/>
    <w:autoRedefine/>
    <w:qFormat/>
    <w:uiPriority w:val="0"/>
    <w:rPr>
      <w:rFonts w:ascii="Times New Roman" w:hAnsi="Times New Roman" w:eastAsia="宋体" w:cs="Times New Roman"/>
      <w:kern w:val="0"/>
      <w:sz w:val="24"/>
      <w:szCs w:val="24"/>
    </w:rPr>
  </w:style>
  <w:style w:type="character" w:customStyle="1" w:styleId="52">
    <w:name w:val="正文文本缩进 字符"/>
    <w:link w:val="17"/>
    <w:autoRedefine/>
    <w:qFormat/>
    <w:uiPriority w:val="99"/>
    <w:rPr>
      <w:rFonts w:ascii="Times New Roman" w:hAnsi="Times New Roman" w:eastAsia="宋体" w:cs="Times New Roman"/>
      <w:kern w:val="0"/>
      <w:sz w:val="20"/>
      <w:szCs w:val="20"/>
    </w:rPr>
  </w:style>
  <w:style w:type="character" w:customStyle="1" w:styleId="53">
    <w:name w:val="纯文本 字符"/>
    <w:link w:val="19"/>
    <w:autoRedefine/>
    <w:qFormat/>
    <w:uiPriority w:val="0"/>
    <w:rPr>
      <w:rFonts w:ascii="宋体" w:hAnsi="Courier New" w:eastAsia="宋体" w:cs="Times New Roman"/>
      <w:kern w:val="0"/>
      <w:szCs w:val="21"/>
    </w:rPr>
  </w:style>
  <w:style w:type="character" w:customStyle="1" w:styleId="54">
    <w:name w:val="批注框文本 字符"/>
    <w:link w:val="20"/>
    <w:autoRedefine/>
    <w:qFormat/>
    <w:uiPriority w:val="0"/>
    <w:rPr>
      <w:rFonts w:ascii="Times New Roman" w:hAnsi="Times New Roman" w:eastAsia="宋体" w:cs="Times New Roman"/>
      <w:kern w:val="0"/>
      <w:sz w:val="18"/>
      <w:szCs w:val="18"/>
    </w:rPr>
  </w:style>
  <w:style w:type="character" w:customStyle="1" w:styleId="55">
    <w:name w:val="页脚 字符"/>
    <w:link w:val="21"/>
    <w:autoRedefine/>
    <w:qFormat/>
    <w:uiPriority w:val="99"/>
    <w:rPr>
      <w:rFonts w:ascii="Times New Roman" w:hAnsi="Times New Roman" w:eastAsia="宋体" w:cs="Times New Roman"/>
      <w:kern w:val="0"/>
      <w:sz w:val="18"/>
      <w:szCs w:val="18"/>
    </w:rPr>
  </w:style>
  <w:style w:type="character" w:customStyle="1" w:styleId="56">
    <w:name w:val="页眉 字符"/>
    <w:link w:val="22"/>
    <w:autoRedefine/>
    <w:qFormat/>
    <w:uiPriority w:val="0"/>
    <w:rPr>
      <w:rFonts w:ascii="Times New Roman" w:hAnsi="Times New Roman" w:eastAsia="宋体" w:cs="Times New Roman"/>
      <w:kern w:val="0"/>
      <w:sz w:val="18"/>
      <w:szCs w:val="18"/>
    </w:rPr>
  </w:style>
  <w:style w:type="character" w:customStyle="1" w:styleId="57">
    <w:name w:val="正文文本缩进 3 字符"/>
    <w:link w:val="25"/>
    <w:autoRedefine/>
    <w:qFormat/>
    <w:uiPriority w:val="0"/>
    <w:rPr>
      <w:rFonts w:ascii="Times New Roman" w:hAnsi="Times New Roman" w:eastAsia="宋体" w:cs="Times New Roman"/>
      <w:kern w:val="0"/>
      <w:sz w:val="16"/>
      <w:szCs w:val="16"/>
    </w:rPr>
  </w:style>
  <w:style w:type="character" w:customStyle="1" w:styleId="58">
    <w:name w:val="正文文本 2 字符"/>
    <w:link w:val="26"/>
    <w:autoRedefine/>
    <w:qFormat/>
    <w:uiPriority w:val="0"/>
    <w:rPr>
      <w:rFonts w:ascii="Times New Roman" w:hAnsi="Times New Roman" w:eastAsia="宋体" w:cs="Times New Roman"/>
      <w:kern w:val="0"/>
      <w:sz w:val="24"/>
      <w:szCs w:val="24"/>
    </w:rPr>
  </w:style>
  <w:style w:type="character" w:customStyle="1" w:styleId="59">
    <w:name w:val="标题 字符"/>
    <w:link w:val="29"/>
    <w:autoRedefine/>
    <w:qFormat/>
    <w:uiPriority w:val="0"/>
    <w:rPr>
      <w:rFonts w:ascii="Cambria" w:hAnsi="Cambria" w:eastAsia="宋体" w:cs="Times New Roman"/>
      <w:b/>
      <w:bCs/>
      <w:kern w:val="0"/>
      <w:sz w:val="32"/>
      <w:szCs w:val="32"/>
    </w:rPr>
  </w:style>
  <w:style w:type="character" w:customStyle="1" w:styleId="60">
    <w:name w:val="正文文本首行缩进 2 字符"/>
    <w:link w:val="30"/>
    <w:autoRedefine/>
    <w:semiHidden/>
    <w:qFormat/>
    <w:uiPriority w:val="99"/>
  </w:style>
  <w:style w:type="paragraph" w:styleId="61">
    <w:name w:val="List Paragraph"/>
    <w:basedOn w:val="1"/>
    <w:autoRedefine/>
    <w:qFormat/>
    <w:uiPriority w:val="0"/>
    <w:pPr>
      <w:ind w:firstLine="420" w:firstLineChars="200"/>
    </w:pPr>
    <w:rPr>
      <w:sz w:val="28"/>
      <w:szCs w:val="28"/>
    </w:rPr>
  </w:style>
  <w:style w:type="character" w:customStyle="1" w:styleId="62">
    <w:name w:val="标题 4 Char"/>
    <w:autoRedefine/>
    <w:qFormat/>
    <w:uiPriority w:val="0"/>
    <w:rPr>
      <w:rFonts w:ascii="Cambria" w:hAnsi="Cambria" w:eastAsia="宋体" w:cs="Times New Roman"/>
      <w:b/>
      <w:bCs/>
      <w:kern w:val="2"/>
      <w:sz w:val="28"/>
      <w:szCs w:val="28"/>
    </w:rPr>
  </w:style>
  <w:style w:type="table" w:customStyle="1" w:styleId="63">
    <w:name w:val="网格型1"/>
    <w:basedOn w:val="31"/>
    <w:autoRedefine/>
    <w:qFormat/>
    <w:uiPriority w:val="0"/>
    <w:rPr>
      <w:rFonts w:ascii="Times New Roman" w:hAnsi="Times New Roman" w:eastAsia="宋体" w:cs="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4">
    <w:name w:val="列出段落1"/>
    <w:basedOn w:val="1"/>
    <w:autoRedefine/>
    <w:qFormat/>
    <w:uiPriority w:val="0"/>
    <w:pPr>
      <w:ind w:firstLine="420" w:firstLineChars="200"/>
    </w:pPr>
    <w:rPr>
      <w:rFonts w:cs="Calibri"/>
      <w:szCs w:val="21"/>
    </w:rPr>
  </w:style>
  <w:style w:type="paragraph" w:customStyle="1" w:styleId="65">
    <w:name w:val="无间隔1"/>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66">
    <w:name w:val="Char Char"/>
    <w:basedOn w:val="1"/>
    <w:autoRedefine/>
    <w:qFormat/>
    <w:uiPriority w:val="0"/>
    <w:rPr>
      <w:rFonts w:ascii="Tahoma" w:hAnsi="Tahoma" w:cs="Tahoma"/>
      <w:sz w:val="24"/>
      <w:szCs w:val="24"/>
    </w:rPr>
  </w:style>
  <w:style w:type="paragraph" w:customStyle="1" w:styleId="67">
    <w:name w:val="大汉方案正文"/>
    <w:basedOn w:val="1"/>
    <w:autoRedefine/>
    <w:qFormat/>
    <w:uiPriority w:val="0"/>
    <w:pPr>
      <w:spacing w:line="360" w:lineRule="auto"/>
      <w:ind w:firstLine="200" w:firstLineChars="200"/>
    </w:pPr>
    <w:rPr>
      <w:rFonts w:ascii="Arial" w:hAnsi="Arial" w:cs="Arial"/>
      <w:sz w:val="24"/>
      <w:szCs w:val="24"/>
    </w:rPr>
  </w:style>
  <w:style w:type="character" w:customStyle="1" w:styleId="68">
    <w:name w:val="纯文本 Char1"/>
    <w:autoRedefine/>
    <w:qFormat/>
    <w:uiPriority w:val="0"/>
    <w:rPr>
      <w:rFonts w:ascii="宋体" w:hAnsi="Courier New" w:cs="宋体"/>
      <w:kern w:val="2"/>
      <w:sz w:val="21"/>
      <w:szCs w:val="21"/>
    </w:rPr>
  </w:style>
  <w:style w:type="character" w:customStyle="1" w:styleId="69">
    <w:name w:val="批注文字 Char1"/>
    <w:autoRedefine/>
    <w:qFormat/>
    <w:uiPriority w:val="0"/>
    <w:rPr>
      <w:rFonts w:ascii="Times New Roman" w:hAnsi="Times New Roman" w:eastAsia="宋体" w:cs="Times New Roman"/>
      <w:sz w:val="24"/>
      <w:szCs w:val="24"/>
    </w:rPr>
  </w:style>
  <w:style w:type="paragraph" w:customStyle="1" w:styleId="70">
    <w:name w:val="retrait3"/>
    <w:basedOn w:val="1"/>
    <w:autoRedefine/>
    <w:qFormat/>
    <w:uiPriority w:val="0"/>
    <w:pPr>
      <w:widowControl/>
      <w:spacing w:before="20" w:after="20"/>
      <w:ind w:left="851"/>
      <w:jc w:val="left"/>
    </w:pPr>
    <w:rPr>
      <w:rFonts w:ascii="Arial" w:hAnsi="Arial" w:cs="Arial"/>
      <w:kern w:val="0"/>
      <w:sz w:val="24"/>
      <w:szCs w:val="24"/>
      <w:lang w:val="en-GB"/>
    </w:rPr>
  </w:style>
  <w:style w:type="character" w:customStyle="1" w:styleId="71">
    <w:name w:val="apple-converted-space"/>
    <w:autoRedefine/>
    <w:qFormat/>
    <w:uiPriority w:val="0"/>
  </w:style>
  <w:style w:type="paragraph" w:customStyle="1" w:styleId="72">
    <w:name w:val="xl26"/>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4"/>
      <w:szCs w:val="24"/>
    </w:rPr>
  </w:style>
  <w:style w:type="paragraph" w:customStyle="1" w:styleId="73">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74">
    <w:name w:val="列出段落2"/>
    <w:basedOn w:val="1"/>
    <w:autoRedefine/>
    <w:qFormat/>
    <w:uiPriority w:val="0"/>
    <w:pPr>
      <w:ind w:firstLine="420" w:firstLineChars="200"/>
    </w:pPr>
    <w:rPr>
      <w:rFonts w:cs="Calibri"/>
      <w:szCs w:val="21"/>
    </w:rPr>
  </w:style>
  <w:style w:type="paragraph" w:customStyle="1" w:styleId="75">
    <w:name w:val="无间隔2"/>
    <w:autoRedefine/>
    <w:qFormat/>
    <w:uiPriority w:val="0"/>
    <w:pPr>
      <w:widowControl w:val="0"/>
      <w:jc w:val="both"/>
    </w:pPr>
    <w:rPr>
      <w:rFonts w:ascii="Times New Roman" w:hAnsi="Times New Roman" w:eastAsia="宋体" w:cs="Calibri"/>
      <w:kern w:val="2"/>
      <w:sz w:val="21"/>
      <w:szCs w:val="21"/>
      <w:lang w:val="en-US" w:eastAsia="zh-CN" w:bidi="ar-SA"/>
    </w:rPr>
  </w:style>
  <w:style w:type="character" w:customStyle="1" w:styleId="76">
    <w:name w:val="标题 3 Char1"/>
    <w:autoRedefine/>
    <w:qFormat/>
    <w:uiPriority w:val="0"/>
    <w:rPr>
      <w:rFonts w:ascii="Times New Roman" w:hAnsi="Times New Roman" w:eastAsia="宋体" w:cs="Times New Roman"/>
      <w:sz w:val="20"/>
      <w:szCs w:val="20"/>
    </w:rPr>
  </w:style>
  <w:style w:type="paragraph" w:customStyle="1" w:styleId="77">
    <w:name w:val="Char Char11 Char Char Char Char"/>
    <w:basedOn w:val="1"/>
    <w:autoRedefine/>
    <w:qFormat/>
    <w:uiPriority w:val="0"/>
    <w:pPr>
      <w:tabs>
        <w:tab w:val="left" w:pos="360"/>
      </w:tabs>
    </w:pPr>
    <w:rPr>
      <w:szCs w:val="21"/>
    </w:rPr>
  </w:style>
  <w:style w:type="paragraph" w:customStyle="1" w:styleId="78">
    <w:name w:val="xl65"/>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79">
    <w:name w:val="xl6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0">
    <w:name w:val="xl67"/>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1">
    <w:name w:val="xl6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2">
    <w:name w:val="xl6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3">
    <w:name w:val="xl70"/>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4">
    <w:name w:val="xl71"/>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5">
    <w:name w:val="xl72"/>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86">
    <w:name w:val="xl73"/>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87">
    <w:name w:val="xl74"/>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8">
    <w:name w:val="xl75"/>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89">
    <w:name w:val="xl76"/>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0">
    <w:name w:val="xl77"/>
    <w:basedOn w:val="1"/>
    <w:autoRedefine/>
    <w:qFormat/>
    <w:uiPriority w:val="0"/>
    <w:pPr>
      <w:widowControl/>
      <w:spacing w:before="100" w:beforeAutospacing="1" w:after="100" w:afterAutospacing="1"/>
      <w:jc w:val="left"/>
      <w:textAlignment w:val="bottom"/>
    </w:pPr>
    <w:rPr>
      <w:rFonts w:ascii="宋体" w:hAnsi="宋体" w:cs="宋体"/>
      <w:kern w:val="0"/>
      <w:sz w:val="16"/>
      <w:szCs w:val="16"/>
    </w:rPr>
  </w:style>
  <w:style w:type="paragraph" w:customStyle="1" w:styleId="91">
    <w:name w:val="xl78"/>
    <w:basedOn w:val="1"/>
    <w:autoRedefine/>
    <w:qFormat/>
    <w:uiPriority w:val="0"/>
    <w:pPr>
      <w:widowControl/>
      <w:spacing w:before="100" w:beforeAutospacing="1" w:after="100" w:afterAutospacing="1"/>
      <w:jc w:val="left"/>
      <w:textAlignment w:val="bottom"/>
    </w:pPr>
    <w:rPr>
      <w:rFonts w:ascii="宋体" w:hAnsi="宋体" w:cs="宋体"/>
      <w:kern w:val="0"/>
      <w:sz w:val="18"/>
      <w:szCs w:val="18"/>
    </w:rPr>
  </w:style>
  <w:style w:type="paragraph" w:customStyle="1" w:styleId="92">
    <w:name w:val="xl79"/>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93">
    <w:name w:val="xl80"/>
    <w:basedOn w:val="1"/>
    <w:autoRedefine/>
    <w:qFormat/>
    <w:uiPriority w:val="0"/>
    <w:pPr>
      <w:widowControl/>
      <w:spacing w:before="100" w:beforeAutospacing="1" w:after="100" w:afterAutospacing="1"/>
      <w:jc w:val="left"/>
      <w:textAlignment w:val="bottom"/>
    </w:pPr>
    <w:rPr>
      <w:rFonts w:ascii="宋体" w:hAnsi="宋体" w:cs="宋体"/>
      <w:b/>
      <w:bCs/>
      <w:kern w:val="0"/>
      <w:sz w:val="18"/>
      <w:szCs w:val="18"/>
    </w:rPr>
  </w:style>
  <w:style w:type="paragraph" w:customStyle="1" w:styleId="94">
    <w:name w:val="xl81"/>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5">
    <w:name w:val="xl82"/>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96">
    <w:name w:val="xl8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7">
    <w:name w:val="xl8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98">
    <w:name w:val="xl8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99">
    <w:name w:val="xl86"/>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u w:val="single"/>
    </w:rPr>
  </w:style>
  <w:style w:type="paragraph" w:customStyle="1" w:styleId="100">
    <w:name w:val="xl87"/>
    <w:basedOn w:val="1"/>
    <w:autoRedefine/>
    <w:qFormat/>
    <w:uiPriority w:val="0"/>
    <w:pPr>
      <w:widowControl/>
      <w:spacing w:before="100" w:beforeAutospacing="1" w:after="100" w:afterAutospacing="1"/>
      <w:jc w:val="left"/>
      <w:textAlignment w:val="bottom"/>
    </w:pPr>
    <w:rPr>
      <w:rFonts w:ascii="宋体" w:hAnsi="宋体" w:cs="宋体"/>
      <w:b/>
      <w:bCs/>
      <w:kern w:val="0"/>
      <w:sz w:val="16"/>
      <w:szCs w:val="16"/>
    </w:rPr>
  </w:style>
  <w:style w:type="paragraph" w:customStyle="1" w:styleId="101">
    <w:name w:val="xl88"/>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2">
    <w:name w:val="xl89"/>
    <w:basedOn w:val="1"/>
    <w:autoRedefine/>
    <w:qFormat/>
    <w:uiPriority w:val="0"/>
    <w:pPr>
      <w:widowControl/>
      <w:spacing w:before="100" w:beforeAutospacing="1" w:after="100" w:afterAutospacing="1"/>
      <w:jc w:val="center"/>
      <w:textAlignment w:val="bottom"/>
    </w:pPr>
    <w:rPr>
      <w:rFonts w:ascii="宋体" w:hAnsi="宋体" w:cs="宋体"/>
      <w:kern w:val="0"/>
      <w:sz w:val="18"/>
      <w:szCs w:val="18"/>
      <w:u w:val="single"/>
    </w:rPr>
  </w:style>
  <w:style w:type="paragraph" w:customStyle="1" w:styleId="103">
    <w:name w:val="xl90"/>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4">
    <w:name w:val="xl9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5">
    <w:name w:val="xl92"/>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06">
    <w:name w:val="xl93"/>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7">
    <w:name w:val="xl94"/>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8">
    <w:name w:val="xl95"/>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09">
    <w:name w:val="xl96"/>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rPr>
  </w:style>
  <w:style w:type="paragraph" w:customStyle="1" w:styleId="110">
    <w:name w:val="xl97"/>
    <w:basedOn w:val="1"/>
    <w:autoRedefine/>
    <w:qFormat/>
    <w:uiPriority w:val="0"/>
    <w:pPr>
      <w:widowControl/>
      <w:spacing w:before="100" w:beforeAutospacing="1" w:after="100" w:afterAutospacing="1"/>
      <w:jc w:val="center"/>
      <w:textAlignment w:val="bottom"/>
    </w:pPr>
    <w:rPr>
      <w:rFonts w:ascii="宋体" w:hAnsi="宋体" w:cs="宋体"/>
      <w:b/>
      <w:bCs/>
      <w:color w:val="DD0806"/>
      <w:kern w:val="0"/>
      <w:sz w:val="18"/>
      <w:szCs w:val="18"/>
    </w:rPr>
  </w:style>
  <w:style w:type="paragraph" w:customStyle="1" w:styleId="111">
    <w:name w:val="xl98"/>
    <w:basedOn w:val="1"/>
    <w:autoRedefine/>
    <w:qFormat/>
    <w:uiPriority w:val="0"/>
    <w:pPr>
      <w:widowControl/>
      <w:spacing w:before="100" w:beforeAutospacing="1" w:after="100" w:afterAutospacing="1"/>
      <w:jc w:val="center"/>
      <w:textAlignment w:val="bottom"/>
    </w:pPr>
    <w:rPr>
      <w:rFonts w:ascii="宋体" w:hAnsi="宋体" w:cs="宋体"/>
      <w:kern w:val="0"/>
      <w:sz w:val="18"/>
      <w:szCs w:val="18"/>
    </w:rPr>
  </w:style>
  <w:style w:type="paragraph" w:customStyle="1" w:styleId="112">
    <w:name w:val="xl99"/>
    <w:basedOn w:val="1"/>
    <w:autoRedefine/>
    <w:qFormat/>
    <w:uiPriority w:val="0"/>
    <w:pPr>
      <w:widowControl/>
      <w:shd w:val="clear" w:color="000000" w:fill="C0C0C0"/>
      <w:spacing w:before="100" w:beforeAutospacing="1" w:after="100" w:afterAutospacing="1"/>
      <w:jc w:val="left"/>
      <w:textAlignment w:val="bottom"/>
    </w:pPr>
    <w:rPr>
      <w:rFonts w:ascii="宋体" w:hAnsi="宋体" w:cs="宋体"/>
      <w:b/>
      <w:bCs/>
      <w:kern w:val="0"/>
      <w:sz w:val="18"/>
      <w:szCs w:val="18"/>
    </w:rPr>
  </w:style>
  <w:style w:type="paragraph" w:customStyle="1" w:styleId="113">
    <w:name w:val="xl100"/>
    <w:basedOn w:val="1"/>
    <w:autoRedefine/>
    <w:qFormat/>
    <w:uiPriority w:val="0"/>
    <w:pPr>
      <w:widowControl/>
      <w:shd w:val="clear" w:color="000000" w:fill="C0C0C0"/>
      <w:spacing w:before="100" w:beforeAutospacing="1" w:after="100" w:afterAutospacing="1"/>
      <w:jc w:val="center"/>
      <w:textAlignment w:val="bottom"/>
    </w:pPr>
    <w:rPr>
      <w:rFonts w:ascii="宋体" w:hAnsi="宋体" w:cs="宋体"/>
      <w:b/>
      <w:bCs/>
      <w:kern w:val="0"/>
      <w:sz w:val="18"/>
      <w:szCs w:val="18"/>
    </w:rPr>
  </w:style>
  <w:style w:type="paragraph" w:customStyle="1" w:styleId="114">
    <w:name w:val="xl101"/>
    <w:basedOn w:val="1"/>
    <w:autoRedefine/>
    <w:qFormat/>
    <w:uiPriority w:val="0"/>
    <w:pPr>
      <w:widowControl/>
      <w:spacing w:before="100" w:beforeAutospacing="1" w:after="100" w:afterAutospacing="1"/>
      <w:jc w:val="center"/>
      <w:textAlignment w:val="bottom"/>
    </w:pPr>
    <w:rPr>
      <w:rFonts w:ascii="宋体" w:hAnsi="宋体" w:cs="宋体"/>
      <w:b/>
      <w:bCs/>
      <w:kern w:val="0"/>
      <w:sz w:val="18"/>
      <w:szCs w:val="18"/>
      <w:u w:val="single"/>
    </w:rPr>
  </w:style>
  <w:style w:type="table" w:customStyle="1" w:styleId="115">
    <w:name w:val="Table Normal1"/>
    <w:autoRedefine/>
    <w:qFormat/>
    <w:uiPriority w:val="0"/>
    <w:pPr>
      <w:widowControl w:val="0"/>
      <w:autoSpaceDE w:val="0"/>
      <w:autoSpaceDN w:val="0"/>
    </w:pPr>
    <w:rPr>
      <w:rFonts w:ascii="Times New Roman" w:hAnsi="Times New Roman" w:eastAsia="宋体" w:cs="Calibri"/>
      <w:sz w:val="22"/>
      <w:szCs w:val="22"/>
      <w:lang w:eastAsia="en-US"/>
    </w:rPr>
    <w:tblPr>
      <w:tblCellMar>
        <w:top w:w="0" w:type="dxa"/>
        <w:left w:w="0" w:type="dxa"/>
        <w:bottom w:w="0" w:type="dxa"/>
        <w:right w:w="0" w:type="dxa"/>
      </w:tblCellMar>
    </w:tblPr>
  </w:style>
  <w:style w:type="paragraph" w:customStyle="1" w:styleId="116">
    <w:name w:val="Table Paragraph"/>
    <w:basedOn w:val="1"/>
    <w:autoRedefine/>
    <w:qFormat/>
    <w:uiPriority w:val="0"/>
    <w:pPr>
      <w:autoSpaceDE w:val="0"/>
      <w:autoSpaceDN w:val="0"/>
      <w:jc w:val="left"/>
    </w:pPr>
    <w:rPr>
      <w:rFonts w:ascii="Noto Sans Mono CJK JP Regular" w:hAnsi="Noto Sans Mono CJK JP Regular" w:cs="Noto Sans Mono CJK JP Regular"/>
      <w:kern w:val="0"/>
      <w:sz w:val="22"/>
      <w:lang w:val="zh-CN"/>
    </w:rPr>
  </w:style>
  <w:style w:type="character" w:customStyle="1" w:styleId="117">
    <w:name w:val="纯文本 Char3"/>
    <w:autoRedefine/>
    <w:qFormat/>
    <w:uiPriority w:val="0"/>
    <w:rPr>
      <w:rFonts w:ascii="宋体" w:hAnsi="Courier New"/>
      <w:sz w:val="21"/>
      <w:szCs w:val="21"/>
    </w:rPr>
  </w:style>
  <w:style w:type="paragraph" w:customStyle="1" w:styleId="118">
    <w:name w:val="Style1"/>
    <w:autoRedefine/>
    <w:qFormat/>
    <w:uiPriority w:val="0"/>
    <w:pPr>
      <w:spacing w:after="120"/>
      <w:jc w:val="both"/>
    </w:pPr>
    <w:rPr>
      <w:rFonts w:ascii="Times New Roman" w:hAnsi="Times New Roman" w:eastAsia="Times New Roman" w:cs="Times New Roman"/>
      <w:color w:val="000000"/>
      <w:spacing w:val="-3"/>
      <w:sz w:val="24"/>
      <w:szCs w:val="24"/>
      <w:lang w:val="en-US" w:eastAsia="zh-CN" w:bidi="ar-SA"/>
    </w:rPr>
  </w:style>
  <w:style w:type="character" w:customStyle="1" w:styleId="119">
    <w:name w:val="Unresolved Mention"/>
    <w:autoRedefine/>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er" Target="footer1.xml"/><Relationship Id="rId28" Type="http://schemas.openxmlformats.org/officeDocument/2006/relationships/fontTable" Target="fontTable.xml"/><Relationship Id="rId27" Type="http://schemas.openxmlformats.org/officeDocument/2006/relationships/theme" Target="theme/theme1.xml"/><Relationship Id="rId26" Type="http://schemas.openxmlformats.org/officeDocument/2006/relationships/footer" Target="footer11.xml"/><Relationship Id="rId25" Type="http://schemas.openxmlformats.org/officeDocument/2006/relationships/footer" Target="footer10.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header" Target="header11.xml"/><Relationship Id="rId20" Type="http://schemas.openxmlformats.org/officeDocument/2006/relationships/footer" Target="footer8.xml"/><Relationship Id="rId2" Type="http://schemas.openxmlformats.org/officeDocument/2006/relationships/settings" Target="settings.xml"/><Relationship Id="rId19" Type="http://schemas.openxmlformats.org/officeDocument/2006/relationships/header" Target="header10.xml"/><Relationship Id="rId18" Type="http://schemas.openxmlformats.org/officeDocument/2006/relationships/footer" Target="footer7.xml"/><Relationship Id="rId17" Type="http://schemas.openxmlformats.org/officeDocument/2006/relationships/header" Target="header9.xml"/><Relationship Id="rId16" Type="http://schemas.openxmlformats.org/officeDocument/2006/relationships/header" Target="header8.xml"/><Relationship Id="rId15" Type="http://schemas.openxmlformats.org/officeDocument/2006/relationships/footer" Target="footer6.xml"/><Relationship Id="rId14" Type="http://schemas.openxmlformats.org/officeDocument/2006/relationships/header" Target="header7.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Template>Normal</Template>
  <Pages>85</Pages>
  <Words>145</Words>
  <Characters>167</Characters>
  <Lines>242</Lines>
  <Paragraphs>68</Paragraphs>
  <TotalTime>3</TotalTime>
  <ScaleCrop>false</ScaleCrop>
  <LinksUpToDate>false</LinksUpToDate>
  <CharactersWithSpaces>175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2026-03-24T03:12:00Z</dcterms:created>
  <dc:creator>耀辉</dc:creator>
  <cp:lastModifiedBy>vicky</cp:lastModifiedBy>
  <dcterms:modified xsi:type="dcterms:W3CDTF">2026-03-31T01:14:50Z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B6E5BC492CE84F408FE27F6AABA56D13_13</vt:lpwstr>
  </property>
  <property fmtid="{D5CDD505-2E9C-101B-9397-08002B2CF9AE}" pid="4" name="KSOTemplateDocerSaveRecord">
    <vt:lpwstr>eyJoZGlkIjoiZmMxYTVhZDg0ZTNjMTcwNzMyZmVkMWVlYmM5NjZjZmQiLCJ1c2VySWQiOiIxMjY0MjQzNTE3In0=</vt:lpwstr>
  </property>
</Properties>
</file>