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highlight w:val="none"/>
          <w:lang w:val="en-US" w:eastAsia="zh-CN"/>
        </w:rPr>
      </w:pPr>
      <w:r>
        <w:rPr>
          <w:rFonts w:hint="eastAsia" w:eastAsia="方正小标宋简体" w:cs="宋体"/>
          <w:color w:val="auto"/>
          <w:sz w:val="36"/>
          <w:szCs w:val="36"/>
          <w:highlight w:val="none"/>
          <w:lang w:val="en-US" w:eastAsia="zh-CN"/>
        </w:rPr>
        <w:t xml:space="preserve">  </w:t>
      </w:r>
    </w:p>
    <w:p w14:paraId="0BFA9720">
      <w:pPr>
        <w:spacing w:line="360" w:lineRule="exact"/>
        <w:rPr>
          <w:rFonts w:ascii="宋体" w:hAnsi="宋体"/>
          <w:color w:val="auto"/>
          <w:szCs w:val="21"/>
          <w:highlight w:val="none"/>
        </w:rPr>
      </w:pPr>
    </w:p>
    <w:p w14:paraId="2582496B">
      <w:pPr>
        <w:spacing w:line="360" w:lineRule="exact"/>
        <w:rPr>
          <w:rFonts w:ascii="宋体" w:hAnsi="宋体"/>
          <w:color w:val="auto"/>
          <w:szCs w:val="21"/>
          <w:highlight w:val="none"/>
        </w:rPr>
      </w:pPr>
    </w:p>
    <w:p w14:paraId="1FC5309A">
      <w:pPr>
        <w:spacing w:line="360" w:lineRule="auto"/>
        <w:ind w:firstLine="565" w:firstLineChars="201"/>
        <w:jc w:val="center"/>
        <w:rPr>
          <w:rFonts w:ascii="宋体" w:hAnsi="宋体"/>
          <w:b/>
          <w:bCs/>
          <w:color w:val="auto"/>
          <w:kern w:val="0"/>
          <w:sz w:val="28"/>
          <w:szCs w:val="28"/>
          <w:highlight w:val="none"/>
        </w:rPr>
      </w:pPr>
    </w:p>
    <w:p w14:paraId="27E9EFD3">
      <w:pPr>
        <w:snapToGrid w:val="0"/>
        <w:jc w:val="center"/>
        <w:rPr>
          <w:rFonts w:hint="default"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乳山市金岭矿产资源开发有限公司</w:t>
      </w:r>
    </w:p>
    <w:p w14:paraId="4D9958A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lang w:eastAsia="zh-CN"/>
        </w:rPr>
        <w:t>自愿公开招标</w:t>
      </w:r>
      <w:r>
        <w:rPr>
          <w:rFonts w:hint="eastAsia" w:ascii="方正小标宋简体" w:hAnsi="黑体" w:eastAsia="方正小标宋简体" w:cs="方正小标宋简体"/>
          <w:color w:val="auto"/>
          <w:kern w:val="0"/>
          <w:sz w:val="72"/>
          <w:szCs w:val="52"/>
          <w:highlight w:val="none"/>
        </w:rPr>
        <w:t>文件</w:t>
      </w:r>
    </w:p>
    <w:p w14:paraId="4189A972">
      <w:pPr>
        <w:spacing w:line="360" w:lineRule="auto"/>
        <w:ind w:firstLine="723" w:firstLineChars="201"/>
        <w:jc w:val="left"/>
        <w:rPr>
          <w:rFonts w:ascii="宋体" w:hAnsi="宋体"/>
          <w:color w:val="auto"/>
          <w:sz w:val="36"/>
          <w:szCs w:val="36"/>
          <w:highlight w:val="none"/>
        </w:rPr>
      </w:pPr>
    </w:p>
    <w:p w14:paraId="0E6353B8">
      <w:pPr>
        <w:pStyle w:val="2"/>
        <w:rPr>
          <w:highlight w:val="none"/>
        </w:rPr>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选定2026-2027年运输相关业务服务单位</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WHJX-ZB-2026-020</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选定2026-2027年运输相关业务服务单位（</w:t>
      </w:r>
      <w:r>
        <w:rPr>
          <w:rFonts w:hint="eastAsia" w:ascii="仿宋_GB2312" w:hAnsi="仿宋" w:eastAsia="仿宋_GB2312" w:cs="方正楷体简体"/>
          <w:sz w:val="36"/>
          <w:szCs w:val="36"/>
          <w:highlight w:val="none"/>
          <w:lang w:eastAsia="zh-CN"/>
        </w:rPr>
        <w:t>第A包，共1包</w:t>
      </w:r>
      <w:r>
        <w:rPr>
          <w:rFonts w:hint="eastAsia" w:ascii="仿宋_GB2312" w:hAnsi="仿宋" w:eastAsia="仿宋_GB2312" w:cs="方正楷体简体"/>
          <w:color w:val="auto"/>
          <w:sz w:val="36"/>
          <w:szCs w:val="36"/>
          <w:highlight w:val="none"/>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采购方式：</w:t>
      </w:r>
      <w:r>
        <w:rPr>
          <w:rFonts w:hint="eastAsia" w:ascii="仿宋_GB2312" w:hAnsi="仿宋" w:eastAsia="仿宋_GB2312" w:cs="方正楷体简体"/>
          <w:color w:val="auto"/>
          <w:sz w:val="36"/>
          <w:szCs w:val="36"/>
          <w:highlight w:val="none"/>
          <w:lang w:eastAsia="zh-CN"/>
        </w:rPr>
        <w:t>自愿公开招标</w:t>
      </w:r>
    </w:p>
    <w:p w14:paraId="14835177">
      <w:pPr>
        <w:spacing w:line="360" w:lineRule="auto"/>
        <w:rPr>
          <w:rFonts w:ascii="仿宋_GB2312" w:hAnsi="仿宋" w:eastAsia="仿宋_GB2312" w:cs="方正楷体简体"/>
          <w:b/>
          <w:color w:val="auto"/>
          <w:sz w:val="16"/>
          <w:szCs w:val="36"/>
          <w:highlight w:val="none"/>
        </w:rPr>
      </w:pPr>
    </w:p>
    <w:p w14:paraId="14F2B12E">
      <w:pPr>
        <w:spacing w:line="360" w:lineRule="auto"/>
        <w:ind w:firstLine="363" w:firstLineChars="201"/>
        <w:jc w:val="center"/>
        <w:rPr>
          <w:rFonts w:ascii="仿宋_GB2312" w:hAnsi="仿宋" w:eastAsia="仿宋_GB2312" w:cs="方正楷体简体"/>
          <w:b/>
          <w:color w:val="auto"/>
          <w:sz w:val="18"/>
          <w:szCs w:val="36"/>
          <w:highlight w:val="none"/>
        </w:rPr>
      </w:pPr>
    </w:p>
    <w:p w14:paraId="008A357F">
      <w:pPr>
        <w:spacing w:before="156" w:beforeLines="50" w:line="360" w:lineRule="auto"/>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w:t>
      </w:r>
      <w:r>
        <w:rPr>
          <w:rFonts w:hint="eastAsia" w:ascii="仿宋_GB2312" w:hAnsi="仿宋" w:eastAsia="仿宋_GB2312" w:cs="方正楷体简体"/>
          <w:color w:val="auto"/>
          <w:sz w:val="36"/>
          <w:szCs w:val="36"/>
          <w:highlight w:val="none"/>
          <w:lang w:val="en-US" w:eastAsia="zh-CN"/>
        </w:rPr>
        <w:t>04</w:t>
      </w:r>
      <w:r>
        <w:rPr>
          <w:rFonts w:hint="eastAsia" w:ascii="仿宋_GB2312" w:hAnsi="仿宋" w:eastAsia="仿宋_GB2312" w:cs="方正楷体简体"/>
          <w:color w:val="auto"/>
          <w:sz w:val="36"/>
          <w:szCs w:val="36"/>
          <w:highlight w:val="none"/>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3C63A567">
      <w:pPr>
        <w:spacing w:line="560" w:lineRule="exact"/>
        <w:ind w:firstLine="562" w:firstLineChars="201"/>
        <w:jc w:val="left"/>
        <w:rPr>
          <w:rFonts w:ascii="宋体" w:hAnsi="宋体" w:cs="方正楷体简体"/>
          <w:color w:val="auto"/>
          <w:sz w:val="28"/>
          <w:szCs w:val="28"/>
          <w:highlight w:val="none"/>
        </w:rPr>
      </w:pPr>
    </w:p>
    <w:p w14:paraId="22C33214">
      <w:pPr>
        <w:spacing w:line="560" w:lineRule="exact"/>
        <w:ind w:firstLine="562" w:firstLineChars="201"/>
        <w:jc w:val="left"/>
        <w:rPr>
          <w:rFonts w:ascii="宋体" w:hAnsi="宋体" w:cs="方正楷体简体"/>
          <w:color w:val="auto"/>
          <w:sz w:val="28"/>
          <w:szCs w:val="28"/>
          <w:highlight w:val="none"/>
        </w:rPr>
      </w:pPr>
    </w:p>
    <w:p w14:paraId="3E543F33">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 xml:space="preserve">第一章   </w:t>
      </w:r>
      <w:r>
        <w:rPr>
          <w:rFonts w:hint="eastAsia" w:ascii="仿宋_GB2312" w:hAnsi="黑体" w:eastAsia="仿宋_GB2312" w:cs="宋体"/>
          <w:b/>
          <w:bCs/>
          <w:caps/>
          <w:color w:val="auto"/>
          <w:sz w:val="28"/>
          <w:szCs w:val="28"/>
          <w:highlight w:val="none"/>
          <w:lang w:eastAsia="zh-CN"/>
        </w:rPr>
        <w:t>自愿公开招标</w:t>
      </w:r>
      <w:r>
        <w:rPr>
          <w:rFonts w:hint="eastAsia" w:ascii="仿宋_GB2312" w:hAnsi="黑体" w:eastAsia="仿宋_GB2312" w:cs="宋体"/>
          <w:b/>
          <w:bCs/>
          <w:caps/>
          <w:color w:val="auto"/>
          <w:sz w:val="28"/>
          <w:szCs w:val="28"/>
          <w:highlight w:val="none"/>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第三章   </w:t>
      </w:r>
      <w:r>
        <w:rPr>
          <w:rFonts w:hint="eastAsia" w:ascii="仿宋_GB2312" w:hAnsi="黑体" w:eastAsia="仿宋_GB2312" w:cs="宋体"/>
          <w:b/>
          <w:bCs/>
          <w:caps/>
          <w:color w:val="auto"/>
          <w:sz w:val="28"/>
          <w:szCs w:val="28"/>
          <w:highlight w:val="none"/>
          <w:lang w:eastAsia="zh-CN"/>
        </w:rPr>
        <w:t>招标</w:t>
      </w:r>
      <w:r>
        <w:rPr>
          <w:rFonts w:hint="eastAsia" w:ascii="仿宋_GB2312" w:hAnsi="黑体" w:eastAsia="仿宋_GB2312" w:cs="宋体"/>
          <w:b/>
          <w:bCs/>
          <w:caps/>
          <w:color w:val="auto"/>
          <w:sz w:val="28"/>
          <w:szCs w:val="28"/>
          <w:highlight w:val="none"/>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highlight w:val="none"/>
        </w:rPr>
      </w:pPr>
    </w:p>
    <w:p w14:paraId="1F743653">
      <w:pPr>
        <w:rPr>
          <w:rFonts w:ascii="仿宋_GB2312" w:hAnsi="宋体" w:eastAsia="仿宋_GB2312"/>
          <w:b/>
          <w:color w:val="auto"/>
          <w:highlight w:val="none"/>
        </w:rPr>
      </w:pPr>
    </w:p>
    <w:p w14:paraId="3D793CB5">
      <w:pPr>
        <w:spacing w:line="560" w:lineRule="exact"/>
        <w:ind w:firstLine="565" w:firstLineChars="201"/>
        <w:jc w:val="left"/>
        <w:rPr>
          <w:rFonts w:ascii="仿宋_GB2312" w:hAnsi="宋体" w:eastAsia="仿宋_GB2312"/>
          <w:b/>
          <w:bCs/>
          <w:caps/>
          <w:color w:val="auto"/>
          <w:sz w:val="28"/>
          <w:szCs w:val="28"/>
          <w:highlight w:val="none"/>
        </w:rPr>
      </w:pPr>
    </w:p>
    <w:p w14:paraId="1B4EACA4">
      <w:pPr>
        <w:spacing w:line="560" w:lineRule="exact"/>
        <w:ind w:firstLine="424" w:firstLineChars="151"/>
        <w:jc w:val="left"/>
        <w:rPr>
          <w:rFonts w:ascii="仿宋_GB2312" w:hAnsi="宋体" w:eastAsia="仿宋_GB2312" w:cs="宋体"/>
          <w:b/>
          <w:bCs/>
          <w:caps/>
          <w:color w:val="auto"/>
          <w:sz w:val="28"/>
          <w:szCs w:val="28"/>
          <w:highlight w:val="none"/>
        </w:rPr>
      </w:pPr>
    </w:p>
    <w:p w14:paraId="0B6114D2">
      <w:pPr>
        <w:spacing w:line="560" w:lineRule="exact"/>
        <w:ind w:firstLine="424" w:firstLineChars="151"/>
        <w:jc w:val="left"/>
        <w:rPr>
          <w:rFonts w:ascii="仿宋_GB2312" w:hAnsi="宋体" w:eastAsia="仿宋_GB2312"/>
          <w:b/>
          <w:bCs/>
          <w:caps/>
          <w:color w:val="auto"/>
          <w:sz w:val="28"/>
          <w:szCs w:val="28"/>
          <w:highlight w:val="none"/>
        </w:rPr>
      </w:pPr>
    </w:p>
    <w:p w14:paraId="3B6B581B">
      <w:pPr>
        <w:rPr>
          <w:rFonts w:ascii="宋体" w:hAnsi="宋体"/>
          <w:color w:val="auto"/>
          <w:kern w:val="0"/>
          <w:highlight w:val="none"/>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29"/>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55F8F2A6">
      <w:pPr>
        <w:rPr>
          <w:color w:val="auto"/>
          <w:highlight w:val="none"/>
        </w:rPr>
      </w:pPr>
    </w:p>
    <w:p w14:paraId="16819F5F">
      <w:pPr>
        <w:rPr>
          <w:color w:val="auto"/>
          <w:highlight w:val="none"/>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选定2026-2027年运输相关业务服务单位</w:t>
      </w:r>
      <w:r>
        <w:rPr>
          <w:rFonts w:hint="eastAsia" w:ascii="方正小标宋简体" w:eastAsia="方正小标宋简体"/>
          <w:b/>
          <w:color w:val="auto"/>
          <w:sz w:val="30"/>
          <w:szCs w:val="30"/>
          <w:highlight w:val="none"/>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选定2026-2027年运输相关业务服务单位</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w:t>
      </w:r>
      <w:r>
        <w:rPr>
          <w:rFonts w:hint="eastAsia" w:ascii="仿宋_GB2312" w:hAnsi="仿宋" w:eastAsia="仿宋_GB2312" w:cs="宋体"/>
          <w:color w:val="auto"/>
          <w:spacing w:val="8"/>
          <w:kern w:val="0"/>
          <w:sz w:val="28"/>
          <w:szCs w:val="28"/>
          <w:highlight w:val="none"/>
          <w:u w:val="single"/>
          <w:lang w:eastAsia="zh-CN"/>
        </w:rPr>
        <w:t>威海市公共资源交易网（乳山分中心）</w:t>
      </w:r>
      <w:r>
        <w:rPr>
          <w:rFonts w:hint="eastAsia" w:ascii="仿宋_GB2312" w:hAnsi="仿宋" w:eastAsia="仿宋_GB2312" w:cs="宋体"/>
          <w:color w:val="auto"/>
          <w:spacing w:val="8"/>
          <w:kern w:val="0"/>
          <w:sz w:val="28"/>
          <w:szCs w:val="28"/>
          <w:highlight w:val="none"/>
          <w:u w:val="single"/>
        </w:rPr>
        <w:t>首页右侧“</w:t>
      </w:r>
      <w:r>
        <w:rPr>
          <w:rFonts w:hint="eastAsia" w:ascii="仿宋_GB2312" w:hAnsi="仿宋" w:eastAsia="仿宋_GB2312" w:cs="宋体"/>
          <w:color w:val="auto"/>
          <w:spacing w:val="8"/>
          <w:kern w:val="0"/>
          <w:sz w:val="28"/>
          <w:szCs w:val="28"/>
          <w:highlight w:val="none"/>
          <w:u w:val="single"/>
          <w:lang w:eastAsia="zh-CN"/>
        </w:rPr>
        <w:t>交易服务一网通办系统-（新版）</w:t>
      </w:r>
      <w:r>
        <w:rPr>
          <w:rFonts w:hint="eastAsia" w:ascii="仿宋_GB2312" w:hAnsi="仿宋" w:eastAsia="仿宋_GB2312" w:cs="宋体"/>
          <w:color w:val="auto"/>
          <w:spacing w:val="8"/>
          <w:kern w:val="0"/>
          <w:sz w:val="28"/>
          <w:szCs w:val="28"/>
          <w:highlight w:val="none"/>
          <w:u w:val="single"/>
        </w:rPr>
        <w:t>”进行平台切换点击“国企采购”进入国有企业阳光采购电子化服务平台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000000" w:themeColor="text1"/>
          <w:spacing w:val="8"/>
          <w:kern w:val="0"/>
          <w:sz w:val="28"/>
          <w:szCs w:val="28"/>
          <w:highlight w:val="none"/>
          <w:u w:val="single"/>
          <w:lang w:eastAsia="zh-CN"/>
          <w14:textFill>
            <w14:solidFill>
              <w14:schemeClr w14:val="tx1"/>
            </w14:solidFill>
          </w14:textFill>
        </w:rPr>
        <w:t>2026年04月21日14时00分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7C91AEC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WHJX-ZB-2026-020</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选定2026-2027年运输相关业务服务单位</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p w14:paraId="058A16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选定2026-2027年运输相关业务服务单位</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详见采购文件</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详见采购文件</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highlight w:val="none"/>
          <w:lang w:eastAsia="zh-CN"/>
        </w:rPr>
      </w:pPr>
      <w:r>
        <w:rPr>
          <w:rFonts w:hint="eastAsia" w:ascii="黑体" w:hAnsi="黑体" w:eastAsia="黑体" w:cs="宋体"/>
          <w:color w:val="auto"/>
          <w:kern w:val="0"/>
          <w:sz w:val="28"/>
          <w:szCs w:val="28"/>
          <w:highlight w:val="none"/>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1.具有独立承担民事责任的能力；</w:t>
      </w:r>
    </w:p>
    <w:p w14:paraId="0F13FCBA">
      <w:pPr>
        <w:widowControl/>
        <w:adjustRightInd w:val="0"/>
        <w:spacing w:line="560" w:lineRule="exact"/>
        <w:ind w:firstLine="592" w:firstLineChars="200"/>
        <w:jc w:val="left"/>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color w:val="auto"/>
          <w:spacing w:val="8"/>
          <w:kern w:val="0"/>
          <w:sz w:val="28"/>
          <w:szCs w:val="28"/>
          <w:highlight w:val="none"/>
          <w:lang w:eastAsia="zh-CN"/>
        </w:rPr>
        <w:t>2.具有持有合法的道路运输经营许可证并具有4辆及以上8*4重型自卸货车，行驶证，驾驶证（于准驾车辆相符），上岗证，保险等相关证件齐全，满足甲方装卸、运输要求；</w:t>
      </w:r>
    </w:p>
    <w:p w14:paraId="287FD9A0">
      <w:pPr>
        <w:pStyle w:val="4"/>
        <w:spacing w:before="0" w:after="0" w:line="240" w:lineRule="auto"/>
        <w:ind w:firstLine="592" w:firstLineChars="200"/>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b w:val="0"/>
          <w:bCs w:val="0"/>
          <w:color w:val="auto"/>
          <w:spacing w:val="8"/>
          <w:kern w:val="0"/>
          <w:sz w:val="28"/>
          <w:szCs w:val="28"/>
          <w:highlight w:val="none"/>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w:t>
      </w:r>
      <w:r>
        <w:rPr>
          <w:rFonts w:hint="eastAsia" w:ascii="仿宋_GB2312" w:hAnsi="仿宋" w:eastAsia="仿宋_GB2312" w:cs="宋体"/>
          <w:color w:val="auto"/>
          <w:spacing w:val="8"/>
          <w:kern w:val="0"/>
          <w:sz w:val="28"/>
          <w:szCs w:val="28"/>
          <w:highlight w:val="none"/>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5</w:t>
      </w:r>
      <w:r>
        <w:rPr>
          <w:rFonts w:hint="eastAsia" w:ascii="仿宋_GB2312" w:hAnsi="仿宋" w:eastAsia="仿宋_GB2312" w:cs="宋体"/>
          <w:color w:val="auto"/>
          <w:spacing w:val="8"/>
          <w:kern w:val="0"/>
          <w:sz w:val="28"/>
          <w:szCs w:val="28"/>
          <w:highlight w:val="none"/>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6</w:t>
      </w:r>
      <w:r>
        <w:rPr>
          <w:rFonts w:hint="eastAsia" w:ascii="仿宋_GB2312" w:hAnsi="仿宋" w:eastAsia="仿宋_GB2312" w:cs="宋体"/>
          <w:color w:val="auto"/>
          <w:spacing w:val="8"/>
          <w:kern w:val="0"/>
          <w:sz w:val="28"/>
          <w:szCs w:val="28"/>
          <w:highlight w:val="none"/>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7</w:t>
      </w:r>
      <w:r>
        <w:rPr>
          <w:rFonts w:hint="eastAsia" w:ascii="仿宋_GB2312" w:hAnsi="仿宋" w:eastAsia="仿宋_GB2312" w:cs="宋体"/>
          <w:color w:val="auto"/>
          <w:spacing w:val="8"/>
          <w:kern w:val="0"/>
          <w:sz w:val="28"/>
          <w:szCs w:val="28"/>
          <w:highlight w:val="none"/>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8</w:t>
      </w:r>
      <w:r>
        <w:rPr>
          <w:rFonts w:hint="eastAsia" w:ascii="仿宋_GB2312" w:hAnsi="仿宋" w:eastAsia="仿宋_GB2312" w:cs="宋体"/>
          <w:color w:val="auto"/>
          <w:spacing w:val="8"/>
          <w:kern w:val="0"/>
          <w:sz w:val="28"/>
          <w:szCs w:val="28"/>
          <w:highlight w:val="none"/>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2026年04月10日17时00分至2026年04月17日17时00分</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首页右侧“</w:t>
      </w: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highlight w:val="none"/>
        </w:rPr>
        <w:fldChar w:fldCharType="begin"/>
      </w:r>
      <w:r>
        <w:rPr>
          <w:rFonts w:hint="eastAsia" w:ascii="仿宋_GB2312" w:hAnsi="仿宋" w:eastAsia="仿宋_GB2312" w:cs="宋体"/>
          <w:color w:val="auto"/>
          <w:spacing w:val="8"/>
          <w:kern w:val="0"/>
          <w:sz w:val="28"/>
          <w:szCs w:val="28"/>
          <w:highlight w:val="none"/>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highlight w:val="none"/>
        </w:rPr>
        <w:fldChar w:fldCharType="separate"/>
      </w:r>
      <w:r>
        <w:rPr>
          <w:rFonts w:hint="eastAsia" w:ascii="仿宋_GB2312" w:hAnsi="仿宋" w:eastAsia="仿宋_GB2312" w:cs="宋体"/>
          <w:color w:val="auto"/>
          <w:spacing w:val="8"/>
          <w:kern w:val="0"/>
          <w:sz w:val="28"/>
          <w:szCs w:val="28"/>
          <w:highlight w:val="none"/>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highlight w:val="none"/>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注：未注册用户请先免费注册。在“威海市国有企业阳光采购电子化服务平台”（</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3.售价：免费</w:t>
      </w:r>
    </w:p>
    <w:p w14:paraId="57F27B6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pPr>
      <w:r>
        <w:rPr>
          <w:rFonts w:hint="eastAsia" w:ascii="仿宋_GB2312" w:hAnsi="仿宋" w:eastAsia="仿宋_GB2312" w:cs="宋体"/>
          <w:color w:val="auto"/>
          <w:spacing w:val="8"/>
          <w:kern w:val="0"/>
          <w:sz w:val="28"/>
          <w:szCs w:val="28"/>
          <w:highlight w:val="none"/>
        </w:rPr>
        <w:t>1.提交投标文件时间：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2026年04月10日18时00分至2026年04月21日14时00分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2026年04月21日14时00分</w:t>
      </w:r>
      <w:r>
        <w:rPr>
          <w:rFonts w:hint="eastAsia" w:ascii="仿宋_GB2312" w:hAnsi="仿宋" w:eastAsia="仿宋_GB2312" w:cs="宋体"/>
          <w:color w:val="auto"/>
          <w:spacing w:val="8"/>
          <w:kern w:val="0"/>
          <w:sz w:val="28"/>
          <w:szCs w:val="28"/>
          <w:highlight w:val="none"/>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自本公告发布之日起5日历天。</w:t>
      </w:r>
    </w:p>
    <w:p w14:paraId="38E768B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称：乳山市金岭矿产资源开发有限公司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w:t>
      </w:r>
      <w:r>
        <w:rPr>
          <w:rFonts w:hint="eastAsia" w:ascii="仿宋_GB2312" w:hAnsi="仿宋" w:eastAsia="仿宋_GB2312" w:cs="宋体"/>
          <w:color w:val="auto"/>
          <w:spacing w:val="8"/>
          <w:kern w:val="0"/>
          <w:sz w:val="28"/>
          <w:szCs w:val="28"/>
          <w:highlight w:val="none"/>
          <w:lang w:val="en-US" w:eastAsia="zh-CN"/>
        </w:rPr>
        <w:t>山东省威海市乳山市城区街道商业街2号</w:t>
      </w:r>
      <w:r>
        <w:rPr>
          <w:rFonts w:hint="eastAsia" w:ascii="仿宋_GB2312" w:hAnsi="仿宋" w:eastAsia="仿宋_GB2312" w:cs="宋体"/>
          <w:color w:val="auto"/>
          <w:spacing w:val="8"/>
          <w:kern w:val="0"/>
          <w:sz w:val="28"/>
          <w:szCs w:val="28"/>
          <w:highlight w:val="none"/>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联系方式：17809711297</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2.采购代理机构信息</w:t>
      </w:r>
      <w:r>
        <w:rPr>
          <w:rFonts w:hint="eastAsia" w:ascii="仿宋_GB2312" w:hAnsi="仿宋" w:eastAsia="仿宋_GB2312" w:cs="宋体"/>
          <w:color w:val="auto"/>
          <w:spacing w:val="8"/>
          <w:kern w:val="0"/>
          <w:sz w:val="28"/>
          <w:szCs w:val="28"/>
          <w:highlight w:val="none"/>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址：乳山市深圳路久久发7号</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项目联系人：</w:t>
      </w:r>
      <w:r>
        <w:rPr>
          <w:rFonts w:hint="eastAsia" w:ascii="仿宋_GB2312" w:hAnsi="仿宋" w:eastAsia="仿宋_GB2312" w:cs="宋体"/>
          <w:color w:val="auto"/>
          <w:spacing w:val="8"/>
          <w:kern w:val="0"/>
          <w:sz w:val="28"/>
          <w:szCs w:val="28"/>
          <w:highlight w:val="none"/>
          <w:lang w:val="en-US" w:eastAsia="zh-CN"/>
        </w:rPr>
        <w:t>刘宁</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rPr>
        <w:t>电  话：</w:t>
      </w:r>
      <w:r>
        <w:rPr>
          <w:rFonts w:hint="eastAsia" w:ascii="仿宋_GB2312" w:hAnsi="仿宋" w:eastAsia="仿宋_GB2312" w:cs="宋体"/>
          <w:color w:val="auto"/>
          <w:spacing w:val="8"/>
          <w:kern w:val="0"/>
          <w:sz w:val="28"/>
          <w:szCs w:val="28"/>
          <w:highlight w:val="none"/>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highlight w:val="none"/>
          <w:lang w:eastAsia="zh-CN"/>
        </w:rPr>
        <w:t>威海市公共资源交易网（乳山分中心）</w:t>
      </w:r>
      <w:r>
        <w:rPr>
          <w:rFonts w:hint="eastAsia" w:ascii="仿宋_GB2312" w:hAnsi="微软雅黑" w:eastAsia="仿宋_GB2312" w:cs="宋体"/>
          <w:color w:val="auto"/>
          <w:spacing w:val="8"/>
          <w:kern w:val="0"/>
          <w:sz w:val="28"/>
          <w:szCs w:val="28"/>
          <w:highlight w:val="none"/>
        </w:rPr>
        <w:t>（http://ggzyjy.weihai.cn/rushan/）同时发布，其它媒介转发无效。</w:t>
      </w:r>
    </w:p>
    <w:p w14:paraId="37636957">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w:t>
      </w:r>
      <w:r>
        <w:rPr>
          <w:rFonts w:hint="eastAsia" w:ascii="仿宋_GB2312" w:hAnsi="宋体" w:eastAsia="仿宋_GB2312" w:cs="宋体"/>
          <w:color w:val="auto"/>
          <w:kern w:val="0"/>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70127DB4">
      <w:pPr>
        <w:ind w:firstLine="5880" w:firstLineChars="2100"/>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000000" w:themeColor="text1"/>
          <w:kern w:val="0"/>
          <w:sz w:val="28"/>
          <w:szCs w:val="28"/>
          <w:highlight w:val="none"/>
          <w14:textFill>
            <w14:solidFill>
              <w14:schemeClr w14:val="tx1"/>
            </w14:solidFill>
          </w14:textFill>
        </w:rPr>
        <w:t>：</w:t>
      </w:r>
      <w:r>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t>2026年04月10日</w:t>
      </w:r>
    </w:p>
    <w:p w14:paraId="1A21A453">
      <w:pPr>
        <w:rPr>
          <w:color w:val="000000" w:themeColor="text1"/>
          <w:highlight w:val="none"/>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35BA347E">
      <w:pPr>
        <w:rPr>
          <w:color w:val="auto"/>
          <w:highlight w:val="none"/>
        </w:rPr>
      </w:pPr>
    </w:p>
    <w:p w14:paraId="0AE37249">
      <w:pPr>
        <w:rPr>
          <w:color w:val="auto"/>
          <w:highlight w:val="none"/>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highlight w:val="none"/>
        </w:rPr>
      </w:pPr>
      <w:r>
        <w:rPr>
          <w:rFonts w:hint="eastAsia" w:ascii="黑体" w:hAnsi="黑体" w:eastAsia="黑体"/>
          <w:color w:val="auto"/>
          <w:sz w:val="32"/>
          <w:szCs w:val="32"/>
          <w:highlight w:val="none"/>
        </w:rPr>
        <w:t>投标须知前附表</w:t>
      </w:r>
    </w:p>
    <w:p w14:paraId="21CE7AC4">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选定2026-2027年运输相关业务服务单位</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WHJX-ZB-2026-020</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乳山市金岭矿产资源开发有限公司</w:t>
            </w:r>
          </w:p>
          <w:p w14:paraId="074B829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山东省威海市乳山市城区街道商业街2号</w:t>
            </w:r>
          </w:p>
          <w:p w14:paraId="65C75C1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bookmarkStart w:id="0" w:name="_GoBack"/>
            <w:r>
              <w:rPr>
                <w:rFonts w:hint="eastAsia" w:ascii="仿宋_GB2312" w:hAnsi="宋体" w:eastAsia="仿宋_GB2312"/>
                <w:color w:val="auto"/>
                <w:sz w:val="28"/>
                <w:szCs w:val="28"/>
                <w:highlight w:val="none"/>
                <w:lang w:eastAsia="zh-CN"/>
              </w:rPr>
              <w:t>崔守阳</w:t>
            </w:r>
            <w:bookmarkEnd w:id="0"/>
          </w:p>
          <w:p w14:paraId="2A16E0A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17809711297</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959655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w:t>
            </w:r>
          </w:p>
          <w:p w14:paraId="296104C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7B0C79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w:t>
            </w:r>
            <w:r>
              <w:rPr>
                <w:rFonts w:hint="eastAsia" w:ascii="仿宋_GB2312" w:hAnsi="宋体" w:eastAsia="仿宋_GB2312"/>
                <w:color w:val="auto"/>
                <w:sz w:val="28"/>
                <w:szCs w:val="28"/>
                <w:highlight w:val="none"/>
                <w:lang w:eastAsia="zh-CN"/>
              </w:rPr>
              <w:t>威海市公共资源交易网（乳山分中心）</w:t>
            </w:r>
            <w:r>
              <w:rPr>
                <w:rFonts w:hint="eastAsia" w:ascii="仿宋_GB2312" w:hAnsi="宋体" w:eastAsia="仿宋_GB2312"/>
                <w:color w:val="auto"/>
                <w:sz w:val="28"/>
                <w:szCs w:val="28"/>
                <w:highlight w:val="none"/>
              </w:rPr>
              <w:t>（</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Fonts w:hint="eastAsia" w:ascii="仿宋_GB2312" w:hAnsi="宋体" w:eastAsia="仿宋_GB2312"/>
                <w:color w:val="auto"/>
                <w:sz w:val="28"/>
                <w:szCs w:val="28"/>
                <w:highlight w:val="none"/>
              </w:rPr>
              <w:t>http://ggzyjy.weihai.cn/rushan/</w:t>
            </w:r>
            <w:r>
              <w:rPr>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）（右上角【</w:t>
            </w:r>
            <w:r>
              <w:rPr>
                <w:rFonts w:hint="eastAsia" w:ascii="仿宋_GB2312" w:hAnsi="宋体" w:eastAsia="仿宋_GB2312"/>
                <w:color w:val="auto"/>
                <w:sz w:val="28"/>
                <w:szCs w:val="28"/>
                <w:highlight w:val="none"/>
                <w:lang w:eastAsia="zh-CN"/>
              </w:rPr>
              <w:t>交易服务一网通办系统-（新版）</w:t>
            </w:r>
            <w:r>
              <w:rPr>
                <w:rFonts w:hint="eastAsia" w:ascii="仿宋_GB2312" w:hAnsi="宋体" w:eastAsia="仿宋_GB2312"/>
                <w:color w:val="auto"/>
                <w:sz w:val="28"/>
                <w:szCs w:val="28"/>
                <w:highlight w:val="none"/>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highlight w:val="none"/>
              </w:rPr>
              <w:t>18769124292</w:t>
            </w:r>
            <w:r>
              <w:rPr>
                <w:rFonts w:hint="eastAsia" w:ascii="仿宋_GB2312" w:hAnsi="宋体" w:eastAsia="仿宋_GB2312"/>
                <w:color w:val="auto"/>
                <w:sz w:val="28"/>
                <w:szCs w:val="28"/>
                <w:highlight w:val="none"/>
              </w:rPr>
              <w:t>；0631-5307028；平台QQ服务群：</w:t>
            </w:r>
            <w:r>
              <w:rPr>
                <w:rFonts w:ascii="仿宋_GB2312" w:hAnsi="宋体" w:eastAsia="仿宋_GB2312"/>
                <w:color w:val="auto"/>
                <w:sz w:val="28"/>
                <w:szCs w:val="28"/>
                <w:highlight w:val="none"/>
              </w:rPr>
              <w:t>1146578397</w:t>
            </w:r>
            <w:r>
              <w:rPr>
                <w:rFonts w:hint="eastAsia" w:ascii="仿宋_GB2312" w:hAnsi="宋体" w:eastAsia="仿宋_GB2312"/>
                <w:color w:val="auto"/>
                <w:sz w:val="28"/>
                <w:szCs w:val="28"/>
                <w:highlight w:val="none"/>
              </w:rPr>
              <w:t>。</w:t>
            </w:r>
          </w:p>
          <w:p w14:paraId="4B4030BF">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highlight w:val="none"/>
              </w:rPr>
              <w:t>招标代理机构</w:t>
            </w:r>
            <w:r>
              <w:rPr>
                <w:rFonts w:hint="eastAsia" w:ascii="仿宋_GB2312" w:hAnsi="宋体" w:eastAsia="仿宋_GB2312"/>
                <w:color w:val="auto"/>
                <w:sz w:val="28"/>
                <w:szCs w:val="28"/>
                <w:highlight w:val="none"/>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hint="eastAsia" w:ascii="仿宋_GB2312" w:hAnsi="宋体" w:eastAsia="仿宋_GB2312"/>
                <w:color w:val="auto"/>
                <w:sz w:val="28"/>
                <w:szCs w:val="28"/>
                <w:highlight w:val="none"/>
                <w:lang w:val="en-US" w:eastAsia="zh-CN"/>
              </w:rPr>
              <w:t>60</w:t>
            </w:r>
            <w:r>
              <w:rPr>
                <w:rFonts w:hint="eastAsia" w:ascii="仿宋_GB2312" w:hAnsi="宋体" w:eastAsia="仿宋_GB2312"/>
                <w:color w:val="auto"/>
                <w:sz w:val="28"/>
                <w:szCs w:val="28"/>
                <w:highlight w:val="none"/>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488A379F">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按运输发生量计算，运距不足10公里，运费为0.6元/吨*公里；超出10公里部分（不含10公里），运费为0.5元/吨*公里。超过此控制价报价无效。</w:t>
            </w:r>
          </w:p>
          <w:p w14:paraId="3989EFAA">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sz w:val="28"/>
                <w:szCs w:val="28"/>
                <w:highlight w:val="none"/>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2026年04月10日18时00分至2026年04月21日14时00分</w:t>
            </w:r>
            <w:r>
              <w:rPr>
                <w:rFonts w:hint="eastAsia" w:ascii="仿宋_GB2312" w:hAnsi="宋体" w:eastAsia="仿宋_GB2312"/>
                <w:color w:val="000000" w:themeColor="text1"/>
                <w:sz w:val="28"/>
                <w:szCs w:val="28"/>
                <w:highlight w:val="none"/>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2026年04月21日14时00分</w:t>
            </w:r>
          </w:p>
          <w:p w14:paraId="150D319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33E52C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服务期：自合同签订之日起1年</w:t>
            </w:r>
          </w:p>
          <w:p w14:paraId="6F0B6B4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lang w:eastAsia="zh-CN"/>
              </w:rPr>
              <w:t>否</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171AC000">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eastAsia="zh-CN"/>
              </w:rPr>
              <w:t xml:space="preserve">运输费按招标确认标准执行；运输费每3个月支付一次；费用支付前乙方开具有效的增值税普通发票给甲方，甲方收到发票后向乙方支付相关费用，如付款日遇节假日，则付款日期相应顺延。 </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是否委托评审委员会确定成交供应商：</w:t>
            </w:r>
            <w:r>
              <w:rPr>
                <w:rFonts w:hint="eastAsia" w:ascii="仿宋_GB2312" w:hAnsi="宋体" w:eastAsia="仿宋_GB2312"/>
                <w:color w:val="auto"/>
                <w:sz w:val="28"/>
                <w:szCs w:val="28"/>
                <w:highlight w:val="none"/>
                <w:lang w:val="en-US" w:eastAsia="zh-CN"/>
              </w:rPr>
              <w:t>是</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3FA19DC2">
            <w:pPr>
              <w:spacing w:line="560" w:lineRule="exact"/>
              <w:rPr>
                <w:rFonts w:hint="eastAsia"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1）当面接收：接收地址详见本表采购人及代理机构地址。</w:t>
            </w:r>
          </w:p>
          <w:p w14:paraId="0A1B1420">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（2）邮件接收：</w:t>
            </w:r>
            <w:r>
              <w:rPr>
                <w:rFonts w:hint="eastAsia" w:ascii="仿宋_GB2312" w:hAnsi="宋体" w:eastAsia="仿宋_GB2312"/>
                <w:color w:val="auto"/>
                <w:sz w:val="28"/>
                <w:szCs w:val="28"/>
                <w:highlight w:val="none"/>
              </w:rPr>
              <w:fldChar w:fldCharType="begin"/>
            </w:r>
            <w:r>
              <w:rPr>
                <w:rFonts w:hint="eastAsia" w:ascii="仿宋_GB2312" w:hAnsi="宋体" w:eastAsia="仿宋_GB2312"/>
                <w:color w:val="auto"/>
                <w:sz w:val="28"/>
                <w:szCs w:val="28"/>
                <w:highlight w:val="none"/>
              </w:rPr>
              <w:instrText xml:space="preserve"> HYPERLINK "mailto:rsfzch@126.com" </w:instrText>
            </w:r>
            <w:r>
              <w:rPr>
                <w:rFonts w:hint="eastAsia" w:ascii="仿宋_GB2312" w:hAnsi="宋体" w:eastAsia="仿宋_GB2312"/>
                <w:color w:val="auto"/>
                <w:sz w:val="28"/>
                <w:szCs w:val="28"/>
                <w:highlight w:val="none"/>
              </w:rPr>
              <w:fldChar w:fldCharType="separate"/>
            </w:r>
            <w:r>
              <w:rPr>
                <w:rFonts w:hint="eastAsia" w:ascii="仿宋_GB2312" w:hAnsi="宋体" w:eastAsia="仿宋_GB2312"/>
                <w:color w:val="auto"/>
                <w:sz w:val="28"/>
                <w:szCs w:val="28"/>
                <w:highlight w:val="none"/>
                <w:lang w:eastAsia="zh-CN"/>
              </w:rPr>
              <w:t>whjxzbs@126.com</w:t>
            </w:r>
            <w:r>
              <w:rPr>
                <w:rFonts w:hint="eastAsia" w:ascii="仿宋_GB2312" w:hAnsi="宋体" w:eastAsia="仿宋_GB2312"/>
                <w:color w:val="auto"/>
                <w:sz w:val="28"/>
                <w:szCs w:val="28"/>
                <w:highlight w:val="none"/>
              </w:rPr>
              <w:fldChar w:fldCharType="end"/>
            </w:r>
          </w:p>
          <w:p w14:paraId="69651F9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代理服务费：</w:t>
            </w:r>
          </w:p>
          <w:p w14:paraId="3EC93700">
            <w:pPr>
              <w:spacing w:line="560" w:lineRule="exact"/>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参照“发改价格[2011]534号”规定的收费标准向成交供应商收取代理服务费：人民币4000.00元，由成交单位在签订合同前向采购代理机构缴纳。</w:t>
            </w:r>
          </w:p>
          <w:p w14:paraId="619158AF">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 xml:space="preserve">账    号：37001708108050156089   </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03A58B9B">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7131776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有效的法人或其他组织的营业执照等证明文件（统一社会信用代码证书）扫描件</w:t>
            </w:r>
            <w:r>
              <w:rPr>
                <w:rFonts w:hint="eastAsia" w:ascii="仿宋_GB2312" w:hAnsi="宋体" w:eastAsia="仿宋_GB2312"/>
                <w:color w:val="auto"/>
                <w:sz w:val="28"/>
                <w:szCs w:val="28"/>
                <w:highlight w:val="none"/>
              </w:rPr>
              <w:t>；（A）包</w:t>
            </w:r>
          </w:p>
          <w:p w14:paraId="6BA32138">
            <w:pPr>
              <w:spacing w:line="560" w:lineRule="exact"/>
              <w:ind w:firstLine="341" w:firstLineChars="12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具有持有合法的道路运输经营许可证；（A）包</w:t>
            </w:r>
          </w:p>
          <w:p w14:paraId="6EFF502D">
            <w:pPr>
              <w:spacing w:line="560" w:lineRule="exact"/>
              <w:ind w:firstLine="341" w:firstLineChars="12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3、具有4辆及以上8*4重型自卸货车，行驶证，驾驶证（于准驾车辆相符），上岗证，保险等相关证件齐全，满足甲方装卸、运输要求；（A）包</w:t>
            </w:r>
          </w:p>
          <w:p w14:paraId="2D5EE61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rPr>
              <w:t>法定代表人授权委托书；被授权人身份证扫描件；</w:t>
            </w:r>
          </w:p>
          <w:p w14:paraId="20527C8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5AA027C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rPr>
              <w:t>、依法缴纳税收和社会保障资金的声明（格式自拟）；近期的完税凭证及交纳社保资金凭证的扫描件；（A）包</w:t>
            </w:r>
          </w:p>
          <w:p w14:paraId="2685D9B5">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6</w:t>
            </w:r>
            <w:r>
              <w:rPr>
                <w:rFonts w:hint="eastAsia" w:ascii="仿宋_GB2312" w:hAnsi="宋体" w:eastAsia="仿宋_GB2312"/>
                <w:color w:val="auto"/>
                <w:sz w:val="28"/>
                <w:szCs w:val="28"/>
                <w:highlight w:val="none"/>
              </w:rPr>
              <w:t>、参加本项目报价前三年内无重大违法记录声明（格式自定）；（A）包</w:t>
            </w:r>
          </w:p>
          <w:p w14:paraId="36E54746">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7、</w:t>
            </w:r>
            <w:r>
              <w:rPr>
                <w:rFonts w:hint="eastAsia" w:ascii="仿宋_GB2312" w:hAnsi="宋体" w:eastAsia="仿宋_GB2312"/>
                <w:color w:val="auto"/>
                <w:sz w:val="28"/>
                <w:szCs w:val="28"/>
                <w:highlight w:val="none"/>
              </w:rPr>
              <w:t>报价供应商未被工商行政管理机关在全国企业信用信息公示系统中列入严重违法失信企业名单（附企业信用信息公示报告，查询网址http://www.gsxt.gov.cn/index.html）；</w:t>
            </w:r>
          </w:p>
          <w:p w14:paraId="5F3302EE">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报价供应商及其法定代表人、授权委托人在“全国法院失信被执行人名单公布及查询（http://zxgk.court.gov.cn/shixin/）”网站截图；（A）包</w:t>
            </w:r>
          </w:p>
          <w:p w14:paraId="174CDB00">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、财务状况报告等相关材料</w:t>
            </w:r>
          </w:p>
          <w:p w14:paraId="3600C794">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val="en-US" w:eastAsia="zh-CN"/>
              </w:rPr>
              <w:t>2024</w:t>
            </w:r>
            <w:r>
              <w:rPr>
                <w:rFonts w:hint="eastAsia" w:ascii="仿宋_GB2312" w:hAnsi="宋体" w:eastAsia="仿宋_GB2312"/>
                <w:color w:val="auto"/>
                <w:sz w:val="28"/>
                <w:szCs w:val="28"/>
                <w:highlight w:val="none"/>
              </w:rPr>
              <w:t>年度</w:t>
            </w:r>
            <w:r>
              <w:rPr>
                <w:rFonts w:hint="eastAsia" w:ascii="仿宋_GB2312" w:hAnsi="宋体" w:eastAsia="仿宋_GB2312"/>
                <w:color w:val="auto"/>
                <w:sz w:val="28"/>
                <w:szCs w:val="28"/>
                <w:highlight w:val="none"/>
                <w:lang w:val="en-US" w:eastAsia="zh-CN"/>
              </w:rPr>
              <w:t>或2025年度</w:t>
            </w:r>
            <w:r>
              <w:rPr>
                <w:rFonts w:hint="eastAsia" w:ascii="仿宋_GB2312" w:hAnsi="宋体" w:eastAsia="仿宋_GB2312"/>
                <w:color w:val="auto"/>
                <w:sz w:val="28"/>
                <w:szCs w:val="28"/>
                <w:highlight w:val="none"/>
              </w:rPr>
              <w:t>）；</w:t>
            </w:r>
          </w:p>
          <w:p w14:paraId="2494876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72A94ED6">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注：A、B两项提供任意一项均可。（A）包</w:t>
            </w:r>
          </w:p>
          <w:p w14:paraId="007E16D0">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9</w:t>
            </w:r>
            <w:r>
              <w:rPr>
                <w:rFonts w:hint="eastAsia" w:ascii="仿宋_GB2312" w:hAnsi="宋体" w:eastAsia="仿宋_GB2312"/>
                <w:color w:val="auto"/>
                <w:sz w:val="28"/>
                <w:szCs w:val="28"/>
                <w:highlight w:val="none"/>
              </w:rPr>
              <w:t>、具有履行合同所必需的设备和专业技术能力承诺函（格式自拟）；（A）包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未按规定签章的，作为无效报价；（A）包</w:t>
            </w:r>
          </w:p>
          <w:p w14:paraId="55A3B16A">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2、被授权人未在规定时间内答疑或澄清的，作为无效报价；（A）包</w:t>
            </w:r>
          </w:p>
          <w:p w14:paraId="2DD6E94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含有采购人不能接受的附加条件的，作为无效报价；（A）包</w:t>
            </w:r>
          </w:p>
          <w:p w14:paraId="4AB0F5A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r>
              <w:rPr>
                <w:rFonts w:hint="eastAsia" w:ascii="仿宋_GB2312" w:hAnsi="宋体" w:eastAsia="仿宋_GB2312"/>
                <w:color w:val="auto"/>
                <w:sz w:val="28"/>
                <w:szCs w:val="28"/>
                <w:highlight w:val="none"/>
                <w:lang w:val="en-US" w:eastAsia="zh-CN"/>
              </w:rPr>
              <w:t>投标</w:t>
            </w:r>
            <w:r>
              <w:rPr>
                <w:rFonts w:hint="eastAsia" w:ascii="仿宋_GB2312" w:hAnsi="宋体" w:eastAsia="仿宋_GB2312"/>
                <w:color w:val="auto"/>
                <w:sz w:val="28"/>
                <w:szCs w:val="28"/>
                <w:highlight w:val="none"/>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6、评审小组认为不符合采购文件其他实质性要求或法律法规规定的其他情形；作为无效报价。（A）包</w:t>
            </w:r>
          </w:p>
        </w:tc>
      </w:tr>
    </w:tbl>
    <w:p w14:paraId="1F2C3235">
      <w:pPr>
        <w:rPr>
          <w:rFonts w:ascii="宋体" w:hAnsi="宋体"/>
          <w:color w:val="auto"/>
          <w:szCs w:val="28"/>
          <w:highlight w:val="none"/>
        </w:rPr>
      </w:pPr>
    </w:p>
    <w:p w14:paraId="610B461F">
      <w:pPr>
        <w:pStyle w:val="4"/>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113BC8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7E5E9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6096C5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35923E7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6B85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1343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7BF12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2051C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1F6328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3D64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642ED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056D95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7A7439C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w:t>
      </w:r>
      <w:r>
        <w:rPr>
          <w:rFonts w:hint="eastAsia" w:ascii="仿宋_GB2312" w:hAnsi="宋体" w:eastAsia="仿宋_GB2312"/>
          <w:b/>
          <w:color w:val="auto"/>
          <w:sz w:val="28"/>
          <w:szCs w:val="28"/>
          <w:highlight w:val="none"/>
          <w:lang w:eastAsia="zh-CN"/>
        </w:rPr>
        <w:t>威海市公共资源交易网（乳山分中心）</w:t>
      </w:r>
      <w:r>
        <w:rPr>
          <w:rFonts w:hint="eastAsia" w:ascii="仿宋_GB2312" w:hAnsi="宋体" w:eastAsia="仿宋_GB2312"/>
          <w:b/>
          <w:color w:val="auto"/>
          <w:sz w:val="28"/>
          <w:szCs w:val="28"/>
          <w:highlight w:val="none"/>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2D849D9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w:t>
      </w:r>
      <w:r>
        <w:rPr>
          <w:rFonts w:hint="eastAsia" w:ascii="仿宋_GB2312" w:hAnsi="仿宋" w:eastAsia="仿宋_GB2312" w:cs="宋体"/>
          <w:color w:val="auto"/>
          <w:sz w:val="28"/>
          <w:szCs w:val="28"/>
          <w:highlight w:val="none"/>
          <w:lang w:eastAsia="zh-CN"/>
        </w:rPr>
        <w:t>交易服务一网通办系统-（新版）</w:t>
      </w:r>
      <w:r>
        <w:rPr>
          <w:rFonts w:hint="eastAsia" w:ascii="仿宋_GB2312" w:hAnsi="仿宋" w:eastAsia="仿宋_GB2312" w:cs="宋体"/>
          <w:color w:val="auto"/>
          <w:sz w:val="28"/>
          <w:szCs w:val="28"/>
          <w:highlight w:val="none"/>
        </w:rPr>
        <w:t>”进行注册，取得用户名和密码（已经完成注册的供应商无须重复注册）；首次注册供应商应及时在</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申请办理安全证书（CA锁）及电子签章。</w:t>
      </w:r>
    </w:p>
    <w:p w14:paraId="6AF301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1A7AA534">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751033E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416510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3F82B9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002FD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D1DD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628CB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22C8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5EB32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lang w:eastAsia="zh-CN"/>
        </w:rPr>
        <w:t>合同书</w:t>
      </w:r>
      <w:r>
        <w:rPr>
          <w:rFonts w:hint="eastAsia" w:ascii="仿宋_GB2312" w:hAnsi="仿宋" w:eastAsia="仿宋_GB2312" w:cs="宋体"/>
          <w:color w:val="auto"/>
          <w:sz w:val="28"/>
          <w:szCs w:val="28"/>
          <w:highlight w:val="none"/>
        </w:rPr>
        <w:t>（范本）</w:t>
      </w:r>
    </w:p>
    <w:p w14:paraId="069FD2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7ED963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21A598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7CE508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211478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6374B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EABE6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746BF35D">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58FC9CD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185F2D8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1D7FEE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623B934C">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0DBAB1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74834D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2B437BE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87881C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7BCBA3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54E9C9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3D462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75CA0AA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0E268DBE">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①有效的法人或其他组织的营业执照等证明文件（统一社会信用代码证书）扫描件；</w:t>
      </w:r>
    </w:p>
    <w:p w14:paraId="61C93595">
      <w:pPr>
        <w:snapToGrid w:val="0"/>
        <w:spacing w:line="560" w:lineRule="exact"/>
        <w:ind w:firstLine="565" w:firstLineChars="20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②具有持有合法的道路运输经营许可证</w:t>
      </w:r>
      <w:r>
        <w:rPr>
          <w:rFonts w:hint="eastAsia" w:ascii="仿宋_GB2312" w:hAnsi="宋体" w:eastAsia="仿宋_GB2312"/>
          <w:color w:val="auto"/>
          <w:sz w:val="28"/>
          <w:szCs w:val="28"/>
          <w:highlight w:val="none"/>
          <w:lang w:eastAsia="zh-CN"/>
        </w:rPr>
        <w:t>；</w:t>
      </w:r>
    </w:p>
    <w:p w14:paraId="1152C6B1">
      <w:pPr>
        <w:snapToGrid w:val="0"/>
        <w:spacing w:line="560" w:lineRule="exact"/>
        <w:ind w:firstLine="565" w:firstLineChars="20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③具有4辆及以上8*4重型自卸货车，行驶证，驾驶证（于准驾车辆相符），上岗证，保险等相关证件齐全，满足甲方装卸、运输要求；</w:t>
      </w:r>
    </w:p>
    <w:p w14:paraId="237C9371">
      <w:pPr>
        <w:snapToGrid w:val="0"/>
        <w:spacing w:line="560" w:lineRule="exact"/>
        <w:ind w:firstLine="565" w:firstLineChars="20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④法定代表人授权委托书；被授权人身份证扫描件；</w:t>
      </w:r>
    </w:p>
    <w:p w14:paraId="6FFAD89B">
      <w:pPr>
        <w:snapToGrid w:val="0"/>
        <w:spacing w:line="560" w:lineRule="exact"/>
        <w:ind w:firstLine="565" w:firstLineChars="202"/>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若响应单位代表为企业法定代表人/单位负责人的，则只需提供企业法定代表人/单位负责人身份证扫描件；</w:t>
      </w:r>
    </w:p>
    <w:p w14:paraId="1B2E5936">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lang w:eastAsia="zh-CN"/>
        </w:rPr>
        <w:t>依法缴纳税收和社会保障资金的声明（格式自拟）；近期的完税凭证及交纳社保资金凭证的扫描件；</w:t>
      </w:r>
    </w:p>
    <w:p w14:paraId="55D6D7AF">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⑥</w:t>
      </w:r>
      <w:r>
        <w:rPr>
          <w:rFonts w:hint="eastAsia" w:ascii="仿宋_GB2312" w:hAnsi="宋体" w:eastAsia="仿宋_GB2312"/>
          <w:color w:val="auto"/>
          <w:sz w:val="28"/>
          <w:szCs w:val="28"/>
          <w:highlight w:val="none"/>
          <w:lang w:eastAsia="zh-CN"/>
        </w:rPr>
        <w:t>参加本项目报价前三年内无重大违法记录声明（格式自定）；</w:t>
      </w:r>
    </w:p>
    <w:p w14:paraId="21E48A72">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⑦</w:t>
      </w:r>
      <w:r>
        <w:rPr>
          <w:rFonts w:hint="eastAsia" w:ascii="仿宋_GB2312" w:hAnsi="宋体" w:eastAsia="仿宋_GB2312"/>
          <w:color w:val="auto"/>
          <w:sz w:val="28"/>
          <w:szCs w:val="28"/>
          <w:highlight w:val="none"/>
          <w:lang w:eastAsia="zh-CN"/>
        </w:rPr>
        <w:t>报价供应商未被工商行政管理机关在全国企业信用信息公示系统中列入严重违法失信企业名单（附企业信用信息公示报告，查询网址http://www.gsxt.gov.cn/index.html）；</w:t>
      </w:r>
    </w:p>
    <w:p w14:paraId="4AAAB974">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报价供应商及其法定代表人、授权委托人在“全国法院失信被执行人名单公布及查询（http://zxgk.court.gov.cn/shixin/）”网站截图；（A）包</w:t>
      </w:r>
    </w:p>
    <w:p w14:paraId="45AA133F">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⑧</w:t>
      </w:r>
      <w:r>
        <w:rPr>
          <w:rFonts w:hint="eastAsia" w:ascii="仿宋_GB2312" w:hAnsi="宋体" w:eastAsia="仿宋_GB2312"/>
          <w:color w:val="auto"/>
          <w:sz w:val="28"/>
          <w:szCs w:val="28"/>
          <w:highlight w:val="none"/>
          <w:lang w:eastAsia="zh-CN"/>
        </w:rPr>
        <w:t>财务状况报告等相关材料</w:t>
      </w:r>
    </w:p>
    <w:p w14:paraId="1DB1C926">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val="en-US" w:eastAsia="zh-CN"/>
        </w:rPr>
        <w:t>2024年度或2025年度</w:t>
      </w:r>
      <w:r>
        <w:rPr>
          <w:rFonts w:hint="eastAsia" w:ascii="仿宋_GB2312" w:hAnsi="宋体" w:eastAsia="仿宋_GB2312"/>
          <w:color w:val="auto"/>
          <w:sz w:val="28"/>
          <w:szCs w:val="28"/>
          <w:highlight w:val="none"/>
          <w:lang w:eastAsia="zh-CN"/>
        </w:rPr>
        <w:t>）；</w:t>
      </w:r>
    </w:p>
    <w:p w14:paraId="236CFD68">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B.银行出具的有效期内的资信证明扫描件。</w:t>
      </w:r>
    </w:p>
    <w:p w14:paraId="40E80D68">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注：A、B两项提供任意一项均可。</w:t>
      </w:r>
    </w:p>
    <w:p w14:paraId="42A4D4C2">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⑨</w:t>
      </w:r>
      <w:r>
        <w:rPr>
          <w:rFonts w:hint="eastAsia" w:ascii="仿宋_GB2312" w:hAnsi="宋体" w:eastAsia="仿宋_GB2312"/>
          <w:color w:val="auto"/>
          <w:sz w:val="28"/>
          <w:szCs w:val="28"/>
          <w:highlight w:val="none"/>
          <w:lang w:eastAsia="zh-CN"/>
        </w:rPr>
        <w:t>具有履行合同所必需的设备和专业技术能力承诺函（格式自拟）；</w:t>
      </w:r>
    </w:p>
    <w:p w14:paraId="3AF5FAB3">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⑩</w:t>
      </w:r>
      <w:r>
        <w:rPr>
          <w:rFonts w:hint="eastAsia" w:ascii="仿宋_GB2312" w:hAnsi="宋体" w:eastAsia="仿宋_GB2312"/>
          <w:color w:val="auto"/>
          <w:sz w:val="28"/>
          <w:szCs w:val="28"/>
          <w:highlight w:val="none"/>
          <w:lang w:eastAsia="zh-CN"/>
        </w:rPr>
        <w:t>采购公告中要求的有关资质资格文件；</w:t>
      </w:r>
    </w:p>
    <w:p w14:paraId="2F279E9C">
      <w:pPr>
        <w:snapToGrid w:val="0"/>
        <w:spacing w:line="560" w:lineRule="exact"/>
        <w:ind w:firstLine="565" w:firstLineChars="20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⑪</w:t>
      </w:r>
      <w:r>
        <w:rPr>
          <w:rFonts w:hint="eastAsia" w:ascii="仿宋_GB2312" w:hAnsi="宋体" w:eastAsia="仿宋_GB2312"/>
          <w:color w:val="auto"/>
          <w:sz w:val="28"/>
          <w:szCs w:val="28"/>
          <w:highlight w:val="none"/>
          <w:lang w:eastAsia="zh-CN"/>
        </w:rPr>
        <w:t>报价供应商认为需要提供的资质资格证明文件。</w:t>
      </w:r>
    </w:p>
    <w:p w14:paraId="1563CE30">
      <w:pPr>
        <w:snapToGrid w:val="0"/>
        <w:spacing w:line="560" w:lineRule="exact"/>
        <w:ind w:firstLine="565" w:firstLineChars="2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以上所有资质资格证明文件均需加盖投标人签章。</w:t>
      </w:r>
    </w:p>
    <w:p w14:paraId="6CFCC265">
      <w:pPr>
        <w:spacing w:line="560" w:lineRule="exact"/>
        <w:ind w:firstLine="562" w:firstLineChars="201"/>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eastAsia="zh-CN"/>
        </w:rPr>
        <w:t>（5）供应商基本情况（格式见本文件第五章）</w:t>
      </w:r>
    </w:p>
    <w:p w14:paraId="5FA85557">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6）供应商应提交证明文件，证明标的的合格性、技术文件符合采购文件的规定、报价内容符合采购文件规定。该证明文件是响应文件的一部分，可以是文字资料、图纸和数据，不包括对采购文件相关部分的文字、图标的复制等。</w:t>
      </w:r>
    </w:p>
    <w:p w14:paraId="3307D2F7">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商务文件部分</w:t>
      </w:r>
    </w:p>
    <w:p w14:paraId="144D21AB">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①</w:t>
      </w:r>
      <w:r>
        <w:rPr>
          <w:rFonts w:hint="eastAsia" w:ascii="仿宋_GB2312" w:hAnsi="仿宋" w:eastAsia="仿宋_GB2312" w:cs="宋体"/>
          <w:color w:val="auto"/>
          <w:sz w:val="28"/>
          <w:szCs w:val="28"/>
          <w:highlight w:val="none"/>
          <w:lang w:val="en-US" w:eastAsia="zh-CN"/>
        </w:rPr>
        <w:t>机械配备情况</w:t>
      </w:r>
      <w:r>
        <w:rPr>
          <w:rFonts w:hint="eastAsia" w:ascii="仿宋_GB2312" w:hAnsi="仿宋" w:eastAsia="仿宋_GB2312" w:cs="宋体"/>
          <w:color w:val="auto"/>
          <w:sz w:val="28"/>
          <w:szCs w:val="28"/>
          <w:highlight w:val="none"/>
          <w:lang w:eastAsia="zh-CN"/>
        </w:rPr>
        <w:t>；</w:t>
      </w:r>
    </w:p>
    <w:p w14:paraId="36EC9BF8">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②</w:t>
      </w:r>
      <w:r>
        <w:rPr>
          <w:rFonts w:hint="eastAsia" w:ascii="仿宋_GB2312" w:hAnsi="仿宋" w:eastAsia="仿宋_GB2312" w:cs="宋体"/>
          <w:color w:val="auto"/>
          <w:sz w:val="28"/>
          <w:szCs w:val="28"/>
          <w:highlight w:val="none"/>
          <w:lang w:eastAsia="zh-CN"/>
        </w:rPr>
        <w:t>要求采购人提供的配合；</w:t>
      </w:r>
    </w:p>
    <w:p w14:paraId="5B5DC3D8">
      <w:pPr>
        <w:spacing w:line="560" w:lineRule="exact"/>
        <w:ind w:firstLine="562" w:firstLineChars="201"/>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eastAsia="zh-CN"/>
        </w:rPr>
        <w:t>（</w:t>
      </w:r>
      <w:r>
        <w:rPr>
          <w:rFonts w:hint="eastAsia" w:ascii="仿宋_GB2312" w:hAnsi="仿宋" w:eastAsia="仿宋_GB2312" w:cs="宋体"/>
          <w:color w:val="auto"/>
          <w:sz w:val="28"/>
          <w:szCs w:val="28"/>
          <w:highlight w:val="none"/>
          <w:lang w:val="en-US" w:eastAsia="zh-CN"/>
        </w:rPr>
        <w:t>7</w:t>
      </w:r>
      <w:r>
        <w:rPr>
          <w:rFonts w:hint="eastAsia" w:ascii="仿宋_GB2312" w:hAnsi="仿宋" w:eastAsia="仿宋_GB2312" w:cs="宋体"/>
          <w:color w:val="auto"/>
          <w:sz w:val="28"/>
          <w:szCs w:val="28"/>
          <w:highlight w:val="none"/>
          <w:lang w:eastAsia="zh-CN"/>
        </w:rPr>
        <w:t>）技术文件，包括但不限于以下内容:</w:t>
      </w:r>
      <w:r>
        <w:rPr>
          <w:rFonts w:hint="eastAsia" w:ascii="仿宋_GB2312" w:hAnsi="仿宋" w:eastAsia="仿宋_GB2312" w:cs="宋体"/>
          <w:color w:val="auto"/>
          <w:sz w:val="28"/>
          <w:szCs w:val="28"/>
          <w:highlight w:val="none"/>
          <w:lang w:val="en-US" w:eastAsia="zh-CN"/>
        </w:rPr>
        <w:t xml:space="preserve"> </w:t>
      </w:r>
    </w:p>
    <w:p w14:paraId="0D82E0A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①运输方案</w:t>
      </w:r>
      <w:r>
        <w:rPr>
          <w:rFonts w:hint="eastAsia" w:ascii="仿宋_GB2312" w:hAnsi="仿宋" w:eastAsia="仿宋_GB2312" w:cs="宋体"/>
          <w:color w:val="auto"/>
          <w:sz w:val="28"/>
          <w:szCs w:val="28"/>
          <w:highlight w:val="none"/>
          <w:lang w:eastAsia="zh-CN"/>
        </w:rPr>
        <w:t>；</w:t>
      </w:r>
    </w:p>
    <w:p w14:paraId="718F7617">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②安全及服务</w:t>
      </w:r>
      <w:r>
        <w:rPr>
          <w:rFonts w:hint="eastAsia" w:ascii="仿宋_GB2312" w:hAnsi="仿宋" w:eastAsia="仿宋_GB2312" w:cs="宋体"/>
          <w:color w:val="auto"/>
          <w:sz w:val="28"/>
          <w:szCs w:val="28"/>
          <w:highlight w:val="none"/>
          <w:lang w:eastAsia="zh-CN"/>
        </w:rPr>
        <w:t>质量保证措施；</w:t>
      </w:r>
    </w:p>
    <w:p w14:paraId="49D21556">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val="en-US" w:eastAsia="zh-CN"/>
        </w:rPr>
        <w:t>④</w:t>
      </w:r>
      <w:r>
        <w:rPr>
          <w:rFonts w:hint="eastAsia" w:ascii="仿宋_GB2312" w:hAnsi="仿宋" w:eastAsia="仿宋_GB2312" w:cs="宋体"/>
          <w:color w:val="auto"/>
          <w:sz w:val="28"/>
          <w:szCs w:val="28"/>
          <w:highlight w:val="none"/>
          <w:lang w:eastAsia="zh-CN"/>
        </w:rPr>
        <w:t>招标文件采购项目说明中其他要求做出的响应；</w:t>
      </w:r>
    </w:p>
    <w:p w14:paraId="4142AA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2DF0A4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6EA7E1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6BE27C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4C9E350A">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664EBA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4C1B66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6512E70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76E218C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479283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52E036F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1CC216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E187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685B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337D7EB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759EA5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11BDC3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E2B78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40092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2B36BE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654BB1BF">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5F9AEB6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18202E1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62FB2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1A7B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25EC843A">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170603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339AAE47">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2CAB8F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1413FCA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7EE4F4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2758742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7CB8655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47D0871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0F5D0B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3FEDDFD8">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67805A5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1F6F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14977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2915900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06D2B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50AA69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753866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3A0BD2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4F9C687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07B059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03AAF3E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210A16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67C8A7E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60438A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接收电子邮箱：</w:t>
      </w:r>
      <w:r>
        <w:rPr>
          <w:rFonts w:hint="eastAsia" w:ascii="仿宋_GB2312" w:hAnsi="仿宋" w:eastAsia="仿宋_GB2312" w:cs="宋体"/>
          <w:color w:val="auto"/>
          <w:sz w:val="28"/>
          <w:szCs w:val="28"/>
          <w:highlight w:val="none"/>
          <w:lang w:eastAsia="zh-CN"/>
        </w:rPr>
        <w:t>whjxzbs@126.com</w:t>
      </w:r>
    </w:p>
    <w:p w14:paraId="63D96D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74787A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34A9BF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28EEFB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0368DE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5560AD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7CC88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795ECB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129A00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334996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31E809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1520B1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0613AB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3FFFB1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221528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55084F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50C4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5281D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1EAFFF0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56E5336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310935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43AE0A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7EFC5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w:t>
      </w:r>
      <w:r>
        <w:rPr>
          <w:rFonts w:hint="eastAsia" w:ascii="仿宋_GB2312" w:hAnsi="仿宋" w:eastAsia="仿宋_GB2312" w:cs="宋体"/>
          <w:color w:val="auto"/>
          <w:sz w:val="28"/>
          <w:szCs w:val="28"/>
          <w:highlight w:val="none"/>
          <w:lang w:eastAsia="zh-CN"/>
        </w:rPr>
        <w:t>人</w:t>
      </w:r>
      <w:r>
        <w:rPr>
          <w:rFonts w:hint="eastAsia" w:ascii="仿宋_GB2312" w:hAnsi="仿宋" w:eastAsia="仿宋_GB2312" w:cs="宋体"/>
          <w:color w:val="auto"/>
          <w:sz w:val="28"/>
          <w:szCs w:val="28"/>
          <w:highlight w:val="none"/>
        </w:rPr>
        <w:t>的企业实力；</w:t>
      </w:r>
    </w:p>
    <w:p w14:paraId="6048F40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（3）技术方案（包括设计工作大纲</w:t>
      </w:r>
      <w:r>
        <w:rPr>
          <w:rFonts w:hint="eastAsia" w:ascii="仿宋_GB2312" w:hAnsi="仿宋" w:eastAsia="仿宋_GB2312" w:cs="宋体"/>
          <w:color w:val="auto"/>
          <w:sz w:val="28"/>
          <w:szCs w:val="28"/>
          <w:highlight w:val="none"/>
          <w:lang w:eastAsia="zh-CN"/>
        </w:rPr>
        <w:t>、总体设计思路和设计服务方案、</w:t>
      </w:r>
    </w:p>
    <w:p w14:paraId="5C0D22EE">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highlight w:val="none"/>
        </w:rPr>
        <w:t>等；</w:t>
      </w:r>
    </w:p>
    <w:p w14:paraId="462E4B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12777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2911D3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28149B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3AFBDD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7FE273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67280B52">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672ED7B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7B94C3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679150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783A6E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3915F9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543F6759">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14EBEBF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1C36AF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采购代理机构自成交供应商确定之日起</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日内，在原磋商公告发布媒体上发布告</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结果。</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公告期限为1个工作日</w:t>
      </w:r>
      <w:r>
        <w:rPr>
          <w:rFonts w:hint="eastAsia" w:ascii="仿宋_GB2312" w:hAnsi="仿宋" w:eastAsia="仿宋_GB2312" w:cs="宋体"/>
          <w:color w:val="auto"/>
          <w:sz w:val="28"/>
          <w:szCs w:val="28"/>
          <w:highlight w:val="none"/>
        </w:rPr>
        <w:t>。中标公告应当包括下列内容：</w:t>
      </w:r>
    </w:p>
    <w:p w14:paraId="100A49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58E5D6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338489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1F0ED2D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524CE7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374DD9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45C0654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7EF0B4B2">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08B91AB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3A52DE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6BC7D17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64DAB3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211BE9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070B9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6E2A3F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63680FF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6CB2D4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631BCF1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5C9FB64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1A5A7712">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072904E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302BD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65EF0346">
      <w:pPr>
        <w:pStyle w:val="4"/>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6F64041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7885AE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7774821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7CB0D7D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63E597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62F3523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3ABB25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50264CC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2D1DF1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2B35901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13CCD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753DE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21F7238A">
      <w:pPr>
        <w:ind w:firstLine="425" w:firstLineChars="152"/>
        <w:rPr>
          <w:rFonts w:ascii="仿宋_GB2312" w:hAnsi="仿宋" w:eastAsia="仿宋_GB2312" w:cs="宋体"/>
          <w:color w:val="auto"/>
          <w:sz w:val="28"/>
          <w:szCs w:val="28"/>
          <w:highlight w:val="none"/>
        </w:rPr>
      </w:pPr>
    </w:p>
    <w:p w14:paraId="4A10663E">
      <w:pPr>
        <w:rPr>
          <w:color w:val="auto"/>
          <w:highlight w:val="none"/>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29"/>
        <w:spacing w:before="100" w:beforeAutospacing="1" w:after="100" w:afterAutospacing="1" w:line="415" w:lineRule="auto"/>
        <w:ind w:left="1440" w:firstLine="883" w:firstLineChars="20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5F329007">
      <w:pPr>
        <w:rPr>
          <w:color w:val="auto"/>
          <w:highlight w:val="none"/>
        </w:rPr>
      </w:pPr>
    </w:p>
    <w:p w14:paraId="282729E8">
      <w:pPr>
        <w:rPr>
          <w:color w:val="auto"/>
          <w:highlight w:val="none"/>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432A1F2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2CBDB337">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选定2026-2027年运输相关业务服务单位</w:t>
      </w:r>
    </w:p>
    <w:p w14:paraId="554AFF64">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WHJX-ZB-2026-020</w:t>
      </w:r>
    </w:p>
    <w:p w14:paraId="43901D64">
      <w:pPr>
        <w:numPr>
          <w:ilvl w:val="0"/>
          <w:numId w:val="1"/>
        </w:numPr>
        <w:spacing w:line="560" w:lineRule="exact"/>
        <w:ind w:firstLine="562" w:firstLineChars="200"/>
        <w:rPr>
          <w:rFonts w:hint="eastAsia" w:ascii="仿宋_GB2312" w:hAnsi="宋体" w:eastAsia="仿宋_GB2312"/>
          <w:b/>
          <w:bCs/>
          <w:color w:val="auto"/>
          <w:sz w:val="28"/>
          <w:szCs w:val="21"/>
          <w:highlight w:val="none"/>
        </w:rPr>
      </w:pPr>
      <w:r>
        <w:rPr>
          <w:rFonts w:hint="eastAsia" w:ascii="仿宋_GB2312" w:hAnsi="宋体" w:eastAsia="仿宋_GB2312"/>
          <w:b/>
          <w:bCs/>
          <w:color w:val="auto"/>
          <w:sz w:val="28"/>
          <w:szCs w:val="21"/>
          <w:highlight w:val="none"/>
        </w:rPr>
        <w:t>项目概况说明：</w:t>
      </w:r>
    </w:p>
    <w:p w14:paraId="3495903D">
      <w:pPr>
        <w:spacing w:line="560" w:lineRule="exact"/>
        <w:ind w:firstLine="560" w:firstLineChars="200"/>
        <w:rPr>
          <w:rFonts w:hint="eastAsia" w:ascii="仿宋_GB2312" w:hAnsi="宋体" w:eastAsia="仿宋_GB2312" w:cs="Times New Roman"/>
          <w:color w:val="auto"/>
          <w:sz w:val="28"/>
          <w:szCs w:val="21"/>
          <w:highlight w:val="none"/>
          <w:lang w:val="en-US" w:eastAsia="zh-CN"/>
        </w:rPr>
      </w:pPr>
      <w:r>
        <w:rPr>
          <w:rFonts w:hint="eastAsia" w:ascii="仿宋_GB2312" w:hAnsi="宋体" w:eastAsia="仿宋_GB2312" w:cs="Times New Roman"/>
          <w:color w:val="auto"/>
          <w:sz w:val="28"/>
          <w:szCs w:val="21"/>
          <w:highlight w:val="none"/>
          <w:lang w:val="en-US" w:eastAsia="zh-CN"/>
        </w:rPr>
        <w:t>①本次项目包含对甲方指定地点的指定货物的运输，含砂、土、乱石、石子等甲方有转运需求的货物的运输。</w:t>
      </w:r>
    </w:p>
    <w:p w14:paraId="14A1358A">
      <w:pPr>
        <w:spacing w:line="560" w:lineRule="exact"/>
        <w:ind w:firstLine="560" w:firstLineChars="200"/>
        <w:rPr>
          <w:rFonts w:hint="eastAsia" w:ascii="仿宋_GB2312" w:hAnsi="宋体" w:eastAsia="仿宋_GB2312" w:cs="Times New Roman"/>
          <w:color w:val="auto"/>
          <w:sz w:val="28"/>
          <w:szCs w:val="21"/>
          <w:highlight w:val="none"/>
          <w:lang w:val="en-US" w:eastAsia="zh-CN"/>
        </w:rPr>
      </w:pPr>
      <w:r>
        <w:rPr>
          <w:rFonts w:hint="eastAsia" w:ascii="仿宋_GB2312" w:hAnsi="宋体" w:eastAsia="仿宋_GB2312" w:cs="Times New Roman"/>
          <w:color w:val="auto"/>
          <w:sz w:val="28"/>
          <w:szCs w:val="21"/>
          <w:highlight w:val="none"/>
          <w:lang w:val="en-US" w:eastAsia="zh-CN"/>
        </w:rPr>
        <w:t>②按运输发生量计算，运距不足10公里，运费为0.6元/吨*公里；超出10公里部分（不含10公里），运费为0.5元/吨*公里。</w:t>
      </w:r>
    </w:p>
    <w:p w14:paraId="315CF428">
      <w:pPr>
        <w:spacing w:line="560" w:lineRule="exact"/>
        <w:ind w:firstLine="560" w:firstLineChars="200"/>
        <w:rPr>
          <w:rFonts w:hint="eastAsia" w:ascii="仿宋_GB2312" w:hAnsi="宋体" w:eastAsia="仿宋_GB2312" w:cs="Times New Roman"/>
          <w:color w:val="auto"/>
          <w:sz w:val="28"/>
          <w:szCs w:val="21"/>
          <w:highlight w:val="none"/>
          <w:lang w:val="en-US" w:eastAsia="zh-CN"/>
        </w:rPr>
      </w:pPr>
      <w:r>
        <w:rPr>
          <w:rFonts w:hint="eastAsia" w:ascii="仿宋_GB2312" w:hAnsi="宋体" w:eastAsia="仿宋_GB2312" w:cs="Times New Roman"/>
          <w:color w:val="auto"/>
          <w:sz w:val="28"/>
          <w:szCs w:val="21"/>
          <w:highlight w:val="none"/>
          <w:lang w:val="en-US" w:eastAsia="zh-CN"/>
        </w:rPr>
        <w:t>③车辆因突发故障或运输途中出现其他情况的，按实际运输发生量计算。</w:t>
      </w:r>
    </w:p>
    <w:p w14:paraId="47A9CC7C">
      <w:pPr>
        <w:pStyle w:val="2"/>
        <w:numPr>
          <w:ilvl w:val="0"/>
          <w:numId w:val="0"/>
        </w:numPr>
        <w:rPr>
          <w:rFonts w:hint="eastAsia"/>
        </w:rPr>
      </w:pPr>
    </w:p>
    <w:p w14:paraId="0356FF8F">
      <w:pPr>
        <w:pStyle w:val="43"/>
        <w:numPr>
          <w:ilvl w:val="0"/>
          <w:numId w:val="0"/>
        </w:numPr>
        <w:rPr>
          <w:rFonts w:ascii="黑体" w:hAnsi="黑体" w:eastAsia="黑体"/>
          <w:b/>
          <w:color w:val="auto"/>
          <w:sz w:val="28"/>
          <w:szCs w:val="21"/>
          <w:highlight w:val="none"/>
        </w:rPr>
      </w:pPr>
      <w:r>
        <w:rPr>
          <w:rFonts w:hint="eastAsia" w:ascii="仿宋_GB2312" w:hAnsi="宋体" w:eastAsia="仿宋_GB2312" w:cs="Times New Roman"/>
          <w:color w:val="auto"/>
          <w:kern w:val="2"/>
          <w:sz w:val="28"/>
          <w:szCs w:val="21"/>
          <w:highlight w:val="none"/>
          <w:lang w:val="en-US" w:eastAsia="zh-CN" w:bidi="ar-SA"/>
        </w:rPr>
        <w:t xml:space="preserve"> </w:t>
      </w:r>
      <w:r>
        <w:rPr>
          <w:rFonts w:hint="eastAsia" w:ascii="黑体" w:hAnsi="黑体" w:eastAsia="黑体"/>
          <w:b/>
          <w:color w:val="auto"/>
          <w:sz w:val="28"/>
          <w:szCs w:val="21"/>
          <w:highlight w:val="none"/>
        </w:rPr>
        <w:t>二、采购目标</w:t>
      </w:r>
    </w:p>
    <w:p w14:paraId="4AD64445">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选定2026-2027年运输相关业务服务单位</w:t>
      </w:r>
      <w:r>
        <w:rPr>
          <w:rFonts w:hint="eastAsia" w:ascii="仿宋_GB2312" w:hAnsi="宋体" w:eastAsia="仿宋_GB2312"/>
          <w:color w:val="auto"/>
          <w:szCs w:val="21"/>
          <w:highlight w:val="none"/>
        </w:rPr>
        <w:t>。</w:t>
      </w:r>
      <w:r>
        <w:rPr>
          <w:rFonts w:ascii="仿宋_GB2312" w:hAnsi="宋体" w:eastAsia="仿宋_GB2312"/>
          <w:color w:val="auto"/>
          <w:highlight w:val="none"/>
        </w:rPr>
        <w:t xml:space="preserve"> </w:t>
      </w:r>
    </w:p>
    <w:p w14:paraId="193DAC8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lang w:val="en-US" w:eastAsia="zh-CN"/>
        </w:rPr>
        <w:t>三</w:t>
      </w:r>
      <w:r>
        <w:rPr>
          <w:rFonts w:hint="eastAsia" w:ascii="黑体" w:hAnsi="黑体" w:eastAsia="黑体"/>
          <w:b/>
          <w:color w:val="auto"/>
          <w:sz w:val="28"/>
          <w:szCs w:val="21"/>
          <w:highlight w:val="none"/>
        </w:rPr>
        <w:t>、采购方式</w:t>
      </w:r>
    </w:p>
    <w:p w14:paraId="4A699AED">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w:t>
      </w:r>
      <w:r>
        <w:rPr>
          <w:rFonts w:hint="eastAsia" w:ascii="仿宋_GB2312" w:hAnsi="宋体" w:eastAsia="仿宋_GB2312"/>
          <w:color w:val="auto"/>
          <w:highlight w:val="none"/>
          <w:lang w:eastAsia="zh-CN"/>
        </w:rPr>
        <w:t>自愿公开招标</w:t>
      </w:r>
      <w:r>
        <w:rPr>
          <w:rFonts w:hint="eastAsia" w:ascii="仿宋_GB2312" w:hAnsi="宋体" w:eastAsia="仿宋_GB2312"/>
          <w:color w:val="auto"/>
          <w:highlight w:val="none"/>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1FFA5290">
      <w:pPr>
        <w:pStyle w:val="14"/>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369A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03FA3BC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993" w:type="dxa"/>
            <w:shd w:val="clear" w:color="auto" w:fill="D9D9D9"/>
            <w:vAlign w:val="center"/>
          </w:tcPr>
          <w:p w14:paraId="4BF8F5CC">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850" w:type="dxa"/>
            <w:shd w:val="clear" w:color="auto" w:fill="D9D9D9"/>
            <w:vAlign w:val="center"/>
          </w:tcPr>
          <w:p w14:paraId="7A825163">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56126C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1701" w:type="dxa"/>
            <w:shd w:val="clear" w:color="auto" w:fill="D9D9D9"/>
            <w:vAlign w:val="center"/>
          </w:tcPr>
          <w:p w14:paraId="0E74FA96">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1166" w:type="dxa"/>
            <w:shd w:val="clear" w:color="auto" w:fill="D9D9D9"/>
            <w:vAlign w:val="center"/>
          </w:tcPr>
          <w:p w14:paraId="7D41623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1434" w:type="dxa"/>
            <w:shd w:val="clear" w:color="auto" w:fill="D9D9D9"/>
            <w:vAlign w:val="center"/>
          </w:tcPr>
          <w:p w14:paraId="745D340F">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6543" w:type="dxa"/>
            <w:shd w:val="clear" w:color="auto" w:fill="D9D9D9"/>
            <w:vAlign w:val="center"/>
          </w:tcPr>
          <w:p w14:paraId="58AA8EF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27A3C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shd w:val="clear" w:color="auto" w:fill="auto"/>
            <w:vAlign w:val="center"/>
          </w:tcPr>
          <w:p w14:paraId="2595DDCB">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rPr>
              <w:t>1</w:t>
            </w:r>
          </w:p>
        </w:tc>
        <w:tc>
          <w:tcPr>
            <w:tcW w:w="993" w:type="dxa"/>
            <w:shd w:val="clear" w:color="auto" w:fill="auto"/>
            <w:vAlign w:val="center"/>
          </w:tcPr>
          <w:p w14:paraId="24EAFE74">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eastAsia="zh-CN"/>
              </w:rPr>
              <w:t>服务</w:t>
            </w:r>
          </w:p>
        </w:tc>
        <w:tc>
          <w:tcPr>
            <w:tcW w:w="850" w:type="dxa"/>
            <w:shd w:val="clear" w:color="auto" w:fill="auto"/>
            <w:vAlign w:val="center"/>
          </w:tcPr>
          <w:p w14:paraId="2F22FF9F">
            <w:pPr>
              <w:jc w:val="center"/>
              <w:rPr>
                <w:rFonts w:hint="default" w:ascii="宋体" w:hAnsi="宋体" w:eastAsia="宋体" w:cs="宋体"/>
                <w:color w:val="auto"/>
                <w:kern w:val="2"/>
                <w:sz w:val="22"/>
                <w:szCs w:val="21"/>
                <w:highlight w:val="none"/>
                <w:lang w:val="en-US" w:eastAsia="zh-CN" w:bidi="ar-SA"/>
              </w:rPr>
            </w:pPr>
          </w:p>
        </w:tc>
        <w:tc>
          <w:tcPr>
            <w:tcW w:w="1701" w:type="dxa"/>
            <w:shd w:val="clear" w:color="auto" w:fill="auto"/>
            <w:vAlign w:val="center"/>
          </w:tcPr>
          <w:p w14:paraId="036FFE9D">
            <w:pPr>
              <w:jc w:val="center"/>
              <w:rPr>
                <w:rFonts w:hint="eastAsia" w:ascii="宋体" w:hAnsi="宋体" w:eastAsia="宋体" w:cs="宋体"/>
                <w:color w:val="auto"/>
                <w:kern w:val="2"/>
                <w:sz w:val="22"/>
                <w:szCs w:val="21"/>
                <w:highlight w:val="none"/>
                <w:lang w:val="en-US" w:eastAsia="zh-CN" w:bidi="ar-SA"/>
              </w:rPr>
            </w:pPr>
            <w:r>
              <w:rPr>
                <w:rFonts w:hint="default" w:ascii="宋体" w:hAnsi="宋体" w:eastAsia="宋体" w:cs="宋体"/>
                <w:color w:val="auto"/>
                <w:sz w:val="22"/>
                <w:szCs w:val="21"/>
                <w:highlight w:val="none"/>
                <w:lang w:eastAsia="zh-CN"/>
              </w:rPr>
              <w:t>运距</w:t>
            </w:r>
            <w:r>
              <w:rPr>
                <w:rFonts w:hint="eastAsia" w:ascii="宋体" w:hAnsi="宋体" w:eastAsia="宋体" w:cs="宋体"/>
                <w:color w:val="auto"/>
                <w:sz w:val="22"/>
                <w:szCs w:val="21"/>
                <w:highlight w:val="none"/>
                <w:lang w:val="en-US" w:eastAsia="zh-CN"/>
              </w:rPr>
              <w:t>不足10公里运费</w:t>
            </w:r>
          </w:p>
        </w:tc>
        <w:tc>
          <w:tcPr>
            <w:tcW w:w="1166" w:type="dxa"/>
            <w:shd w:val="clear" w:color="auto" w:fill="auto"/>
            <w:vAlign w:val="center"/>
          </w:tcPr>
          <w:p w14:paraId="381B8887">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1</w:t>
            </w:r>
          </w:p>
        </w:tc>
        <w:tc>
          <w:tcPr>
            <w:tcW w:w="1434" w:type="dxa"/>
            <w:shd w:val="clear" w:color="auto" w:fill="auto"/>
            <w:vAlign w:val="center"/>
          </w:tcPr>
          <w:p w14:paraId="765A99B9">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吨*公里</w:t>
            </w:r>
          </w:p>
        </w:tc>
        <w:tc>
          <w:tcPr>
            <w:tcW w:w="6543" w:type="dxa"/>
            <w:shd w:val="clear" w:color="auto" w:fill="auto"/>
            <w:vAlign w:val="top"/>
          </w:tcPr>
          <w:p w14:paraId="40810340">
            <w:pPr>
              <w:jc w:val="center"/>
              <w:rPr>
                <w:rFonts w:hint="default" w:ascii="宋体" w:hAnsi="宋体" w:eastAsia="宋体" w:cs="宋体"/>
                <w:color w:val="auto"/>
                <w:sz w:val="22"/>
                <w:szCs w:val="21"/>
                <w:highlight w:val="none"/>
                <w:lang w:eastAsia="zh-CN"/>
              </w:rPr>
            </w:pPr>
          </w:p>
          <w:p w14:paraId="55316D70">
            <w:pPr>
              <w:jc w:val="center"/>
              <w:rPr>
                <w:rFonts w:hint="eastAsia" w:ascii="宋体" w:hAnsi="宋体" w:eastAsia="宋体" w:cs="宋体"/>
                <w:color w:val="auto"/>
                <w:kern w:val="2"/>
                <w:sz w:val="22"/>
                <w:szCs w:val="21"/>
                <w:highlight w:val="none"/>
                <w:lang w:val="en-US" w:eastAsia="zh-CN" w:bidi="ar-SA"/>
              </w:rPr>
            </w:pPr>
            <w:r>
              <w:rPr>
                <w:rFonts w:hint="default" w:ascii="宋体" w:hAnsi="宋体" w:eastAsia="宋体" w:cs="宋体"/>
                <w:color w:val="auto"/>
                <w:sz w:val="22"/>
                <w:szCs w:val="21"/>
                <w:highlight w:val="none"/>
                <w:lang w:eastAsia="zh-CN"/>
              </w:rPr>
              <w:t>运距</w:t>
            </w:r>
            <w:r>
              <w:rPr>
                <w:rFonts w:hint="eastAsia" w:ascii="宋体" w:hAnsi="宋体" w:eastAsia="宋体" w:cs="宋体"/>
                <w:color w:val="auto"/>
                <w:sz w:val="22"/>
                <w:szCs w:val="21"/>
                <w:highlight w:val="none"/>
                <w:lang w:val="en-US" w:eastAsia="zh-CN"/>
              </w:rPr>
              <w:t>不足10公里，</w:t>
            </w:r>
            <w:r>
              <w:rPr>
                <w:rFonts w:hint="eastAsia" w:ascii="宋体" w:hAnsi="宋体" w:eastAsia="宋体" w:cs="宋体"/>
                <w:color w:val="auto"/>
                <w:sz w:val="22"/>
                <w:szCs w:val="21"/>
                <w:highlight w:val="none"/>
                <w:lang w:eastAsia="zh-CN"/>
              </w:rPr>
              <w:t>运费</w:t>
            </w:r>
            <w:r>
              <w:rPr>
                <w:rFonts w:hint="eastAsia" w:ascii="宋体" w:hAnsi="宋体" w:eastAsia="宋体" w:cs="宋体"/>
                <w:color w:val="auto"/>
                <w:sz w:val="22"/>
                <w:szCs w:val="21"/>
                <w:highlight w:val="none"/>
                <w:lang w:val="en-US" w:eastAsia="zh-CN"/>
              </w:rPr>
              <w:t>为</w:t>
            </w:r>
            <w:r>
              <w:rPr>
                <w:rFonts w:hint="eastAsia" w:ascii="宋体" w:hAnsi="宋体" w:eastAsia="宋体" w:cs="宋体"/>
                <w:color w:val="auto"/>
                <w:sz w:val="22"/>
                <w:szCs w:val="21"/>
                <w:highlight w:val="none"/>
                <w:lang w:eastAsia="zh-CN"/>
              </w:rPr>
              <w:t>0.6元/吨</w:t>
            </w:r>
            <w:r>
              <w:rPr>
                <w:rFonts w:hint="eastAsia" w:ascii="宋体" w:hAnsi="宋体" w:eastAsia="宋体" w:cs="宋体"/>
                <w:color w:val="auto"/>
                <w:sz w:val="22"/>
                <w:szCs w:val="21"/>
                <w:highlight w:val="none"/>
                <w:lang w:val="en-US" w:eastAsia="zh-CN"/>
              </w:rPr>
              <w:t>*公里。</w:t>
            </w:r>
          </w:p>
        </w:tc>
      </w:tr>
      <w:tr w14:paraId="0BA2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shd w:val="clear" w:color="auto" w:fill="auto"/>
            <w:vAlign w:val="center"/>
          </w:tcPr>
          <w:p w14:paraId="58B98B41">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2</w:t>
            </w:r>
          </w:p>
        </w:tc>
        <w:tc>
          <w:tcPr>
            <w:tcW w:w="993" w:type="dxa"/>
            <w:shd w:val="clear" w:color="auto" w:fill="auto"/>
            <w:vAlign w:val="center"/>
          </w:tcPr>
          <w:p w14:paraId="2F2E0E01">
            <w:pPr>
              <w:jc w:val="center"/>
              <w:rPr>
                <w:rFonts w:hint="default"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服务</w:t>
            </w:r>
          </w:p>
        </w:tc>
        <w:tc>
          <w:tcPr>
            <w:tcW w:w="850" w:type="dxa"/>
            <w:shd w:val="clear" w:color="auto" w:fill="auto"/>
            <w:vAlign w:val="center"/>
          </w:tcPr>
          <w:p w14:paraId="45FBC405">
            <w:pPr>
              <w:jc w:val="center"/>
              <w:rPr>
                <w:rFonts w:hint="eastAsia" w:ascii="宋体" w:hAnsi="宋体" w:eastAsia="宋体" w:cs="宋体"/>
                <w:color w:val="auto"/>
                <w:kern w:val="2"/>
                <w:sz w:val="22"/>
                <w:szCs w:val="21"/>
                <w:highlight w:val="none"/>
                <w:lang w:val="en-US" w:eastAsia="zh-CN" w:bidi="ar-SA"/>
              </w:rPr>
            </w:pPr>
          </w:p>
        </w:tc>
        <w:tc>
          <w:tcPr>
            <w:tcW w:w="1701" w:type="dxa"/>
            <w:shd w:val="clear" w:color="auto" w:fill="auto"/>
            <w:vAlign w:val="center"/>
          </w:tcPr>
          <w:p w14:paraId="435A3385">
            <w:pPr>
              <w:jc w:val="center"/>
              <w:rPr>
                <w:rFonts w:hint="default"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eastAsia="zh-CN"/>
              </w:rPr>
              <w:t>超出10公里部分（不含10公里）</w:t>
            </w:r>
            <w:r>
              <w:rPr>
                <w:rFonts w:hint="default" w:ascii="宋体" w:hAnsi="宋体" w:eastAsia="宋体" w:cs="宋体"/>
                <w:color w:val="auto"/>
                <w:sz w:val="22"/>
                <w:szCs w:val="21"/>
                <w:highlight w:val="none"/>
                <w:lang w:eastAsia="zh-CN"/>
              </w:rPr>
              <w:t>运费</w:t>
            </w:r>
          </w:p>
        </w:tc>
        <w:tc>
          <w:tcPr>
            <w:tcW w:w="1166" w:type="dxa"/>
            <w:shd w:val="clear" w:color="auto" w:fill="auto"/>
            <w:vAlign w:val="center"/>
          </w:tcPr>
          <w:p w14:paraId="36332B7E">
            <w:pPr>
              <w:jc w:val="center"/>
              <w:rPr>
                <w:rFonts w:hint="default"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1</w:t>
            </w:r>
          </w:p>
        </w:tc>
        <w:tc>
          <w:tcPr>
            <w:tcW w:w="1434" w:type="dxa"/>
            <w:shd w:val="clear" w:color="auto" w:fill="auto"/>
            <w:vAlign w:val="center"/>
          </w:tcPr>
          <w:p w14:paraId="3C8C08A9">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val="en-US" w:eastAsia="zh-CN"/>
              </w:rPr>
              <w:t>吨*公里</w:t>
            </w:r>
          </w:p>
        </w:tc>
        <w:tc>
          <w:tcPr>
            <w:tcW w:w="6543" w:type="dxa"/>
            <w:shd w:val="clear" w:color="auto" w:fill="auto"/>
            <w:vAlign w:val="top"/>
          </w:tcPr>
          <w:p w14:paraId="584D9E6C">
            <w:pPr>
              <w:jc w:val="center"/>
              <w:rPr>
                <w:rFonts w:hint="eastAsia" w:ascii="宋体" w:hAnsi="宋体" w:eastAsia="宋体" w:cs="宋体"/>
                <w:color w:val="auto"/>
                <w:sz w:val="22"/>
                <w:szCs w:val="21"/>
                <w:highlight w:val="none"/>
                <w:lang w:eastAsia="zh-CN"/>
              </w:rPr>
            </w:pPr>
          </w:p>
          <w:p w14:paraId="63A7698C">
            <w:pPr>
              <w:jc w:val="center"/>
              <w:rPr>
                <w:rFonts w:hint="eastAsia" w:ascii="宋体" w:hAnsi="宋体" w:eastAsia="宋体" w:cs="宋体"/>
                <w:color w:val="auto"/>
                <w:kern w:val="2"/>
                <w:sz w:val="22"/>
                <w:szCs w:val="21"/>
                <w:highlight w:val="none"/>
                <w:lang w:val="en-US" w:eastAsia="zh-CN" w:bidi="ar-SA"/>
              </w:rPr>
            </w:pPr>
            <w:r>
              <w:rPr>
                <w:rFonts w:hint="eastAsia" w:ascii="宋体" w:hAnsi="宋体" w:eastAsia="宋体" w:cs="宋体"/>
                <w:color w:val="auto"/>
                <w:sz w:val="22"/>
                <w:szCs w:val="21"/>
                <w:highlight w:val="none"/>
                <w:lang w:eastAsia="zh-CN"/>
              </w:rPr>
              <w:t>超出10公里部分（不含10公里），运费为0.5元/吨</w:t>
            </w:r>
            <w:r>
              <w:rPr>
                <w:rFonts w:hint="eastAsia" w:ascii="宋体" w:hAnsi="宋体" w:eastAsia="宋体" w:cs="宋体"/>
                <w:color w:val="auto"/>
                <w:sz w:val="22"/>
                <w:szCs w:val="21"/>
                <w:highlight w:val="none"/>
                <w:lang w:val="en-US" w:eastAsia="zh-CN"/>
              </w:rPr>
              <w:t>*</w:t>
            </w:r>
            <w:r>
              <w:rPr>
                <w:rFonts w:hint="eastAsia" w:ascii="宋体" w:hAnsi="宋体" w:eastAsia="宋体" w:cs="宋体"/>
                <w:color w:val="auto"/>
                <w:sz w:val="22"/>
                <w:szCs w:val="21"/>
                <w:highlight w:val="none"/>
                <w:lang w:eastAsia="zh-CN"/>
              </w:rPr>
              <w:t>公里。</w:t>
            </w:r>
          </w:p>
        </w:tc>
      </w:tr>
    </w:tbl>
    <w:p w14:paraId="5678C5BC">
      <w:pPr>
        <w:rPr>
          <w:rFonts w:ascii="楷体_GB2312" w:hAnsi="宋体" w:eastAsia="楷体_GB2312"/>
          <w:b/>
          <w:bCs/>
          <w:color w:val="auto"/>
          <w:kern w:val="44"/>
          <w:sz w:val="32"/>
          <w:szCs w:val="30"/>
          <w:highlight w:val="none"/>
        </w:rPr>
      </w:pPr>
    </w:p>
    <w:p w14:paraId="52C8AF24">
      <w:pPr>
        <w:pStyle w:val="27"/>
        <w:rPr>
          <w:rFonts w:ascii="楷体_GB2312" w:hAnsi="宋体" w:eastAsia="楷体_GB2312"/>
          <w:b/>
          <w:bCs/>
          <w:color w:val="auto"/>
          <w:kern w:val="44"/>
          <w:sz w:val="32"/>
          <w:szCs w:val="30"/>
          <w:highlight w:val="none"/>
        </w:rPr>
      </w:pPr>
    </w:p>
    <w:p w14:paraId="4553ED8C">
      <w:pPr>
        <w:pStyle w:val="27"/>
        <w:rPr>
          <w:rFonts w:ascii="楷体_GB2312" w:hAnsi="宋体" w:eastAsia="楷体_GB2312"/>
          <w:b/>
          <w:bCs/>
          <w:color w:val="auto"/>
          <w:kern w:val="44"/>
          <w:sz w:val="32"/>
          <w:szCs w:val="30"/>
          <w:highlight w:val="none"/>
        </w:rPr>
      </w:pPr>
    </w:p>
    <w:p w14:paraId="59867995">
      <w:pPr>
        <w:widowControl/>
        <w:spacing w:line="560" w:lineRule="exact"/>
        <w:jc w:val="left"/>
        <w:rPr>
          <w:rFonts w:ascii="仿宋_GB2312" w:hAnsi="宋体" w:eastAsia="仿宋_GB2312"/>
          <w:color w:val="auto"/>
          <w:sz w:val="28"/>
          <w:szCs w:val="21"/>
          <w:highlight w:val="none"/>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B09B1C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4C0BDD9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4）其他标准：按照最新标准执行  </w:t>
      </w:r>
    </w:p>
    <w:p w14:paraId="16ECCD96">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rPr>
        <w:t>二、车辆要求</w:t>
      </w:r>
    </w:p>
    <w:p w14:paraId="0B759803">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1、车辆型号：8*4重型自卸货车，并能上摊铺机，满足施工需求。</w:t>
      </w:r>
    </w:p>
    <w:p w14:paraId="0A61477C">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2、车辆必须手续齐全（行驶证、商业险、强制险、道路运输经营许可证），车辆状态正常；驾驶员必须具有重型货车驾驶资格，驾驶证状态正常，并且三年之内无交通肇事记录。</w:t>
      </w:r>
    </w:p>
    <w:p w14:paraId="17BF14A6">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3、车辆外观与车厢尺寸必须与车辆行驶证载明的参数相符，不得私自加帮改型。</w:t>
      </w:r>
    </w:p>
    <w:p w14:paraId="63C1C855">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4、车辆必须配有GPS定位系统（甲方指定的GPS平台），并且保证运输过程中能正常开启使用。</w:t>
      </w:r>
    </w:p>
    <w:p w14:paraId="7FAD36BB">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5、车辆运输过程中必须采取覆盖措施，不得有超载、扬尘飘洒等违法行为。</w:t>
      </w:r>
    </w:p>
    <w:p w14:paraId="0B942A31">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6、环保要求：车辆必须是国Ⅳ以上排放标准（市区有禁行区域），并且机动车排放黑烟不得超标。</w:t>
      </w:r>
    </w:p>
    <w:p w14:paraId="49DB6DE1">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7、车队规模：自有</w:t>
      </w:r>
      <w:r>
        <w:rPr>
          <w:rFonts w:hint="eastAsia" w:ascii="仿宋_GB2312" w:hAnsi="宋体" w:eastAsia="仿宋_GB2312" w:cs="Times New Roman"/>
          <w:color w:val="auto"/>
          <w:sz w:val="28"/>
          <w:szCs w:val="21"/>
          <w:highlight w:val="none"/>
          <w:lang w:val="en-US" w:eastAsia="zh-CN"/>
        </w:rPr>
        <w:t>4辆</w:t>
      </w:r>
      <w:r>
        <w:rPr>
          <w:rFonts w:hint="eastAsia" w:ascii="仿宋_GB2312" w:hAnsi="宋体" w:eastAsia="仿宋_GB2312" w:cs="Times New Roman"/>
          <w:color w:val="auto"/>
          <w:sz w:val="28"/>
          <w:szCs w:val="21"/>
          <w:highlight w:val="none"/>
          <w:lang w:eastAsia="zh-CN"/>
        </w:rPr>
        <w:t>及以上（行驶证所有人与营业执照和运输经营许可证一致）。</w:t>
      </w:r>
    </w:p>
    <w:p w14:paraId="1F2E5D4B">
      <w:pPr>
        <w:ind w:firstLine="560" w:firstLineChars="200"/>
        <w:rPr>
          <w:rFonts w:hint="default" w:ascii="仿宋_GB2312" w:hAnsi="宋体" w:eastAsia="仿宋_GB2312" w:cs="Times New Roman"/>
          <w:color w:val="auto"/>
          <w:sz w:val="28"/>
          <w:szCs w:val="21"/>
          <w:highlight w:val="none"/>
          <w:lang w:val="en-US" w:eastAsia="zh-CN"/>
        </w:rPr>
      </w:pPr>
      <w:r>
        <w:rPr>
          <w:rFonts w:hint="eastAsia" w:ascii="仿宋_GB2312" w:hAnsi="宋体" w:eastAsia="仿宋_GB2312" w:cs="Times New Roman"/>
          <w:color w:val="auto"/>
          <w:sz w:val="28"/>
          <w:szCs w:val="21"/>
          <w:highlight w:val="none"/>
          <w:lang w:val="en-US" w:eastAsia="zh-CN"/>
        </w:rPr>
        <w:t>8、车辆因突发故障或运输途中出现其它情况的，按实际运输发生量计算。</w:t>
      </w:r>
    </w:p>
    <w:p w14:paraId="25637884">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rPr>
        <w:t>三、投标须知</w:t>
      </w:r>
    </w:p>
    <w:p w14:paraId="7893FB80">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1、乙方运输车辆在甲方使用期间必须保证GPS系统正常使用，不得关闭。如有关闭现象发生，每次甲方对乙方处罚款壹万元。</w:t>
      </w:r>
    </w:p>
    <w:p w14:paraId="4E4D3E42">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2、乙方运输车辆在对甲方服务时，必须按甲方规定路线行驶。如有偏离路线现象发生，每次处罚款伍仟元。</w:t>
      </w:r>
    </w:p>
    <w:p w14:paraId="0F3C03FC">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3、甲方提前一天通知乙方用车时间，乙方必须按照甲方的通知准时到位。</w:t>
      </w:r>
    </w:p>
    <w:p w14:paraId="72A5FA4C">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4、乙方运输车辆在为甲方提供服务期间发生的任何事故均与甲方无关。</w:t>
      </w:r>
    </w:p>
    <w:p w14:paraId="4DE5DFC5">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5、乙方自觉遵守地方交管部门和砂办对运输车辆的规定，否则，引起的一切后果自负。</w:t>
      </w:r>
    </w:p>
    <w:p w14:paraId="7E67015E">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6、如本项目合同履行期间与相关政策法律法规相违背，则本项目合同终止，乙方已完成的部分据实结算，履约保证金如数无息返还。</w:t>
      </w:r>
    </w:p>
    <w:p w14:paraId="7468FC89">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lang w:val="en-US" w:eastAsia="zh-CN"/>
        </w:rPr>
        <w:t>四</w:t>
      </w:r>
      <w:r>
        <w:rPr>
          <w:rFonts w:hint="eastAsia" w:ascii="黑体" w:hAnsi="黑体" w:eastAsia="黑体" w:cs="Times New Roman"/>
          <w:b/>
          <w:color w:val="auto"/>
          <w:sz w:val="28"/>
          <w:szCs w:val="21"/>
          <w:highlight w:val="none"/>
        </w:rPr>
        <w:t>、实施及交付</w:t>
      </w:r>
    </w:p>
    <w:p w14:paraId="64661F42">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 xml:space="preserve">1）质量要求：产品合格 </w:t>
      </w:r>
    </w:p>
    <w:p w14:paraId="5E18736E">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 xml:space="preserve">2）安全要求：使用安全、可靠 </w:t>
      </w:r>
    </w:p>
    <w:p w14:paraId="553FB0E2">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val="en-US" w:eastAsia="zh-CN"/>
        </w:rPr>
        <w:t>3</w:t>
      </w:r>
      <w:r>
        <w:rPr>
          <w:rFonts w:hint="eastAsia" w:ascii="仿宋_GB2312" w:hAnsi="宋体" w:eastAsia="仿宋_GB2312" w:cs="Times New Roman"/>
          <w:color w:val="auto"/>
          <w:sz w:val="28"/>
          <w:szCs w:val="21"/>
          <w:highlight w:val="none"/>
          <w:lang w:eastAsia="zh-CN"/>
        </w:rPr>
        <w:t>）服务地点</w:t>
      </w:r>
    </w:p>
    <w:p w14:paraId="173D7922">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 xml:space="preserve">采购人指定地点 </w:t>
      </w:r>
    </w:p>
    <w:p w14:paraId="7620CC96">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val="en-US" w:eastAsia="zh-CN"/>
        </w:rPr>
        <w:t>4</w:t>
      </w:r>
      <w:r>
        <w:rPr>
          <w:rFonts w:hint="eastAsia" w:ascii="仿宋_GB2312" w:hAnsi="宋体" w:eastAsia="仿宋_GB2312" w:cs="Times New Roman"/>
          <w:color w:val="auto"/>
          <w:sz w:val="28"/>
          <w:szCs w:val="21"/>
          <w:highlight w:val="none"/>
          <w:lang w:eastAsia="zh-CN"/>
        </w:rPr>
        <w:t>）付款方式</w:t>
      </w:r>
    </w:p>
    <w:p w14:paraId="01E2CFF8">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运输费按招标确认标准执行；运输费每3个月支付一次；费用支付前乙方开具有效的增值税普通发票给甲方，甲方收到发票后向乙方支付相关费用，如付款日遇节假日，则付款日期相应顺延。</w:t>
      </w:r>
    </w:p>
    <w:p w14:paraId="72A95FC4">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lang w:val="en-US" w:eastAsia="zh-CN"/>
        </w:rPr>
        <w:t>五</w:t>
      </w:r>
      <w:r>
        <w:rPr>
          <w:rFonts w:hint="eastAsia" w:ascii="黑体" w:hAnsi="黑体" w:eastAsia="黑体" w:cs="Times New Roman"/>
          <w:b/>
          <w:color w:val="auto"/>
          <w:sz w:val="28"/>
          <w:szCs w:val="21"/>
          <w:highlight w:val="none"/>
        </w:rPr>
        <w:t>、服务要求</w:t>
      </w:r>
    </w:p>
    <w:p w14:paraId="3766063A">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1）服务标准</w:t>
      </w:r>
    </w:p>
    <w:p w14:paraId="2F5982AB">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 xml:space="preserve"> 合格   </w:t>
      </w:r>
    </w:p>
    <w:p w14:paraId="07BFC7D5">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2）服务期</w:t>
      </w:r>
    </w:p>
    <w:p w14:paraId="3944B4C7">
      <w:pPr>
        <w:ind w:firstLine="560" w:firstLineChars="200"/>
        <w:rPr>
          <w:rFonts w:hint="eastAsia" w:ascii="仿宋_GB2312" w:hAnsi="宋体" w:eastAsia="仿宋_GB2312" w:cs="Times New Roman"/>
          <w:color w:val="auto"/>
          <w:sz w:val="28"/>
          <w:szCs w:val="21"/>
          <w:highlight w:val="none"/>
          <w:lang w:val="en-US" w:eastAsia="zh-CN"/>
        </w:rPr>
      </w:pPr>
      <w:r>
        <w:rPr>
          <w:rFonts w:hint="eastAsia" w:ascii="仿宋_GB2312" w:hAnsi="宋体" w:eastAsia="仿宋_GB2312" w:cs="Times New Roman"/>
          <w:color w:val="auto"/>
          <w:sz w:val="28"/>
          <w:szCs w:val="21"/>
          <w:highlight w:val="none"/>
          <w:lang w:val="en-US" w:eastAsia="zh-CN"/>
        </w:rPr>
        <w:t>一年</w:t>
      </w:r>
    </w:p>
    <w:p w14:paraId="3CF17FA0">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lang w:val="en-US" w:eastAsia="zh-CN"/>
        </w:rPr>
        <w:t>六</w:t>
      </w:r>
      <w:r>
        <w:rPr>
          <w:rFonts w:hint="eastAsia" w:ascii="黑体" w:hAnsi="黑体" w:eastAsia="黑体" w:cs="Times New Roman"/>
          <w:b/>
          <w:color w:val="auto"/>
          <w:sz w:val="28"/>
          <w:szCs w:val="21"/>
          <w:highlight w:val="none"/>
        </w:rPr>
        <w:t>、验收标准</w:t>
      </w:r>
    </w:p>
    <w:p w14:paraId="57BC0909">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 xml:space="preserve">符合相关技术要求及行业标准。  </w:t>
      </w:r>
    </w:p>
    <w:p w14:paraId="30036696">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lang w:val="en-US" w:eastAsia="zh-CN"/>
        </w:rPr>
        <w:t>七</w:t>
      </w:r>
      <w:r>
        <w:rPr>
          <w:rFonts w:hint="eastAsia" w:ascii="黑体" w:hAnsi="黑体" w:eastAsia="黑体" w:cs="Times New Roman"/>
          <w:b/>
          <w:color w:val="auto"/>
          <w:sz w:val="28"/>
          <w:szCs w:val="21"/>
          <w:highlight w:val="none"/>
        </w:rPr>
        <w:t>、其他技术及服务要求</w:t>
      </w:r>
    </w:p>
    <w:p w14:paraId="0F72906D">
      <w:pPr>
        <w:ind w:firstLine="560" w:firstLineChars="200"/>
        <w:rPr>
          <w:rFonts w:hint="eastAsia" w:ascii="仿宋_GB2312" w:hAnsi="宋体" w:eastAsia="仿宋_GB2312" w:cs="Times New Roman"/>
          <w:color w:val="auto"/>
          <w:sz w:val="28"/>
          <w:szCs w:val="21"/>
          <w:highlight w:val="none"/>
          <w:lang w:eastAsia="zh-CN"/>
        </w:rPr>
      </w:pPr>
      <w:r>
        <w:rPr>
          <w:rFonts w:hint="eastAsia" w:ascii="仿宋_GB2312" w:hAnsi="宋体" w:eastAsia="仿宋_GB2312" w:cs="Times New Roman"/>
          <w:color w:val="auto"/>
          <w:sz w:val="28"/>
          <w:szCs w:val="21"/>
          <w:highlight w:val="none"/>
          <w:lang w:eastAsia="zh-CN"/>
        </w:rPr>
        <w:t>详见采购清单。</w:t>
      </w:r>
    </w:p>
    <w:p w14:paraId="286FA7B7">
      <w:pPr>
        <w:spacing w:line="560" w:lineRule="exact"/>
        <w:ind w:firstLine="562" w:firstLineChars="200"/>
        <w:rPr>
          <w:rFonts w:hint="eastAsia" w:ascii="黑体" w:hAnsi="黑体" w:eastAsia="黑体" w:cs="Times New Roman"/>
          <w:b/>
          <w:color w:val="auto"/>
          <w:sz w:val="28"/>
          <w:szCs w:val="21"/>
          <w:highlight w:val="none"/>
        </w:rPr>
      </w:pPr>
      <w:r>
        <w:rPr>
          <w:rFonts w:hint="eastAsia" w:ascii="黑体" w:hAnsi="黑体" w:eastAsia="黑体" w:cs="Times New Roman"/>
          <w:b/>
          <w:color w:val="auto"/>
          <w:sz w:val="28"/>
          <w:szCs w:val="21"/>
          <w:highlight w:val="none"/>
          <w:lang w:val="en-US" w:eastAsia="zh-CN"/>
        </w:rPr>
        <w:t>八</w:t>
      </w:r>
      <w:r>
        <w:rPr>
          <w:rFonts w:hint="eastAsia" w:ascii="黑体" w:hAnsi="黑体" w:eastAsia="黑体" w:cs="Times New Roman"/>
          <w:b/>
          <w:color w:val="auto"/>
          <w:sz w:val="28"/>
          <w:szCs w:val="21"/>
          <w:highlight w:val="none"/>
        </w:rPr>
        <w:t xml:space="preserve">、联系方式 </w:t>
      </w:r>
    </w:p>
    <w:p w14:paraId="3A79F9F1">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乳山市金岭矿产资源开发有限公司</w:t>
      </w:r>
    </w:p>
    <w:p w14:paraId="266A94C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山东省威海市乳山市城区街道商业街2号</w:t>
      </w:r>
    </w:p>
    <w:p w14:paraId="59C03B72">
      <w:pPr>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崔守阳</w:t>
      </w:r>
    </w:p>
    <w:p w14:paraId="59B92512">
      <w:pPr>
        <w:ind w:firstLine="560" w:firstLineChars="200"/>
        <w:rPr>
          <w:color w:val="auto"/>
          <w:highlight w:val="none"/>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17809711297</w:t>
      </w:r>
    </w:p>
    <w:p w14:paraId="53102AD4">
      <w:pPr>
        <w:pStyle w:val="29"/>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 xml:space="preserve">一、评审原则 </w:t>
      </w:r>
    </w:p>
    <w:p w14:paraId="383EAEA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s="Times New Roman"/>
          <w:color w:val="auto"/>
          <w:sz w:val="28"/>
          <w:szCs w:val="21"/>
          <w:highlight w:val="none"/>
        </w:rPr>
        <w:t>“公平、公正、科学、择优”为本次评标的基本原则，评标委员会将按照这一原则的要求</w:t>
      </w:r>
      <w:r>
        <w:rPr>
          <w:rFonts w:hint="eastAsia" w:ascii="仿宋_GB2312" w:hAnsi="宋体" w:eastAsia="仿宋_GB2312"/>
          <w:color w:val="auto"/>
          <w:sz w:val="28"/>
          <w:szCs w:val="21"/>
          <w:highlight w:val="none"/>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二、评标程序</w:t>
      </w:r>
    </w:p>
    <w:p w14:paraId="671FE82D">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1．宣布评标纪律；</w:t>
      </w:r>
    </w:p>
    <w:p w14:paraId="1C2DE0A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81AEE5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24A8BE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50DCA88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1F3DAF2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88846D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66DBC9B">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三、评标方法</w:t>
      </w:r>
    </w:p>
    <w:p w14:paraId="2227435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p w14:paraId="057E2664">
      <w:pPr>
        <w:pStyle w:val="31"/>
        <w:ind w:left="0" w:leftChars="0" w:firstLine="0" w:firstLineChars="0"/>
        <w:rPr>
          <w:rFonts w:hint="eastAsia" w:ascii="楷体_GB2312" w:hAnsi="宋体" w:eastAsia="楷体_GB2312" w:cs="宋体"/>
          <w:b/>
          <w:bCs/>
          <w:color w:val="auto"/>
          <w:sz w:val="44"/>
          <w:szCs w:val="44"/>
          <w:highlight w:val="none"/>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640"/>
        <w:gridCol w:w="1232"/>
        <w:gridCol w:w="5256"/>
        <w:gridCol w:w="1026"/>
        <w:gridCol w:w="773"/>
      </w:tblGrid>
      <w:tr w14:paraId="74F9D2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shd w:val="clear" w:color="auto" w:fill="D9D9D9"/>
            <w:noWrap w:val="0"/>
            <w:vAlign w:val="center"/>
          </w:tcPr>
          <w:p w14:paraId="01FA560A">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编号</w:t>
            </w:r>
          </w:p>
        </w:tc>
        <w:tc>
          <w:tcPr>
            <w:tcW w:w="640" w:type="dxa"/>
            <w:shd w:val="clear" w:color="auto" w:fill="D9D9D9"/>
            <w:noWrap w:val="0"/>
            <w:vAlign w:val="center"/>
          </w:tcPr>
          <w:p w14:paraId="72E13D61">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类型</w:t>
            </w:r>
          </w:p>
        </w:tc>
        <w:tc>
          <w:tcPr>
            <w:tcW w:w="1232" w:type="dxa"/>
            <w:shd w:val="clear" w:color="auto" w:fill="D9D9D9"/>
            <w:noWrap w:val="0"/>
            <w:vAlign w:val="center"/>
          </w:tcPr>
          <w:p w14:paraId="7C781357">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评分标题</w:t>
            </w:r>
          </w:p>
        </w:tc>
        <w:tc>
          <w:tcPr>
            <w:tcW w:w="5256" w:type="dxa"/>
            <w:shd w:val="clear" w:color="auto" w:fill="D9D9D9"/>
            <w:noWrap w:val="0"/>
            <w:vAlign w:val="center"/>
          </w:tcPr>
          <w:p w14:paraId="4EC004B2">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评分标准</w:t>
            </w:r>
          </w:p>
        </w:tc>
        <w:tc>
          <w:tcPr>
            <w:tcW w:w="1026" w:type="dxa"/>
            <w:shd w:val="clear" w:color="auto" w:fill="D9D9D9"/>
            <w:noWrap w:val="0"/>
            <w:vAlign w:val="center"/>
          </w:tcPr>
          <w:p w14:paraId="202AB7E1">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性质</w:t>
            </w:r>
          </w:p>
        </w:tc>
        <w:tc>
          <w:tcPr>
            <w:tcW w:w="773" w:type="dxa"/>
            <w:shd w:val="clear" w:color="auto" w:fill="D9D9D9"/>
            <w:noWrap w:val="0"/>
            <w:vAlign w:val="center"/>
          </w:tcPr>
          <w:p w14:paraId="77F8CF78">
            <w:pPr>
              <w:widowControl w:val="0"/>
              <w:ind w:firstLine="0"/>
              <w:jc w:val="center"/>
              <w:rPr>
                <w:rFonts w:hint="eastAsia" w:ascii="宋体" w:hAnsi="宋体" w:eastAsia="宋体" w:cs="宋体"/>
                <w:b/>
                <w:color w:val="auto"/>
                <w:kern w:val="2"/>
                <w:sz w:val="20"/>
                <w:szCs w:val="22"/>
                <w:lang w:val="en-US" w:eastAsia="zh-CN" w:bidi="ar-SA"/>
              </w:rPr>
            </w:pPr>
            <w:r>
              <w:rPr>
                <w:rFonts w:hint="eastAsia" w:ascii="宋体" w:hAnsi="宋体" w:eastAsia="宋体" w:cs="宋体"/>
                <w:b/>
                <w:color w:val="auto"/>
                <w:kern w:val="2"/>
                <w:sz w:val="20"/>
                <w:szCs w:val="22"/>
                <w:lang w:val="en-US" w:eastAsia="zh-CN" w:bidi="ar-SA"/>
              </w:rPr>
              <w:t>分数</w:t>
            </w:r>
          </w:p>
        </w:tc>
      </w:tr>
      <w:tr w14:paraId="251BBA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62A38430">
            <w:pPr>
              <w:widowControl w:val="0"/>
              <w:ind w:firstLine="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1.01</w:t>
            </w:r>
          </w:p>
        </w:tc>
        <w:tc>
          <w:tcPr>
            <w:tcW w:w="640" w:type="dxa"/>
            <w:noWrap w:val="0"/>
            <w:vAlign w:val="center"/>
          </w:tcPr>
          <w:p w14:paraId="32E55650">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价格</w:t>
            </w:r>
          </w:p>
        </w:tc>
        <w:tc>
          <w:tcPr>
            <w:tcW w:w="1232" w:type="dxa"/>
            <w:noWrap w:val="0"/>
            <w:vAlign w:val="center"/>
          </w:tcPr>
          <w:p w14:paraId="4A9C3A7D">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报价</w:t>
            </w:r>
          </w:p>
        </w:tc>
        <w:tc>
          <w:tcPr>
            <w:tcW w:w="5256" w:type="dxa"/>
            <w:noWrap w:val="0"/>
            <w:vAlign w:val="center"/>
          </w:tcPr>
          <w:p w14:paraId="55DAB896">
            <w:pPr>
              <w:widowControl w:val="0"/>
              <w:ind w:firstLine="0"/>
              <w:jc w:val="left"/>
              <w:rPr>
                <w:rFonts w:hint="eastAsia" w:ascii="宋体" w:hAnsi="宋体" w:eastAsia="宋体" w:cs="宋体"/>
                <w:color w:val="auto"/>
                <w:kern w:val="2"/>
                <w:sz w:val="21"/>
                <w:szCs w:val="21"/>
                <w:lang w:val="en-US" w:eastAsia="zh-CN" w:bidi="ar-SA"/>
              </w:rPr>
            </w:pPr>
            <w:r>
              <w:rPr>
                <w:rFonts w:hint="eastAsia" w:ascii="仿宋_GB2312" w:hAnsi="宋体" w:eastAsia="仿宋_GB2312" w:cs="Times New Roman"/>
                <w:color w:val="000000"/>
                <w:kern w:val="2"/>
                <w:sz w:val="24"/>
                <w:szCs w:val="24"/>
                <w:lang w:val="en-US" w:eastAsia="zh-CN" w:bidi="ar-SA"/>
              </w:rPr>
              <w:t>无</w:t>
            </w:r>
          </w:p>
        </w:tc>
        <w:tc>
          <w:tcPr>
            <w:tcW w:w="1026" w:type="dxa"/>
            <w:noWrap w:val="0"/>
            <w:vAlign w:val="center"/>
          </w:tcPr>
          <w:p w14:paraId="6EAE88DB">
            <w:pPr>
              <w:widowControl w:val="0"/>
              <w:ind w:firstLine="0"/>
              <w:jc w:val="center"/>
              <w:rPr>
                <w:rFonts w:hint="default"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系统分</w:t>
            </w:r>
          </w:p>
        </w:tc>
        <w:tc>
          <w:tcPr>
            <w:tcW w:w="773" w:type="dxa"/>
            <w:noWrap w:val="0"/>
            <w:vAlign w:val="center"/>
          </w:tcPr>
          <w:p w14:paraId="739765F8">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0.00</w:t>
            </w:r>
          </w:p>
        </w:tc>
      </w:tr>
      <w:tr w14:paraId="626DA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00C4F4CD">
            <w:pPr>
              <w:widowControl w:val="0"/>
              <w:ind w:firstLine="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1.02</w:t>
            </w:r>
          </w:p>
        </w:tc>
        <w:tc>
          <w:tcPr>
            <w:tcW w:w="640" w:type="dxa"/>
            <w:vMerge w:val="restart"/>
            <w:noWrap w:val="0"/>
            <w:vAlign w:val="center"/>
          </w:tcPr>
          <w:p w14:paraId="55F000DB">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商务</w:t>
            </w:r>
          </w:p>
        </w:tc>
        <w:tc>
          <w:tcPr>
            <w:tcW w:w="1232" w:type="dxa"/>
            <w:noWrap w:val="0"/>
            <w:vAlign w:val="center"/>
          </w:tcPr>
          <w:p w14:paraId="3E020818">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10公里（含10公里）以内报价</w:t>
            </w:r>
          </w:p>
        </w:tc>
        <w:tc>
          <w:tcPr>
            <w:tcW w:w="5256" w:type="dxa"/>
            <w:noWrap w:val="0"/>
            <w:vAlign w:val="center"/>
          </w:tcPr>
          <w:p w14:paraId="6D5313B0">
            <w:pPr>
              <w:widowControl w:val="0"/>
              <w:ind w:firstLine="0"/>
              <w:jc w:val="left"/>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2"/>
                <w:szCs w:val="22"/>
                <w:lang w:val="en-US" w:eastAsia="zh-CN" w:bidi="ar-SA"/>
              </w:rPr>
              <w:t>满足招标文件要求且投标价格最低的投标报价为评标基准价，其价格分为满分（标准分）。其他供应商的价格分统一按照下列公式计算：投标报价得分=(评标基准价／投标报价)×15。（结果保留两位小数）</w:t>
            </w:r>
          </w:p>
        </w:tc>
        <w:tc>
          <w:tcPr>
            <w:tcW w:w="1026" w:type="dxa"/>
            <w:noWrap w:val="0"/>
            <w:vAlign w:val="center"/>
          </w:tcPr>
          <w:p w14:paraId="18D9CE7B">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客观分</w:t>
            </w:r>
          </w:p>
        </w:tc>
        <w:tc>
          <w:tcPr>
            <w:tcW w:w="773" w:type="dxa"/>
            <w:noWrap w:val="0"/>
            <w:vAlign w:val="center"/>
          </w:tcPr>
          <w:p w14:paraId="02A3FC88">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15.00</w:t>
            </w:r>
          </w:p>
        </w:tc>
      </w:tr>
      <w:tr w14:paraId="35075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2D5E6C77">
            <w:pPr>
              <w:widowControl w:val="0"/>
              <w:ind w:firstLine="0" w:firstLineChars="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1.03</w:t>
            </w:r>
          </w:p>
        </w:tc>
        <w:tc>
          <w:tcPr>
            <w:tcW w:w="640" w:type="dxa"/>
            <w:vMerge w:val="continue"/>
            <w:noWrap w:val="0"/>
            <w:vAlign w:val="center"/>
          </w:tcPr>
          <w:p w14:paraId="5102ED4D">
            <w:pPr>
              <w:widowControl w:val="0"/>
              <w:ind w:firstLine="0"/>
              <w:jc w:val="center"/>
              <w:rPr>
                <w:rFonts w:hint="eastAsia" w:ascii="宋体" w:hAnsi="宋体" w:eastAsia="宋体" w:cs="宋体"/>
                <w:color w:val="auto"/>
                <w:kern w:val="2"/>
                <w:sz w:val="20"/>
                <w:szCs w:val="22"/>
                <w:lang w:val="en-US" w:eastAsia="zh-CN" w:bidi="ar-SA"/>
              </w:rPr>
            </w:pPr>
          </w:p>
        </w:tc>
        <w:tc>
          <w:tcPr>
            <w:tcW w:w="1232" w:type="dxa"/>
            <w:noWrap w:val="0"/>
            <w:vAlign w:val="center"/>
          </w:tcPr>
          <w:p w14:paraId="3E4E2281">
            <w:pPr>
              <w:widowControl w:val="0"/>
              <w:ind w:firstLine="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超过10公里部分报价</w:t>
            </w:r>
          </w:p>
        </w:tc>
        <w:tc>
          <w:tcPr>
            <w:tcW w:w="5256" w:type="dxa"/>
            <w:noWrap w:val="0"/>
            <w:vAlign w:val="center"/>
          </w:tcPr>
          <w:p w14:paraId="1EBEFBEC">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由满足招标文件要求且投标价格最低的投标报价为评标基准价，其价格分为满分（标准分）。其他供应商的价格分统一按照下列公式计算：投标报价得分=(评标基准价／投标报价)×15。（结果保留两位小数）</w:t>
            </w:r>
          </w:p>
        </w:tc>
        <w:tc>
          <w:tcPr>
            <w:tcW w:w="1026" w:type="dxa"/>
            <w:noWrap w:val="0"/>
            <w:vAlign w:val="center"/>
          </w:tcPr>
          <w:p w14:paraId="2D3E308B">
            <w:pPr>
              <w:widowControl w:val="0"/>
              <w:ind w:firstLine="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客观分</w:t>
            </w:r>
          </w:p>
        </w:tc>
        <w:tc>
          <w:tcPr>
            <w:tcW w:w="773" w:type="dxa"/>
            <w:noWrap w:val="0"/>
            <w:vAlign w:val="center"/>
          </w:tcPr>
          <w:p w14:paraId="3CD68020">
            <w:pPr>
              <w:widowControl w:val="0"/>
              <w:ind w:firstLine="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15.00</w:t>
            </w:r>
          </w:p>
        </w:tc>
      </w:tr>
      <w:tr w14:paraId="1D086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5B60E7B9">
            <w:pPr>
              <w:widowControl w:val="0"/>
              <w:ind w:firstLine="0" w:firstLineChars="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1.04</w:t>
            </w:r>
          </w:p>
        </w:tc>
        <w:tc>
          <w:tcPr>
            <w:tcW w:w="640" w:type="dxa"/>
            <w:noWrap w:val="0"/>
            <w:vAlign w:val="center"/>
          </w:tcPr>
          <w:p w14:paraId="1D35A7E8">
            <w:pPr>
              <w:widowControl w:val="0"/>
              <w:ind w:firstLine="0"/>
              <w:jc w:val="center"/>
              <w:rPr>
                <w:rFonts w:hint="default"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商务</w:t>
            </w:r>
          </w:p>
        </w:tc>
        <w:tc>
          <w:tcPr>
            <w:tcW w:w="1232" w:type="dxa"/>
            <w:noWrap w:val="0"/>
            <w:vAlign w:val="center"/>
          </w:tcPr>
          <w:p w14:paraId="6F271AC4">
            <w:pPr>
              <w:widowControl/>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sz w:val="22"/>
              </w:rPr>
              <w:t>机械配备情况</w:t>
            </w:r>
          </w:p>
        </w:tc>
        <w:tc>
          <w:tcPr>
            <w:tcW w:w="5256" w:type="dxa"/>
            <w:noWrap w:val="0"/>
            <w:vAlign w:val="center"/>
          </w:tcPr>
          <w:p w14:paraId="50B65DE7">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满足基本车辆配置及保险要求（自有4辆8*4重型自卸货车）得10分，每增加一辆自有8*4重型自卸货车的加1分，本项最高得分20分。</w:t>
            </w:r>
          </w:p>
          <w:p w14:paraId="6F31AE11">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投标文件须附车辆行驶证、商业险、强制险证明材料原件扫描件（行驶证所有人与营业执照和运输经营许可证一致）</w:t>
            </w:r>
          </w:p>
        </w:tc>
        <w:tc>
          <w:tcPr>
            <w:tcW w:w="1026" w:type="dxa"/>
            <w:noWrap w:val="0"/>
            <w:vAlign w:val="center"/>
          </w:tcPr>
          <w:p w14:paraId="0B4D1FB7">
            <w:pPr>
              <w:widowControl w:val="0"/>
              <w:ind w:firstLine="0" w:firstLineChars="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客观分</w:t>
            </w:r>
          </w:p>
        </w:tc>
        <w:tc>
          <w:tcPr>
            <w:tcW w:w="773" w:type="dxa"/>
            <w:noWrap w:val="0"/>
            <w:vAlign w:val="center"/>
          </w:tcPr>
          <w:p w14:paraId="0978B662">
            <w:pPr>
              <w:widowControl w:val="0"/>
              <w:ind w:firstLine="0" w:firstLineChars="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20.00</w:t>
            </w:r>
          </w:p>
        </w:tc>
      </w:tr>
      <w:tr w14:paraId="3BA92A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06F44CCC">
            <w:pPr>
              <w:widowControl w:val="0"/>
              <w:ind w:firstLine="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1.05</w:t>
            </w:r>
          </w:p>
        </w:tc>
        <w:tc>
          <w:tcPr>
            <w:tcW w:w="640" w:type="dxa"/>
            <w:noWrap w:val="0"/>
            <w:vAlign w:val="center"/>
          </w:tcPr>
          <w:p w14:paraId="5E029E89">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服务</w:t>
            </w:r>
          </w:p>
        </w:tc>
        <w:tc>
          <w:tcPr>
            <w:tcW w:w="1232" w:type="dxa"/>
            <w:noWrap w:val="0"/>
            <w:vAlign w:val="center"/>
          </w:tcPr>
          <w:p w14:paraId="67B21053">
            <w:pPr>
              <w:widowControl w:val="0"/>
              <w:ind w:firstLine="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运输方案</w:t>
            </w:r>
          </w:p>
        </w:tc>
        <w:tc>
          <w:tcPr>
            <w:tcW w:w="5256" w:type="dxa"/>
            <w:noWrap w:val="0"/>
            <w:vAlign w:val="center"/>
          </w:tcPr>
          <w:p w14:paraId="42337214">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由评审委员会根据各供应商所报总体运输方案按0.1分标准进行打分：</w:t>
            </w:r>
          </w:p>
          <w:p w14:paraId="01B8CCD9">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【18分-25分】：供应商响应文件中提报的运输方案内容全面、工作安排合理有序，方案结构清晰、措施科学合理、针对性强的。</w:t>
            </w:r>
          </w:p>
          <w:p w14:paraId="5C956334">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【9分-17分】：供应商响应文件中提报的运输方案内容比较全面，工作安排较为合理，措施较合理、有一定的针对性的。</w:t>
            </w:r>
          </w:p>
          <w:p w14:paraId="14449EC5">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【0分-8分】：供应商响应文件中提报的运输方案内容简单，能够基本满足项目方案的要求。</w:t>
            </w:r>
          </w:p>
        </w:tc>
        <w:tc>
          <w:tcPr>
            <w:tcW w:w="1026" w:type="dxa"/>
            <w:noWrap w:val="0"/>
            <w:vAlign w:val="center"/>
          </w:tcPr>
          <w:p w14:paraId="10C1970D">
            <w:pPr>
              <w:widowControl w:val="0"/>
              <w:ind w:firstLine="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主观分</w:t>
            </w:r>
          </w:p>
        </w:tc>
        <w:tc>
          <w:tcPr>
            <w:tcW w:w="773" w:type="dxa"/>
            <w:noWrap w:val="0"/>
            <w:vAlign w:val="center"/>
          </w:tcPr>
          <w:p w14:paraId="54D1FE7B">
            <w:pPr>
              <w:widowControl w:val="0"/>
              <w:ind w:firstLine="0"/>
              <w:jc w:val="center"/>
              <w:rPr>
                <w:rFonts w:hint="default"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25.00</w:t>
            </w:r>
          </w:p>
        </w:tc>
      </w:tr>
      <w:tr w14:paraId="6DFD4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noWrap w:val="0"/>
            <w:vAlign w:val="center"/>
          </w:tcPr>
          <w:p w14:paraId="79C97054">
            <w:pPr>
              <w:widowControl w:val="0"/>
              <w:ind w:firstLine="0"/>
              <w:jc w:val="center"/>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1.06</w:t>
            </w:r>
          </w:p>
        </w:tc>
        <w:tc>
          <w:tcPr>
            <w:tcW w:w="640" w:type="dxa"/>
            <w:noWrap w:val="0"/>
            <w:vAlign w:val="center"/>
          </w:tcPr>
          <w:p w14:paraId="1A8783CB">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服务</w:t>
            </w:r>
          </w:p>
        </w:tc>
        <w:tc>
          <w:tcPr>
            <w:tcW w:w="1232" w:type="dxa"/>
            <w:noWrap w:val="0"/>
            <w:vAlign w:val="center"/>
          </w:tcPr>
          <w:p w14:paraId="4BDCB387">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安全及服务质量保证措施</w:t>
            </w:r>
          </w:p>
        </w:tc>
        <w:tc>
          <w:tcPr>
            <w:tcW w:w="5256" w:type="dxa"/>
            <w:noWrap w:val="0"/>
            <w:vAlign w:val="center"/>
          </w:tcPr>
          <w:p w14:paraId="79E6AB87">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由评审委员会根据各供应商所报安全和服务质量保证措施按0.1分标准进行打分：</w:t>
            </w:r>
          </w:p>
          <w:p w14:paraId="124735BA">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【18分-25分】供应商所提报的服务质量达到或超过采购人的要求，保证措施完善、内容详尽；</w:t>
            </w:r>
          </w:p>
          <w:p w14:paraId="2314179B">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【9分-17分】供应商所提报的服务质量基本能达到采购人要求，保证措施较完善、内容较详尽；</w:t>
            </w:r>
          </w:p>
          <w:p w14:paraId="1EC6763D">
            <w:pPr>
              <w:widowControl w:val="0"/>
              <w:ind w:firstLine="0"/>
              <w:jc w:val="left"/>
              <w:rPr>
                <w:rFonts w:hint="eastAsia" w:ascii="宋体" w:hAnsi="宋体" w:eastAsia="宋体" w:cs="宋体"/>
                <w:color w:val="auto"/>
                <w:kern w:val="2"/>
                <w:sz w:val="22"/>
                <w:szCs w:val="22"/>
                <w:lang w:val="en-US" w:eastAsia="zh-CN" w:bidi="ar-SA"/>
              </w:rPr>
            </w:pPr>
            <w:r>
              <w:rPr>
                <w:rFonts w:hint="eastAsia" w:ascii="宋体" w:hAnsi="宋体" w:eastAsia="宋体" w:cs="宋体"/>
                <w:color w:val="auto"/>
                <w:kern w:val="2"/>
                <w:sz w:val="22"/>
                <w:szCs w:val="22"/>
                <w:lang w:val="en-US" w:eastAsia="zh-CN" w:bidi="ar-SA"/>
              </w:rPr>
              <w:t>【0分-8分】供应商所提报的服务质量仅能达到采购人的最低要求，保证措施不完善、内容不够详尽。</w:t>
            </w:r>
          </w:p>
        </w:tc>
        <w:tc>
          <w:tcPr>
            <w:tcW w:w="1026" w:type="dxa"/>
            <w:noWrap w:val="0"/>
            <w:vAlign w:val="center"/>
          </w:tcPr>
          <w:p w14:paraId="17020D23">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主观分</w:t>
            </w:r>
          </w:p>
        </w:tc>
        <w:tc>
          <w:tcPr>
            <w:tcW w:w="773" w:type="dxa"/>
            <w:noWrap w:val="0"/>
            <w:vAlign w:val="center"/>
          </w:tcPr>
          <w:p w14:paraId="66212294">
            <w:pPr>
              <w:widowControl w:val="0"/>
              <w:ind w:firstLine="0"/>
              <w:jc w:val="center"/>
              <w:rPr>
                <w:rFonts w:hint="eastAsia" w:ascii="宋体" w:hAnsi="宋体" w:eastAsia="宋体" w:cs="宋体"/>
                <w:color w:val="auto"/>
                <w:kern w:val="2"/>
                <w:sz w:val="20"/>
                <w:szCs w:val="22"/>
                <w:lang w:val="en-US" w:eastAsia="zh-CN" w:bidi="ar-SA"/>
              </w:rPr>
            </w:pPr>
            <w:r>
              <w:rPr>
                <w:rFonts w:hint="eastAsia" w:ascii="宋体" w:hAnsi="宋体" w:eastAsia="宋体" w:cs="宋体"/>
                <w:color w:val="auto"/>
                <w:kern w:val="2"/>
                <w:sz w:val="22"/>
                <w:szCs w:val="22"/>
                <w:lang w:val="en-US" w:eastAsia="zh-CN" w:bidi="ar-SA"/>
              </w:rPr>
              <w:t>25.00</w:t>
            </w:r>
          </w:p>
        </w:tc>
      </w:tr>
    </w:tbl>
    <w:p w14:paraId="0CAD3D45">
      <w:pPr>
        <w:rPr>
          <w:rFonts w:hint="eastAsia" w:ascii="楷体_GB2312" w:hAnsi="宋体" w:eastAsia="楷体_GB2312" w:cs="宋体"/>
          <w:b/>
          <w:bCs/>
          <w:color w:val="auto"/>
          <w:sz w:val="44"/>
          <w:szCs w:val="44"/>
          <w:highlight w:val="none"/>
        </w:rPr>
      </w:pPr>
    </w:p>
    <w:p w14:paraId="78E92C6C">
      <w:pPr>
        <w:rPr>
          <w:rFonts w:hint="eastAsia" w:ascii="楷体_GB2312" w:hAnsi="宋体" w:eastAsia="楷体_GB2312" w:cs="宋体"/>
          <w:b/>
          <w:bCs/>
          <w:color w:val="auto"/>
          <w:sz w:val="44"/>
          <w:szCs w:val="44"/>
          <w:highlight w:val="none"/>
        </w:rPr>
      </w:pPr>
    </w:p>
    <w:p w14:paraId="76240500">
      <w:pPr>
        <w:rPr>
          <w:rFonts w:hint="eastAsia" w:ascii="楷体_GB2312" w:hAnsi="宋体" w:eastAsia="楷体_GB2312" w:cs="宋体"/>
          <w:b/>
          <w:bCs/>
          <w:color w:val="auto"/>
          <w:sz w:val="44"/>
          <w:szCs w:val="44"/>
          <w:highlight w:val="none"/>
        </w:rPr>
      </w:pPr>
    </w:p>
    <w:p w14:paraId="0A28978B">
      <w:pPr>
        <w:rPr>
          <w:rFonts w:hint="eastAsia" w:ascii="楷体_GB2312" w:hAnsi="宋体" w:eastAsia="楷体_GB2312" w:cs="宋体"/>
          <w:b/>
          <w:bCs/>
          <w:color w:val="auto"/>
          <w:sz w:val="44"/>
          <w:szCs w:val="44"/>
          <w:highlight w:val="none"/>
        </w:rPr>
      </w:pPr>
    </w:p>
    <w:p w14:paraId="780F1D10">
      <w:pPr>
        <w:rPr>
          <w:rFonts w:hint="eastAsia" w:ascii="楷体_GB2312" w:hAnsi="宋体" w:eastAsia="楷体_GB2312" w:cs="宋体"/>
          <w:b/>
          <w:bCs/>
          <w:color w:val="auto"/>
          <w:sz w:val="44"/>
          <w:szCs w:val="44"/>
          <w:highlight w:val="none"/>
        </w:rPr>
      </w:pPr>
    </w:p>
    <w:p w14:paraId="4CE6463A">
      <w:pPr>
        <w:rPr>
          <w:rFonts w:hint="eastAsia" w:ascii="楷体_GB2312" w:hAnsi="宋体" w:eastAsia="楷体_GB2312" w:cs="宋体"/>
          <w:b/>
          <w:bCs/>
          <w:color w:val="auto"/>
          <w:sz w:val="44"/>
          <w:szCs w:val="44"/>
          <w:highlight w:val="none"/>
        </w:rPr>
      </w:pPr>
    </w:p>
    <w:p w14:paraId="018295E9">
      <w:pPr>
        <w:rPr>
          <w:rFonts w:hint="eastAsia" w:ascii="楷体_GB2312" w:hAnsi="宋体" w:eastAsia="楷体_GB2312" w:cs="宋体"/>
          <w:b/>
          <w:bCs/>
          <w:color w:val="auto"/>
          <w:sz w:val="44"/>
          <w:szCs w:val="44"/>
          <w:highlight w:val="none"/>
        </w:rPr>
      </w:pPr>
    </w:p>
    <w:p w14:paraId="4EAA9AE4">
      <w:pPr>
        <w:rPr>
          <w:rFonts w:hint="eastAsia" w:ascii="楷体_GB2312" w:hAnsi="宋体" w:eastAsia="楷体_GB2312" w:cs="宋体"/>
          <w:b/>
          <w:bCs/>
          <w:color w:val="auto"/>
          <w:sz w:val="44"/>
          <w:szCs w:val="44"/>
          <w:highlight w:val="none"/>
        </w:rPr>
      </w:pPr>
    </w:p>
    <w:p w14:paraId="7CCEFB3B">
      <w:pPr>
        <w:pStyle w:val="31"/>
        <w:ind w:left="0" w:leftChars="0" w:firstLine="0" w:firstLineChars="0"/>
        <w:rPr>
          <w:rFonts w:hint="eastAsia"/>
          <w:color w:val="auto"/>
          <w:highlight w:val="none"/>
        </w:rPr>
      </w:pPr>
    </w:p>
    <w:p w14:paraId="0451F899">
      <w:pPr>
        <w:pStyle w:val="31"/>
        <w:rPr>
          <w:rFonts w:hint="eastAsia"/>
          <w:color w:val="auto"/>
          <w:highlight w:val="none"/>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highlight w:val="none"/>
        </w:rPr>
        <w:t>第五章 投标（响应）文件格式</w:t>
      </w:r>
    </w:p>
    <w:p w14:paraId="3FF15D1E">
      <w:pPr>
        <w:spacing w:line="460" w:lineRule="exact"/>
        <w:jc w:val="left"/>
        <w:rPr>
          <w:b/>
          <w:color w:val="auto"/>
          <w:kern w:val="0"/>
          <w:sz w:val="24"/>
          <w:highlight w:val="none"/>
        </w:rPr>
      </w:pPr>
    </w:p>
    <w:p w14:paraId="0E6D9249">
      <w:pPr>
        <w:ind w:right="2080"/>
        <w:rPr>
          <w:rFonts w:ascii="仿宋" w:hAnsi="仿宋" w:eastAsia="仿宋"/>
          <w:color w:val="auto"/>
          <w:sz w:val="52"/>
          <w:highlight w:val="none"/>
        </w:rPr>
      </w:pPr>
    </w:p>
    <w:p w14:paraId="7721A562">
      <w:pPr>
        <w:rPr>
          <w:rFonts w:ascii="方正小标宋简体" w:hAnsi="仿宋" w:eastAsia="方正小标宋简体"/>
          <w:bCs/>
          <w:color w:val="auto"/>
          <w:sz w:val="84"/>
          <w:highlight w:val="none"/>
        </w:rPr>
      </w:pPr>
    </w:p>
    <w:p w14:paraId="7AEB039A">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1E73EEDA">
      <w:pPr>
        <w:jc w:val="center"/>
        <w:rPr>
          <w:rFonts w:ascii="仿宋_GB2312" w:hAnsi="仿宋" w:eastAsia="仿宋_GB2312"/>
          <w:color w:val="FF0000"/>
          <w:sz w:val="72"/>
          <w:highlight w:val="none"/>
        </w:rPr>
      </w:pPr>
      <w:r>
        <w:rPr>
          <w:rFonts w:hint="eastAsia" w:ascii="仿宋_GB2312" w:hAnsi="仿宋" w:eastAsia="仿宋_GB2312"/>
          <w:color w:val="FF0000"/>
          <w:sz w:val="72"/>
          <w:highlight w:val="none"/>
        </w:rPr>
        <w:t>（第一册）</w:t>
      </w:r>
    </w:p>
    <w:p w14:paraId="1B2BAE8A">
      <w:pPr>
        <w:jc w:val="center"/>
        <w:rPr>
          <w:rFonts w:ascii="仿宋" w:hAnsi="仿宋" w:eastAsia="仿宋"/>
          <w:color w:val="auto"/>
          <w:sz w:val="72"/>
          <w:highlight w:val="none"/>
        </w:rPr>
      </w:pPr>
    </w:p>
    <w:p w14:paraId="41998912">
      <w:pPr>
        <w:jc w:val="center"/>
        <w:rPr>
          <w:rFonts w:ascii="仿宋" w:hAnsi="仿宋" w:eastAsia="仿宋"/>
          <w:color w:val="auto"/>
          <w:sz w:val="72"/>
          <w:highlight w:val="none"/>
        </w:rPr>
      </w:pPr>
    </w:p>
    <w:p w14:paraId="0E583E4E">
      <w:pPr>
        <w:spacing w:line="360" w:lineRule="auto"/>
        <w:jc w:val="left"/>
        <w:rPr>
          <w:rFonts w:hint="eastAsia" w:ascii="仿宋_GB2312" w:hAnsi="宋体" w:eastAsia="仿宋_GB2312"/>
          <w:bCs/>
          <w:color w:val="auto"/>
          <w:kern w:val="0"/>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选定2026-2027年运输相关业务服务单位</w:t>
      </w:r>
    </w:p>
    <w:p w14:paraId="1322F293">
      <w:pPr>
        <w:spacing w:line="360" w:lineRule="auto"/>
        <w:jc w:val="left"/>
        <w:rPr>
          <w:rFonts w:hint="default"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WHJX-ZB-2026-020</w:t>
      </w:r>
    </w:p>
    <w:p w14:paraId="44EE0A11">
      <w:pPr>
        <w:spacing w:line="360" w:lineRule="auto"/>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w:t>
      </w:r>
      <w:r>
        <w:rPr>
          <w:rFonts w:hint="eastAsia" w:ascii="仿宋_GB2312" w:hAnsi="宋体" w:eastAsia="仿宋_GB2312"/>
          <w:bCs/>
          <w:color w:val="auto"/>
          <w:sz w:val="36"/>
          <w:szCs w:val="36"/>
          <w:highlight w:val="none"/>
          <w:lang w:val="en-US" w:eastAsia="zh-CN"/>
        </w:rPr>
        <w:t>A</w:t>
      </w:r>
      <w:r>
        <w:rPr>
          <w:rFonts w:hint="eastAsia" w:ascii="仿宋_GB2312" w:hAnsi="宋体" w:eastAsia="仿宋_GB2312"/>
          <w:bCs/>
          <w:color w:val="auto"/>
          <w:sz w:val="36"/>
          <w:szCs w:val="36"/>
          <w:highlight w:val="none"/>
        </w:rPr>
        <w:t>包</w:t>
      </w:r>
      <w:r>
        <w:rPr>
          <w:rFonts w:hint="eastAsia" w:ascii="仿宋_GB2312" w:hAnsi="宋体" w:eastAsia="仿宋_GB2312"/>
          <w:bCs/>
          <w:color w:val="auto"/>
          <w:sz w:val="36"/>
          <w:szCs w:val="36"/>
          <w:highlight w:val="none"/>
          <w:lang w:val="en-US" w:eastAsia="zh-CN"/>
        </w:rPr>
        <w:t xml:space="preserve">   </w:t>
      </w:r>
    </w:p>
    <w:p w14:paraId="45C896B0">
      <w:pPr>
        <w:jc w:val="left"/>
        <w:rPr>
          <w:rFonts w:ascii="仿宋" w:hAnsi="仿宋" w:eastAsia="仿宋"/>
          <w:color w:val="auto"/>
          <w:sz w:val="44"/>
          <w:highlight w:val="none"/>
        </w:rPr>
      </w:pPr>
    </w:p>
    <w:p w14:paraId="05C75FFA">
      <w:pPr>
        <w:jc w:val="left"/>
        <w:rPr>
          <w:rFonts w:ascii="仿宋" w:hAnsi="仿宋" w:eastAsia="仿宋"/>
          <w:color w:val="auto"/>
          <w:sz w:val="36"/>
          <w:highlight w:val="none"/>
        </w:rPr>
      </w:pPr>
    </w:p>
    <w:p w14:paraId="10C47759">
      <w:pPr>
        <w:tabs>
          <w:tab w:val="left" w:pos="580"/>
        </w:tabs>
        <w:ind w:left="185" w:leftChars="88" w:firstLine="1800" w:firstLineChars="500"/>
        <w:rPr>
          <w:rFonts w:ascii="仿宋" w:hAnsi="仿宋" w:eastAsia="仿宋"/>
          <w:color w:val="auto"/>
          <w:kern w:val="0"/>
          <w:sz w:val="36"/>
          <w:szCs w:val="21"/>
          <w:highlight w:val="none"/>
        </w:rPr>
      </w:pPr>
    </w:p>
    <w:p w14:paraId="7A4877A6">
      <w:pPr>
        <w:tabs>
          <w:tab w:val="left" w:pos="580"/>
        </w:tabs>
        <w:ind w:left="185" w:leftChars="88" w:firstLine="1800" w:firstLineChars="500"/>
        <w:rPr>
          <w:rFonts w:ascii="仿宋_GB2312" w:hAnsi="仿宋" w:eastAsia="仿宋_GB2312"/>
          <w:color w:val="auto"/>
          <w:kern w:val="0"/>
          <w:sz w:val="36"/>
          <w:szCs w:val="36"/>
          <w:highlight w:val="none"/>
        </w:rPr>
      </w:pPr>
    </w:p>
    <w:p w14:paraId="1823D44E">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1E878ED6">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5C008081">
      <w:pPr>
        <w:tabs>
          <w:tab w:val="left" w:pos="580"/>
        </w:tabs>
        <w:ind w:firstLine="1800" w:firstLineChars="500"/>
        <w:rPr>
          <w:rFonts w:ascii="仿宋_GB2312" w:hAnsi="仿宋" w:eastAsia="仿宋_GB2312"/>
          <w:color w:val="auto"/>
          <w:kern w:val="0"/>
          <w:sz w:val="36"/>
          <w:szCs w:val="36"/>
          <w:highlight w:val="none"/>
        </w:rPr>
      </w:pPr>
    </w:p>
    <w:p w14:paraId="63328634">
      <w:pPr>
        <w:rPr>
          <w:color w:val="auto"/>
          <w:highlight w:val="none"/>
        </w:rPr>
      </w:pPr>
    </w:p>
    <w:p w14:paraId="0F61DBB7">
      <w:pPr>
        <w:widowControl/>
        <w:jc w:val="right"/>
        <w:rPr>
          <w:rFonts w:ascii="仿宋_GB2312" w:hAnsi="宋体" w:eastAsia="仿宋_GB2312"/>
          <w:b/>
          <w:bCs/>
          <w:color w:val="auto"/>
          <w:sz w:val="30"/>
          <w:szCs w:val="30"/>
          <w:highlight w:val="none"/>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20F8AA42">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16166FCD">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52B3FC7F">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4334225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WHJX-ZB-2026-020</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选定2026-2027年运输相关业务服务单位</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lang w:val="en-US" w:eastAsia="zh-CN"/>
        </w:rPr>
        <w:t>6</w:t>
      </w:r>
      <w:r>
        <w:rPr>
          <w:rFonts w:hint="eastAsia" w:ascii="仿宋_GB2312" w:hAnsi="宋体" w:eastAsia="仿宋_GB2312" w:cs="宋体"/>
          <w:color w:val="auto"/>
          <w:kern w:val="0"/>
          <w:sz w:val="30"/>
          <w:szCs w:val="30"/>
          <w:highlight w:val="none"/>
        </w:rPr>
        <w:t>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365F091A">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0B04A98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F0985A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79A3939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62B96A8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449D7D71">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27B41DB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65500E6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5F1332E4">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DD406B0">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734AF86E">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4B61CFE5">
      <w:pPr>
        <w:keepNext/>
        <w:keepLines/>
        <w:widowControl w:val="0"/>
        <w:bidi w:val="0"/>
        <w:spacing w:before="260" w:after="260" w:line="416" w:lineRule="auto"/>
        <w:jc w:val="center"/>
        <w:outlineLvl w:val="1"/>
        <w:rPr>
          <w:rFonts w:hint="default" w:ascii="宋体" w:hAnsi="宋体" w:eastAsia="宋体" w:cs="宋体"/>
          <w:bCs/>
          <w:color w:val="auto"/>
          <w:sz w:val="44"/>
          <w:szCs w:val="32"/>
          <w:highlight w:val="none"/>
          <w:lang w:val="en-US" w:eastAsia="zh-CN"/>
        </w:rPr>
      </w:pPr>
      <w:r>
        <w:rPr>
          <w:rFonts w:ascii="仿宋_GB2312" w:hAnsi="仿宋" w:eastAsia="仿宋_GB2312"/>
          <w:bCs/>
          <w:color w:val="auto"/>
          <w:sz w:val="30"/>
          <w:szCs w:val="30"/>
          <w:highlight w:val="none"/>
        </w:rPr>
        <w:br w:type="page"/>
      </w:r>
      <w:r>
        <w:rPr>
          <w:rFonts w:hint="eastAsia" w:ascii="宋体" w:hAnsi="宋体" w:eastAsia="宋体" w:cs="宋体"/>
          <w:bCs/>
          <w:color w:val="auto"/>
          <w:sz w:val="44"/>
          <w:szCs w:val="32"/>
          <w:highlight w:val="none"/>
          <w:lang w:val="en-US" w:eastAsia="zh-CN"/>
        </w:rPr>
        <w:t>报价明细表</w:t>
      </w:r>
    </w:p>
    <w:p w14:paraId="4672068A">
      <w:pPr>
        <w:widowControl w:val="0"/>
        <w:spacing w:line="520" w:lineRule="exact"/>
        <w:jc w:val="both"/>
        <w:rPr>
          <w:rFonts w:hint="eastAsia" w:ascii="宋体" w:hAnsi="宋体" w:eastAsia="宋体" w:cs="宋体"/>
          <w:b w:val="0"/>
          <w:bCs w:val="0"/>
          <w:color w:val="auto"/>
          <w:kern w:val="2"/>
          <w:sz w:val="30"/>
          <w:szCs w:val="30"/>
          <w:lang w:val="en-US" w:eastAsia="zh-CN" w:bidi="ar-SA"/>
        </w:rPr>
      </w:pPr>
      <w:r>
        <w:rPr>
          <w:rFonts w:hint="eastAsia" w:ascii="宋体" w:hAnsi="宋体" w:eastAsia="宋体" w:cs="宋体"/>
          <w:b w:val="0"/>
          <w:bCs w:val="0"/>
          <w:color w:val="auto"/>
          <w:kern w:val="2"/>
          <w:sz w:val="30"/>
          <w:szCs w:val="30"/>
          <w:lang w:val="en-US" w:eastAsia="zh-CN" w:bidi="ar-SA"/>
        </w:rPr>
        <w:t>招标编号：WHJX-ZB-2026-020</w:t>
      </w:r>
    </w:p>
    <w:p w14:paraId="1A03ED12">
      <w:pPr>
        <w:widowControl w:val="0"/>
        <w:spacing w:line="520" w:lineRule="exact"/>
        <w:jc w:val="both"/>
        <w:rPr>
          <w:rFonts w:hint="eastAsia" w:ascii="宋体" w:hAnsi="宋体" w:eastAsia="宋体" w:cs="宋体"/>
          <w:b w:val="0"/>
          <w:bCs w:val="0"/>
          <w:color w:val="auto"/>
          <w:kern w:val="2"/>
          <w:sz w:val="30"/>
          <w:szCs w:val="30"/>
          <w:lang w:val="en-US" w:eastAsia="zh-CN" w:bidi="ar-SA"/>
        </w:rPr>
      </w:pPr>
      <w:r>
        <w:rPr>
          <w:rFonts w:hint="eastAsia" w:ascii="宋体" w:hAnsi="宋体" w:eastAsia="宋体" w:cs="宋体"/>
          <w:b w:val="0"/>
          <w:bCs w:val="0"/>
          <w:color w:val="auto"/>
          <w:kern w:val="2"/>
          <w:sz w:val="30"/>
          <w:szCs w:val="30"/>
          <w:lang w:val="en-US" w:eastAsia="zh-CN" w:bidi="ar-SA"/>
        </w:rPr>
        <w:t>项目名称：选定2026-2027年运输相关业务服务单位</w:t>
      </w:r>
    </w:p>
    <w:tbl>
      <w:tblPr>
        <w:tblStyle w:val="32"/>
        <w:tblpPr w:leftFromText="180" w:rightFromText="180" w:vertAnchor="text" w:horzAnchor="page" w:tblpXSpec="center" w:tblpY="530"/>
        <w:tblOverlap w:val="never"/>
        <w:tblW w:w="453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6"/>
        <w:gridCol w:w="2480"/>
        <w:gridCol w:w="3228"/>
      </w:tblGrid>
      <w:tr w14:paraId="42F22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976" w:type="dxa"/>
            <w:noWrap w:val="0"/>
            <w:vAlign w:val="center"/>
          </w:tcPr>
          <w:p w14:paraId="3C4E6259">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b/>
                <w:bCs/>
                <w:kern w:val="0"/>
                <w:sz w:val="32"/>
                <w:szCs w:val="21"/>
                <w:lang w:val="en-US" w:eastAsia="zh-CN" w:bidi="ar-SA"/>
              </w:rPr>
              <w:t>类别</w:t>
            </w:r>
          </w:p>
        </w:tc>
        <w:tc>
          <w:tcPr>
            <w:tcW w:w="2480" w:type="dxa"/>
            <w:noWrap w:val="0"/>
            <w:vAlign w:val="center"/>
          </w:tcPr>
          <w:p w14:paraId="7939DB28">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b/>
                <w:bCs/>
                <w:kern w:val="0"/>
                <w:sz w:val="32"/>
                <w:szCs w:val="21"/>
                <w:lang w:val="en-US" w:eastAsia="zh-CN" w:bidi="ar-SA"/>
              </w:rPr>
              <w:t>单位</w:t>
            </w:r>
          </w:p>
        </w:tc>
        <w:tc>
          <w:tcPr>
            <w:tcW w:w="3228" w:type="dxa"/>
            <w:noWrap w:val="0"/>
            <w:vAlign w:val="center"/>
          </w:tcPr>
          <w:p w14:paraId="270F848E">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b/>
                <w:bCs/>
                <w:kern w:val="0"/>
                <w:sz w:val="32"/>
                <w:szCs w:val="21"/>
                <w:lang w:val="en-US" w:eastAsia="zh-CN" w:bidi="ar-SA"/>
              </w:rPr>
              <w:t>报价</w:t>
            </w:r>
          </w:p>
        </w:tc>
      </w:tr>
      <w:tr w14:paraId="567F6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2976" w:type="dxa"/>
            <w:noWrap w:val="0"/>
            <w:vAlign w:val="center"/>
          </w:tcPr>
          <w:p w14:paraId="54300E54">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kern w:val="0"/>
                <w:sz w:val="32"/>
                <w:szCs w:val="21"/>
                <w:lang w:val="en-US" w:eastAsia="zh-CN" w:bidi="ar-SA"/>
              </w:rPr>
              <w:t>不足10公里（含10公里）</w:t>
            </w:r>
          </w:p>
        </w:tc>
        <w:tc>
          <w:tcPr>
            <w:tcW w:w="2480" w:type="dxa"/>
            <w:noWrap w:val="0"/>
            <w:vAlign w:val="center"/>
          </w:tcPr>
          <w:p w14:paraId="6DB8FCBF">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kern w:val="0"/>
                <w:sz w:val="32"/>
                <w:szCs w:val="21"/>
                <w:lang w:val="en-US" w:eastAsia="zh-CN" w:bidi="ar-SA"/>
              </w:rPr>
              <w:t>吨*公里</w:t>
            </w:r>
          </w:p>
        </w:tc>
        <w:tc>
          <w:tcPr>
            <w:tcW w:w="3228" w:type="dxa"/>
            <w:noWrap w:val="0"/>
            <w:vAlign w:val="center"/>
          </w:tcPr>
          <w:p w14:paraId="47D4EDB4">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p>
        </w:tc>
      </w:tr>
      <w:tr w14:paraId="722AA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2976" w:type="dxa"/>
            <w:noWrap w:val="0"/>
            <w:vAlign w:val="center"/>
          </w:tcPr>
          <w:p w14:paraId="16292646">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b w:val="0"/>
                <w:bCs w:val="0"/>
                <w:color w:val="auto"/>
                <w:kern w:val="2"/>
                <w:sz w:val="30"/>
                <w:szCs w:val="30"/>
                <w:lang w:val="en-US" w:eastAsia="zh-CN" w:bidi="ar-SA"/>
              </w:rPr>
            </w:pPr>
            <w:r>
              <w:rPr>
                <w:rFonts w:hint="eastAsia" w:ascii="仿宋_GB2312" w:hAnsi="宋体" w:eastAsia="仿宋_GB2312" w:cs="Times New Roman"/>
                <w:kern w:val="0"/>
                <w:sz w:val="32"/>
                <w:szCs w:val="21"/>
                <w:lang w:val="en-US" w:eastAsia="zh-CN" w:bidi="ar-SA"/>
              </w:rPr>
              <w:t>超过10公里</w:t>
            </w:r>
          </w:p>
        </w:tc>
        <w:tc>
          <w:tcPr>
            <w:tcW w:w="2480" w:type="dxa"/>
            <w:noWrap w:val="0"/>
            <w:vAlign w:val="center"/>
          </w:tcPr>
          <w:p w14:paraId="6DE23366">
            <w:pPr>
              <w:keepNext w:val="0"/>
              <w:keepLines w:val="0"/>
              <w:widowControl w:val="0"/>
              <w:suppressLineNumbers w:val="0"/>
              <w:snapToGrid w:val="0"/>
              <w:spacing w:before="0" w:beforeAutospacing="0" w:after="0" w:afterAutospacing="0"/>
              <w:ind w:left="0" w:leftChars="0" w:right="0" w:rightChars="0"/>
              <w:jc w:val="center"/>
              <w:rPr>
                <w:rFonts w:ascii="Times New Roman" w:hAnsi="Times New Roman" w:eastAsia="宋体" w:cs="Times New Roman"/>
                <w:kern w:val="0"/>
                <w:sz w:val="18"/>
                <w:szCs w:val="18"/>
                <w:lang w:val="en-US" w:eastAsia="zh-CN" w:bidi="ar-SA"/>
              </w:rPr>
            </w:pPr>
            <w:r>
              <w:rPr>
                <w:rFonts w:hint="eastAsia" w:ascii="仿宋_GB2312" w:hAnsi="宋体" w:eastAsia="仿宋_GB2312" w:cs="Times New Roman"/>
                <w:kern w:val="0"/>
                <w:sz w:val="32"/>
                <w:szCs w:val="21"/>
                <w:lang w:val="en-US" w:eastAsia="zh-CN" w:bidi="ar-SA"/>
              </w:rPr>
              <w:t>吨*公里</w:t>
            </w:r>
          </w:p>
        </w:tc>
        <w:tc>
          <w:tcPr>
            <w:tcW w:w="3228" w:type="dxa"/>
            <w:noWrap w:val="0"/>
            <w:vAlign w:val="center"/>
          </w:tcPr>
          <w:p w14:paraId="493F18DB">
            <w:pPr>
              <w:keepNext w:val="0"/>
              <w:keepLines w:val="0"/>
              <w:widowControl w:val="0"/>
              <w:suppressLineNumbers w:val="0"/>
              <w:snapToGrid w:val="0"/>
              <w:spacing w:before="0" w:beforeAutospacing="0" w:after="0" w:afterAutospacing="0"/>
              <w:ind w:left="0" w:leftChars="0" w:right="0" w:rightChars="0"/>
              <w:jc w:val="center"/>
              <w:rPr>
                <w:rFonts w:ascii="Times New Roman" w:hAnsi="Times New Roman" w:eastAsia="宋体" w:cs="Times New Roman"/>
                <w:kern w:val="0"/>
                <w:sz w:val="18"/>
                <w:szCs w:val="18"/>
                <w:lang w:val="en-US" w:eastAsia="zh-CN" w:bidi="ar-SA"/>
              </w:rPr>
            </w:pPr>
          </w:p>
        </w:tc>
      </w:tr>
    </w:tbl>
    <w:p w14:paraId="06D6D4FF">
      <w:pPr>
        <w:widowControl/>
        <w:shd w:val="clear" w:color="auto" w:fill="FFFFFF"/>
        <w:spacing w:line="440" w:lineRule="exact"/>
        <w:jc w:val="center"/>
        <w:rPr>
          <w:rFonts w:hint="eastAsia" w:ascii="宋体" w:hAnsi="宋体" w:eastAsia="宋体" w:cs="宋体"/>
          <w:b w:val="0"/>
          <w:bCs w:val="0"/>
          <w:color w:val="auto"/>
          <w:kern w:val="2"/>
          <w:sz w:val="30"/>
          <w:szCs w:val="30"/>
          <w:lang w:val="en-US" w:eastAsia="zh-CN" w:bidi="ar-SA"/>
        </w:rPr>
      </w:pPr>
    </w:p>
    <w:p w14:paraId="624F4662">
      <w:pPr>
        <w:outlineLvl w:val="9"/>
        <w:rPr>
          <w:rFonts w:hint="eastAsia" w:ascii="宋体" w:hAnsi="宋体" w:eastAsia="宋体" w:cs="宋体"/>
          <w:color w:val="auto"/>
          <w:lang w:val="en-US" w:eastAsia="zh-CN"/>
        </w:rPr>
      </w:pPr>
    </w:p>
    <w:p w14:paraId="7D77A59D">
      <w:pPr>
        <w:ind w:firstLine="900" w:firstLineChars="300"/>
        <w:rPr>
          <w:rFonts w:hint="eastAsia" w:ascii="宋体" w:hAnsi="宋体" w:eastAsia="宋体" w:cs="宋体"/>
          <w:color w:val="auto"/>
          <w:kern w:val="2"/>
          <w:sz w:val="30"/>
          <w:szCs w:val="30"/>
          <w:lang w:val="en-US" w:eastAsia="zh-CN" w:bidi="ar-SA"/>
        </w:rPr>
      </w:pPr>
    </w:p>
    <w:p w14:paraId="5603698D">
      <w:pPr>
        <w:ind w:firstLine="900" w:firstLineChars="300"/>
        <w:rPr>
          <w:rFonts w:hint="eastAsia" w:ascii="宋体" w:hAnsi="宋体" w:eastAsia="宋体" w:cs="宋体"/>
          <w:color w:val="auto"/>
          <w:kern w:val="2"/>
          <w:sz w:val="30"/>
          <w:szCs w:val="30"/>
          <w:lang w:val="en-US" w:eastAsia="zh-CN" w:bidi="ar-SA"/>
        </w:rPr>
      </w:pPr>
    </w:p>
    <w:p w14:paraId="17B1E2A9">
      <w:pPr>
        <w:wordWrap w:val="0"/>
        <w:jc w:val="right"/>
        <w:rPr>
          <w:rFonts w:hint="eastAsia" w:ascii="宋体" w:hAnsi="宋体" w:eastAsia="宋体" w:cs="宋体"/>
          <w:color w:val="auto"/>
          <w:kern w:val="2"/>
          <w:sz w:val="30"/>
          <w:szCs w:val="30"/>
          <w:lang w:val="en-US" w:eastAsia="zh-CN" w:bidi="ar-SA"/>
        </w:rPr>
      </w:pPr>
    </w:p>
    <w:p w14:paraId="6D269B3C">
      <w:pPr>
        <w:wordWrap w:val="0"/>
        <w:jc w:val="center"/>
        <w:rPr>
          <w:rFonts w:hint="eastAsia" w:ascii="宋体" w:hAnsi="宋体" w:eastAsia="宋体" w:cs="宋体"/>
          <w:color w:val="auto"/>
          <w:kern w:val="2"/>
          <w:sz w:val="30"/>
          <w:szCs w:val="30"/>
          <w:lang w:val="en-US" w:eastAsia="zh-CN" w:bidi="ar-SA"/>
        </w:rPr>
      </w:pPr>
    </w:p>
    <w:p w14:paraId="216EF6A0">
      <w:pPr>
        <w:wordWrap w:val="0"/>
        <w:jc w:val="right"/>
        <w:rPr>
          <w:rFonts w:hint="eastAsia" w:ascii="宋体" w:hAnsi="宋体" w:eastAsia="宋体" w:cs="宋体"/>
          <w:color w:val="auto"/>
          <w:kern w:val="2"/>
          <w:sz w:val="30"/>
          <w:szCs w:val="30"/>
          <w:lang w:val="en-US" w:eastAsia="zh-CN" w:bidi="ar-SA"/>
        </w:rPr>
      </w:pPr>
    </w:p>
    <w:p w14:paraId="610650CD">
      <w:pPr>
        <w:wordWrap w:val="0"/>
        <w:jc w:val="right"/>
        <w:rPr>
          <w:rFonts w:hint="eastAsia" w:ascii="宋体" w:hAnsi="宋体" w:eastAsia="宋体" w:cs="宋体"/>
          <w:color w:val="auto"/>
          <w:kern w:val="2"/>
          <w:sz w:val="30"/>
          <w:szCs w:val="30"/>
          <w:lang w:val="en-US" w:eastAsia="zh-CN" w:bidi="ar-SA"/>
        </w:rPr>
      </w:pPr>
      <w:r>
        <w:rPr>
          <w:rFonts w:hint="eastAsia" w:ascii="宋体" w:hAnsi="宋体" w:eastAsia="宋体" w:cs="宋体"/>
          <w:color w:val="auto"/>
          <w:kern w:val="2"/>
          <w:sz w:val="30"/>
          <w:szCs w:val="30"/>
          <w:lang w:val="en-US" w:eastAsia="zh-CN" w:bidi="ar-SA"/>
        </w:rPr>
        <w:t xml:space="preserve">投标人名称(盖章):            </w:t>
      </w:r>
    </w:p>
    <w:p w14:paraId="5B911029">
      <w:pPr>
        <w:jc w:val="center"/>
        <w:rPr>
          <w:rFonts w:hint="eastAsia" w:ascii="宋体" w:hAnsi="宋体" w:eastAsia="宋体" w:cs="宋体"/>
          <w:b/>
          <w:bCs/>
          <w:color w:val="auto"/>
          <w:sz w:val="32"/>
          <w:szCs w:val="32"/>
        </w:rPr>
        <w:sectPr>
          <w:footerReference r:id="rId19" w:type="default"/>
          <w:pgSz w:w="11906" w:h="16838"/>
          <w:pgMar w:top="1418" w:right="1134" w:bottom="1134" w:left="1418" w:header="851" w:footer="992" w:gutter="0"/>
          <w:cols w:space="720" w:num="1"/>
          <w:docGrid w:type="lines" w:linePitch="520" w:charSpace="0"/>
        </w:sectPr>
      </w:pPr>
      <w:r>
        <w:rPr>
          <w:rFonts w:hint="eastAsia" w:ascii="宋体" w:hAnsi="宋体" w:eastAsia="宋体" w:cs="宋体"/>
          <w:color w:val="auto"/>
          <w:kern w:val="2"/>
          <w:sz w:val="30"/>
          <w:szCs w:val="30"/>
          <w:lang w:val="en-US" w:eastAsia="zh-CN" w:bidi="ar-SA"/>
        </w:rPr>
        <w:t xml:space="preserve">                   法定代表人签章:</w:t>
      </w:r>
      <w:r>
        <w:rPr>
          <w:rFonts w:hint="eastAsia" w:ascii="宋体" w:hAnsi="宋体" w:eastAsia="宋体" w:cs="宋体"/>
          <w:color w:val="auto"/>
          <w:sz w:val="32"/>
          <w:szCs w:val="32"/>
        </w:rPr>
        <w:t xml:space="preserve">   </w:t>
      </w:r>
    </w:p>
    <w:p w14:paraId="47BEDADB">
      <w:pPr>
        <w:keepNext/>
        <w:keepLines/>
        <w:spacing w:before="120" w:after="120" w:line="560" w:lineRule="exact"/>
        <w:jc w:val="center"/>
        <w:outlineLvl w:val="1"/>
        <w:rPr>
          <w:rFonts w:ascii="Arial" w:hAnsi="Arial" w:eastAsia="黑体"/>
          <w:bCs/>
          <w:color w:val="auto"/>
          <w:sz w:val="44"/>
          <w:szCs w:val="32"/>
          <w:highlight w:val="none"/>
        </w:rPr>
      </w:pPr>
      <w:r>
        <w:rPr>
          <w:rFonts w:hint="eastAsia" w:ascii="Arial" w:hAnsi="Arial" w:eastAsia="黑体"/>
          <w:bCs/>
          <w:color w:val="auto"/>
          <w:sz w:val="44"/>
          <w:szCs w:val="32"/>
          <w:highlight w:val="none"/>
        </w:rPr>
        <w:t>投标人资格证明文件</w:t>
      </w:r>
    </w:p>
    <w:p w14:paraId="47A6C24C">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1DB48E88">
      <w:pPr>
        <w:rPr>
          <w:color w:val="auto"/>
          <w:highlight w:val="none"/>
        </w:rPr>
      </w:pPr>
    </w:p>
    <w:p w14:paraId="5DBEEF67">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lang w:val="en-US" w:eastAsia="zh-CN"/>
        </w:rPr>
        <w:t>道路运输经营许可证</w:t>
      </w:r>
      <w:r>
        <w:rPr>
          <w:rFonts w:hint="eastAsia" w:eastAsia="黑体"/>
          <w:bCs/>
          <w:color w:val="auto"/>
          <w:sz w:val="32"/>
          <w:szCs w:val="32"/>
          <w:highlight w:val="none"/>
        </w:rPr>
        <w:t>扫描件</w:t>
      </w:r>
    </w:p>
    <w:p w14:paraId="7CCA4F77">
      <w:pPr>
        <w:rPr>
          <w:color w:val="auto"/>
          <w:highlight w:val="none"/>
        </w:rPr>
      </w:pPr>
    </w:p>
    <w:p w14:paraId="4FE4099E">
      <w:pPr>
        <w:pStyle w:val="18"/>
        <w:spacing w:line="520" w:lineRule="exact"/>
        <w:jc w:val="center"/>
        <w:rPr>
          <w:rFonts w:ascii="宋体" w:eastAsia="宋体" w:cs="Times New Roman"/>
          <w:b/>
          <w:sz w:val="44"/>
          <w:szCs w:val="44"/>
        </w:rPr>
      </w:pPr>
      <w:r>
        <w:rPr>
          <w:color w:val="auto"/>
          <w:highlight w:val="none"/>
        </w:rPr>
        <w:br w:type="page"/>
      </w:r>
      <w:r>
        <w:rPr>
          <w:rFonts w:hint="eastAsia" w:ascii="宋体" w:eastAsia="宋体" w:cs="Times New Roman"/>
          <w:b/>
          <w:sz w:val="44"/>
          <w:szCs w:val="44"/>
        </w:rPr>
        <w:t>机械配备情况表</w:t>
      </w:r>
    </w:p>
    <w:tbl>
      <w:tblPr>
        <w:tblStyle w:val="32"/>
        <w:tblW w:w="87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1814"/>
        <w:gridCol w:w="1799"/>
        <w:gridCol w:w="2154"/>
        <w:gridCol w:w="2154"/>
      </w:tblGrid>
      <w:tr w14:paraId="2424B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3A4B69D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sz w:val="24"/>
              </w:rPr>
            </w:pPr>
            <w:r>
              <w:rPr>
                <w:rFonts w:hint="eastAsia" w:ascii="宋体" w:hAnsi="Times New Roman" w:eastAsia="宋体" w:cs="Times New Roman"/>
                <w:sz w:val="24"/>
              </w:rPr>
              <w:t>序号</w:t>
            </w:r>
          </w:p>
        </w:tc>
        <w:tc>
          <w:tcPr>
            <w:tcW w:w="1814" w:type="dxa"/>
            <w:tcBorders>
              <w:top w:val="single" w:color="auto" w:sz="4" w:space="0"/>
              <w:left w:val="single" w:color="auto" w:sz="4" w:space="0"/>
              <w:bottom w:val="single" w:color="auto" w:sz="4" w:space="0"/>
              <w:right w:val="single" w:color="auto" w:sz="4" w:space="0"/>
            </w:tcBorders>
            <w:noWrap w:val="0"/>
            <w:vAlign w:val="center"/>
          </w:tcPr>
          <w:p w14:paraId="1159E34F">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sz w:val="24"/>
              </w:rPr>
            </w:pPr>
            <w:r>
              <w:rPr>
                <w:rFonts w:hint="eastAsia" w:ascii="宋体" w:hAnsi="Times New Roman" w:eastAsia="宋体" w:cs="Times New Roman"/>
                <w:sz w:val="24"/>
              </w:rPr>
              <w:t>车辆型号</w:t>
            </w:r>
          </w:p>
        </w:tc>
        <w:tc>
          <w:tcPr>
            <w:tcW w:w="1799" w:type="dxa"/>
            <w:tcBorders>
              <w:top w:val="single" w:color="auto" w:sz="4" w:space="0"/>
              <w:left w:val="single" w:color="auto" w:sz="4" w:space="0"/>
              <w:bottom w:val="single" w:color="auto" w:sz="4" w:space="0"/>
              <w:right w:val="single" w:color="auto" w:sz="4" w:space="0"/>
            </w:tcBorders>
            <w:noWrap w:val="0"/>
            <w:vAlign w:val="center"/>
          </w:tcPr>
          <w:p w14:paraId="41947654">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sz w:val="24"/>
              </w:rPr>
            </w:pPr>
            <w:r>
              <w:rPr>
                <w:rFonts w:hint="eastAsia" w:ascii="宋体" w:hAnsi="Times New Roman" w:eastAsia="宋体" w:cs="Times New Roman"/>
                <w:sz w:val="24"/>
              </w:rPr>
              <w:t>车牌号</w:t>
            </w:r>
          </w:p>
        </w:tc>
        <w:tc>
          <w:tcPr>
            <w:tcW w:w="2154" w:type="dxa"/>
            <w:tcBorders>
              <w:top w:val="single" w:color="auto" w:sz="4" w:space="0"/>
              <w:left w:val="single" w:color="auto" w:sz="4" w:space="0"/>
              <w:bottom w:val="single" w:color="auto" w:sz="4" w:space="0"/>
              <w:right w:val="single" w:color="auto" w:sz="4" w:space="0"/>
            </w:tcBorders>
            <w:noWrap w:val="0"/>
            <w:vAlign w:val="center"/>
          </w:tcPr>
          <w:p w14:paraId="4A2A4C86">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sz w:val="24"/>
              </w:rPr>
            </w:pPr>
            <w:r>
              <w:rPr>
                <w:rFonts w:hint="eastAsia" w:ascii="宋体" w:hAnsi="Times New Roman" w:eastAsia="宋体" w:cs="Times New Roman"/>
                <w:sz w:val="24"/>
              </w:rPr>
              <w:t>行驶证号</w:t>
            </w: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3A78296">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sz w:val="24"/>
              </w:rPr>
            </w:pPr>
            <w:r>
              <w:rPr>
                <w:rFonts w:hint="eastAsia" w:ascii="宋体" w:hAnsi="Times New Roman" w:eastAsia="宋体" w:cs="Times New Roman"/>
                <w:sz w:val="24"/>
              </w:rPr>
              <w:t>有无GPS定位系统</w:t>
            </w:r>
          </w:p>
        </w:tc>
      </w:tr>
      <w:tr w14:paraId="642D1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2C8190DC">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144216D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270C62A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0A055BB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5A6BA827">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5F62D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4145EC0C">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04403F5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33AE41E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511FEBF0">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67CA6E0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189DE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4E29DA3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4EB880A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7DB8100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A1A30F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0D2931A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32F8F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4FDCCB4E">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79EF9FA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65B5E43E">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3403095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2BFE4BF">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5CFCF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7167E3AE">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127B7BA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3E6CB890">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3816BA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802A61F">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0B12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56497DB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7C0A3FB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71CC25F1">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3315DAB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74D2051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18134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39483BC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6C56778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3EA40B3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518E2DF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E44B94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23C31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64D78F6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1C95EB44">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6EA1216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316B1E01">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9C89979">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54553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59DE7749">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737F8EC7">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14424AE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0DBDBAC7">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2C2E2A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7F50F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1617B321">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3C98453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13F28C66">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7FF6F21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6F3D62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65B6A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16ADA0D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690C5DA1">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043E27D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3E3F52E1">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5D445F6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07014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5860834B">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7DF2BBD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2609ECFE">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F1013A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008E26C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42C18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2FA1ED70">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58C034F0">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342A2FDA">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7CAC863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1E345F66">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4F5A9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58C7555D">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11868565">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62E94FCF">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3FF265E">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0CE33917">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r w14:paraId="12D26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86" w:type="dxa"/>
            <w:tcBorders>
              <w:top w:val="single" w:color="auto" w:sz="4" w:space="0"/>
              <w:left w:val="single" w:color="auto" w:sz="4" w:space="0"/>
              <w:bottom w:val="single" w:color="auto" w:sz="4" w:space="0"/>
              <w:right w:val="single" w:color="auto" w:sz="4" w:space="0"/>
            </w:tcBorders>
            <w:noWrap w:val="0"/>
            <w:vAlign w:val="center"/>
          </w:tcPr>
          <w:p w14:paraId="4A043679">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814" w:type="dxa"/>
            <w:tcBorders>
              <w:top w:val="single" w:color="auto" w:sz="4" w:space="0"/>
              <w:left w:val="single" w:color="auto" w:sz="4" w:space="0"/>
              <w:bottom w:val="single" w:color="auto" w:sz="4" w:space="0"/>
              <w:right w:val="single" w:color="auto" w:sz="4" w:space="0"/>
            </w:tcBorders>
            <w:noWrap w:val="0"/>
            <w:vAlign w:val="center"/>
          </w:tcPr>
          <w:p w14:paraId="01C0EDE9">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1799" w:type="dxa"/>
            <w:tcBorders>
              <w:top w:val="single" w:color="auto" w:sz="4" w:space="0"/>
              <w:left w:val="single" w:color="auto" w:sz="4" w:space="0"/>
              <w:bottom w:val="single" w:color="auto" w:sz="4" w:space="0"/>
              <w:right w:val="single" w:color="auto" w:sz="4" w:space="0"/>
            </w:tcBorders>
            <w:noWrap w:val="0"/>
            <w:vAlign w:val="center"/>
          </w:tcPr>
          <w:p w14:paraId="6FA94970">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2929CE82">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c>
          <w:tcPr>
            <w:tcW w:w="2154" w:type="dxa"/>
            <w:tcBorders>
              <w:top w:val="single" w:color="auto" w:sz="4" w:space="0"/>
              <w:left w:val="single" w:color="auto" w:sz="4" w:space="0"/>
              <w:bottom w:val="single" w:color="auto" w:sz="4" w:space="0"/>
              <w:right w:val="single" w:color="auto" w:sz="4" w:space="0"/>
            </w:tcBorders>
            <w:noWrap w:val="0"/>
            <w:vAlign w:val="center"/>
          </w:tcPr>
          <w:p w14:paraId="541B8B78">
            <w:pPr>
              <w:keepNext w:val="0"/>
              <w:keepLines w:val="0"/>
              <w:suppressLineNumbers w:val="0"/>
              <w:spacing w:before="0" w:beforeAutospacing="0" w:after="0" w:afterAutospacing="0" w:line="460" w:lineRule="exact"/>
              <w:ind w:left="0" w:right="0"/>
              <w:jc w:val="center"/>
              <w:rPr>
                <w:rFonts w:hint="default" w:ascii="宋体" w:hAnsi="Times New Roman" w:eastAsia="宋体" w:cs="Times New Roman"/>
              </w:rPr>
            </w:pPr>
          </w:p>
        </w:tc>
      </w:tr>
    </w:tbl>
    <w:p w14:paraId="7F1B113E">
      <w:pPr>
        <w:widowControl w:val="0"/>
        <w:spacing w:line="520" w:lineRule="exact"/>
        <w:jc w:val="both"/>
        <w:rPr>
          <w:rFonts w:ascii="宋体" w:hAnsi="Courier New" w:eastAsia="宋体" w:cs="Times New Roman"/>
          <w:bCs/>
          <w:kern w:val="2"/>
          <w:sz w:val="30"/>
          <w:szCs w:val="30"/>
          <w:lang w:val="en-US" w:eastAsia="zh-CN" w:bidi="ar-SA"/>
        </w:rPr>
      </w:pPr>
      <w:r>
        <w:rPr>
          <w:rFonts w:hint="eastAsia" w:ascii="宋体" w:hAnsi="Courier New" w:eastAsia="宋体" w:cs="Times New Roman"/>
          <w:bCs/>
          <w:kern w:val="0"/>
          <w:sz w:val="30"/>
          <w:szCs w:val="30"/>
          <w:lang w:val="en-US" w:eastAsia="zh-CN" w:bidi="ar-SA"/>
        </w:rPr>
        <w:t>备注：此表可根据情况自行调整</w:t>
      </w:r>
    </w:p>
    <w:p w14:paraId="6CDD8CF2">
      <w:pPr>
        <w:widowControl w:val="0"/>
        <w:spacing w:line="520" w:lineRule="exact"/>
        <w:jc w:val="both"/>
        <w:rPr>
          <w:rFonts w:ascii="宋体" w:hAnsi="Courier New" w:eastAsia="宋体" w:cs="Times New Roman"/>
          <w:kern w:val="0"/>
          <w:sz w:val="28"/>
          <w:szCs w:val="21"/>
          <w:lang w:val="en-US" w:eastAsia="zh-CN" w:bidi="ar-SA"/>
        </w:rPr>
      </w:pPr>
      <w:r>
        <w:rPr>
          <w:rFonts w:hint="eastAsia" w:ascii="宋体" w:hAnsi="Courier New" w:eastAsia="宋体" w:cs="Times New Roman"/>
          <w:kern w:val="0"/>
          <w:sz w:val="28"/>
          <w:szCs w:val="21"/>
          <w:lang w:val="en-US" w:eastAsia="zh-CN" w:bidi="ar-SA"/>
        </w:rPr>
        <w:t xml:space="preserve"> 表后附：行驶证扫描件、车辆彩色照片、商业险、强制险证明材料扫描件。</w:t>
      </w:r>
    </w:p>
    <w:p w14:paraId="590955F1">
      <w:pPr>
        <w:rPr>
          <w:rFonts w:hint="eastAsia" w:eastAsia="黑体"/>
          <w:bCs/>
          <w:color w:val="auto"/>
          <w:sz w:val="32"/>
          <w:szCs w:val="32"/>
          <w:highlight w:val="none"/>
        </w:rPr>
      </w:pPr>
      <w:r>
        <w:rPr>
          <w:rFonts w:hint="eastAsia" w:eastAsia="黑体"/>
          <w:bCs/>
          <w:color w:val="auto"/>
          <w:sz w:val="32"/>
          <w:szCs w:val="32"/>
          <w:highlight w:val="none"/>
        </w:rPr>
        <w:br w:type="page"/>
      </w:r>
    </w:p>
    <w:p w14:paraId="38D4BE9F">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A06EAAA">
      <w:pPr>
        <w:ind w:right="840"/>
        <w:jc w:val="center"/>
        <w:rPr>
          <w:rFonts w:hAnsi="宋体"/>
          <w:color w:val="auto"/>
          <w:highlight w:val="none"/>
        </w:rPr>
      </w:pPr>
    </w:p>
    <w:p w14:paraId="77AA6137">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201E271C">
      <w:pPr>
        <w:tabs>
          <w:tab w:val="left" w:pos="5580"/>
        </w:tabs>
        <w:spacing w:line="600" w:lineRule="exact"/>
        <w:ind w:left="1100" w:leftChars="-29" w:hanging="1161"/>
        <w:rPr>
          <w:rFonts w:ascii="仿宋_GB2312" w:hAnsi="仿宋" w:eastAsia="仿宋_GB2312"/>
          <w:color w:val="auto"/>
          <w:sz w:val="32"/>
          <w:szCs w:val="32"/>
          <w:highlight w:val="none"/>
        </w:rPr>
      </w:pPr>
    </w:p>
    <w:p w14:paraId="01689F5A">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highlight w:val="none"/>
        </w:rPr>
      </w:pPr>
    </w:p>
    <w:p w14:paraId="3C8B40AC">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50CFFD73">
      <w:pPr>
        <w:spacing w:line="600" w:lineRule="exact"/>
        <w:rPr>
          <w:rFonts w:ascii="仿宋_GB2312" w:hAnsi="仿宋" w:eastAsia="仿宋_GB2312"/>
          <w:color w:val="auto"/>
          <w:sz w:val="32"/>
          <w:szCs w:val="32"/>
          <w:highlight w:val="none"/>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1D3EAA22">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法人授权委托书</w:t>
      </w:r>
    </w:p>
    <w:p w14:paraId="7AA941F7">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WHJX-ZB-2026-020</w:t>
      </w:r>
      <w:r>
        <w:rPr>
          <w:rFonts w:hint="eastAsia" w:ascii="仿宋_GB2312" w:hAnsi="仿宋" w:eastAsia="仿宋_GB2312"/>
          <w:color w:val="auto"/>
          <w:sz w:val="32"/>
          <w:szCs w:val="32"/>
          <w:highlight w:val="none"/>
        </w:rPr>
        <w:t>号的</w:t>
      </w:r>
      <w:r>
        <w:rPr>
          <w:rFonts w:hint="eastAsia" w:ascii="仿宋_GB2312" w:hAnsi="仿宋" w:eastAsia="仿宋_GB2312"/>
          <w:color w:val="auto"/>
          <w:sz w:val="32"/>
          <w:szCs w:val="32"/>
          <w:highlight w:val="none"/>
          <w:lang w:eastAsia="zh-CN"/>
        </w:rPr>
        <w:t>自愿公开招标</w:t>
      </w:r>
      <w:r>
        <w:rPr>
          <w:rFonts w:hint="eastAsia" w:ascii="仿宋_GB2312" w:hAnsi="仿宋" w:eastAsia="仿宋_GB2312"/>
          <w:color w:val="auto"/>
          <w:sz w:val="32"/>
          <w:szCs w:val="32"/>
          <w:highlight w:val="none"/>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216E8361">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法定代表人签章：</w:t>
      </w:r>
    </w:p>
    <w:p w14:paraId="62344913">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436593B8">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6BA61C2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6A05CDD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6D42F8F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66F6514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08EEA935">
      <w:pPr>
        <w:spacing w:line="560" w:lineRule="exact"/>
        <w:ind w:firstLine="640" w:firstLineChars="200"/>
        <w:jc w:val="left"/>
        <w:rPr>
          <w:rFonts w:ascii="仿宋_GB2312" w:hAnsi="仿宋" w:eastAsia="仿宋_GB2312"/>
          <w:color w:val="auto"/>
          <w:kern w:val="0"/>
          <w:sz w:val="32"/>
          <w:szCs w:val="32"/>
          <w:highlight w:val="none"/>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5598907A">
      <w:pPr>
        <w:rPr>
          <w:vanish/>
          <w:color w:val="auto"/>
          <w:highlight w:val="none"/>
        </w:rPr>
      </w:pPr>
    </w:p>
    <w:p w14:paraId="40F6B3FF">
      <w:pPr>
        <w:spacing w:line="520" w:lineRule="exact"/>
        <w:rPr>
          <w:rFonts w:ascii="仿宋_GB2312" w:hAnsi="仿宋" w:eastAsia="仿宋_GB2312"/>
          <w:b/>
          <w:color w:val="auto"/>
          <w:kern w:val="0"/>
          <w:sz w:val="36"/>
          <w:szCs w:val="21"/>
          <w:highlight w:val="none"/>
        </w:rPr>
      </w:pPr>
    </w:p>
    <w:p w14:paraId="2405379E">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7708193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48F8045D">
      <w:pPr>
        <w:keepNext/>
        <w:keepLines/>
        <w:spacing w:line="560" w:lineRule="exact"/>
        <w:jc w:val="center"/>
        <w:outlineLvl w:val="2"/>
        <w:rPr>
          <w:rFonts w:eastAsia="黑体"/>
          <w:bCs/>
          <w:color w:val="auto"/>
          <w:sz w:val="44"/>
          <w:szCs w:val="32"/>
          <w:highlight w:val="none"/>
        </w:rPr>
      </w:pPr>
      <w:r>
        <w:rPr>
          <w:rFonts w:ascii="仿宋_GB2312" w:eastAsia="仿宋_GB2312"/>
          <w:bCs/>
          <w:color w:val="auto"/>
          <w:sz w:val="28"/>
          <w:szCs w:val="28"/>
          <w:highlight w:val="none"/>
        </w:rPr>
        <w:br w:type="page"/>
      </w:r>
      <w:r>
        <w:rPr>
          <w:rFonts w:hint="eastAsia" w:eastAsia="黑体"/>
          <w:bCs/>
          <w:color w:val="auto"/>
          <w:sz w:val="32"/>
          <w:szCs w:val="32"/>
          <w:highlight w:val="none"/>
        </w:rPr>
        <w:t>投标人近期的完税凭证及缴纳社保资金凭证扫描件</w:t>
      </w:r>
    </w:p>
    <w:p w14:paraId="2845581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A1C0FAE">
      <w:pPr>
        <w:jc w:val="center"/>
        <w:rPr>
          <w:rFonts w:ascii="仿宋_GB2312" w:eastAsia="仿宋_GB2312"/>
          <w:color w:val="auto"/>
          <w:sz w:val="28"/>
          <w:szCs w:val="28"/>
          <w:highlight w:val="none"/>
        </w:rPr>
      </w:pPr>
    </w:p>
    <w:p w14:paraId="5E862C0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0FAAF940">
      <w:pPr>
        <w:tabs>
          <w:tab w:val="left" w:pos="5580"/>
        </w:tabs>
        <w:spacing w:line="360" w:lineRule="auto"/>
        <w:rPr>
          <w:rFonts w:ascii="仿宋_GB2312" w:hAnsi="仿宋" w:eastAsia="仿宋_GB2312"/>
          <w:bCs/>
          <w:color w:val="auto"/>
          <w:sz w:val="28"/>
          <w:szCs w:val="28"/>
          <w:highlight w:val="none"/>
        </w:rPr>
      </w:pPr>
    </w:p>
    <w:p w14:paraId="763F803A">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C72583D">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089BAD0">
      <w:pPr>
        <w:tabs>
          <w:tab w:val="left" w:pos="5580"/>
        </w:tabs>
        <w:spacing w:line="360" w:lineRule="auto"/>
        <w:ind w:firstLine="4132" w:firstLineChars="1476"/>
        <w:rPr>
          <w:rFonts w:ascii="仿宋_GB2312" w:hAnsi="仿宋" w:eastAsia="仿宋_GB2312"/>
          <w:bCs/>
          <w:color w:val="auto"/>
          <w:sz w:val="28"/>
          <w:szCs w:val="28"/>
          <w:highlight w:val="none"/>
        </w:rPr>
      </w:pPr>
    </w:p>
    <w:p w14:paraId="463FA9D2">
      <w:pPr>
        <w:tabs>
          <w:tab w:val="left" w:pos="5580"/>
        </w:tabs>
        <w:spacing w:line="360" w:lineRule="auto"/>
        <w:ind w:firstLine="4132" w:firstLineChars="1476"/>
        <w:rPr>
          <w:rFonts w:ascii="仿宋_GB2312" w:hAnsi="仿宋" w:eastAsia="仿宋_GB2312"/>
          <w:bCs/>
          <w:color w:val="auto"/>
          <w:sz w:val="28"/>
          <w:szCs w:val="28"/>
          <w:highlight w:val="none"/>
        </w:rPr>
      </w:pPr>
    </w:p>
    <w:p w14:paraId="1CFECE62">
      <w:pPr>
        <w:tabs>
          <w:tab w:val="left" w:pos="5580"/>
        </w:tabs>
        <w:spacing w:line="360" w:lineRule="auto"/>
        <w:ind w:firstLine="4132" w:firstLineChars="1476"/>
        <w:rPr>
          <w:rFonts w:ascii="仿宋_GB2312" w:hAnsi="仿宋" w:eastAsia="仿宋_GB2312"/>
          <w:bCs/>
          <w:color w:val="auto"/>
          <w:sz w:val="28"/>
          <w:szCs w:val="28"/>
          <w:highlight w:val="none"/>
        </w:rPr>
      </w:pPr>
    </w:p>
    <w:p w14:paraId="22B67F04">
      <w:pPr>
        <w:tabs>
          <w:tab w:val="left" w:pos="5580"/>
        </w:tabs>
        <w:spacing w:line="360" w:lineRule="auto"/>
        <w:ind w:firstLine="4132" w:firstLineChars="1476"/>
        <w:rPr>
          <w:rFonts w:ascii="仿宋_GB2312" w:hAnsi="仿宋" w:eastAsia="仿宋_GB2312"/>
          <w:bCs/>
          <w:color w:val="auto"/>
          <w:sz w:val="28"/>
          <w:szCs w:val="28"/>
          <w:highlight w:val="none"/>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kern w:val="0"/>
          <w:sz w:val="28"/>
          <w:szCs w:val="28"/>
          <w:highlight w:val="none"/>
        </w:rPr>
        <w:t>法定代表人签章</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58542D77">
      <w:pPr>
        <w:tabs>
          <w:tab w:val="left" w:pos="5580"/>
        </w:tabs>
        <w:spacing w:line="360" w:lineRule="auto"/>
        <w:ind w:firstLine="4132" w:firstLineChars="1476"/>
        <w:rPr>
          <w:rFonts w:ascii="仿宋_GB2312" w:eastAsia="仿宋_GB2312"/>
          <w:color w:val="auto"/>
          <w:kern w:val="0"/>
          <w:sz w:val="28"/>
          <w:szCs w:val="28"/>
          <w:highlight w:val="none"/>
        </w:rPr>
      </w:pPr>
    </w:p>
    <w:p w14:paraId="7936BA70">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2EB365C8">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4D4EC24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DD37F72">
      <w:pPr>
        <w:keepNext/>
        <w:keepLines/>
        <w:spacing w:line="560" w:lineRule="exact"/>
        <w:jc w:val="center"/>
        <w:outlineLvl w:val="2"/>
        <w:rPr>
          <w:rFonts w:eastAsia="黑体"/>
          <w:bCs/>
          <w:color w:val="auto"/>
          <w:sz w:val="44"/>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DDA8470">
      <w:pPr>
        <w:jc w:val="center"/>
        <w:rPr>
          <w:rFonts w:hint="eastAsia" w:ascii="仿宋_GB2312" w:eastAsia="仿宋_GB2312"/>
          <w:color w:val="auto"/>
          <w:sz w:val="28"/>
          <w:szCs w:val="28"/>
          <w:highlight w:val="none"/>
        </w:rPr>
      </w:pPr>
    </w:p>
    <w:p w14:paraId="5DF1A522">
      <w:pPr>
        <w:jc w:val="center"/>
        <w:rPr>
          <w:rFonts w:hint="eastAsia" w:ascii="仿宋_GB2312" w:eastAsia="仿宋_GB2312"/>
          <w:color w:val="auto"/>
          <w:sz w:val="28"/>
          <w:szCs w:val="28"/>
          <w:highlight w:val="none"/>
        </w:rPr>
      </w:pPr>
    </w:p>
    <w:p w14:paraId="6DEF92F6">
      <w:pPr>
        <w:jc w:val="center"/>
        <w:rPr>
          <w:rFonts w:hint="eastAsia" w:ascii="仿宋_GB2312" w:eastAsia="仿宋_GB2312"/>
          <w:color w:val="auto"/>
          <w:sz w:val="28"/>
          <w:szCs w:val="28"/>
          <w:highlight w:val="none"/>
        </w:rPr>
      </w:pPr>
    </w:p>
    <w:p w14:paraId="7A2D66FC">
      <w:pPr>
        <w:jc w:val="center"/>
        <w:rPr>
          <w:rFonts w:hint="eastAsia" w:ascii="仿宋_GB2312" w:eastAsia="仿宋_GB2312"/>
          <w:color w:val="auto"/>
          <w:sz w:val="28"/>
          <w:szCs w:val="28"/>
          <w:highlight w:val="none"/>
        </w:rPr>
      </w:pPr>
    </w:p>
    <w:p w14:paraId="705841A0">
      <w:pPr>
        <w:jc w:val="center"/>
        <w:rPr>
          <w:rFonts w:hint="eastAsia" w:ascii="仿宋_GB2312" w:eastAsia="仿宋_GB2312"/>
          <w:color w:val="auto"/>
          <w:sz w:val="28"/>
          <w:szCs w:val="28"/>
          <w:highlight w:val="none"/>
        </w:rPr>
      </w:pPr>
    </w:p>
    <w:p w14:paraId="0928C82A">
      <w:pPr>
        <w:jc w:val="center"/>
        <w:rPr>
          <w:rFonts w:hint="eastAsia" w:ascii="仿宋_GB2312" w:eastAsia="仿宋_GB2312"/>
          <w:color w:val="auto"/>
          <w:sz w:val="28"/>
          <w:szCs w:val="28"/>
          <w:highlight w:val="none"/>
        </w:rPr>
      </w:pPr>
    </w:p>
    <w:p w14:paraId="6C715AD2">
      <w:pPr>
        <w:jc w:val="center"/>
        <w:rPr>
          <w:rFonts w:hint="eastAsia" w:ascii="仿宋_GB2312" w:eastAsia="仿宋_GB2312"/>
          <w:color w:val="auto"/>
          <w:sz w:val="28"/>
          <w:szCs w:val="28"/>
          <w:highlight w:val="none"/>
        </w:rPr>
      </w:pPr>
    </w:p>
    <w:p w14:paraId="16F5F810">
      <w:pPr>
        <w:jc w:val="center"/>
        <w:rPr>
          <w:rFonts w:hint="eastAsia" w:ascii="仿宋_GB2312" w:eastAsia="仿宋_GB2312"/>
          <w:color w:val="auto"/>
          <w:sz w:val="28"/>
          <w:szCs w:val="28"/>
          <w:highlight w:val="none"/>
        </w:rPr>
      </w:pPr>
    </w:p>
    <w:p w14:paraId="34ECE620">
      <w:pPr>
        <w:jc w:val="center"/>
        <w:rPr>
          <w:rFonts w:hint="eastAsia" w:ascii="仿宋_GB2312" w:eastAsia="仿宋_GB2312"/>
          <w:color w:val="auto"/>
          <w:sz w:val="28"/>
          <w:szCs w:val="28"/>
          <w:highlight w:val="none"/>
        </w:rPr>
      </w:pPr>
    </w:p>
    <w:p w14:paraId="5A83EBA6">
      <w:pPr>
        <w:jc w:val="center"/>
        <w:rPr>
          <w:rFonts w:hint="eastAsia" w:ascii="仿宋_GB2312" w:eastAsia="仿宋_GB2312"/>
          <w:color w:val="auto"/>
          <w:sz w:val="28"/>
          <w:szCs w:val="28"/>
          <w:highlight w:val="none"/>
        </w:rPr>
      </w:pPr>
    </w:p>
    <w:p w14:paraId="729C32EF">
      <w:pPr>
        <w:jc w:val="center"/>
        <w:rPr>
          <w:rFonts w:hint="eastAsia" w:ascii="仿宋_GB2312" w:eastAsia="仿宋_GB2312"/>
          <w:color w:val="auto"/>
          <w:sz w:val="28"/>
          <w:szCs w:val="28"/>
          <w:highlight w:val="none"/>
        </w:rPr>
      </w:pPr>
    </w:p>
    <w:p w14:paraId="104588E1">
      <w:pPr>
        <w:jc w:val="center"/>
        <w:rPr>
          <w:rFonts w:hint="eastAsia" w:ascii="仿宋_GB2312" w:eastAsia="仿宋_GB2312"/>
          <w:color w:val="auto"/>
          <w:sz w:val="28"/>
          <w:szCs w:val="28"/>
          <w:highlight w:val="none"/>
        </w:rPr>
      </w:pPr>
    </w:p>
    <w:p w14:paraId="1EE8BF6A">
      <w:pPr>
        <w:jc w:val="center"/>
        <w:rPr>
          <w:rFonts w:hint="eastAsia" w:ascii="仿宋_GB2312" w:eastAsia="仿宋_GB2312"/>
          <w:color w:val="auto"/>
          <w:sz w:val="28"/>
          <w:szCs w:val="28"/>
          <w:highlight w:val="none"/>
        </w:rPr>
      </w:pPr>
    </w:p>
    <w:p w14:paraId="661C4BFD">
      <w:pPr>
        <w:jc w:val="center"/>
        <w:rPr>
          <w:rFonts w:hint="eastAsia" w:ascii="仿宋_GB2312" w:eastAsia="仿宋_GB2312"/>
          <w:color w:val="auto"/>
          <w:sz w:val="28"/>
          <w:szCs w:val="28"/>
          <w:highlight w:val="none"/>
        </w:rPr>
      </w:pPr>
    </w:p>
    <w:p w14:paraId="22216486">
      <w:pPr>
        <w:jc w:val="center"/>
        <w:rPr>
          <w:rFonts w:hint="eastAsia" w:ascii="仿宋_GB2312" w:eastAsia="仿宋_GB2312"/>
          <w:color w:val="auto"/>
          <w:sz w:val="28"/>
          <w:szCs w:val="28"/>
          <w:highlight w:val="none"/>
        </w:rPr>
      </w:pPr>
    </w:p>
    <w:p w14:paraId="09A9B62C">
      <w:pPr>
        <w:jc w:val="center"/>
        <w:rPr>
          <w:rFonts w:hint="eastAsia" w:ascii="仿宋_GB2312" w:eastAsia="仿宋_GB2312"/>
          <w:color w:val="auto"/>
          <w:sz w:val="28"/>
          <w:szCs w:val="28"/>
          <w:highlight w:val="none"/>
        </w:rPr>
      </w:pPr>
    </w:p>
    <w:p w14:paraId="520E2424">
      <w:pPr>
        <w:jc w:val="center"/>
        <w:rPr>
          <w:rFonts w:hint="eastAsia" w:ascii="仿宋_GB2312" w:eastAsia="仿宋_GB2312"/>
          <w:color w:val="auto"/>
          <w:sz w:val="28"/>
          <w:szCs w:val="28"/>
          <w:highlight w:val="none"/>
        </w:rPr>
      </w:pPr>
    </w:p>
    <w:p w14:paraId="7458C939">
      <w:pPr>
        <w:jc w:val="center"/>
        <w:rPr>
          <w:rFonts w:hint="eastAsia" w:ascii="仿宋_GB2312" w:eastAsia="仿宋_GB2312"/>
          <w:color w:val="auto"/>
          <w:sz w:val="28"/>
          <w:szCs w:val="28"/>
          <w:highlight w:val="none"/>
        </w:rPr>
      </w:pPr>
    </w:p>
    <w:p w14:paraId="149FAA7B">
      <w:pPr>
        <w:jc w:val="center"/>
        <w:rPr>
          <w:rFonts w:hint="eastAsia" w:ascii="仿宋_GB2312" w:eastAsia="仿宋_GB2312"/>
          <w:color w:val="auto"/>
          <w:sz w:val="28"/>
          <w:szCs w:val="28"/>
          <w:highlight w:val="none"/>
        </w:rPr>
      </w:pPr>
    </w:p>
    <w:p w14:paraId="6ECB0058">
      <w:pPr>
        <w:jc w:val="both"/>
        <w:rPr>
          <w:rFonts w:hint="eastAsia" w:ascii="仿宋_GB2312" w:eastAsia="仿宋_GB2312"/>
          <w:color w:val="auto"/>
          <w:sz w:val="28"/>
          <w:szCs w:val="28"/>
          <w:highlight w:val="none"/>
        </w:rPr>
      </w:pPr>
    </w:p>
    <w:p w14:paraId="6A5D5CCE">
      <w:pPr>
        <w:keepNext/>
        <w:keepLines/>
        <w:spacing w:line="560" w:lineRule="exact"/>
        <w:jc w:val="center"/>
        <w:outlineLvl w:val="2"/>
        <w:rPr>
          <w:rFonts w:eastAsia="黑体"/>
          <w:bCs/>
          <w:sz w:val="32"/>
          <w:szCs w:val="32"/>
          <w:highlight w:val="none"/>
        </w:rPr>
      </w:pPr>
      <w:r>
        <w:rPr>
          <w:rFonts w:hint="eastAsia" w:eastAsia="黑体"/>
          <w:bCs/>
          <w:sz w:val="32"/>
          <w:szCs w:val="32"/>
          <w:highlight w:val="none"/>
        </w:rPr>
        <w:t>投标人失信查询</w:t>
      </w:r>
    </w:p>
    <w:p w14:paraId="27EFB0F5">
      <w:pPr>
        <w:jc w:val="center"/>
        <w:rPr>
          <w:rFonts w:ascii="仿宋_GB2312" w:eastAsia="仿宋_GB2312"/>
          <w:sz w:val="28"/>
          <w:szCs w:val="28"/>
          <w:highlight w:val="none"/>
        </w:rPr>
      </w:pPr>
      <w:r>
        <w:rPr>
          <w:rFonts w:hint="eastAsia" w:ascii="仿宋_GB2312" w:eastAsia="仿宋_GB2312"/>
          <w:sz w:val="28"/>
          <w:szCs w:val="28"/>
          <w:highlight w:val="none"/>
        </w:rPr>
        <w:t>（加盖投标人公章）</w:t>
      </w:r>
    </w:p>
    <w:p w14:paraId="59AF3BB0">
      <w:pPr>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highlight w:val="none"/>
        </w:rPr>
      </w:pPr>
      <w:r>
        <w:rPr>
          <w:rFonts w:hint="eastAsia" w:ascii="仿宋_GB2312" w:hAnsi="宋体" w:eastAsia="仿宋_GB2312"/>
          <w:sz w:val="28"/>
          <w:szCs w:val="28"/>
          <w:highlight w:val="none"/>
        </w:rPr>
        <w:t>供应商、法定代表人(授权委托人)未被最高院列入失信被执行人截图（网址https://zxgk.court.gov.cn/shixin/）；</w:t>
      </w:r>
      <w:r>
        <w:rPr>
          <w:rFonts w:ascii="仿宋_GB2312" w:eastAsia="仿宋_GB2312"/>
          <w:color w:val="auto"/>
          <w:sz w:val="28"/>
          <w:szCs w:val="28"/>
          <w:highlight w:val="none"/>
        </w:rPr>
        <w:br w:type="page"/>
      </w:r>
      <w:r>
        <w:rPr>
          <w:rFonts w:hint="eastAsia" w:ascii="黑体" w:hAnsi="黑体" w:eastAsia="黑体"/>
          <w:color w:val="auto"/>
          <w:sz w:val="32"/>
          <w:szCs w:val="32"/>
          <w:highlight w:val="none"/>
        </w:rPr>
        <w:t>其他资质资格文件</w:t>
      </w:r>
    </w:p>
    <w:p w14:paraId="1B2B2E36">
      <w:pPr>
        <w:rPr>
          <w:color w:val="auto"/>
          <w:highlight w:val="none"/>
        </w:rPr>
      </w:pPr>
    </w:p>
    <w:p w14:paraId="44FBE92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047FE4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DFE157B">
            <w:pPr>
              <w:spacing w:line="440" w:lineRule="exact"/>
              <w:jc w:val="center"/>
              <w:rPr>
                <w:rFonts w:ascii="仿宋_GB2312" w:hAnsi="仿宋" w:eastAsia="仿宋_GB2312"/>
                <w:color w:val="auto"/>
                <w:sz w:val="28"/>
                <w:szCs w:val="28"/>
                <w:highlight w:val="none"/>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6C174BA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7D2AEA48">
            <w:pPr>
              <w:spacing w:line="440" w:lineRule="exact"/>
              <w:jc w:val="center"/>
              <w:rPr>
                <w:rFonts w:ascii="仿宋_GB2312" w:hAnsi="仿宋" w:eastAsia="仿宋_GB2312"/>
                <w:color w:val="auto"/>
                <w:sz w:val="28"/>
                <w:szCs w:val="28"/>
                <w:highlight w:val="none"/>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72D3691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highlight w:val="none"/>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highlight w:val="none"/>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438A21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highlight w:val="none"/>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3D2A6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DFFAF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highlight w:val="none"/>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576BFD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42C8BD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highlight w:val="none"/>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0FA62A4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highlight w:val="none"/>
              </w:rPr>
            </w:pPr>
          </w:p>
        </w:tc>
      </w:tr>
    </w:tbl>
    <w:p w14:paraId="40D0F600">
      <w:pPr>
        <w:jc w:val="center"/>
        <w:rPr>
          <w:rFonts w:ascii="仿宋_GB2312" w:hAnsi="仿宋" w:eastAsia="仿宋_GB2312"/>
          <w:b/>
          <w:color w:val="auto"/>
          <w:sz w:val="44"/>
          <w:szCs w:val="44"/>
          <w:highlight w:val="none"/>
        </w:rPr>
      </w:pPr>
    </w:p>
    <w:p w14:paraId="51C6E810">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D9452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法定代表人签章：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5600FFE6">
      <w:pPr>
        <w:jc w:val="right"/>
        <w:rPr>
          <w:rFonts w:ascii="黑体" w:hAnsi="黑体" w:eastAsia="黑体"/>
          <w:color w:val="auto"/>
          <w:sz w:val="44"/>
          <w:szCs w:val="44"/>
          <w:highlight w:val="none"/>
        </w:rPr>
      </w:pPr>
      <w:r>
        <w:rPr>
          <w:rFonts w:hAnsi="仿宋"/>
          <w:color w:val="auto"/>
          <w:sz w:val="32"/>
          <w:szCs w:val="32"/>
          <w:highlight w:val="none"/>
        </w:rPr>
        <w:br w:type="page"/>
      </w:r>
    </w:p>
    <w:p w14:paraId="34373B50">
      <w:pPr>
        <w:jc w:val="center"/>
        <w:rPr>
          <w:rFonts w:ascii="仿宋_GB2312" w:hAnsi="仿宋" w:eastAsia="仿宋_GB2312"/>
          <w:color w:val="auto"/>
          <w:sz w:val="30"/>
          <w:szCs w:val="30"/>
          <w:highlight w:val="none"/>
        </w:rPr>
        <w:sectPr>
          <w:footerReference r:id="rId20" w:type="default"/>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highlight w:val="none"/>
        </w:rPr>
        <w:t>技术文件</w:t>
      </w:r>
    </w:p>
    <w:p w14:paraId="0A6D8149">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需要采购人提供的配合</w:t>
      </w:r>
    </w:p>
    <w:p w14:paraId="38FCC553">
      <w:pPr>
        <w:rPr>
          <w:color w:val="auto"/>
          <w:highlight w:val="none"/>
        </w:rPr>
        <w:sectPr>
          <w:pgSz w:w="11906" w:h="16838"/>
          <w:pgMar w:top="1440" w:right="1080" w:bottom="1440" w:left="1080" w:header="851" w:footer="992" w:gutter="0"/>
          <w:pgNumType w:fmt="decimal"/>
          <w:cols w:space="425" w:num="1"/>
          <w:docGrid w:type="lines" w:linePitch="312" w:charSpace="0"/>
        </w:sectPr>
      </w:pPr>
    </w:p>
    <w:p w14:paraId="64A07ADE">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2DEA1B02">
      <w:pPr>
        <w:rPr>
          <w:color w:val="auto"/>
          <w:highlight w:val="none"/>
        </w:rPr>
      </w:pPr>
    </w:p>
    <w:p w14:paraId="722FA571">
      <w:pPr>
        <w:rPr>
          <w:color w:val="auto"/>
          <w:highlight w:val="none"/>
        </w:rPr>
        <w:sectPr>
          <w:headerReference r:id="rId22" w:type="first"/>
          <w:footerReference r:id="rId23" w:type="default"/>
          <w:headerReference r:id="rId21" w:type="even"/>
          <w:pgSz w:w="11906" w:h="16838"/>
          <w:pgMar w:top="1440" w:right="1077" w:bottom="1440" w:left="1077" w:header="851" w:footer="992" w:gutter="0"/>
          <w:pgNumType w:fmt="decimal"/>
          <w:cols w:space="425" w:num="1"/>
          <w:vAlign w:val="center"/>
          <w:docGrid w:type="lines" w:linePitch="312" w:charSpace="0"/>
        </w:sectPr>
      </w:pPr>
    </w:p>
    <w:p w14:paraId="7203DEF5">
      <w:pPr>
        <w:pStyle w:val="16"/>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WHJX-ZB-2026-020</w:t>
      </w:r>
    </w:p>
    <w:p w14:paraId="23F94F20">
      <w:pPr>
        <w:jc w:val="center"/>
        <w:rPr>
          <w:rFonts w:hint="eastAsia" w:ascii="宋体" w:hAnsi="宋体" w:eastAsia="宋体" w:cs="宋体"/>
          <w:b/>
          <w:color w:val="auto"/>
          <w:sz w:val="44"/>
          <w:szCs w:val="44"/>
          <w:highlight w:val="none"/>
        </w:rPr>
      </w:pPr>
    </w:p>
    <w:p w14:paraId="2D2A8BC0">
      <w:pPr>
        <w:pStyle w:val="4"/>
        <w:rPr>
          <w:rFonts w:hint="eastAsia" w:ascii="宋体" w:hAnsi="宋体" w:eastAsia="宋体" w:cs="宋体"/>
          <w:color w:val="auto"/>
          <w:highlight w:val="none"/>
        </w:rPr>
      </w:pPr>
    </w:p>
    <w:p w14:paraId="2AE79801">
      <w:pPr>
        <w:pStyle w:val="31"/>
        <w:ind w:firstLine="880"/>
        <w:rPr>
          <w:rFonts w:hint="eastAsia" w:ascii="宋体" w:hAnsi="宋体" w:eastAsia="宋体" w:cs="宋体"/>
          <w:color w:val="auto"/>
          <w:sz w:val="44"/>
          <w:szCs w:val="44"/>
          <w:highlight w:val="none"/>
        </w:rPr>
      </w:pPr>
    </w:p>
    <w:p w14:paraId="321767FD">
      <w:pPr>
        <w:pStyle w:val="31"/>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乳山市金岭矿产资源开发有限公司</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选定2026-2027年运输相关业务服务单位</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1"/>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乳山市金岭矿产资源开发有限公司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8"/>
        <w:ind w:firstLine="2728" w:firstLineChars="620"/>
        <w:rPr>
          <w:rFonts w:hint="eastAsia" w:ascii="宋体" w:hAnsi="宋体" w:eastAsia="宋体" w:cs="宋体"/>
          <w:color w:val="auto"/>
          <w:sz w:val="44"/>
          <w:szCs w:val="44"/>
          <w:highlight w:val="none"/>
        </w:rPr>
      </w:pPr>
    </w:p>
    <w:p w14:paraId="0967296C">
      <w:pPr>
        <w:pStyle w:val="18"/>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8"/>
        <w:spacing w:line="520" w:lineRule="exact"/>
        <w:ind w:left="105" w:firstLine="570"/>
        <w:rPr>
          <w:rFonts w:ascii="仿宋" w:hAnsi="仿宋" w:eastAsia="仿宋" w:cs="Times New Roman"/>
          <w:color w:val="auto"/>
          <w:sz w:val="30"/>
          <w:szCs w:val="30"/>
          <w:highlight w:val="none"/>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highlight w:val="none"/>
        </w:rPr>
        <w:t>本合同于 年 月 日由甲、乙双方共同签订。甲方为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、乙方为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 xml:space="preserve"> 　        二、标的：</w:t>
      </w:r>
    </w:p>
    <w:p w14:paraId="3B84417E">
      <w:pPr>
        <w:widowControl w:val="0"/>
        <w:tabs>
          <w:tab w:val="left" w:pos="60"/>
        </w:tabs>
        <w:spacing w:line="520" w:lineRule="exact"/>
        <w:ind w:firstLine="723" w:firstLineChars="241"/>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本合同标的物：运输车队。</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三、价款：</w:t>
      </w:r>
    </w:p>
    <w:p w14:paraId="38B1BF4F">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①按运输发生量计算，运距不足10公里，运费为   元/吨*公里；超出10公里部分（不含10公里），运费为   元/吨*公里。</w:t>
      </w:r>
    </w:p>
    <w:p w14:paraId="1FA5289D">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 xml:space="preserve">  ②车辆因突发故障或运输途中出现其他情况的，按实际运输发生量计算。</w:t>
      </w:r>
    </w:p>
    <w:p w14:paraId="2128B9DA">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四、车辆要求：</w:t>
      </w:r>
    </w:p>
    <w:p w14:paraId="1F57F4C2">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1、车辆型号：8*4重型自卸货车，并能上摊铺机。</w:t>
      </w:r>
    </w:p>
    <w:p w14:paraId="00E43735">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2、车辆必须手续齐全（行驶证、商业险、强制险、道路运输经营许可证），车辆状态正常；驾驶员必须具有重型货车驾驶资格，驾驶证状态正常，并且三年之内无交通肇事记录。</w:t>
      </w:r>
    </w:p>
    <w:p w14:paraId="7431E32D">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3、车辆外观与车厢尺寸必须与车辆行驶证载明的参数相符，不得私自加帮改型。</w:t>
      </w:r>
    </w:p>
    <w:p w14:paraId="0F2E101E">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4、车辆必须配有GPS定位系统（甲方指定的GPS平台），并且保证运输过程中能正常开启使用。</w:t>
      </w:r>
    </w:p>
    <w:p w14:paraId="24232259">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5、车辆运输过程中必须采取覆盖措施，不得有超载、扬尘飘洒等违法行为。</w:t>
      </w:r>
    </w:p>
    <w:p w14:paraId="4708A46F">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6、环保要求：车辆必须是国Ⅳ以上排放标准（市区有禁行区域），并且机动车排放黑烟不得超标。</w:t>
      </w:r>
    </w:p>
    <w:p w14:paraId="0974E64D">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7、车队规模：自有4辆及以上（行驶证所有人与营业执照和运输经营许可证一致）。</w:t>
      </w:r>
    </w:p>
    <w:p w14:paraId="712FB954">
      <w:pPr>
        <w:spacing w:line="560" w:lineRule="exact"/>
        <w:ind w:firstLine="684" w:firstLineChars="227"/>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五、乙方的责任和义务</w:t>
      </w:r>
    </w:p>
    <w:p w14:paraId="580BDA76">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1、乙方运输车辆在甲方使用期间必须保证GPS系统正常使用，不得关闭。如有关闭现象发生，每次甲方对乙方处罚款壹万元。</w:t>
      </w:r>
    </w:p>
    <w:p w14:paraId="3795A7D4">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2、乙方运输车辆在对甲方服务时，必须按甲方规定路线行驶。如有偏离路线现象发生，每次处罚款伍仟元。</w:t>
      </w:r>
    </w:p>
    <w:p w14:paraId="2AB20FCE">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3、甲方提前一天通知乙方用车时间，乙方必须按照甲方的通知准时到位。</w:t>
      </w:r>
    </w:p>
    <w:p w14:paraId="19A2F1DE">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4、乙方运输车辆在为甲方提供服务期间发生的任何事故均与甲方无关。</w:t>
      </w:r>
    </w:p>
    <w:p w14:paraId="6D00DC66">
      <w:pPr>
        <w:widowControl w:val="0"/>
        <w:tabs>
          <w:tab w:val="left" w:pos="900"/>
        </w:tabs>
        <w:spacing w:line="520" w:lineRule="exact"/>
        <w:ind w:left="48" w:leftChars="23" w:firstLine="672" w:firstLineChars="224"/>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5、乙方自觉遵守地方交管部门和砂办对运输车辆的规定，否则，引起的一切后果自负。</w:t>
      </w:r>
    </w:p>
    <w:p w14:paraId="4FE3D45A">
      <w:pPr>
        <w:spacing w:line="520" w:lineRule="exact"/>
        <w:ind w:left="561" w:leftChars="267" w:firstLine="148" w:firstLineChars="49"/>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lang w:val="en-US" w:eastAsia="zh-CN"/>
        </w:rPr>
        <w:t>六</w:t>
      </w:r>
      <w:r>
        <w:rPr>
          <w:rFonts w:hint="eastAsia" w:ascii="仿宋" w:hAnsi="仿宋" w:eastAsia="仿宋" w:cs="Times New Roman"/>
          <w:b/>
          <w:color w:val="auto"/>
          <w:sz w:val="30"/>
          <w:szCs w:val="30"/>
          <w:highlight w:val="none"/>
        </w:rPr>
        <w:t>、实施地点及双方联系方式：</w:t>
      </w:r>
    </w:p>
    <w:p w14:paraId="0BD269F1">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实施地点：甲方指定地点。</w:t>
      </w:r>
    </w:p>
    <w:p w14:paraId="0130408F">
      <w:pPr>
        <w:spacing w:line="520" w:lineRule="exact"/>
        <w:ind w:firstLine="750" w:firstLineChars="250"/>
        <w:rPr>
          <w:rFonts w:hint="eastAsia" w:ascii="仿宋" w:hAnsi="仿宋" w:eastAsia="仿宋" w:cs="Times New Roman"/>
          <w:color w:val="auto"/>
          <w:sz w:val="30"/>
          <w:szCs w:val="30"/>
          <w:highlight w:val="none"/>
          <w:lang w:val="en-US" w:eastAsia="zh-CN"/>
        </w:rPr>
      </w:pPr>
      <w:r>
        <w:rPr>
          <w:rFonts w:hint="eastAsia" w:ascii="仿宋" w:hAnsi="仿宋" w:eastAsia="仿宋" w:cs="Times New Roman"/>
          <w:color w:val="auto"/>
          <w:sz w:val="30"/>
          <w:szCs w:val="30"/>
          <w:highlight w:val="none"/>
        </w:rPr>
        <w:t>甲方联系人：</w:t>
      </w:r>
      <w:r>
        <w:rPr>
          <w:rFonts w:hint="eastAsia" w:ascii="仿宋" w:hAnsi="仿宋" w:eastAsia="仿宋" w:cs="Times New Roman"/>
          <w:color w:val="auto"/>
          <w:sz w:val="30"/>
          <w:szCs w:val="30"/>
          <w:highlight w:val="none"/>
          <w:lang w:val="en-US" w:eastAsia="zh-CN"/>
        </w:rPr>
        <w:t xml:space="preserve">崔守阳      </w:t>
      </w:r>
      <w:r>
        <w:rPr>
          <w:rFonts w:hint="eastAsia" w:ascii="仿宋" w:hAnsi="仿宋" w:eastAsia="仿宋" w:cs="Times New Roman"/>
          <w:color w:val="auto"/>
          <w:sz w:val="30"/>
          <w:szCs w:val="30"/>
          <w:highlight w:val="none"/>
        </w:rPr>
        <w:t>联系电话：</w:t>
      </w:r>
      <w:r>
        <w:rPr>
          <w:rFonts w:hint="eastAsia" w:ascii="仿宋" w:hAnsi="仿宋" w:eastAsia="仿宋" w:cs="Times New Roman"/>
          <w:color w:val="auto"/>
          <w:sz w:val="30"/>
          <w:szCs w:val="30"/>
          <w:highlight w:val="none"/>
          <w:lang w:val="en-US" w:eastAsia="zh-CN"/>
        </w:rPr>
        <w:t>17809711297</w:t>
      </w:r>
    </w:p>
    <w:p w14:paraId="58DEE29E">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乙方联系人：</w:t>
      </w:r>
      <w:r>
        <w:rPr>
          <w:rFonts w:hint="eastAsia" w:ascii="仿宋" w:hAnsi="仿宋" w:eastAsia="仿宋" w:cs="Times New Roman"/>
          <w:color w:val="auto"/>
          <w:sz w:val="30"/>
          <w:szCs w:val="30"/>
          <w:highlight w:val="none"/>
          <w:lang w:val="en-US" w:eastAsia="zh-CN"/>
        </w:rPr>
        <w:t xml:space="preserve">          </w:t>
      </w:r>
      <w:r>
        <w:rPr>
          <w:rFonts w:hint="eastAsia" w:ascii="仿宋" w:hAnsi="仿宋" w:eastAsia="仿宋" w:cs="Times New Roman"/>
          <w:color w:val="auto"/>
          <w:sz w:val="30"/>
          <w:szCs w:val="30"/>
          <w:highlight w:val="none"/>
        </w:rPr>
        <w:t>联系电话：</w:t>
      </w:r>
    </w:p>
    <w:p w14:paraId="23A30B74">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lang w:val="en-US" w:eastAsia="zh-CN"/>
        </w:rPr>
        <w:t>七</w:t>
      </w:r>
      <w:r>
        <w:rPr>
          <w:rFonts w:hint="eastAsia" w:ascii="仿宋" w:hAnsi="仿宋" w:eastAsia="仿宋" w:cs="Times New Roman"/>
          <w:b/>
          <w:color w:val="auto"/>
          <w:sz w:val="30"/>
          <w:szCs w:val="30"/>
          <w:highlight w:val="none"/>
        </w:rPr>
        <w:t>、服务期限</w:t>
      </w:r>
    </w:p>
    <w:p w14:paraId="2E36BD12">
      <w:pPr>
        <w:spacing w:line="520" w:lineRule="exact"/>
        <w:ind w:firstLine="708" w:firstLineChars="236"/>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lang w:eastAsia="zh-CN"/>
        </w:rPr>
        <w:t>自合同签订之日起1年</w:t>
      </w:r>
    </w:p>
    <w:p w14:paraId="3593C96C">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八、验收：</w:t>
      </w:r>
    </w:p>
    <w:p w14:paraId="7AEF597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21307A29">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2、乙方服务期满后向甲方发出项目验收建议，甲方应在7个工作日内启动验收。</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九、付款：</w:t>
      </w:r>
    </w:p>
    <w:p w14:paraId="7D27A452">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（1）本合同以人民币付款。</w:t>
      </w:r>
    </w:p>
    <w:p w14:paraId="1C272003">
      <w:pPr>
        <w:spacing w:line="520" w:lineRule="exact"/>
        <w:ind w:firstLine="600" w:firstLineChars="200"/>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rPr>
        <w:t>（2）付款方式：</w:t>
      </w:r>
      <w:r>
        <w:rPr>
          <w:rFonts w:hint="eastAsia" w:ascii="仿宋" w:hAnsi="仿宋" w:eastAsia="仿宋" w:cs="Times New Roman"/>
          <w:color w:val="auto"/>
          <w:sz w:val="30"/>
          <w:szCs w:val="30"/>
          <w:highlight w:val="none"/>
          <w:lang w:eastAsia="zh-CN"/>
        </w:rPr>
        <w:t xml:space="preserve">运输费按招标确认标准执行；运输费每3个月支付一次；费用支付前乙方开具有效的增值税普通发票给甲方，甲方收到发票后向乙方支付相关费用，如付款日遇节假日，则付款日期相应顺延。 </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开户银行：</w:t>
      </w:r>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十、服务承诺：</w:t>
      </w:r>
    </w:p>
    <w:p w14:paraId="4480C33B">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十</w:t>
      </w:r>
      <w:r>
        <w:rPr>
          <w:rFonts w:hint="eastAsia" w:ascii="仿宋" w:hAnsi="仿宋" w:eastAsia="仿宋" w:cs="Times New Roman"/>
          <w:b/>
          <w:color w:val="auto"/>
          <w:sz w:val="30"/>
          <w:szCs w:val="30"/>
          <w:highlight w:val="none"/>
          <w:lang w:val="en-US" w:eastAsia="zh-CN"/>
        </w:rPr>
        <w:t>一</w:t>
      </w:r>
      <w:r>
        <w:rPr>
          <w:rFonts w:hint="eastAsia" w:ascii="仿宋" w:hAnsi="仿宋" w:eastAsia="仿宋" w:cs="Times New Roman"/>
          <w:b/>
          <w:color w:val="auto"/>
          <w:sz w:val="30"/>
          <w:szCs w:val="30"/>
          <w:highlight w:val="none"/>
        </w:rPr>
        <w:t>、变更、修改及转让：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highlight w:val="none"/>
        </w:rPr>
      </w:pPr>
      <w:r>
        <w:rPr>
          <w:rFonts w:hint="eastAsia" w:ascii="仿宋" w:hAnsi="仿宋" w:eastAsia="仿宋" w:cs="Times New Roman"/>
          <w:b/>
          <w:bCs/>
          <w:color w:val="auto"/>
          <w:sz w:val="30"/>
          <w:szCs w:val="30"/>
          <w:highlight w:val="none"/>
        </w:rPr>
        <w:t>十</w:t>
      </w:r>
      <w:r>
        <w:rPr>
          <w:rFonts w:hint="eastAsia" w:ascii="仿宋" w:hAnsi="仿宋" w:eastAsia="仿宋" w:cs="Times New Roman"/>
          <w:b/>
          <w:bCs/>
          <w:color w:val="auto"/>
          <w:sz w:val="30"/>
          <w:szCs w:val="30"/>
          <w:highlight w:val="none"/>
          <w:lang w:val="en-US" w:eastAsia="zh-CN"/>
        </w:rPr>
        <w:t>二</w:t>
      </w:r>
      <w:r>
        <w:rPr>
          <w:rFonts w:hint="eastAsia" w:ascii="仿宋" w:hAnsi="仿宋" w:eastAsia="仿宋" w:cs="Times New Roman"/>
          <w:b/>
          <w:bCs/>
          <w:color w:val="auto"/>
          <w:sz w:val="30"/>
          <w:szCs w:val="30"/>
          <w:highlight w:val="none"/>
        </w:rPr>
        <w:t>、合同解除：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w:t>
      </w:r>
      <w:r>
        <w:rPr>
          <w:rFonts w:hint="eastAsia" w:ascii="仿宋" w:hAnsi="仿宋" w:eastAsia="仿宋" w:cs="Times New Roman"/>
          <w:b/>
          <w:bCs/>
          <w:color w:val="auto"/>
          <w:sz w:val="30"/>
          <w:szCs w:val="30"/>
          <w:highlight w:val="none"/>
          <w:lang w:val="en-US" w:eastAsia="zh-CN"/>
        </w:rPr>
        <w:t>三</w:t>
      </w:r>
      <w:r>
        <w:rPr>
          <w:rFonts w:hint="eastAsia" w:ascii="仿宋" w:hAnsi="仿宋" w:eastAsia="仿宋" w:cs="Times New Roman"/>
          <w:b/>
          <w:bCs/>
          <w:color w:val="auto"/>
          <w:sz w:val="30"/>
          <w:szCs w:val="30"/>
          <w:highlight w:val="none"/>
        </w:rPr>
        <w:t>、违约赔偿：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w:t>
      </w:r>
      <w:r>
        <w:rPr>
          <w:rFonts w:hint="eastAsia" w:ascii="仿宋" w:hAnsi="仿宋" w:eastAsia="仿宋" w:cs="Times New Roman"/>
          <w:b/>
          <w:bCs/>
          <w:color w:val="auto"/>
          <w:sz w:val="30"/>
          <w:szCs w:val="30"/>
          <w:highlight w:val="none"/>
          <w:lang w:val="en-US" w:eastAsia="zh-CN"/>
        </w:rPr>
        <w:t>四</w:t>
      </w:r>
      <w:r>
        <w:rPr>
          <w:rFonts w:hint="eastAsia" w:ascii="仿宋" w:hAnsi="仿宋" w:eastAsia="仿宋" w:cs="Times New Roman"/>
          <w:b/>
          <w:bCs/>
          <w:color w:val="auto"/>
          <w:sz w:val="30"/>
          <w:szCs w:val="30"/>
          <w:highlight w:val="none"/>
        </w:rPr>
        <w:t>、争议解决：</w:t>
      </w:r>
    </w:p>
    <w:p w14:paraId="57B8C38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w:t>
      </w:r>
      <w:r>
        <w:rPr>
          <w:rFonts w:hint="eastAsia" w:ascii="仿宋" w:hAnsi="仿宋" w:eastAsia="仿宋" w:cs="Times New Roman"/>
          <w:b/>
          <w:bCs/>
          <w:color w:val="auto"/>
          <w:sz w:val="30"/>
          <w:szCs w:val="30"/>
          <w:highlight w:val="none"/>
          <w:lang w:val="en-US" w:eastAsia="zh-CN"/>
        </w:rPr>
        <w:t>五</w:t>
      </w:r>
      <w:r>
        <w:rPr>
          <w:rFonts w:hint="eastAsia" w:ascii="仿宋" w:hAnsi="仿宋" w:eastAsia="仿宋" w:cs="Times New Roman"/>
          <w:b/>
          <w:bCs/>
          <w:color w:val="auto"/>
          <w:sz w:val="30"/>
          <w:szCs w:val="30"/>
          <w:highlight w:val="none"/>
        </w:rPr>
        <w:t>、合同生效：</w:t>
      </w:r>
    </w:p>
    <w:p w14:paraId="57F7DCD0">
      <w:pPr>
        <w:spacing w:line="520" w:lineRule="exact"/>
        <w:ind w:firstLine="600" w:firstLineChars="200"/>
        <w:rPr>
          <w:rFonts w:hint="eastAsia" w:ascii="仿宋" w:hAnsi="仿宋" w:eastAsia="仿宋" w:cs="Times New Roman"/>
          <w:color w:val="auto"/>
          <w:sz w:val="30"/>
          <w:szCs w:val="30"/>
          <w:highlight w:val="none"/>
          <w:shd w:val="pct10" w:color="auto" w:fill="FFFFFF"/>
        </w:rPr>
      </w:pPr>
      <w:r>
        <w:rPr>
          <w:rFonts w:hint="eastAsia" w:ascii="仿宋" w:hAnsi="仿宋" w:eastAsia="仿宋" w:cs="Times New Roman"/>
          <w:color w:val="auto"/>
          <w:sz w:val="30"/>
          <w:szCs w:val="30"/>
          <w:highlight w:val="none"/>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highlight w:val="none"/>
          <w:shd w:val="pct10" w:color="auto" w:fill="FFFFFF"/>
        </w:rPr>
      </w:pPr>
      <w:r>
        <w:rPr>
          <w:rFonts w:hint="eastAsia" w:ascii="仿宋" w:hAnsi="仿宋" w:eastAsia="仿宋" w:cs="Times New Roman"/>
          <w:b/>
          <w:bCs/>
          <w:color w:val="auto"/>
          <w:sz w:val="30"/>
          <w:szCs w:val="30"/>
          <w:highlight w:val="none"/>
        </w:rPr>
        <w:t>十</w:t>
      </w:r>
      <w:r>
        <w:rPr>
          <w:rFonts w:hint="eastAsia" w:ascii="仿宋" w:hAnsi="仿宋" w:eastAsia="仿宋" w:cs="Times New Roman"/>
          <w:b/>
          <w:bCs/>
          <w:color w:val="auto"/>
          <w:sz w:val="30"/>
          <w:szCs w:val="30"/>
          <w:highlight w:val="none"/>
          <w:lang w:val="en-US" w:eastAsia="zh-CN"/>
        </w:rPr>
        <w:t>六</w:t>
      </w:r>
      <w:r>
        <w:rPr>
          <w:rFonts w:hint="eastAsia" w:ascii="仿宋" w:hAnsi="仿宋" w:eastAsia="仿宋" w:cs="Times New Roman"/>
          <w:b/>
          <w:bCs/>
          <w:color w:val="auto"/>
          <w:sz w:val="30"/>
          <w:szCs w:val="30"/>
          <w:highlight w:val="none"/>
        </w:rPr>
        <w:t>、签约地点：</w:t>
      </w:r>
      <w:r>
        <w:rPr>
          <w:rFonts w:hint="eastAsia" w:ascii="仿宋" w:hAnsi="仿宋" w:eastAsia="仿宋" w:cs="Times New Roman"/>
          <w:color w:val="auto"/>
          <w:sz w:val="30"/>
          <w:szCs w:val="30"/>
          <w:highlight w:val="none"/>
        </w:rPr>
        <w:t>山东省乳山市。</w:t>
      </w:r>
    </w:p>
    <w:p w14:paraId="06DF8EF5">
      <w:pPr>
        <w:spacing w:line="520" w:lineRule="exact"/>
        <w:ind w:firstLine="600" w:firstLineChars="200"/>
        <w:rPr>
          <w:rFonts w:hint="eastAsia" w:ascii="仿宋" w:hAnsi="仿宋" w:eastAsia="仿宋" w:cs="Times New Roman"/>
          <w:color w:val="auto"/>
          <w:sz w:val="30"/>
          <w:szCs w:val="30"/>
          <w:highlight w:val="none"/>
        </w:rPr>
      </w:pPr>
    </w:p>
    <w:p w14:paraId="29C31959">
      <w:pPr>
        <w:spacing w:line="520" w:lineRule="exact"/>
        <w:ind w:firstLine="600" w:firstLineChars="200"/>
        <w:rPr>
          <w:rFonts w:hint="eastAsia" w:ascii="仿宋" w:hAnsi="仿宋" w:eastAsia="仿宋" w:cs="Times New Roman"/>
          <w:color w:val="auto"/>
          <w:sz w:val="30"/>
          <w:szCs w:val="30"/>
          <w:highlight w:val="none"/>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甲    方:</w:t>
      </w:r>
      <w:r>
        <w:rPr>
          <w:rFonts w:hint="eastAsia" w:ascii="仿宋" w:hAnsi="仿宋" w:eastAsia="仿宋" w:cs="Times New Roman"/>
          <w:color w:val="auto"/>
          <w:kern w:val="0"/>
          <w:sz w:val="30"/>
          <w:szCs w:val="30"/>
          <w:highlight w:val="none"/>
          <w:lang w:eastAsia="zh-CN" w:bidi="ar-SA"/>
        </w:rPr>
        <w:t>乳山市金岭矿产资源</w:t>
      </w:r>
      <w:r>
        <w:rPr>
          <w:rFonts w:hint="eastAsia" w:ascii="仿宋" w:hAnsi="仿宋" w:eastAsia="仿宋" w:cs="Times New Roman"/>
          <w:color w:val="auto"/>
          <w:kern w:val="0"/>
          <w:sz w:val="30"/>
          <w:szCs w:val="30"/>
          <w:highlight w:val="none"/>
          <w:lang w:val="en-US" w:eastAsia="zh-CN" w:bidi="ar-SA"/>
        </w:rPr>
        <w:t xml:space="preserve">       乙 　 方:   </w:t>
      </w:r>
    </w:p>
    <w:p w14:paraId="3EA93817">
      <w:pPr>
        <w:widowControl w:val="0"/>
        <w:spacing w:line="520" w:lineRule="exact"/>
        <w:ind w:firstLine="2700" w:firstLineChars="9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开发有限公司</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highlight w:val="none"/>
          <w:lang w:val="en-US" w:eastAsia="zh-CN" w:bidi="ar-SA"/>
        </w:rPr>
      </w:pP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highlight w:val="none"/>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highlight w:val="none"/>
          <w:lang w:val="en-US" w:eastAsia="zh-CN" w:bidi="ar-SA"/>
        </w:rPr>
      </w:pPr>
    </w:p>
    <w:p w14:paraId="16C2160C">
      <w:pPr>
        <w:spacing w:line="360" w:lineRule="auto"/>
        <w:jc w:val="left"/>
        <w:rPr>
          <w:rFonts w:ascii="仿宋_GB2312" w:eastAsia="仿宋_GB2312"/>
          <w:color w:val="auto"/>
          <w:highlight w:val="none"/>
        </w:rPr>
      </w:pPr>
    </w:p>
    <w:sectPr>
      <w:headerReference r:id="rId24" w:type="default"/>
      <w:footerReference r:id="rId25"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B0590B7-600B-4A89-9A36-F8D3D742D75C}"/>
  </w:font>
  <w:font w:name="黑体">
    <w:panose1 w:val="02010609060101010101"/>
    <w:charset w:val="86"/>
    <w:family w:val="auto"/>
    <w:pitch w:val="default"/>
    <w:sig w:usb0="800002BF" w:usb1="38CF7CFA" w:usb2="00000016" w:usb3="00000000" w:csb0="00040001" w:csb1="00000000"/>
    <w:embedRegular r:id="rId2" w:fontKey="{2A013500-A8AB-439E-B4D2-83B4D6CF841E}"/>
  </w:font>
  <w:font w:name="Courier New">
    <w:panose1 w:val="02070309020205020404"/>
    <w:charset w:val="01"/>
    <w:family w:val="modern"/>
    <w:pitch w:val="default"/>
    <w:sig w:usb0="E0002EFF" w:usb1="C0007843" w:usb2="00000009" w:usb3="00000000" w:csb0="400001FF" w:csb1="FFFF0000"/>
    <w:embedRegular r:id="rId3" w:fontKey="{3725E691-ACE5-44FE-AD50-F28376F749A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AA486121-E4A6-41A2-9FD1-5828FAC95AA4}"/>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E3777F3C-5B98-4912-939E-47CC97C3DDF5}"/>
  </w:font>
  <w:font w:name="方正小标宋简体">
    <w:panose1 w:val="02010600010101010101"/>
    <w:charset w:val="86"/>
    <w:family w:val="script"/>
    <w:pitch w:val="default"/>
    <w:sig w:usb0="00000001" w:usb1="080E0000" w:usb2="00000000" w:usb3="00000000" w:csb0="00040000" w:csb1="00000000"/>
    <w:embedRegular r:id="rId6" w:fontKey="{6FCEB09B-0195-4B05-AC64-D50EDF717AB7}"/>
  </w:font>
  <w:font w:name="仿宋_GB2312">
    <w:panose1 w:val="02010609030101010101"/>
    <w:charset w:val="86"/>
    <w:family w:val="modern"/>
    <w:pitch w:val="default"/>
    <w:sig w:usb0="00000001" w:usb1="080E0000" w:usb2="00000000" w:usb3="00000000" w:csb0="00040000" w:csb1="00000000"/>
    <w:embedRegular r:id="rId7" w:fontKey="{AF6B8607-A8AD-4A10-93E1-E923E0E3652C}"/>
  </w:font>
  <w:font w:name="仿宋">
    <w:panose1 w:val="02010609060101010101"/>
    <w:charset w:val="86"/>
    <w:family w:val="auto"/>
    <w:pitch w:val="default"/>
    <w:sig w:usb0="800002BF" w:usb1="38CF7CFA" w:usb2="00000016" w:usb3="00000000" w:csb0="00040001" w:csb1="00000000"/>
    <w:embedRegular r:id="rId8" w:fontKey="{14D6D860-D813-447B-A56A-DBE89AF1D6D9}"/>
  </w:font>
  <w:font w:name="方正楷体简体">
    <w:panose1 w:val="02000000000000000000"/>
    <w:charset w:val="86"/>
    <w:family w:val="auto"/>
    <w:pitch w:val="default"/>
    <w:sig w:usb0="A00002BF" w:usb1="184F6CFA" w:usb2="00000012" w:usb3="00000000" w:csb0="00040001" w:csb1="00000000"/>
    <w:embedRegular r:id="rId9" w:fontKey="{6CEE14BB-5C72-44A9-84C9-783165BDAE14}"/>
  </w:font>
  <w:font w:name="楷体_GB2312">
    <w:panose1 w:val="02010609030101010101"/>
    <w:charset w:val="86"/>
    <w:family w:val="modern"/>
    <w:pitch w:val="default"/>
    <w:sig w:usb0="00000001" w:usb1="080E0000" w:usb2="00000000" w:usb3="00000000" w:csb0="00040000" w:csb1="00000000"/>
    <w:embedRegular r:id="rId10" w:fontKey="{5BB69EF6-34F1-4B33-B2A7-F98E51F7E945}"/>
  </w:font>
  <w:font w:name="WPSEMBED1">
    <w:panose1 w:val="02010609030101010101"/>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5"/>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0"/>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0"/>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0"/>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0"/>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0"/>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0"/>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B175E1">
    <w:pPr>
      <w:widowControl w:val="0"/>
      <w:snapToGrid w:val="0"/>
      <w:jc w:val="center"/>
      <w:rPr>
        <w:rFonts w:ascii="Times New Roman" w:hAnsi="Times New Roman" w:eastAsia="宋体" w:cs="Times New Roman"/>
        <w:kern w:val="0"/>
        <w:sz w:val="18"/>
        <w:szCs w:val="18"/>
        <w:lang w:val="en-US" w:eastAsia="zh-CN" w:bidi="ar-SA"/>
      </w:rPr>
    </w:pPr>
    <w:r>
      <w:rPr>
        <w:rFonts w:ascii="Times New Roman" w:hAnsi="Times New Roman" w:eastAsia="宋体" w:cs="Times New Roman"/>
        <w:kern w:val="0"/>
        <w:sz w:val="18"/>
        <w:szCs w:val="18"/>
        <w:lang w:val="zh-CN" w:eastAsia="zh-CN" w:bidi="ar-SA"/>
      </w:rPr>
      <w:fldChar w:fldCharType="begin"/>
    </w:r>
    <w:r>
      <w:rPr>
        <w:rFonts w:ascii="Times New Roman" w:hAnsi="Times New Roman" w:eastAsia="宋体" w:cs="Times New Roman"/>
        <w:kern w:val="0"/>
        <w:sz w:val="18"/>
        <w:szCs w:val="18"/>
        <w:lang w:val="zh-CN" w:eastAsia="zh-CN" w:bidi="ar-SA"/>
      </w:rPr>
      <w:instrText xml:space="preserve"> PAGE   \* MERGEFORMAT </w:instrText>
    </w:r>
    <w:r>
      <w:rPr>
        <w:rFonts w:ascii="Times New Roman" w:hAnsi="Times New Roman" w:eastAsia="宋体" w:cs="Times New Roman"/>
        <w:kern w:val="0"/>
        <w:sz w:val="18"/>
        <w:szCs w:val="18"/>
        <w:lang w:val="zh-CN" w:eastAsia="zh-CN" w:bidi="ar-SA"/>
      </w:rPr>
      <w:fldChar w:fldCharType="separate"/>
    </w:r>
    <w:r>
      <w:rPr>
        <w:rFonts w:ascii="Times New Roman" w:hAnsi="Times New Roman" w:eastAsia="宋体" w:cs="Times New Roman"/>
        <w:kern w:val="0"/>
        <w:sz w:val="18"/>
        <w:szCs w:val="18"/>
        <w:lang w:val="zh-CN" w:eastAsia="zh-CN" w:bidi="ar-SA"/>
      </w:rPr>
      <w:t>76</w:t>
    </w:r>
    <w:r>
      <w:rPr>
        <w:rFonts w:ascii="Times New Roman" w:hAnsi="Times New Roman" w:eastAsia="宋体" w:cs="Times New Roman"/>
        <w:kern w:val="0"/>
        <w:sz w:val="18"/>
        <w:szCs w:val="18"/>
        <w:lang w:val="zh-CN" w:eastAsia="zh-CN" w:bidi="ar-SA"/>
      </w:rPr>
      <w:fldChar w:fldCharType="end"/>
    </w:r>
  </w:p>
  <w:p w14:paraId="575B1320">
    <w:pPr>
      <w:widowControl w:val="0"/>
      <w:snapToGrid w:val="0"/>
      <w:ind w:right="360"/>
      <w:jc w:val="left"/>
      <w:rPr>
        <w:rFonts w:ascii="Times New Roman" w:hAnsi="Times New Roman" w:eastAsia="宋体" w:cs="Times New Roman"/>
        <w:kern w:val="0"/>
        <w:sz w:val="18"/>
        <w:szCs w:val="18"/>
        <w:lang w:val="en-US" w:eastAsia="zh-CN" w:bidi="ar-SA"/>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1"/>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6B7F43A"/>
    <w:multiLevelType w:val="singleLevel"/>
    <w:tmpl w:val="46B7F43A"/>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46CEE"/>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135355E"/>
    <w:rsid w:val="020C008E"/>
    <w:rsid w:val="025A653B"/>
    <w:rsid w:val="02825039"/>
    <w:rsid w:val="028B18FB"/>
    <w:rsid w:val="03EE3926"/>
    <w:rsid w:val="05D2339D"/>
    <w:rsid w:val="06DD2070"/>
    <w:rsid w:val="07490327"/>
    <w:rsid w:val="07780E34"/>
    <w:rsid w:val="078B6320"/>
    <w:rsid w:val="08137BB3"/>
    <w:rsid w:val="08323488"/>
    <w:rsid w:val="08692325"/>
    <w:rsid w:val="091D3320"/>
    <w:rsid w:val="09327424"/>
    <w:rsid w:val="0B284D90"/>
    <w:rsid w:val="0BC20266"/>
    <w:rsid w:val="0BC5281F"/>
    <w:rsid w:val="0BDF3774"/>
    <w:rsid w:val="0C36657C"/>
    <w:rsid w:val="0D3D218F"/>
    <w:rsid w:val="0D46410F"/>
    <w:rsid w:val="0D783AE3"/>
    <w:rsid w:val="0E512889"/>
    <w:rsid w:val="10A278CC"/>
    <w:rsid w:val="1157279B"/>
    <w:rsid w:val="11A72AD3"/>
    <w:rsid w:val="135E44C2"/>
    <w:rsid w:val="13AF519D"/>
    <w:rsid w:val="13BA5B9C"/>
    <w:rsid w:val="13D43993"/>
    <w:rsid w:val="13D51620"/>
    <w:rsid w:val="14052E48"/>
    <w:rsid w:val="14CE20B2"/>
    <w:rsid w:val="15C31DE3"/>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20A25"/>
    <w:rsid w:val="1E3C6CD1"/>
    <w:rsid w:val="1EE261C9"/>
    <w:rsid w:val="1F0D396C"/>
    <w:rsid w:val="1F3D1239"/>
    <w:rsid w:val="1FB0010B"/>
    <w:rsid w:val="20392F7C"/>
    <w:rsid w:val="21A56DC8"/>
    <w:rsid w:val="21A60897"/>
    <w:rsid w:val="21D669B8"/>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6A22CA"/>
    <w:rsid w:val="2892109B"/>
    <w:rsid w:val="29BE7895"/>
    <w:rsid w:val="29F80462"/>
    <w:rsid w:val="2A1C76E4"/>
    <w:rsid w:val="2A430DA1"/>
    <w:rsid w:val="2BBB485D"/>
    <w:rsid w:val="2BC966A0"/>
    <w:rsid w:val="2C8F3E83"/>
    <w:rsid w:val="2C9F0A22"/>
    <w:rsid w:val="2D5241CE"/>
    <w:rsid w:val="2F436BD5"/>
    <w:rsid w:val="2F50024D"/>
    <w:rsid w:val="2FE62C93"/>
    <w:rsid w:val="317F19C3"/>
    <w:rsid w:val="318B0F15"/>
    <w:rsid w:val="34425E7A"/>
    <w:rsid w:val="347209EC"/>
    <w:rsid w:val="350D5889"/>
    <w:rsid w:val="353E4427"/>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E8C0EA9"/>
    <w:rsid w:val="3F0510C2"/>
    <w:rsid w:val="3FF81676"/>
    <w:rsid w:val="405008EF"/>
    <w:rsid w:val="40E71A9D"/>
    <w:rsid w:val="41090464"/>
    <w:rsid w:val="410D3A18"/>
    <w:rsid w:val="41330FFD"/>
    <w:rsid w:val="41DB2FFE"/>
    <w:rsid w:val="41FA23F0"/>
    <w:rsid w:val="4206662A"/>
    <w:rsid w:val="42D739B6"/>
    <w:rsid w:val="43490985"/>
    <w:rsid w:val="43972F54"/>
    <w:rsid w:val="43AF6CB4"/>
    <w:rsid w:val="440B6D71"/>
    <w:rsid w:val="442D54A6"/>
    <w:rsid w:val="445343B4"/>
    <w:rsid w:val="447E4FEB"/>
    <w:rsid w:val="44817E8C"/>
    <w:rsid w:val="457636DF"/>
    <w:rsid w:val="4602216A"/>
    <w:rsid w:val="46802E90"/>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11E4CB5"/>
    <w:rsid w:val="513A6618"/>
    <w:rsid w:val="516E5BD0"/>
    <w:rsid w:val="51B65281"/>
    <w:rsid w:val="522E49E0"/>
    <w:rsid w:val="525B0949"/>
    <w:rsid w:val="52BF6BFC"/>
    <w:rsid w:val="52C553E8"/>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B404FAE"/>
    <w:rsid w:val="5C0C0C94"/>
    <w:rsid w:val="5EE96902"/>
    <w:rsid w:val="606440F9"/>
    <w:rsid w:val="60C27188"/>
    <w:rsid w:val="6161146B"/>
    <w:rsid w:val="61BD035E"/>
    <w:rsid w:val="629152E7"/>
    <w:rsid w:val="62950184"/>
    <w:rsid w:val="62F31BF5"/>
    <w:rsid w:val="63415946"/>
    <w:rsid w:val="63D538F9"/>
    <w:rsid w:val="648D1389"/>
    <w:rsid w:val="64BD4C50"/>
    <w:rsid w:val="6706090A"/>
    <w:rsid w:val="67544B35"/>
    <w:rsid w:val="67DA661A"/>
    <w:rsid w:val="681744E0"/>
    <w:rsid w:val="68436ED9"/>
    <w:rsid w:val="68BF33A8"/>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60119"/>
    <w:rsid w:val="71991D6D"/>
    <w:rsid w:val="72571E1F"/>
    <w:rsid w:val="738B3A66"/>
    <w:rsid w:val="73EA41CD"/>
    <w:rsid w:val="74715F31"/>
    <w:rsid w:val="74850A24"/>
    <w:rsid w:val="76E6491C"/>
    <w:rsid w:val="7749397A"/>
    <w:rsid w:val="78BA1B37"/>
    <w:rsid w:val="790E68AB"/>
    <w:rsid w:val="7A596109"/>
    <w:rsid w:val="7AA03D90"/>
    <w:rsid w:val="7ADA1F33"/>
    <w:rsid w:val="7B4613FB"/>
    <w:rsid w:val="7BD30BB1"/>
    <w:rsid w:val="7BEE3731"/>
    <w:rsid w:val="7C3E3707"/>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link w:val="70"/>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9"/>
    <w:qFormat/>
    <w:uiPriority w:val="0"/>
    <w:rPr>
      <w:rFonts w:ascii="宋体"/>
      <w:sz w:val="18"/>
      <w:szCs w:val="18"/>
    </w:rPr>
  </w:style>
  <w:style w:type="paragraph" w:styleId="14">
    <w:name w:val="annotation text"/>
    <w:basedOn w:val="1"/>
    <w:link w:val="57"/>
    <w:qFormat/>
    <w:uiPriority w:val="0"/>
    <w:pPr>
      <w:jc w:val="left"/>
    </w:pPr>
    <w:rPr>
      <w:kern w:val="0"/>
      <w:sz w:val="28"/>
      <w:szCs w:val="28"/>
    </w:rPr>
  </w:style>
  <w:style w:type="paragraph" w:styleId="15">
    <w:name w:val="Body Text"/>
    <w:basedOn w:val="1"/>
    <w:next w:val="1"/>
    <w:link w:val="60"/>
    <w:qFormat/>
    <w:uiPriority w:val="0"/>
    <w:pPr>
      <w:spacing w:line="420" w:lineRule="auto"/>
    </w:pPr>
    <w:rPr>
      <w:kern w:val="0"/>
      <w:sz w:val="24"/>
      <w:szCs w:val="24"/>
    </w:rPr>
  </w:style>
  <w:style w:type="paragraph" w:styleId="16">
    <w:name w:val="Body Text Indent"/>
    <w:basedOn w:val="1"/>
    <w:link w:val="61"/>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62"/>
    <w:qFormat/>
    <w:uiPriority w:val="0"/>
    <w:rPr>
      <w:rFonts w:ascii="宋体" w:hAnsi="Courier New"/>
      <w:kern w:val="0"/>
      <w:szCs w:val="21"/>
    </w:rPr>
  </w:style>
  <w:style w:type="paragraph" w:styleId="19">
    <w:name w:val="Balloon Text"/>
    <w:basedOn w:val="1"/>
    <w:link w:val="63"/>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next w:val="24"/>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index 1"/>
    <w:basedOn w:val="1"/>
    <w:next w:val="1"/>
    <w:qFormat/>
    <w:uiPriority w:val="0"/>
  </w:style>
  <w:style w:type="paragraph" w:styleId="25">
    <w:name w:val="Body Text Indent 3"/>
    <w:basedOn w:val="1"/>
    <w:link w:val="64"/>
    <w:qFormat/>
    <w:uiPriority w:val="0"/>
    <w:pPr>
      <w:spacing w:after="120"/>
      <w:ind w:left="420" w:leftChars="200"/>
    </w:pPr>
    <w:rPr>
      <w:kern w:val="0"/>
      <w:sz w:val="16"/>
      <w:szCs w:val="16"/>
    </w:rPr>
  </w:style>
  <w:style w:type="paragraph" w:styleId="26">
    <w:name w:val="Body Text 2"/>
    <w:basedOn w:val="1"/>
    <w:link w:val="65"/>
    <w:qFormat/>
    <w:uiPriority w:val="0"/>
    <w:pPr>
      <w:spacing w:after="120" w:line="480" w:lineRule="auto"/>
    </w:pPr>
    <w:rPr>
      <w:kern w:val="0"/>
      <w:sz w:val="24"/>
      <w:szCs w:val="24"/>
    </w:rPr>
  </w:style>
  <w:style w:type="paragraph" w:styleId="2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8">
    <w:name w:val="Normal (Web)"/>
    <w:basedOn w:val="1"/>
    <w:qFormat/>
    <w:uiPriority w:val="0"/>
    <w:rPr>
      <w:sz w:val="24"/>
      <w:szCs w:val="24"/>
    </w:rPr>
  </w:style>
  <w:style w:type="paragraph" w:styleId="29">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0">
    <w:name w:val="Body Text First Indent"/>
    <w:basedOn w:val="15"/>
    <w:next w:val="1"/>
    <w:qFormat/>
    <w:uiPriority w:val="0"/>
    <w:pPr>
      <w:tabs>
        <w:tab w:val="left" w:pos="420"/>
      </w:tabs>
      <w:spacing w:after="120" w:line="240" w:lineRule="auto"/>
      <w:ind w:firstLine="420" w:firstLineChars="100"/>
    </w:pPr>
  </w:style>
  <w:style w:type="paragraph" w:styleId="31">
    <w:name w:val="Body Text First Indent 2"/>
    <w:basedOn w:val="16"/>
    <w:link w:val="121"/>
    <w:semiHidden/>
    <w:unhideWhenUsed/>
    <w:qFormat/>
    <w:uiPriority w:val="99"/>
    <w:pPr>
      <w:spacing w:after="120"/>
      <w:ind w:left="420" w:leftChars="200" w:firstLine="420" w:firstLineChars="200"/>
    </w:pPr>
    <w:rPr>
      <w:kern w:val="2"/>
      <w:sz w:val="21"/>
      <w:szCs w:val="22"/>
    </w:r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3"/>
    <w:qFormat/>
    <w:uiPriority w:val="0"/>
    <w:rPr>
      <w:rFonts w:ascii="Times New Roman" w:hAnsi="Times New Roman" w:eastAsia="宋体" w:cs="Times New Roman"/>
      <w:b/>
      <w:bCs/>
      <w:kern w:val="44"/>
      <w:sz w:val="44"/>
      <w:szCs w:val="44"/>
    </w:rPr>
  </w:style>
  <w:style w:type="character" w:customStyle="1" w:styleId="45">
    <w:name w:val="标题 2 字符"/>
    <w:link w:val="4"/>
    <w:qFormat/>
    <w:uiPriority w:val="0"/>
    <w:rPr>
      <w:rFonts w:ascii="Cambria" w:hAnsi="Cambria" w:eastAsia="宋体" w:cs="Times New Roman"/>
      <w:b/>
      <w:bCs/>
      <w:kern w:val="0"/>
      <w:sz w:val="28"/>
      <w:szCs w:val="28"/>
    </w:rPr>
  </w:style>
  <w:style w:type="character" w:customStyle="1" w:styleId="46">
    <w:name w:val="标题 3 字符"/>
    <w:link w:val="5"/>
    <w:qFormat/>
    <w:uiPriority w:val="0"/>
    <w:rPr>
      <w:rFonts w:ascii="Times New Roman" w:hAnsi="Times New Roman" w:eastAsia="宋体" w:cs="Times New Roman"/>
      <w:b/>
      <w:bCs/>
      <w:kern w:val="0"/>
      <w:sz w:val="32"/>
      <w:szCs w:val="32"/>
    </w:rPr>
  </w:style>
  <w:style w:type="character" w:customStyle="1" w:styleId="47">
    <w:name w:val="标题 4 字符"/>
    <w:link w:val="6"/>
    <w:qFormat/>
    <w:uiPriority w:val="0"/>
    <w:rPr>
      <w:rFonts w:ascii="Cambria" w:hAnsi="Cambria" w:eastAsia="宋体" w:cs="Times New Roman"/>
      <w:b/>
      <w:bCs/>
      <w:kern w:val="0"/>
      <w:sz w:val="28"/>
      <w:szCs w:val="28"/>
    </w:rPr>
  </w:style>
  <w:style w:type="character" w:customStyle="1" w:styleId="48">
    <w:name w:val="标题 5 字符"/>
    <w:link w:val="7"/>
    <w:qFormat/>
    <w:uiPriority w:val="0"/>
    <w:rPr>
      <w:rFonts w:ascii="Times New Roman" w:hAnsi="Times New Roman" w:eastAsia="宋体" w:cs="Times New Roman"/>
      <w:b/>
      <w:bCs/>
      <w:kern w:val="0"/>
      <w:sz w:val="28"/>
      <w:szCs w:val="28"/>
    </w:rPr>
  </w:style>
  <w:style w:type="character" w:customStyle="1" w:styleId="49">
    <w:name w:val="标题 6 字符"/>
    <w:link w:val="8"/>
    <w:qFormat/>
    <w:uiPriority w:val="0"/>
    <w:rPr>
      <w:rFonts w:ascii="Arial" w:hAnsi="Arial" w:eastAsia="黑体" w:cs="Times New Roman"/>
      <w:b/>
      <w:bCs/>
      <w:kern w:val="0"/>
      <w:sz w:val="24"/>
      <w:szCs w:val="24"/>
    </w:rPr>
  </w:style>
  <w:style w:type="character" w:customStyle="1" w:styleId="50">
    <w:name w:val="标题 7 字符"/>
    <w:link w:val="9"/>
    <w:qFormat/>
    <w:uiPriority w:val="0"/>
    <w:rPr>
      <w:rFonts w:ascii="Times New Roman" w:hAnsi="Times New Roman" w:eastAsia="宋体" w:cs="Times New Roman"/>
      <w:b/>
      <w:bCs/>
      <w:kern w:val="0"/>
      <w:sz w:val="24"/>
      <w:szCs w:val="24"/>
    </w:rPr>
  </w:style>
  <w:style w:type="character" w:customStyle="1" w:styleId="51">
    <w:name w:val="标题 8 字符"/>
    <w:link w:val="10"/>
    <w:qFormat/>
    <w:uiPriority w:val="0"/>
    <w:rPr>
      <w:rFonts w:ascii="Arial" w:hAnsi="Arial" w:eastAsia="黑体" w:cs="Times New Roman"/>
      <w:kern w:val="0"/>
      <w:sz w:val="24"/>
      <w:szCs w:val="24"/>
    </w:rPr>
  </w:style>
  <w:style w:type="character" w:customStyle="1" w:styleId="52">
    <w:name w:val="标题 9 字符"/>
    <w:link w:val="11"/>
    <w:qFormat/>
    <w:uiPriority w:val="0"/>
    <w:rPr>
      <w:rFonts w:ascii="Arial" w:hAnsi="Arial" w:eastAsia="黑体" w:cs="Times New Roman"/>
      <w:kern w:val="0"/>
      <w:sz w:val="20"/>
      <w:szCs w:val="20"/>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标题 字符"/>
    <w:link w:val="29"/>
    <w:qFormat/>
    <w:uiPriority w:val="0"/>
    <w:rPr>
      <w:rFonts w:ascii="Cambria" w:hAnsi="Cambria" w:eastAsia="宋体" w:cs="Times New Roman"/>
      <w:b/>
      <w:bCs/>
      <w:kern w:val="0"/>
      <w:sz w:val="32"/>
      <w:szCs w:val="32"/>
    </w:rPr>
  </w:style>
  <w:style w:type="character" w:customStyle="1" w:styleId="55">
    <w:name w:val="页脚 字符"/>
    <w:link w:val="20"/>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4"/>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3"/>
    <w:qFormat/>
    <w:uiPriority w:val="0"/>
    <w:rPr>
      <w:rFonts w:ascii="宋体" w:hAnsi="Times New Roman" w:eastAsia="宋体" w:cs="Times New Roman"/>
      <w:sz w:val="18"/>
      <w:szCs w:val="18"/>
    </w:rPr>
  </w:style>
  <w:style w:type="character" w:customStyle="1" w:styleId="60">
    <w:name w:val="正文文本 字符"/>
    <w:link w:val="15"/>
    <w:qFormat/>
    <w:uiPriority w:val="0"/>
    <w:rPr>
      <w:rFonts w:ascii="Times New Roman" w:hAnsi="Times New Roman" w:eastAsia="宋体" w:cs="Times New Roman"/>
      <w:kern w:val="0"/>
      <w:sz w:val="24"/>
      <w:szCs w:val="24"/>
    </w:rPr>
  </w:style>
  <w:style w:type="character" w:customStyle="1" w:styleId="61">
    <w:name w:val="正文文本缩进 字符"/>
    <w:link w:val="16"/>
    <w:qFormat/>
    <w:uiPriority w:val="99"/>
    <w:rPr>
      <w:rFonts w:ascii="Times New Roman" w:hAnsi="Times New Roman" w:eastAsia="宋体" w:cs="Times New Roman"/>
      <w:kern w:val="0"/>
      <w:sz w:val="20"/>
      <w:szCs w:val="20"/>
    </w:rPr>
  </w:style>
  <w:style w:type="character" w:customStyle="1" w:styleId="62">
    <w:name w:val="纯文本 字符"/>
    <w:link w:val="18"/>
    <w:qFormat/>
    <w:uiPriority w:val="0"/>
    <w:rPr>
      <w:rFonts w:ascii="宋体" w:hAnsi="Courier New" w:eastAsia="宋体" w:cs="Times New Roman"/>
      <w:kern w:val="0"/>
      <w:szCs w:val="21"/>
    </w:rPr>
  </w:style>
  <w:style w:type="character" w:customStyle="1" w:styleId="63">
    <w:name w:val="批注框文本 字符"/>
    <w:link w:val="19"/>
    <w:qFormat/>
    <w:uiPriority w:val="0"/>
    <w:rPr>
      <w:rFonts w:ascii="Times New Roman" w:hAnsi="Times New Roman" w:eastAsia="宋体" w:cs="Times New Roman"/>
      <w:kern w:val="0"/>
      <w:sz w:val="18"/>
      <w:szCs w:val="18"/>
    </w:rPr>
  </w:style>
  <w:style w:type="character" w:customStyle="1" w:styleId="64">
    <w:name w:val="正文文本缩进 3 字符"/>
    <w:link w:val="25"/>
    <w:qFormat/>
    <w:uiPriority w:val="0"/>
    <w:rPr>
      <w:rFonts w:ascii="Times New Roman" w:hAnsi="Times New Roman" w:eastAsia="宋体" w:cs="Times New Roman"/>
      <w:kern w:val="0"/>
      <w:sz w:val="16"/>
      <w:szCs w:val="16"/>
    </w:rPr>
  </w:style>
  <w:style w:type="character" w:customStyle="1" w:styleId="65">
    <w:name w:val="正文文本 2 字符"/>
    <w:link w:val="26"/>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2"/>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Unresolved Mention"/>
    <w:semiHidden/>
    <w:unhideWhenUsed/>
    <w:qFormat/>
    <w:uiPriority w:val="99"/>
    <w:rPr>
      <w:color w:val="605E5C"/>
      <w:shd w:val="clear" w:color="auto" w:fill="E1DFDD"/>
    </w:rPr>
  </w:style>
  <w:style w:type="character" w:customStyle="1" w:styleId="121">
    <w:name w:val="正文文本首行缩进 2 字符"/>
    <w:basedOn w:val="61"/>
    <w:link w:val="31"/>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theme" Target="theme/theme1.xml"/><Relationship Id="rId25" Type="http://schemas.openxmlformats.org/officeDocument/2006/relationships/footer" Target="footer11.xml"/><Relationship Id="rId24" Type="http://schemas.openxmlformats.org/officeDocument/2006/relationships/header" Target="header12.xml"/><Relationship Id="rId23" Type="http://schemas.openxmlformats.org/officeDocument/2006/relationships/footer" Target="footer10.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84</Pages>
  <Words>26884</Words>
  <Characters>28862</Characters>
  <Lines>310</Lines>
  <Paragraphs>87</Paragraphs>
  <TotalTime>30</TotalTime>
  <ScaleCrop>false</ScaleCrop>
  <LinksUpToDate>false</LinksUpToDate>
  <CharactersWithSpaces>28989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Lenovo</dc:creator>
  <cp:lastModifiedBy>__阳光未必暖人心。</cp:lastModifiedBy>
  <cp:lastPrinted>2022-05-17T01:06:00Z</cp:lastPrinted>
  <dcterms:modified xsi:type="dcterms:W3CDTF">2026-04-10T03:15:05Z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171CB531250C4705AC3B132E2CAA60A2_13</vt:lpwstr>
  </property>
  <property fmtid="{D5CDD505-2E9C-101B-9397-08002B2CF9AE}" pid="4" name="KSOTemplateDocerSaveRecord">
    <vt:lpwstr>eyJoZGlkIjoiZjY0MTQ2NDk3NTNiNjJkMTBiNTBhNzNkOTJmMjVmOWIiLCJ1c2VySWQiOiI4NTE2NTIxOTAifQ==</vt:lpwstr>
  </property>
</Properties>
</file>