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F1A74">
      <w:pPr>
        <w:spacing w:line="360" w:lineRule="auto"/>
        <w:jc w:val="center"/>
        <w:rPr>
          <w:rFonts w:hint="eastAsia" w:ascii="仿宋" w:hAnsi="仿宋" w:eastAsia="仿宋" w:cs="仿宋"/>
          <w:sz w:val="48"/>
          <w:szCs w:val="48"/>
          <w:highlight w:val="none"/>
        </w:rPr>
      </w:pPr>
    </w:p>
    <w:p w14:paraId="4CADACCB">
      <w:pPr>
        <w:spacing w:line="360" w:lineRule="auto"/>
        <w:jc w:val="center"/>
        <w:rPr>
          <w:rFonts w:hint="eastAsia" w:ascii="仿宋" w:hAnsi="仿宋" w:eastAsia="仿宋" w:cs="仿宋"/>
          <w:sz w:val="48"/>
          <w:szCs w:val="48"/>
          <w:highlight w:val="none"/>
        </w:rPr>
      </w:pPr>
    </w:p>
    <w:p w14:paraId="508630E0">
      <w:pPr>
        <w:spacing w:line="360" w:lineRule="auto"/>
        <w:jc w:val="center"/>
        <w:rPr>
          <w:rFonts w:hint="eastAsia" w:ascii="仿宋" w:hAnsi="仿宋" w:eastAsia="仿宋" w:cs="仿宋"/>
          <w:sz w:val="48"/>
          <w:szCs w:val="48"/>
          <w:highlight w:val="none"/>
        </w:rPr>
      </w:pPr>
    </w:p>
    <w:p w14:paraId="7CC6E0EA">
      <w:pPr>
        <w:spacing w:after="120" w:afterLines="50" w:line="360" w:lineRule="auto"/>
        <w:jc w:val="center"/>
        <w:rPr>
          <w:rFonts w:hint="eastAsia" w:ascii="仿宋" w:hAnsi="仿宋" w:eastAsia="仿宋" w:cs="仿宋"/>
          <w:b/>
          <w:bCs/>
          <w:sz w:val="72"/>
          <w:szCs w:val="72"/>
          <w:highlight w:val="none"/>
        </w:rPr>
      </w:pPr>
      <w:bookmarkStart w:id="0" w:name="_Toc12524"/>
      <w:r>
        <w:rPr>
          <w:rFonts w:hint="eastAsia" w:ascii="仿宋" w:hAnsi="仿宋" w:eastAsia="仿宋" w:cs="仿宋"/>
          <w:b/>
          <w:bCs/>
          <w:sz w:val="72"/>
          <w:szCs w:val="72"/>
          <w:highlight w:val="none"/>
        </w:rPr>
        <w:t>威海高新信息技术有限公司</w:t>
      </w:r>
    </w:p>
    <w:p w14:paraId="1ECD1230">
      <w:pPr>
        <w:spacing w:after="120" w:afterLines="50" w:line="360" w:lineRule="auto"/>
        <w:jc w:val="center"/>
        <w:rPr>
          <w:rFonts w:hint="eastAsia" w:ascii="仿宋" w:hAnsi="仿宋" w:eastAsia="仿宋" w:cs="仿宋"/>
          <w:b/>
          <w:bCs/>
          <w:sz w:val="72"/>
          <w:szCs w:val="72"/>
          <w:highlight w:val="none"/>
        </w:rPr>
      </w:pPr>
      <w:r>
        <w:rPr>
          <w:rFonts w:hint="eastAsia" w:ascii="仿宋" w:hAnsi="仿宋" w:eastAsia="仿宋" w:cs="仿宋"/>
          <w:b/>
          <w:sz w:val="72"/>
          <w:szCs w:val="52"/>
          <w:highlight w:val="none"/>
        </w:rPr>
        <w:t>公开</w:t>
      </w:r>
      <w:r>
        <w:rPr>
          <w:rFonts w:hint="eastAsia" w:ascii="仿宋" w:hAnsi="仿宋" w:eastAsia="仿宋" w:cs="仿宋"/>
          <w:b/>
          <w:bCs/>
          <w:sz w:val="72"/>
          <w:szCs w:val="72"/>
          <w:highlight w:val="none"/>
        </w:rPr>
        <w:t>招标文件</w:t>
      </w:r>
      <w:bookmarkEnd w:id="0"/>
    </w:p>
    <w:p w14:paraId="01CAA5BE">
      <w:pPr>
        <w:spacing w:line="200" w:lineRule="exact"/>
        <w:rPr>
          <w:rFonts w:hint="eastAsia" w:ascii="仿宋" w:hAnsi="仿宋" w:eastAsia="仿宋" w:cs="仿宋"/>
          <w:sz w:val="24"/>
          <w:highlight w:val="none"/>
        </w:rPr>
      </w:pPr>
    </w:p>
    <w:p w14:paraId="4C785A5C">
      <w:pPr>
        <w:spacing w:line="200" w:lineRule="exact"/>
        <w:rPr>
          <w:rFonts w:hint="eastAsia" w:ascii="仿宋" w:hAnsi="仿宋" w:eastAsia="仿宋" w:cs="仿宋"/>
          <w:sz w:val="24"/>
          <w:highlight w:val="none"/>
        </w:rPr>
      </w:pPr>
    </w:p>
    <w:p w14:paraId="487F7E23">
      <w:pPr>
        <w:pStyle w:val="9"/>
        <w:rPr>
          <w:rFonts w:hint="eastAsia" w:ascii="仿宋" w:hAnsi="仿宋" w:eastAsia="仿宋" w:cs="仿宋"/>
          <w:highlight w:val="none"/>
        </w:rPr>
      </w:pPr>
    </w:p>
    <w:p w14:paraId="31B3D736">
      <w:pPr>
        <w:rPr>
          <w:rFonts w:hint="eastAsia" w:ascii="仿宋" w:hAnsi="仿宋" w:eastAsia="仿宋" w:cs="仿宋"/>
          <w:highlight w:val="none"/>
        </w:rPr>
      </w:pPr>
    </w:p>
    <w:p w14:paraId="00D52343">
      <w:pPr>
        <w:spacing w:after="120" w:afterLines="50" w:line="360" w:lineRule="auto"/>
        <w:ind w:left="2886" w:leftChars="456" w:hanging="1928" w:hangingChars="600"/>
        <w:jc w:val="left"/>
        <w:rPr>
          <w:rFonts w:hint="eastAsia" w:ascii="仿宋" w:hAnsi="仿宋" w:eastAsia="仿宋" w:cs="仿宋"/>
          <w:b/>
          <w:sz w:val="32"/>
          <w:szCs w:val="32"/>
          <w:highlight w:val="none"/>
        </w:rPr>
      </w:pPr>
      <w:r>
        <w:rPr>
          <w:rFonts w:hint="eastAsia" w:ascii="仿宋" w:hAnsi="仿宋" w:eastAsia="仿宋" w:cs="仿宋"/>
          <w:b/>
          <w:sz w:val="32"/>
          <w:szCs w:val="32"/>
          <w:highlight w:val="none"/>
        </w:rPr>
        <w:t>项目名称：高区电子制造产业配套服务中心及基础设施项目</w:t>
      </w:r>
    </w:p>
    <w:p w14:paraId="13CE3F56">
      <w:pPr>
        <w:spacing w:after="120" w:afterLines="50" w:line="360" w:lineRule="auto"/>
        <w:ind w:left="2875" w:leftChars="1216" w:hanging="321" w:hangingChars="100"/>
        <w:jc w:val="left"/>
        <w:rPr>
          <w:rFonts w:hint="eastAsia" w:ascii="仿宋" w:hAnsi="仿宋" w:eastAsia="仿宋" w:cs="仿宋"/>
          <w:b/>
          <w:sz w:val="32"/>
          <w:szCs w:val="32"/>
          <w:highlight w:val="none"/>
        </w:rPr>
      </w:pPr>
      <w:r>
        <w:rPr>
          <w:rFonts w:hint="eastAsia" w:ascii="仿宋" w:hAnsi="仿宋" w:eastAsia="仿宋" w:cs="仿宋"/>
          <w:b/>
          <w:sz w:val="32"/>
          <w:szCs w:val="32"/>
          <w:highlight w:val="none"/>
        </w:rPr>
        <w:t>智能化工程</w:t>
      </w:r>
    </w:p>
    <w:p w14:paraId="350E0AC1">
      <w:pPr>
        <w:spacing w:after="120" w:afterLines="50" w:line="360" w:lineRule="auto"/>
        <w:ind w:firstLine="964" w:firstLineChars="300"/>
        <w:jc w:val="left"/>
        <w:rPr>
          <w:rFonts w:hint="eastAsia" w:ascii="仿宋" w:hAnsi="仿宋" w:eastAsia="仿宋" w:cs="仿宋"/>
          <w:b/>
          <w:sz w:val="32"/>
          <w:szCs w:val="32"/>
          <w:highlight w:val="none"/>
        </w:rPr>
      </w:pPr>
      <w:r>
        <w:rPr>
          <w:rFonts w:hint="eastAsia" w:ascii="仿宋" w:hAnsi="仿宋" w:eastAsia="仿宋" w:cs="仿宋"/>
          <w:b/>
          <w:sz w:val="32"/>
          <w:szCs w:val="32"/>
          <w:highlight w:val="none"/>
        </w:rPr>
        <w:t>采购编号：SDZY-26-GXJS-001</w:t>
      </w:r>
    </w:p>
    <w:p w14:paraId="56D19A3B">
      <w:pPr>
        <w:pStyle w:val="9"/>
        <w:ind w:firstLine="964" w:firstLineChars="300"/>
        <w:rPr>
          <w:rFonts w:hint="eastAsia" w:ascii="仿宋" w:hAnsi="仿宋" w:eastAsia="仿宋" w:cs="仿宋"/>
          <w:highlight w:val="none"/>
        </w:rPr>
      </w:pPr>
      <w:r>
        <w:rPr>
          <w:rFonts w:hint="eastAsia" w:ascii="仿宋" w:hAnsi="仿宋" w:eastAsia="仿宋" w:cs="仿宋"/>
          <w:b/>
          <w:sz w:val="32"/>
          <w:szCs w:val="32"/>
          <w:highlight w:val="none"/>
        </w:rPr>
        <w:t>采购方式：公开招标</w:t>
      </w:r>
    </w:p>
    <w:p w14:paraId="6E33AE33">
      <w:pPr>
        <w:rPr>
          <w:rFonts w:hint="eastAsia" w:ascii="仿宋" w:hAnsi="仿宋" w:eastAsia="仿宋" w:cs="仿宋"/>
          <w:highlight w:val="none"/>
        </w:rPr>
      </w:pPr>
    </w:p>
    <w:p w14:paraId="7B42BA6E">
      <w:pPr>
        <w:spacing w:after="120" w:afterLines="50" w:line="360" w:lineRule="auto"/>
        <w:jc w:val="left"/>
        <w:rPr>
          <w:rFonts w:hint="eastAsia" w:ascii="仿宋" w:hAnsi="仿宋" w:eastAsia="仿宋" w:cs="仿宋"/>
          <w:bCs/>
          <w:sz w:val="36"/>
          <w:szCs w:val="36"/>
          <w:highlight w:val="none"/>
        </w:rPr>
      </w:pPr>
    </w:p>
    <w:p w14:paraId="1C7A21C9">
      <w:pPr>
        <w:spacing w:after="120" w:afterLines="50" w:line="360" w:lineRule="auto"/>
        <w:jc w:val="left"/>
        <w:rPr>
          <w:rFonts w:hint="eastAsia" w:ascii="仿宋" w:hAnsi="仿宋" w:eastAsia="仿宋" w:cs="仿宋"/>
          <w:bCs/>
          <w:sz w:val="36"/>
          <w:szCs w:val="36"/>
          <w:highlight w:val="none"/>
        </w:rPr>
      </w:pPr>
    </w:p>
    <w:p w14:paraId="22AEF5C4">
      <w:pPr>
        <w:spacing w:before="120" w:beforeLines="50" w:line="480" w:lineRule="auto"/>
        <w:ind w:left="-198" w:leftChars="-189" w:hanging="199" w:hangingChars="62"/>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招 标 人：威海高新信息技术有限公司</w:t>
      </w:r>
    </w:p>
    <w:p w14:paraId="243529A2">
      <w:pPr>
        <w:spacing w:before="120" w:beforeLines="50" w:line="480" w:lineRule="auto"/>
        <w:ind w:left="-198" w:leftChars="-189" w:hanging="199" w:hangingChars="62"/>
        <w:jc w:val="center"/>
        <w:rPr>
          <w:rFonts w:hint="eastAsia" w:ascii="仿宋" w:hAnsi="仿宋" w:eastAsia="仿宋" w:cs="仿宋"/>
          <w:b/>
          <w:sz w:val="32"/>
          <w:szCs w:val="32"/>
          <w:highlight w:val="none"/>
        </w:rPr>
      </w:pPr>
      <w:bookmarkStart w:id="1" w:name="_Toc14525"/>
      <w:r>
        <w:rPr>
          <w:rFonts w:hint="eastAsia" w:ascii="仿宋" w:hAnsi="仿宋" w:eastAsia="仿宋" w:cs="仿宋"/>
          <w:b/>
          <w:sz w:val="32"/>
          <w:szCs w:val="32"/>
          <w:highlight w:val="none"/>
        </w:rPr>
        <w:t>代理机构：山东众宇项目管理有限公司</w:t>
      </w:r>
      <w:bookmarkEnd w:id="1"/>
    </w:p>
    <w:p w14:paraId="5AF175CE">
      <w:pPr>
        <w:spacing w:before="120" w:beforeLines="50" w:line="480" w:lineRule="auto"/>
        <w:jc w:val="center"/>
        <w:rPr>
          <w:rFonts w:hint="eastAsia" w:ascii="仿宋" w:hAnsi="仿宋" w:eastAsia="仿宋" w:cs="仿宋"/>
          <w:b/>
          <w:sz w:val="36"/>
          <w:szCs w:val="36"/>
          <w:highlight w:val="none"/>
        </w:rPr>
        <w:sectPr>
          <w:headerReference r:id="rId3" w:type="default"/>
          <w:pgSz w:w="11906" w:h="16838"/>
          <w:pgMar w:top="1240" w:right="922" w:bottom="1118" w:left="1124" w:header="851" w:footer="680" w:gutter="0"/>
          <w:pgNumType w:start="1"/>
          <w:cols w:space="0" w:num="1"/>
          <w:docGrid w:linePitch="312" w:charSpace="0"/>
        </w:sectPr>
      </w:pPr>
      <w:r>
        <w:rPr>
          <w:rFonts w:hint="eastAsia" w:ascii="仿宋" w:hAnsi="仿宋" w:eastAsia="仿宋" w:cs="仿宋"/>
          <w:b/>
          <w:sz w:val="32"/>
          <w:szCs w:val="32"/>
          <w:highlight w:val="none"/>
        </w:rPr>
        <w:t>时间：二〇二六年</w:t>
      </w:r>
      <w:r>
        <w:rPr>
          <w:rFonts w:hint="eastAsia" w:ascii="仿宋" w:hAnsi="仿宋" w:eastAsia="仿宋" w:cs="仿宋"/>
          <w:b/>
          <w:bCs/>
          <w:spacing w:val="8"/>
          <w:kern w:val="0"/>
          <w:sz w:val="32"/>
          <w:szCs w:val="32"/>
          <w:highlight w:val="none"/>
          <w:lang w:val="en-US" w:eastAsia="zh-CN"/>
        </w:rPr>
        <w:t>五</w:t>
      </w:r>
      <w:r>
        <w:rPr>
          <w:rFonts w:hint="eastAsia" w:ascii="仿宋" w:hAnsi="仿宋" w:eastAsia="仿宋" w:cs="仿宋"/>
          <w:b/>
          <w:sz w:val="32"/>
          <w:szCs w:val="32"/>
          <w:highlight w:val="none"/>
        </w:rPr>
        <w:t>月</w:t>
      </w:r>
    </w:p>
    <w:p w14:paraId="63D42F3C">
      <w:pPr>
        <w:rPr>
          <w:rFonts w:hint="eastAsia" w:ascii="仿宋" w:hAnsi="仿宋" w:eastAsia="仿宋" w:cs="仿宋"/>
          <w:highlight w:val="none"/>
        </w:rPr>
      </w:pPr>
    </w:p>
    <w:sdt>
      <w:sdtPr>
        <w:rPr>
          <w:rFonts w:hint="eastAsia" w:ascii="仿宋" w:hAnsi="仿宋" w:eastAsia="仿宋" w:cs="仿宋"/>
          <w:b/>
          <w:bCs/>
          <w:sz w:val="36"/>
          <w:szCs w:val="36"/>
          <w:highlight w:val="none"/>
        </w:rPr>
        <w:id w:val="147459276"/>
        <w15:color w:val="DBDBDB"/>
        <w:docPartObj>
          <w:docPartGallery w:val="Table of Contents"/>
          <w:docPartUnique/>
        </w:docPartObj>
      </w:sdtPr>
      <w:sdtEndPr>
        <w:rPr>
          <w:rFonts w:hint="eastAsia" w:ascii="仿宋" w:hAnsi="仿宋" w:eastAsia="仿宋" w:cs="仿宋"/>
          <w:b/>
          <w:bCs/>
          <w:sz w:val="20"/>
          <w:szCs w:val="32"/>
          <w:highlight w:val="none"/>
        </w:rPr>
      </w:sdtEndPr>
      <w:sdtContent>
        <w:p w14:paraId="1ECB4717">
          <w:pPr>
            <w:pStyle w:val="23"/>
            <w:spacing w:line="360" w:lineRule="auto"/>
            <w:jc w:val="center"/>
            <w:rPr>
              <w:rFonts w:hint="eastAsia" w:ascii="仿宋" w:hAnsi="仿宋" w:eastAsia="仿宋" w:cs="仿宋"/>
              <w:b/>
              <w:bCs/>
              <w:sz w:val="36"/>
              <w:szCs w:val="36"/>
              <w:highlight w:val="none"/>
            </w:rPr>
          </w:pPr>
          <w:r>
            <w:rPr>
              <w:rFonts w:hint="eastAsia" w:ascii="仿宋" w:hAnsi="仿宋" w:eastAsia="仿宋" w:cs="仿宋"/>
              <w:b/>
              <w:bCs/>
              <w:kern w:val="0"/>
              <w:sz w:val="40"/>
              <w:szCs w:val="44"/>
              <w:highlight w:val="none"/>
            </w:rPr>
            <w:t>目  录</w:t>
          </w:r>
        </w:p>
        <w:p w14:paraId="141FEDD1">
          <w:pPr>
            <w:pStyle w:val="21"/>
            <w:tabs>
              <w:tab w:val="right" w:leader="dot" w:pos="9299"/>
            </w:tabs>
            <w:rPr>
              <w:rFonts w:hint="eastAsia" w:ascii="仿宋" w:hAnsi="仿宋" w:eastAsia="仿宋" w:cs="仿宋"/>
              <w:sz w:val="30"/>
              <w:szCs w:val="30"/>
              <w:highlight w:val="none"/>
            </w:rPr>
          </w:pPr>
          <w:r>
            <w:rPr>
              <w:rFonts w:hint="eastAsia" w:ascii="仿宋" w:hAnsi="仿宋" w:eastAsia="仿宋" w:cs="仿宋"/>
              <w:b/>
              <w:bCs/>
              <w:sz w:val="36"/>
              <w:szCs w:val="36"/>
              <w:highlight w:val="none"/>
            </w:rPr>
            <w:fldChar w:fldCharType="begin"/>
          </w:r>
          <w:r>
            <w:rPr>
              <w:rFonts w:hint="eastAsia" w:ascii="仿宋" w:hAnsi="仿宋" w:eastAsia="仿宋" w:cs="仿宋"/>
              <w:b/>
              <w:bCs/>
              <w:sz w:val="36"/>
              <w:szCs w:val="36"/>
              <w:highlight w:val="none"/>
            </w:rPr>
            <w:instrText xml:space="preserve">TOC \o "1-2" \h \u </w:instrText>
          </w:r>
          <w:r>
            <w:rPr>
              <w:rFonts w:hint="eastAsia" w:ascii="仿宋" w:hAnsi="仿宋" w:eastAsia="仿宋" w:cs="仿宋"/>
              <w:b/>
              <w:bCs/>
              <w:sz w:val="36"/>
              <w:szCs w:val="36"/>
              <w:highlight w:val="none"/>
            </w:rPr>
            <w:fldChar w:fldCharType="separate"/>
          </w:r>
          <w:r>
            <w:rPr>
              <w:highlight w:val="none"/>
            </w:rPr>
            <w:fldChar w:fldCharType="begin"/>
          </w:r>
          <w:r>
            <w:rPr>
              <w:highlight w:val="none"/>
            </w:rPr>
            <w:instrText xml:space="preserve"> HYPERLINK \l "_Toc7017" </w:instrText>
          </w:r>
          <w:r>
            <w:rPr>
              <w:highlight w:val="none"/>
            </w:rPr>
            <w:fldChar w:fldCharType="separate"/>
          </w:r>
          <w:r>
            <w:rPr>
              <w:rFonts w:hint="eastAsia" w:ascii="仿宋" w:hAnsi="仿宋" w:eastAsia="仿宋" w:cs="仿宋"/>
              <w:bCs/>
              <w:kern w:val="0"/>
              <w:sz w:val="30"/>
              <w:szCs w:val="30"/>
              <w:highlight w:val="none"/>
            </w:rPr>
            <w:t>第一章</w:t>
          </w:r>
          <w:r>
            <w:rPr>
              <w:rFonts w:hint="eastAsia" w:ascii="仿宋" w:hAnsi="仿宋" w:eastAsia="仿宋" w:cs="仿宋"/>
              <w:sz w:val="30"/>
              <w:szCs w:val="30"/>
              <w:highlight w:val="none"/>
            </w:rPr>
            <w:t xml:space="preserve"> 招标公告</w:t>
          </w:r>
          <w:r>
            <w:rPr>
              <w:rFonts w:hint="eastAsia" w:ascii="仿宋" w:hAnsi="仿宋" w:eastAsia="仿宋" w:cs="仿宋"/>
              <w:sz w:val="30"/>
              <w:szCs w:val="30"/>
              <w:highlight w:val="none"/>
            </w:rPr>
            <w:tab/>
          </w: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PAGEREF _Toc7017 \h </w:instrText>
          </w:r>
          <w:r>
            <w:rPr>
              <w:rFonts w:hint="eastAsia" w:ascii="仿宋" w:hAnsi="仿宋" w:eastAsia="仿宋" w:cs="仿宋"/>
              <w:sz w:val="30"/>
              <w:szCs w:val="30"/>
              <w:highlight w:val="none"/>
            </w:rPr>
            <w:fldChar w:fldCharType="separate"/>
          </w:r>
          <w:r>
            <w:rPr>
              <w:rFonts w:hint="eastAsia" w:ascii="仿宋" w:hAnsi="仿宋" w:eastAsia="仿宋" w:cs="仿宋"/>
              <w:sz w:val="30"/>
              <w:szCs w:val="30"/>
              <w:highlight w:val="none"/>
            </w:rPr>
            <w:t>1</w:t>
          </w:r>
          <w:r>
            <w:rPr>
              <w:rFonts w:hint="eastAsia" w:ascii="仿宋" w:hAnsi="仿宋" w:eastAsia="仿宋" w:cs="仿宋"/>
              <w:sz w:val="30"/>
              <w:szCs w:val="30"/>
              <w:highlight w:val="none"/>
            </w:rPr>
            <w:fldChar w:fldCharType="end"/>
          </w:r>
          <w:r>
            <w:rPr>
              <w:rFonts w:hint="eastAsia" w:ascii="仿宋" w:hAnsi="仿宋" w:eastAsia="仿宋" w:cs="仿宋"/>
              <w:sz w:val="30"/>
              <w:szCs w:val="30"/>
              <w:highlight w:val="none"/>
            </w:rPr>
            <w:fldChar w:fldCharType="end"/>
          </w:r>
        </w:p>
        <w:p w14:paraId="27F1C86B">
          <w:pPr>
            <w:pStyle w:val="22"/>
            <w:tabs>
              <w:tab w:val="right" w:leader="dot" w:pos="9299"/>
            </w:tabs>
            <w:rPr>
              <w:rFonts w:hint="eastAsia" w:ascii="仿宋" w:hAnsi="仿宋" w:eastAsia="仿宋" w:cs="仿宋"/>
              <w:sz w:val="30"/>
              <w:szCs w:val="30"/>
              <w:highlight w:val="none"/>
            </w:rPr>
          </w:pPr>
        </w:p>
        <w:p w14:paraId="2C266F92">
          <w:pPr>
            <w:pStyle w:val="21"/>
            <w:tabs>
              <w:tab w:val="right" w:leader="dot" w:pos="9299"/>
            </w:tabs>
            <w:rPr>
              <w:rFonts w:hint="eastAsia" w:ascii="仿宋" w:hAnsi="仿宋" w:eastAsia="仿宋" w:cs="仿宋"/>
              <w:sz w:val="30"/>
              <w:szCs w:val="30"/>
              <w:highlight w:val="none"/>
            </w:rPr>
          </w:pPr>
          <w:r>
            <w:rPr>
              <w:highlight w:val="none"/>
            </w:rPr>
            <w:fldChar w:fldCharType="begin"/>
          </w:r>
          <w:r>
            <w:rPr>
              <w:highlight w:val="none"/>
            </w:rPr>
            <w:instrText xml:space="preserve"> HYPERLINK \l "_Toc3210" </w:instrText>
          </w:r>
          <w:r>
            <w:rPr>
              <w:highlight w:val="none"/>
            </w:rPr>
            <w:fldChar w:fldCharType="separate"/>
          </w:r>
          <w:r>
            <w:rPr>
              <w:rFonts w:hint="eastAsia" w:ascii="仿宋" w:hAnsi="仿宋" w:eastAsia="仿宋" w:cs="仿宋"/>
              <w:bCs/>
              <w:kern w:val="0"/>
              <w:sz w:val="30"/>
              <w:szCs w:val="30"/>
              <w:highlight w:val="none"/>
            </w:rPr>
            <w:t>第二章 投标须知</w:t>
          </w:r>
          <w:r>
            <w:rPr>
              <w:rFonts w:hint="eastAsia" w:ascii="仿宋" w:hAnsi="仿宋" w:eastAsia="仿宋" w:cs="仿宋"/>
              <w:sz w:val="30"/>
              <w:szCs w:val="30"/>
              <w:highlight w:val="none"/>
            </w:rPr>
            <w:tab/>
          </w: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PAGEREF _Toc3210 \h </w:instrText>
          </w:r>
          <w:r>
            <w:rPr>
              <w:rFonts w:hint="eastAsia" w:ascii="仿宋" w:hAnsi="仿宋" w:eastAsia="仿宋" w:cs="仿宋"/>
              <w:sz w:val="30"/>
              <w:szCs w:val="30"/>
              <w:highlight w:val="none"/>
            </w:rPr>
            <w:fldChar w:fldCharType="separate"/>
          </w:r>
          <w:r>
            <w:rPr>
              <w:rFonts w:hint="eastAsia" w:ascii="仿宋" w:hAnsi="仿宋" w:eastAsia="仿宋" w:cs="仿宋"/>
              <w:sz w:val="30"/>
              <w:szCs w:val="30"/>
              <w:highlight w:val="none"/>
            </w:rPr>
            <w:t>5</w:t>
          </w:r>
          <w:r>
            <w:rPr>
              <w:rFonts w:hint="eastAsia" w:ascii="仿宋" w:hAnsi="仿宋" w:eastAsia="仿宋" w:cs="仿宋"/>
              <w:sz w:val="30"/>
              <w:szCs w:val="30"/>
              <w:highlight w:val="none"/>
            </w:rPr>
            <w:fldChar w:fldCharType="end"/>
          </w:r>
          <w:r>
            <w:rPr>
              <w:rFonts w:hint="eastAsia" w:ascii="仿宋" w:hAnsi="仿宋" w:eastAsia="仿宋" w:cs="仿宋"/>
              <w:sz w:val="30"/>
              <w:szCs w:val="30"/>
              <w:highlight w:val="none"/>
            </w:rPr>
            <w:fldChar w:fldCharType="end"/>
          </w:r>
        </w:p>
        <w:p w14:paraId="3BBA001A">
          <w:pPr>
            <w:pStyle w:val="22"/>
            <w:tabs>
              <w:tab w:val="right" w:leader="dot" w:pos="9299"/>
            </w:tabs>
            <w:rPr>
              <w:rFonts w:hint="eastAsia" w:ascii="仿宋" w:hAnsi="仿宋" w:eastAsia="仿宋" w:cs="仿宋"/>
              <w:sz w:val="30"/>
              <w:szCs w:val="30"/>
              <w:highlight w:val="none"/>
            </w:rPr>
          </w:pPr>
        </w:p>
        <w:p w14:paraId="79455381">
          <w:pPr>
            <w:pStyle w:val="21"/>
            <w:tabs>
              <w:tab w:val="right" w:leader="dot" w:pos="9299"/>
            </w:tabs>
            <w:rPr>
              <w:rFonts w:hint="eastAsia" w:ascii="仿宋" w:hAnsi="仿宋" w:eastAsia="仿宋" w:cs="仿宋"/>
              <w:sz w:val="30"/>
              <w:szCs w:val="30"/>
              <w:highlight w:val="none"/>
            </w:rPr>
          </w:pPr>
          <w:r>
            <w:rPr>
              <w:highlight w:val="none"/>
            </w:rPr>
            <w:fldChar w:fldCharType="begin"/>
          </w:r>
          <w:r>
            <w:rPr>
              <w:highlight w:val="none"/>
            </w:rPr>
            <w:instrText xml:space="preserve"> HYPERLINK \l "_Toc27540" </w:instrText>
          </w:r>
          <w:r>
            <w:rPr>
              <w:highlight w:val="none"/>
            </w:rPr>
            <w:fldChar w:fldCharType="separate"/>
          </w:r>
          <w:r>
            <w:rPr>
              <w:rFonts w:hint="eastAsia" w:ascii="仿宋" w:hAnsi="仿宋" w:eastAsia="仿宋" w:cs="仿宋"/>
              <w:bCs/>
              <w:kern w:val="0"/>
              <w:sz w:val="30"/>
              <w:szCs w:val="30"/>
              <w:highlight w:val="none"/>
            </w:rPr>
            <w:t>第三章 招标内容与要求</w:t>
          </w:r>
          <w:r>
            <w:rPr>
              <w:rFonts w:hint="eastAsia" w:ascii="仿宋" w:hAnsi="仿宋" w:eastAsia="仿宋" w:cs="仿宋"/>
              <w:sz w:val="30"/>
              <w:szCs w:val="30"/>
              <w:highlight w:val="none"/>
            </w:rPr>
            <w:tab/>
          </w: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PAGEREF _Toc27540 \h </w:instrText>
          </w:r>
          <w:r>
            <w:rPr>
              <w:rFonts w:hint="eastAsia" w:ascii="仿宋" w:hAnsi="仿宋" w:eastAsia="仿宋" w:cs="仿宋"/>
              <w:sz w:val="30"/>
              <w:szCs w:val="30"/>
              <w:highlight w:val="none"/>
            </w:rPr>
            <w:fldChar w:fldCharType="separate"/>
          </w:r>
          <w:r>
            <w:rPr>
              <w:rFonts w:hint="eastAsia" w:ascii="仿宋" w:hAnsi="仿宋" w:eastAsia="仿宋" w:cs="仿宋"/>
              <w:sz w:val="30"/>
              <w:szCs w:val="30"/>
              <w:highlight w:val="none"/>
            </w:rPr>
            <w:t>40</w:t>
          </w:r>
          <w:r>
            <w:rPr>
              <w:rFonts w:hint="eastAsia" w:ascii="仿宋" w:hAnsi="仿宋" w:eastAsia="仿宋" w:cs="仿宋"/>
              <w:sz w:val="30"/>
              <w:szCs w:val="30"/>
              <w:highlight w:val="none"/>
            </w:rPr>
            <w:fldChar w:fldCharType="end"/>
          </w:r>
          <w:r>
            <w:rPr>
              <w:rFonts w:hint="eastAsia" w:ascii="仿宋" w:hAnsi="仿宋" w:eastAsia="仿宋" w:cs="仿宋"/>
              <w:sz w:val="30"/>
              <w:szCs w:val="30"/>
              <w:highlight w:val="none"/>
            </w:rPr>
            <w:fldChar w:fldCharType="end"/>
          </w:r>
        </w:p>
        <w:p w14:paraId="19AD5C2F">
          <w:pPr>
            <w:pStyle w:val="22"/>
            <w:tabs>
              <w:tab w:val="right" w:leader="dot" w:pos="9299"/>
            </w:tabs>
            <w:rPr>
              <w:rFonts w:hint="eastAsia" w:ascii="仿宋" w:hAnsi="仿宋" w:eastAsia="仿宋" w:cs="仿宋"/>
              <w:sz w:val="30"/>
              <w:szCs w:val="30"/>
              <w:highlight w:val="none"/>
            </w:rPr>
          </w:pPr>
        </w:p>
        <w:p w14:paraId="70B8CE1A">
          <w:pPr>
            <w:pStyle w:val="21"/>
            <w:tabs>
              <w:tab w:val="right" w:leader="dot" w:pos="9299"/>
            </w:tabs>
            <w:rPr>
              <w:rFonts w:hint="eastAsia" w:ascii="仿宋" w:hAnsi="仿宋" w:eastAsia="仿宋" w:cs="仿宋"/>
              <w:sz w:val="30"/>
              <w:szCs w:val="30"/>
              <w:highlight w:val="none"/>
            </w:rPr>
          </w:pPr>
          <w:r>
            <w:rPr>
              <w:highlight w:val="none"/>
            </w:rPr>
            <w:fldChar w:fldCharType="begin"/>
          </w:r>
          <w:r>
            <w:rPr>
              <w:highlight w:val="none"/>
            </w:rPr>
            <w:instrText xml:space="preserve"> HYPERLINK \l "_Toc6837" </w:instrText>
          </w:r>
          <w:r>
            <w:rPr>
              <w:highlight w:val="none"/>
            </w:rPr>
            <w:fldChar w:fldCharType="separate"/>
          </w:r>
          <w:r>
            <w:rPr>
              <w:rFonts w:hint="eastAsia" w:ascii="仿宋" w:hAnsi="仿宋" w:eastAsia="仿宋" w:cs="仿宋"/>
              <w:bCs/>
              <w:kern w:val="0"/>
              <w:sz w:val="30"/>
              <w:szCs w:val="30"/>
              <w:highlight w:val="none"/>
            </w:rPr>
            <w:t>第四章 评标原则、程序与方法</w:t>
          </w:r>
          <w:r>
            <w:rPr>
              <w:rFonts w:hint="eastAsia" w:ascii="仿宋" w:hAnsi="仿宋" w:eastAsia="仿宋" w:cs="仿宋"/>
              <w:sz w:val="30"/>
              <w:szCs w:val="30"/>
              <w:highlight w:val="none"/>
            </w:rPr>
            <w:tab/>
          </w: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PAGEREF _Toc6837 \h </w:instrText>
          </w:r>
          <w:r>
            <w:rPr>
              <w:rFonts w:hint="eastAsia" w:ascii="仿宋" w:hAnsi="仿宋" w:eastAsia="仿宋" w:cs="仿宋"/>
              <w:sz w:val="30"/>
              <w:szCs w:val="30"/>
              <w:highlight w:val="none"/>
            </w:rPr>
            <w:fldChar w:fldCharType="separate"/>
          </w:r>
          <w:r>
            <w:rPr>
              <w:rFonts w:hint="eastAsia" w:ascii="仿宋" w:hAnsi="仿宋" w:eastAsia="仿宋" w:cs="仿宋"/>
              <w:sz w:val="30"/>
              <w:szCs w:val="30"/>
              <w:highlight w:val="none"/>
            </w:rPr>
            <w:t>41</w:t>
          </w:r>
          <w:r>
            <w:rPr>
              <w:rFonts w:hint="eastAsia" w:ascii="仿宋" w:hAnsi="仿宋" w:eastAsia="仿宋" w:cs="仿宋"/>
              <w:sz w:val="30"/>
              <w:szCs w:val="30"/>
              <w:highlight w:val="none"/>
            </w:rPr>
            <w:fldChar w:fldCharType="end"/>
          </w:r>
          <w:r>
            <w:rPr>
              <w:rFonts w:hint="eastAsia" w:ascii="仿宋" w:hAnsi="仿宋" w:eastAsia="仿宋" w:cs="仿宋"/>
              <w:sz w:val="30"/>
              <w:szCs w:val="30"/>
              <w:highlight w:val="none"/>
            </w:rPr>
            <w:fldChar w:fldCharType="end"/>
          </w:r>
        </w:p>
        <w:p w14:paraId="518AF0FF">
          <w:pPr>
            <w:pStyle w:val="22"/>
            <w:tabs>
              <w:tab w:val="right" w:leader="dot" w:pos="9299"/>
            </w:tabs>
            <w:rPr>
              <w:rFonts w:hint="eastAsia" w:ascii="仿宋" w:hAnsi="仿宋" w:eastAsia="仿宋" w:cs="仿宋"/>
              <w:sz w:val="30"/>
              <w:szCs w:val="30"/>
              <w:highlight w:val="none"/>
            </w:rPr>
          </w:pPr>
        </w:p>
        <w:p w14:paraId="50474755">
          <w:pPr>
            <w:pStyle w:val="21"/>
            <w:tabs>
              <w:tab w:val="right" w:leader="dot" w:pos="9299"/>
            </w:tabs>
            <w:rPr>
              <w:rFonts w:hint="eastAsia" w:ascii="仿宋" w:hAnsi="仿宋" w:eastAsia="仿宋" w:cs="仿宋"/>
              <w:sz w:val="30"/>
              <w:szCs w:val="30"/>
              <w:highlight w:val="none"/>
            </w:rPr>
          </w:pPr>
          <w:r>
            <w:rPr>
              <w:highlight w:val="none"/>
            </w:rPr>
            <w:fldChar w:fldCharType="begin"/>
          </w:r>
          <w:r>
            <w:rPr>
              <w:highlight w:val="none"/>
            </w:rPr>
            <w:instrText xml:space="preserve"> HYPERLINK \l "_Toc18976" </w:instrText>
          </w:r>
          <w:r>
            <w:rPr>
              <w:highlight w:val="none"/>
            </w:rPr>
            <w:fldChar w:fldCharType="separate"/>
          </w:r>
          <w:r>
            <w:rPr>
              <w:rFonts w:hint="eastAsia" w:ascii="仿宋" w:hAnsi="仿宋" w:eastAsia="仿宋" w:cs="仿宋"/>
              <w:bCs/>
              <w:kern w:val="0"/>
              <w:sz w:val="30"/>
              <w:szCs w:val="30"/>
              <w:highlight w:val="none"/>
            </w:rPr>
            <w:t>第五章 投标文件（格式）</w:t>
          </w:r>
          <w:r>
            <w:rPr>
              <w:rFonts w:hint="eastAsia" w:ascii="仿宋" w:hAnsi="仿宋" w:eastAsia="仿宋" w:cs="仿宋"/>
              <w:sz w:val="30"/>
              <w:szCs w:val="30"/>
              <w:highlight w:val="none"/>
            </w:rPr>
            <w:tab/>
          </w: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PAGEREF _Toc18976 \h </w:instrText>
          </w:r>
          <w:r>
            <w:rPr>
              <w:rFonts w:hint="eastAsia" w:ascii="仿宋" w:hAnsi="仿宋" w:eastAsia="仿宋" w:cs="仿宋"/>
              <w:sz w:val="30"/>
              <w:szCs w:val="30"/>
              <w:highlight w:val="none"/>
            </w:rPr>
            <w:fldChar w:fldCharType="separate"/>
          </w:r>
          <w:r>
            <w:rPr>
              <w:rFonts w:hint="eastAsia" w:ascii="仿宋" w:hAnsi="仿宋" w:eastAsia="仿宋" w:cs="仿宋"/>
              <w:sz w:val="30"/>
              <w:szCs w:val="30"/>
              <w:highlight w:val="none"/>
            </w:rPr>
            <w:t>48</w:t>
          </w:r>
          <w:r>
            <w:rPr>
              <w:rFonts w:hint="eastAsia" w:ascii="仿宋" w:hAnsi="仿宋" w:eastAsia="仿宋" w:cs="仿宋"/>
              <w:sz w:val="30"/>
              <w:szCs w:val="30"/>
              <w:highlight w:val="none"/>
            </w:rPr>
            <w:fldChar w:fldCharType="end"/>
          </w:r>
          <w:r>
            <w:rPr>
              <w:rFonts w:hint="eastAsia" w:ascii="仿宋" w:hAnsi="仿宋" w:eastAsia="仿宋" w:cs="仿宋"/>
              <w:sz w:val="30"/>
              <w:szCs w:val="30"/>
              <w:highlight w:val="none"/>
            </w:rPr>
            <w:fldChar w:fldCharType="end"/>
          </w:r>
        </w:p>
        <w:p w14:paraId="1799011A">
          <w:pPr>
            <w:pStyle w:val="22"/>
            <w:tabs>
              <w:tab w:val="right" w:leader="dot" w:pos="9299"/>
            </w:tabs>
            <w:rPr>
              <w:rFonts w:hint="eastAsia" w:ascii="仿宋" w:hAnsi="仿宋" w:eastAsia="仿宋" w:cs="仿宋"/>
              <w:sz w:val="30"/>
              <w:szCs w:val="30"/>
              <w:highlight w:val="none"/>
            </w:rPr>
          </w:pPr>
        </w:p>
        <w:p w14:paraId="3B58FDF3">
          <w:pPr>
            <w:pStyle w:val="21"/>
            <w:tabs>
              <w:tab w:val="right" w:leader="dot" w:pos="9299"/>
            </w:tabs>
            <w:rPr>
              <w:rFonts w:hint="eastAsia" w:ascii="仿宋" w:hAnsi="仿宋" w:eastAsia="仿宋" w:cs="仿宋"/>
              <w:sz w:val="30"/>
              <w:szCs w:val="30"/>
              <w:highlight w:val="none"/>
            </w:rPr>
          </w:pPr>
          <w:r>
            <w:rPr>
              <w:highlight w:val="none"/>
            </w:rPr>
            <w:fldChar w:fldCharType="begin"/>
          </w:r>
          <w:r>
            <w:rPr>
              <w:highlight w:val="none"/>
            </w:rPr>
            <w:instrText xml:space="preserve"> HYPERLINK \l "_Toc30028" </w:instrText>
          </w:r>
          <w:r>
            <w:rPr>
              <w:highlight w:val="none"/>
            </w:rPr>
            <w:fldChar w:fldCharType="separate"/>
          </w:r>
          <w:r>
            <w:rPr>
              <w:rFonts w:hint="eastAsia" w:ascii="仿宋" w:hAnsi="仿宋" w:eastAsia="仿宋" w:cs="仿宋"/>
              <w:bCs/>
              <w:kern w:val="0"/>
              <w:sz w:val="30"/>
              <w:szCs w:val="30"/>
              <w:highlight w:val="none"/>
            </w:rPr>
            <w:t>第六章 合同（范本）</w:t>
          </w:r>
          <w:r>
            <w:rPr>
              <w:rFonts w:hint="eastAsia" w:ascii="仿宋" w:hAnsi="仿宋" w:eastAsia="仿宋" w:cs="仿宋"/>
              <w:sz w:val="30"/>
              <w:szCs w:val="30"/>
              <w:highlight w:val="none"/>
            </w:rPr>
            <w:tab/>
          </w: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PAGEREF _Toc30028 \h </w:instrText>
          </w:r>
          <w:r>
            <w:rPr>
              <w:rFonts w:hint="eastAsia" w:ascii="仿宋" w:hAnsi="仿宋" w:eastAsia="仿宋" w:cs="仿宋"/>
              <w:sz w:val="30"/>
              <w:szCs w:val="30"/>
              <w:highlight w:val="none"/>
            </w:rPr>
            <w:fldChar w:fldCharType="separate"/>
          </w:r>
          <w:r>
            <w:rPr>
              <w:rFonts w:hint="eastAsia" w:ascii="仿宋" w:hAnsi="仿宋" w:eastAsia="仿宋" w:cs="仿宋"/>
              <w:sz w:val="30"/>
              <w:szCs w:val="30"/>
              <w:highlight w:val="none"/>
            </w:rPr>
            <w:t>74</w:t>
          </w:r>
          <w:r>
            <w:rPr>
              <w:rFonts w:hint="eastAsia" w:ascii="仿宋" w:hAnsi="仿宋" w:eastAsia="仿宋" w:cs="仿宋"/>
              <w:sz w:val="30"/>
              <w:szCs w:val="30"/>
              <w:highlight w:val="none"/>
            </w:rPr>
            <w:fldChar w:fldCharType="end"/>
          </w:r>
          <w:r>
            <w:rPr>
              <w:rFonts w:hint="eastAsia" w:ascii="仿宋" w:hAnsi="仿宋" w:eastAsia="仿宋" w:cs="仿宋"/>
              <w:sz w:val="30"/>
              <w:szCs w:val="30"/>
              <w:highlight w:val="none"/>
            </w:rPr>
            <w:fldChar w:fldCharType="end"/>
          </w:r>
        </w:p>
        <w:p w14:paraId="4EBB5710">
          <w:pPr>
            <w:pStyle w:val="21"/>
            <w:tabs>
              <w:tab w:val="right" w:leader="dot" w:pos="9299"/>
            </w:tabs>
            <w:rPr>
              <w:rFonts w:hint="eastAsia" w:ascii="仿宋" w:hAnsi="仿宋" w:eastAsia="仿宋" w:cs="仿宋"/>
              <w:sz w:val="36"/>
              <w:szCs w:val="36"/>
              <w:highlight w:val="none"/>
            </w:rPr>
          </w:pPr>
        </w:p>
        <w:p w14:paraId="0F54C512">
          <w:pPr>
            <w:pStyle w:val="23"/>
            <w:spacing w:line="360" w:lineRule="auto"/>
            <w:rPr>
              <w:rFonts w:hint="eastAsia" w:ascii="仿宋" w:hAnsi="仿宋" w:eastAsia="仿宋" w:cs="仿宋"/>
              <w:sz w:val="32"/>
              <w:szCs w:val="32"/>
              <w:highlight w:val="none"/>
            </w:rPr>
          </w:pPr>
          <w:r>
            <w:rPr>
              <w:rFonts w:hint="eastAsia" w:ascii="仿宋" w:hAnsi="仿宋" w:eastAsia="仿宋" w:cs="仿宋"/>
              <w:bCs/>
              <w:sz w:val="36"/>
              <w:szCs w:val="36"/>
              <w:highlight w:val="none"/>
            </w:rPr>
            <w:fldChar w:fldCharType="end"/>
          </w:r>
        </w:p>
      </w:sdtContent>
    </w:sdt>
    <w:p w14:paraId="2A538A48">
      <w:pPr>
        <w:pStyle w:val="23"/>
        <w:spacing w:line="360" w:lineRule="auto"/>
        <w:rPr>
          <w:rFonts w:hint="eastAsia" w:ascii="仿宋" w:hAnsi="仿宋" w:eastAsia="仿宋" w:cs="仿宋"/>
          <w:sz w:val="32"/>
          <w:szCs w:val="32"/>
          <w:highlight w:val="none"/>
        </w:rPr>
      </w:pPr>
    </w:p>
    <w:p w14:paraId="39FB4070">
      <w:pPr>
        <w:pStyle w:val="23"/>
        <w:spacing w:line="360" w:lineRule="auto"/>
        <w:rPr>
          <w:rFonts w:hint="eastAsia" w:ascii="仿宋" w:hAnsi="仿宋" w:eastAsia="仿宋" w:cs="仿宋"/>
          <w:sz w:val="32"/>
          <w:szCs w:val="32"/>
          <w:highlight w:val="none"/>
        </w:rPr>
      </w:pPr>
    </w:p>
    <w:p w14:paraId="55EEC2CE">
      <w:pPr>
        <w:pStyle w:val="23"/>
        <w:spacing w:line="360" w:lineRule="auto"/>
        <w:rPr>
          <w:rFonts w:hint="eastAsia" w:ascii="仿宋" w:hAnsi="仿宋" w:eastAsia="仿宋" w:cs="仿宋"/>
          <w:sz w:val="32"/>
          <w:szCs w:val="32"/>
          <w:highlight w:val="none"/>
        </w:rPr>
      </w:pPr>
    </w:p>
    <w:p w14:paraId="1F4B9270">
      <w:pPr>
        <w:pStyle w:val="23"/>
        <w:spacing w:line="360" w:lineRule="auto"/>
        <w:rPr>
          <w:rFonts w:hint="eastAsia" w:ascii="仿宋" w:hAnsi="仿宋" w:eastAsia="仿宋" w:cs="仿宋"/>
          <w:sz w:val="32"/>
          <w:szCs w:val="32"/>
          <w:highlight w:val="none"/>
        </w:rPr>
      </w:pPr>
    </w:p>
    <w:p w14:paraId="1134B9AC">
      <w:pPr>
        <w:pStyle w:val="23"/>
        <w:spacing w:line="360" w:lineRule="auto"/>
        <w:rPr>
          <w:rFonts w:hint="eastAsia" w:ascii="仿宋" w:hAnsi="仿宋" w:eastAsia="仿宋" w:cs="仿宋"/>
          <w:sz w:val="32"/>
          <w:szCs w:val="32"/>
          <w:highlight w:val="none"/>
        </w:rPr>
      </w:pPr>
    </w:p>
    <w:p w14:paraId="2CAA0B24">
      <w:pPr>
        <w:pStyle w:val="23"/>
        <w:spacing w:line="360" w:lineRule="auto"/>
        <w:rPr>
          <w:rFonts w:hint="eastAsia" w:ascii="仿宋" w:hAnsi="仿宋" w:eastAsia="仿宋" w:cs="仿宋"/>
          <w:sz w:val="32"/>
          <w:szCs w:val="32"/>
          <w:highlight w:val="none"/>
        </w:rPr>
      </w:pPr>
    </w:p>
    <w:p w14:paraId="2A48602C">
      <w:pPr>
        <w:spacing w:line="475" w:lineRule="exact"/>
        <w:ind w:right="140"/>
        <w:rPr>
          <w:rFonts w:hint="eastAsia" w:ascii="仿宋" w:hAnsi="仿宋" w:eastAsia="仿宋" w:cs="仿宋"/>
          <w:sz w:val="32"/>
          <w:highlight w:val="none"/>
        </w:rPr>
      </w:pPr>
    </w:p>
    <w:p w14:paraId="46EA0853">
      <w:pPr>
        <w:pStyle w:val="7"/>
        <w:rPr>
          <w:rFonts w:hint="eastAsia" w:ascii="仿宋" w:hAnsi="仿宋" w:eastAsia="仿宋" w:cs="仿宋"/>
          <w:sz w:val="32"/>
          <w:highlight w:val="none"/>
        </w:rPr>
      </w:pPr>
    </w:p>
    <w:p w14:paraId="3069B900">
      <w:pPr>
        <w:pStyle w:val="7"/>
        <w:rPr>
          <w:rFonts w:hint="eastAsia" w:ascii="仿宋" w:hAnsi="仿宋" w:eastAsia="仿宋" w:cs="仿宋"/>
          <w:sz w:val="32"/>
          <w:highlight w:val="none"/>
        </w:rPr>
      </w:pPr>
    </w:p>
    <w:p w14:paraId="0152305C">
      <w:pPr>
        <w:pStyle w:val="7"/>
        <w:rPr>
          <w:rFonts w:hint="eastAsia" w:ascii="仿宋" w:hAnsi="仿宋" w:eastAsia="仿宋" w:cs="仿宋"/>
          <w:sz w:val="32"/>
          <w:highlight w:val="none"/>
        </w:rPr>
      </w:pPr>
    </w:p>
    <w:p w14:paraId="6A9BBC13">
      <w:pPr>
        <w:pStyle w:val="7"/>
        <w:rPr>
          <w:rFonts w:hint="eastAsia" w:ascii="仿宋" w:hAnsi="仿宋" w:eastAsia="仿宋" w:cs="仿宋"/>
          <w:sz w:val="32"/>
          <w:highlight w:val="none"/>
        </w:rPr>
      </w:pPr>
    </w:p>
    <w:p w14:paraId="2E761F3A">
      <w:pPr>
        <w:pStyle w:val="7"/>
        <w:rPr>
          <w:rFonts w:hint="eastAsia" w:ascii="仿宋" w:hAnsi="仿宋" w:eastAsia="仿宋" w:cs="仿宋"/>
          <w:sz w:val="32"/>
          <w:highlight w:val="none"/>
        </w:rPr>
      </w:pPr>
    </w:p>
    <w:p w14:paraId="020BAA1B">
      <w:pPr>
        <w:pStyle w:val="7"/>
        <w:rPr>
          <w:rFonts w:hint="eastAsia" w:ascii="仿宋" w:hAnsi="仿宋" w:eastAsia="仿宋" w:cs="仿宋"/>
          <w:sz w:val="32"/>
          <w:highlight w:val="none"/>
        </w:rPr>
      </w:pPr>
    </w:p>
    <w:p w14:paraId="254E914C">
      <w:pPr>
        <w:pStyle w:val="7"/>
        <w:rPr>
          <w:rFonts w:hint="eastAsia" w:ascii="仿宋" w:hAnsi="仿宋" w:eastAsia="仿宋" w:cs="仿宋"/>
          <w:sz w:val="32"/>
          <w:highlight w:val="none"/>
        </w:rPr>
      </w:pPr>
    </w:p>
    <w:p w14:paraId="306F3101">
      <w:pPr>
        <w:pStyle w:val="7"/>
        <w:rPr>
          <w:rFonts w:hint="eastAsia" w:ascii="仿宋" w:hAnsi="仿宋" w:eastAsia="仿宋" w:cs="仿宋"/>
          <w:sz w:val="32"/>
          <w:highlight w:val="none"/>
        </w:rPr>
      </w:pPr>
    </w:p>
    <w:p w14:paraId="3A1C0FCD">
      <w:pPr>
        <w:pStyle w:val="24"/>
        <w:spacing w:before="100" w:beforeAutospacing="1" w:after="100" w:afterAutospacing="1"/>
        <w:ind w:left="1440" w:hanging="1440"/>
        <w:rPr>
          <w:rFonts w:hint="eastAsia" w:ascii="仿宋" w:hAnsi="仿宋" w:eastAsia="仿宋" w:cs="仿宋"/>
          <w:sz w:val="40"/>
          <w:szCs w:val="44"/>
          <w:highlight w:val="none"/>
        </w:rPr>
        <w:sectPr>
          <w:headerReference r:id="rId4" w:type="default"/>
          <w:footerReference r:id="rId5" w:type="default"/>
          <w:pgSz w:w="11906" w:h="16838"/>
          <w:pgMar w:top="1040" w:right="1142" w:bottom="1118" w:left="1324" w:header="680" w:footer="567" w:gutter="0"/>
          <w:cols w:space="0" w:num="1"/>
          <w:docGrid w:linePitch="312" w:charSpace="0"/>
        </w:sectPr>
      </w:pPr>
      <w:bookmarkStart w:id="2" w:name="_Toc7017"/>
    </w:p>
    <w:p w14:paraId="13DA0F2C">
      <w:pPr>
        <w:pStyle w:val="24"/>
        <w:spacing w:before="100" w:beforeAutospacing="1" w:after="100" w:afterAutospacing="1"/>
        <w:ind w:left="1440" w:hanging="1440"/>
        <w:rPr>
          <w:rFonts w:hint="eastAsia" w:ascii="仿宋" w:hAnsi="仿宋" w:eastAsia="仿宋" w:cs="仿宋"/>
          <w:sz w:val="32"/>
          <w:highlight w:val="none"/>
        </w:rPr>
      </w:pPr>
      <w:r>
        <w:rPr>
          <w:rFonts w:hint="eastAsia" w:ascii="仿宋" w:hAnsi="仿宋" w:eastAsia="仿宋" w:cs="仿宋"/>
          <w:sz w:val="40"/>
          <w:szCs w:val="44"/>
          <w:highlight w:val="none"/>
        </w:rPr>
        <w:t>第一章</w:t>
      </w:r>
      <w:r>
        <w:rPr>
          <w:rFonts w:hint="eastAsia" w:ascii="仿宋" w:hAnsi="仿宋" w:eastAsia="仿宋" w:cs="仿宋"/>
          <w:szCs w:val="44"/>
          <w:highlight w:val="none"/>
        </w:rPr>
        <w:t xml:space="preserve"> 招标公告</w:t>
      </w:r>
      <w:bookmarkEnd w:id="2"/>
    </w:p>
    <w:p w14:paraId="5157B4ED">
      <w:pPr>
        <w:pStyle w:val="24"/>
        <w:outlineLvl w:val="1"/>
        <w:rPr>
          <w:rFonts w:hint="eastAsia" w:ascii="仿宋" w:hAnsi="仿宋" w:eastAsia="仿宋" w:cs="仿宋"/>
          <w:sz w:val="32"/>
          <w:highlight w:val="none"/>
        </w:rPr>
      </w:pPr>
      <w:bookmarkStart w:id="3" w:name="_Toc6197"/>
      <w:r>
        <w:rPr>
          <w:rFonts w:hint="eastAsia" w:ascii="仿宋" w:hAnsi="仿宋" w:eastAsia="仿宋" w:cs="仿宋"/>
          <w:sz w:val="32"/>
          <w:highlight w:val="none"/>
        </w:rPr>
        <w:t>高区电子制造产业配套服务中心及基础设施项目智能化工程</w:t>
      </w:r>
    </w:p>
    <w:p w14:paraId="757CEB6E">
      <w:pPr>
        <w:pStyle w:val="24"/>
        <w:outlineLvl w:val="9"/>
        <w:rPr>
          <w:rFonts w:hint="eastAsia" w:ascii="仿宋" w:hAnsi="仿宋" w:eastAsia="仿宋" w:cs="仿宋"/>
          <w:sz w:val="32"/>
          <w:highlight w:val="none"/>
        </w:rPr>
      </w:pPr>
      <w:r>
        <w:rPr>
          <w:rFonts w:hint="eastAsia" w:ascii="仿宋" w:hAnsi="仿宋" w:eastAsia="仿宋" w:cs="仿宋"/>
          <w:sz w:val="32"/>
          <w:highlight w:val="none"/>
        </w:rPr>
        <w:t>招标公告</w:t>
      </w:r>
      <w:bookmarkEnd w:id="3"/>
    </w:p>
    <w:p w14:paraId="21A5638B">
      <w:pPr>
        <w:spacing w:line="540" w:lineRule="exact"/>
        <w:outlineLvl w:val="1"/>
        <w:rPr>
          <w:rFonts w:hint="eastAsia" w:ascii="仿宋" w:hAnsi="仿宋" w:eastAsia="仿宋" w:cs="仿宋"/>
          <w:b/>
          <w:bCs/>
          <w:sz w:val="28"/>
          <w:szCs w:val="28"/>
          <w:highlight w:val="none"/>
        </w:rPr>
      </w:pPr>
      <w:bookmarkStart w:id="415" w:name="_GoBack"/>
      <w:bookmarkEnd w:id="415"/>
      <w:r>
        <w:rPr>
          <w:rFonts w:hint="eastAsia" w:ascii="仿宋" w:hAnsi="仿宋" w:eastAsia="仿宋" w:cs="仿宋"/>
          <w:b/>
          <w:bCs/>
          <w:sz w:val="28"/>
          <w:szCs w:val="28"/>
          <w:highlight w:val="none"/>
        </w:rPr>
        <w:t xml:space="preserve">一、招标条件 </w:t>
      </w:r>
    </w:p>
    <w:p w14:paraId="6B2C6D2B">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本招标项目高区电子制造产业配套服务中心及基础设施项目智能化工程，招标申请已经相关部门批准，招标人为</w:t>
      </w:r>
      <w:r>
        <w:rPr>
          <w:rFonts w:hint="eastAsia" w:ascii="仿宋" w:hAnsi="仿宋" w:eastAsia="仿宋" w:cs="仿宋"/>
          <w:sz w:val="28"/>
          <w:szCs w:val="28"/>
          <w:highlight w:val="none"/>
        </w:rPr>
        <w:t>威海高新信息技术有限公司</w:t>
      </w:r>
      <w:r>
        <w:rPr>
          <w:rFonts w:hint="eastAsia" w:ascii="仿宋" w:hAnsi="仿宋" w:eastAsia="仿宋" w:cs="仿宋"/>
          <w:spacing w:val="8"/>
          <w:kern w:val="0"/>
          <w:sz w:val="28"/>
          <w:szCs w:val="28"/>
          <w:highlight w:val="none"/>
        </w:rPr>
        <w:t>，项目资金来源为自筹，出资比例为100%。项目已具备招标条件，现对该项目进行公开招标。</w:t>
      </w:r>
    </w:p>
    <w:p w14:paraId="2CEFB6E4">
      <w:pPr>
        <w:spacing w:line="540" w:lineRule="exact"/>
        <w:outlineLvl w:val="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二、招标内容</w:t>
      </w:r>
    </w:p>
    <w:p w14:paraId="709DF695">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1、工程概况：本工程</w:t>
      </w:r>
      <w:r>
        <w:rPr>
          <w:rFonts w:hint="eastAsia" w:ascii="仿宋" w:hAnsi="仿宋" w:eastAsia="仿宋" w:cs="仿宋"/>
          <w:spacing w:val="8"/>
          <w:kern w:val="0"/>
          <w:sz w:val="28"/>
          <w:szCs w:val="28"/>
          <w:highlight w:val="none"/>
          <w:lang w:val="en-US" w:eastAsia="zh-CN"/>
        </w:rPr>
        <w:t>位于威海火炬高技术产业开发区，西临文化西路，东临火炬路，南接天津路</w:t>
      </w:r>
      <w:r>
        <w:rPr>
          <w:rFonts w:hint="eastAsia" w:ascii="仿宋" w:hAnsi="仿宋" w:eastAsia="仿宋" w:cs="仿宋"/>
          <w:spacing w:val="8"/>
          <w:kern w:val="0"/>
          <w:sz w:val="28"/>
          <w:szCs w:val="28"/>
          <w:highlight w:val="none"/>
        </w:rPr>
        <w:t>项目用地面积3896平方米，规划设计2栋厂房，总建筑面积5345.76平方米。</w:t>
      </w:r>
    </w:p>
    <w:p w14:paraId="4127A100">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2、招标范围：</w:t>
      </w:r>
      <w:r>
        <w:rPr>
          <w:rFonts w:hint="eastAsia" w:ascii="仿宋" w:hAnsi="仿宋" w:eastAsia="仿宋" w:cs="仿宋"/>
          <w:color w:val="auto"/>
          <w:spacing w:val="8"/>
          <w:kern w:val="0"/>
          <w:sz w:val="28"/>
          <w:szCs w:val="28"/>
          <w:highlight w:val="none"/>
        </w:rPr>
        <w:t>主要</w:t>
      </w:r>
      <w:r>
        <w:rPr>
          <w:rFonts w:hint="eastAsia" w:ascii="仿宋" w:hAnsi="仿宋" w:eastAsia="仿宋" w:cs="仿宋"/>
          <w:color w:val="auto"/>
          <w:spacing w:val="8"/>
          <w:kern w:val="0"/>
          <w:sz w:val="28"/>
          <w:szCs w:val="28"/>
          <w:highlight w:val="none"/>
          <w:lang w:val="en-US" w:eastAsia="zh-CN"/>
        </w:rPr>
        <w:t>包含综合安防系统、办公网络系统、综合布线系统、室外管沟挖填及手孔井砌筑</w:t>
      </w:r>
      <w:r>
        <w:rPr>
          <w:rFonts w:hint="eastAsia" w:ascii="仿宋" w:hAnsi="仿宋" w:eastAsia="仿宋" w:cs="仿宋"/>
          <w:color w:val="auto"/>
          <w:spacing w:val="8"/>
          <w:kern w:val="0"/>
          <w:sz w:val="28"/>
          <w:szCs w:val="28"/>
          <w:highlight w:val="none"/>
        </w:rPr>
        <w:t>等，</w:t>
      </w:r>
      <w:r>
        <w:rPr>
          <w:rFonts w:hint="eastAsia" w:ascii="仿宋" w:hAnsi="仿宋" w:eastAsia="仿宋" w:cs="仿宋"/>
          <w:spacing w:val="8"/>
          <w:kern w:val="0"/>
          <w:sz w:val="28"/>
          <w:szCs w:val="28"/>
          <w:highlight w:val="none"/>
        </w:rPr>
        <w:t>具体内容以工程量清单为准。</w:t>
      </w:r>
    </w:p>
    <w:p w14:paraId="7E7C2EEE">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3、工期：30日历天。</w:t>
      </w:r>
    </w:p>
    <w:p w14:paraId="3132B0CC">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4、质量标准：达到国家验收规范合格标准。</w:t>
      </w:r>
    </w:p>
    <w:p w14:paraId="526A4653">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5、招标控制价：828150.65元。</w:t>
      </w:r>
    </w:p>
    <w:p w14:paraId="1F9D75E5">
      <w:pPr>
        <w:spacing w:line="540" w:lineRule="exact"/>
        <w:outlineLvl w:val="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三、投标人资格要求</w:t>
      </w:r>
    </w:p>
    <w:p w14:paraId="5F29E4E2">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1、具有独立承担民事责任的能力；</w:t>
      </w:r>
    </w:p>
    <w:p w14:paraId="35AFC9FF">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2、具有有效的电子与智能化工程专业承包二级及以上资质，并具有有效的安全生产许可证；</w:t>
      </w:r>
    </w:p>
    <w:p w14:paraId="57E185CB">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3、项目经理具有机电工程专业二级及以上注册建造师执业资格，并具有安全生产考核合格证（B证），未担任其他在建、排名第一的中标候选人或中标工程项目的项目经理；</w:t>
      </w:r>
    </w:p>
    <w:p w14:paraId="5631D1CA">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4、投标人、法定代表人、委托代理人及项目经理未被最高法院列入失信被执行人；</w:t>
      </w:r>
    </w:p>
    <w:p w14:paraId="350CC84E">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5、参加本次采购活动前三年内，在经营活动中没有重大违法记录；</w:t>
      </w:r>
    </w:p>
    <w:p w14:paraId="070E3E8B">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6、投标人近一年在“信用中国”或“信用中国（山东）”无严重失信记录；</w:t>
      </w:r>
    </w:p>
    <w:p w14:paraId="5A20CBFA">
      <w:pPr>
        <w:widowControl/>
        <w:kinsoku w:val="0"/>
        <w:wordWrap w:val="0"/>
        <w:adjustRightInd w:val="0"/>
        <w:spacing w:line="54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7、法律、行政法规及招标文件规定的其他要求；</w:t>
      </w:r>
    </w:p>
    <w:p w14:paraId="4C66ABDA">
      <w:pPr>
        <w:widowControl/>
        <w:kinsoku w:val="0"/>
        <w:wordWrap w:val="0"/>
        <w:adjustRightInd w:val="0"/>
        <w:spacing w:line="540" w:lineRule="exact"/>
        <w:ind w:firstLine="592" w:firstLineChars="200"/>
        <w:jc w:val="left"/>
        <w:rPr>
          <w:rFonts w:hint="eastAsia" w:ascii="宋体" w:hAnsi="宋体" w:cs="宋体"/>
          <w:sz w:val="24"/>
          <w:szCs w:val="22"/>
          <w:highlight w:val="none"/>
        </w:rPr>
      </w:pPr>
      <w:r>
        <w:rPr>
          <w:rFonts w:hint="eastAsia" w:ascii="仿宋" w:hAnsi="仿宋" w:eastAsia="仿宋" w:cs="仿宋"/>
          <w:spacing w:val="8"/>
          <w:kern w:val="0"/>
          <w:sz w:val="28"/>
          <w:szCs w:val="28"/>
          <w:highlight w:val="none"/>
        </w:rPr>
        <w:t>8、本次招标不接受联合体投标</w:t>
      </w:r>
      <w:r>
        <w:rPr>
          <w:rFonts w:hint="eastAsia" w:ascii="宋体" w:hAnsi="宋体" w:cs="宋体"/>
          <w:sz w:val="24"/>
          <w:szCs w:val="22"/>
          <w:highlight w:val="none"/>
        </w:rPr>
        <w:t>。</w:t>
      </w:r>
    </w:p>
    <w:p w14:paraId="564CD7F7">
      <w:pPr>
        <w:spacing w:line="540" w:lineRule="exact"/>
        <w:outlineLvl w:val="1"/>
        <w:rPr>
          <w:rFonts w:hint="eastAsia" w:ascii="仿宋" w:hAnsi="仿宋" w:eastAsia="仿宋" w:cs="仿宋"/>
          <w:b/>
          <w:bCs/>
          <w:sz w:val="28"/>
          <w:szCs w:val="28"/>
          <w:highlight w:val="none"/>
        </w:rPr>
      </w:pPr>
      <w:bookmarkStart w:id="4" w:name="_Toc17309"/>
      <w:r>
        <w:rPr>
          <w:rFonts w:hint="eastAsia" w:ascii="仿宋" w:hAnsi="仿宋" w:eastAsia="仿宋" w:cs="仿宋"/>
          <w:b/>
          <w:bCs/>
          <w:sz w:val="28"/>
          <w:szCs w:val="28"/>
          <w:highlight w:val="none"/>
        </w:rPr>
        <w:t>四、招标文件的获取</w:t>
      </w:r>
    </w:p>
    <w:p w14:paraId="4EDF0F4D">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获取时间：从2026年</w:t>
      </w:r>
      <w:r>
        <w:rPr>
          <w:rFonts w:hint="eastAsia" w:ascii="仿宋" w:hAnsi="仿宋" w:eastAsia="仿宋" w:cs="仿宋"/>
          <w:sz w:val="28"/>
          <w:szCs w:val="28"/>
          <w:highlight w:val="none"/>
          <w:lang w:val="en-US" w:eastAsia="zh-CN"/>
        </w:rPr>
        <w:t>05</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13</w:t>
      </w:r>
      <w:r>
        <w:rPr>
          <w:rFonts w:hint="eastAsia" w:ascii="仿宋" w:hAnsi="仿宋" w:eastAsia="仿宋" w:cs="仿宋"/>
          <w:sz w:val="28"/>
          <w:szCs w:val="28"/>
          <w:highlight w:val="none"/>
        </w:rPr>
        <w:t>日1</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时30分到2026年</w:t>
      </w:r>
      <w:r>
        <w:rPr>
          <w:rFonts w:hint="eastAsia" w:ascii="仿宋" w:hAnsi="仿宋" w:eastAsia="仿宋" w:cs="仿宋"/>
          <w:sz w:val="28"/>
          <w:szCs w:val="28"/>
          <w:highlight w:val="none"/>
          <w:lang w:val="en-US" w:eastAsia="zh-CN"/>
        </w:rPr>
        <w:t>05</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日1</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时30分</w:t>
      </w:r>
      <w:r>
        <w:rPr>
          <w:rFonts w:hint="eastAsia" w:ascii="仿宋" w:hAnsi="仿宋" w:eastAsia="仿宋" w:cs="仿宋"/>
          <w:spacing w:val="8"/>
          <w:kern w:val="0"/>
          <w:sz w:val="28"/>
          <w:szCs w:val="28"/>
          <w:highlight w:val="none"/>
        </w:rPr>
        <w:t>（北京时间）。</w:t>
      </w:r>
    </w:p>
    <w:p w14:paraId="41801446">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获取方式：登录“威海市公共资源交易网”首页右侧“交易服务一网通办系统</w:t>
      </w:r>
      <w:r>
        <w:rPr>
          <w:rFonts w:hint="eastAsia" w:ascii="仿宋" w:hAnsi="仿宋" w:eastAsia="仿宋" w:cs="仿宋"/>
          <w:spacing w:val="8"/>
          <w:kern w:val="0"/>
          <w:sz w:val="28"/>
          <w:szCs w:val="28"/>
          <w:highlight w:val="none"/>
        </w:rPr>
        <w:t>-（新版）一网通办系统</w:t>
      </w:r>
      <w:r>
        <w:rPr>
          <w:rFonts w:hint="eastAsia" w:ascii="仿宋" w:hAnsi="仿宋" w:eastAsia="仿宋" w:cs="仿宋"/>
          <w:sz w:val="28"/>
          <w:szCs w:val="28"/>
          <w:highlight w:val="none"/>
        </w:rPr>
        <w:t>”进行“平台切换”点击“国企采购”进入国企阳光采购平台获取文件(网址：http://ggzyjy.weihai.cn/)。逾期无法从威海市国有企业阳光采购服务平台中获取文件，未在规定时间内从系统中获取招标文件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14:paraId="681599E0">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bookmarkEnd w:id="4"/>
    <w:p w14:paraId="7A1C2F88">
      <w:pPr>
        <w:spacing w:line="540" w:lineRule="exact"/>
        <w:outlineLvl w:val="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五、投标文件的提交</w:t>
      </w:r>
    </w:p>
    <w:p w14:paraId="577BFC27">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递交截止时间:2026年</w:t>
      </w:r>
      <w:r>
        <w:rPr>
          <w:rFonts w:hint="eastAsia" w:ascii="仿宋" w:hAnsi="仿宋" w:eastAsia="仿宋" w:cs="仿宋"/>
          <w:sz w:val="28"/>
          <w:szCs w:val="28"/>
          <w:highlight w:val="none"/>
          <w:lang w:val="en-US" w:eastAsia="zh-CN"/>
        </w:rPr>
        <w:t>06</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05</w:t>
      </w:r>
      <w:r>
        <w:rPr>
          <w:rFonts w:hint="eastAsia" w:ascii="仿宋" w:hAnsi="仿宋" w:eastAsia="仿宋" w:cs="仿宋"/>
          <w:sz w:val="28"/>
          <w:szCs w:val="28"/>
          <w:highlight w:val="none"/>
        </w:rPr>
        <w:t>日0</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时00分</w:t>
      </w:r>
    </w:p>
    <w:p w14:paraId="5EB68590">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交方式：登录“威海市公共资源交易网”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p>
    <w:p w14:paraId="6CC41773">
      <w:pPr>
        <w:spacing w:line="540" w:lineRule="exact"/>
        <w:outlineLvl w:val="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六、开标时间及地点</w:t>
      </w:r>
    </w:p>
    <w:p w14:paraId="018557AF">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开标时间：2026年0</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月0</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日</w:t>
      </w:r>
      <w:r>
        <w:rPr>
          <w:rFonts w:hint="eastAsia" w:ascii="仿宋" w:hAnsi="仿宋" w:eastAsia="仿宋" w:cs="仿宋"/>
          <w:sz w:val="28"/>
          <w:szCs w:val="28"/>
          <w:highlight w:val="none"/>
          <w:lang w:val="en-US" w:eastAsia="zh-CN"/>
        </w:rPr>
        <w:t>09</w:t>
      </w:r>
      <w:r>
        <w:rPr>
          <w:rFonts w:hint="eastAsia" w:ascii="仿宋" w:hAnsi="仿宋" w:eastAsia="仿宋" w:cs="仿宋"/>
          <w:sz w:val="28"/>
          <w:szCs w:val="28"/>
          <w:highlight w:val="none"/>
        </w:rPr>
        <w:t>时00分</w:t>
      </w:r>
    </w:p>
    <w:p w14:paraId="10F791A9">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开标地点：威海市公共资源交易中心交易</w:t>
      </w: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rPr>
        <w:t>厅（威海市环翠区塔山中路317号）。</w:t>
      </w:r>
    </w:p>
    <w:p w14:paraId="635BF8E6">
      <w:pPr>
        <w:spacing w:line="540" w:lineRule="exact"/>
        <w:outlineLvl w:val="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七、发布公告的媒介</w:t>
      </w:r>
    </w:p>
    <w:p w14:paraId="45F0257D">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本次公告在威海市公共资源交易网（http://ggzyjy.weihai.cn/）、中国招标投标公共服务平台（www.cebpubservice.com）发布。</w:t>
      </w:r>
    </w:p>
    <w:p w14:paraId="0AFFEB39">
      <w:pPr>
        <w:spacing w:line="540" w:lineRule="exact"/>
        <w:outlineLvl w:val="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八、其它补充事宜</w:t>
      </w:r>
    </w:p>
    <w:p w14:paraId="2F5FE943">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本项目实行全流程电子化，提交投标文件截止时间前，随时关注威海市公共资源交易网（变更公告栏）内变更提醒。</w:t>
      </w:r>
    </w:p>
    <w:p w14:paraId="63000FE5">
      <w:pPr>
        <w:spacing w:line="54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投标人自行准备电脑，提前在个人电脑上进行测试确保音频、视频功能、CA签章功能可正常使用。投标人不到现场参与开评标，但应保持通讯畅通，因通讯不畅造成的一切后果由投标人自行承担；投标人提前熟悉交易系统（国企采购报价单位操作手册网址：https://ggzyjy.weihai.cn/bszn/005005/20260109/eb4ba418-4b35-4f05-aa69-44fd7d8a7ffb.html），通过交易系统线上参加开标活动，不熟悉系统操作产生的风险由投标人承担。</w:t>
      </w:r>
    </w:p>
    <w:p w14:paraId="578CE359">
      <w:pPr>
        <w:spacing w:line="540" w:lineRule="exact"/>
        <w:outlineLvl w:val="1"/>
        <w:rPr>
          <w:rFonts w:hint="eastAsia" w:ascii="仿宋" w:hAnsi="仿宋" w:eastAsia="仿宋" w:cs="仿宋"/>
          <w:b/>
          <w:bCs/>
          <w:sz w:val="28"/>
          <w:szCs w:val="28"/>
          <w:highlight w:val="none"/>
        </w:rPr>
      </w:pPr>
      <w:bookmarkStart w:id="5" w:name="_Toc23324"/>
      <w:r>
        <w:rPr>
          <w:rFonts w:hint="eastAsia" w:ascii="仿宋" w:hAnsi="仿宋" w:eastAsia="仿宋" w:cs="仿宋"/>
          <w:b/>
          <w:bCs/>
          <w:sz w:val="28"/>
          <w:szCs w:val="28"/>
          <w:highlight w:val="none"/>
        </w:rPr>
        <w:t>九、</w:t>
      </w:r>
      <w:bookmarkEnd w:id="5"/>
      <w:r>
        <w:rPr>
          <w:rFonts w:hint="eastAsia" w:ascii="仿宋" w:hAnsi="仿宋" w:eastAsia="仿宋" w:cs="仿宋"/>
          <w:b/>
          <w:bCs/>
          <w:sz w:val="28"/>
          <w:szCs w:val="28"/>
          <w:highlight w:val="none"/>
        </w:rPr>
        <w:t>联系方式：</w:t>
      </w:r>
    </w:p>
    <w:p w14:paraId="63500075">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招标人：威海高新信息技术有限公司</w:t>
      </w:r>
    </w:p>
    <w:p w14:paraId="1F1FF6A7">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址：威海高区科技路220号</w:t>
      </w:r>
    </w:p>
    <w:p w14:paraId="1F792B7A">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联系人：孙文辉</w:t>
      </w:r>
    </w:p>
    <w:p w14:paraId="7F076037">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联系方式：0631-5628199</w:t>
      </w:r>
    </w:p>
    <w:p w14:paraId="11F19592">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招标代理机构：山东众宇项目管理有限公司</w:t>
      </w:r>
    </w:p>
    <w:p w14:paraId="52CC28BC">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址：威海市高区田和街道世昌名都-田村B区11号楼-202室</w:t>
      </w:r>
    </w:p>
    <w:p w14:paraId="468DB4B7">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联系人：隋乐尧  徐艺菲</w:t>
      </w:r>
    </w:p>
    <w:p w14:paraId="45B3F3BA">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联系方式：0631-5869168</w:t>
      </w:r>
    </w:p>
    <w:p w14:paraId="72B1B391">
      <w:pPr>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电子邮箱：zywhgczt@163.com</w:t>
      </w:r>
    </w:p>
    <w:p w14:paraId="641700E7">
      <w:pPr>
        <w:spacing w:line="540" w:lineRule="exact"/>
        <w:jc w:val="right"/>
        <w:rPr>
          <w:rFonts w:hint="eastAsia" w:ascii="仿宋" w:hAnsi="仿宋" w:eastAsia="仿宋" w:cs="仿宋"/>
          <w:sz w:val="28"/>
          <w:szCs w:val="28"/>
          <w:highlight w:val="none"/>
        </w:rPr>
      </w:pPr>
    </w:p>
    <w:p w14:paraId="29CC87F9">
      <w:pPr>
        <w:spacing w:line="54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发布人：山东众宇项目管理有限公司 </w:t>
      </w:r>
    </w:p>
    <w:p w14:paraId="017876FC">
      <w:pPr>
        <w:widowControl/>
        <w:adjustRightInd w:val="0"/>
        <w:spacing w:line="540" w:lineRule="exact"/>
        <w:ind w:left="-24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发布时间：2026年0</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13</w:t>
      </w:r>
      <w:r>
        <w:rPr>
          <w:rFonts w:hint="eastAsia" w:ascii="仿宋" w:hAnsi="仿宋" w:eastAsia="仿宋" w:cs="仿宋"/>
          <w:sz w:val="28"/>
          <w:szCs w:val="28"/>
          <w:highlight w:val="none"/>
        </w:rPr>
        <w:t>日</w:t>
      </w:r>
    </w:p>
    <w:p w14:paraId="7C14F584">
      <w:pPr>
        <w:pStyle w:val="23"/>
        <w:spacing w:line="530" w:lineRule="exact"/>
        <w:rPr>
          <w:rFonts w:hint="eastAsia" w:ascii="仿宋" w:hAnsi="仿宋" w:eastAsia="仿宋" w:cs="仿宋"/>
          <w:sz w:val="24"/>
          <w:szCs w:val="24"/>
          <w:highlight w:val="none"/>
        </w:rPr>
        <w:sectPr>
          <w:footerReference r:id="rId6" w:type="default"/>
          <w:pgSz w:w="11906" w:h="16838"/>
          <w:pgMar w:top="1040" w:right="1142" w:bottom="1118" w:left="1324" w:header="680" w:footer="567" w:gutter="0"/>
          <w:pgNumType w:start="1"/>
          <w:cols w:space="0" w:num="1"/>
          <w:docGrid w:linePitch="312" w:charSpace="0"/>
        </w:sectPr>
      </w:pPr>
    </w:p>
    <w:p w14:paraId="5404760B">
      <w:pPr>
        <w:pStyle w:val="24"/>
        <w:spacing w:before="100" w:beforeAutospacing="1" w:after="100" w:afterAutospacing="1"/>
        <w:ind w:left="1440" w:hanging="1440"/>
        <w:rPr>
          <w:rFonts w:hint="eastAsia" w:ascii="仿宋" w:hAnsi="仿宋" w:eastAsia="仿宋" w:cs="仿宋"/>
          <w:highlight w:val="none"/>
        </w:rPr>
      </w:pPr>
      <w:bookmarkStart w:id="6" w:name="_Toc13991"/>
      <w:bookmarkStart w:id="7" w:name="_Toc3210"/>
      <w:r>
        <w:rPr>
          <w:rFonts w:hint="eastAsia" w:ascii="仿宋" w:hAnsi="仿宋" w:eastAsia="仿宋" w:cs="仿宋"/>
          <w:sz w:val="40"/>
          <w:szCs w:val="44"/>
          <w:highlight w:val="none"/>
        </w:rPr>
        <w:t xml:space="preserve">第二章 </w:t>
      </w:r>
      <w:bookmarkEnd w:id="6"/>
      <w:r>
        <w:rPr>
          <w:rFonts w:hint="eastAsia" w:ascii="仿宋" w:hAnsi="仿宋" w:eastAsia="仿宋" w:cs="仿宋"/>
          <w:sz w:val="40"/>
          <w:szCs w:val="44"/>
          <w:highlight w:val="none"/>
        </w:rPr>
        <w:t>投标须知</w:t>
      </w:r>
      <w:bookmarkEnd w:id="7"/>
    </w:p>
    <w:p w14:paraId="247BBEAE">
      <w:pPr>
        <w:pStyle w:val="24"/>
        <w:outlineLvl w:val="1"/>
        <w:rPr>
          <w:rFonts w:hint="eastAsia" w:ascii="仿宋" w:hAnsi="仿宋" w:eastAsia="仿宋" w:cs="仿宋"/>
          <w:sz w:val="32"/>
          <w:highlight w:val="none"/>
        </w:rPr>
      </w:pPr>
      <w:bookmarkStart w:id="8" w:name="_Toc8001"/>
      <w:r>
        <w:rPr>
          <w:rFonts w:hint="eastAsia" w:ascii="仿宋" w:hAnsi="仿宋" w:eastAsia="仿宋" w:cs="仿宋"/>
          <w:sz w:val="32"/>
          <w:highlight w:val="none"/>
        </w:rPr>
        <w:t>投标须知前附表</w:t>
      </w:r>
      <w:bookmarkEnd w:id="8"/>
    </w:p>
    <w:p w14:paraId="3E1BB679">
      <w:pPr>
        <w:spacing w:line="48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本表是本采购项目的具体资料，是对投标须知的汇总和补充，如本次招标文件中其他内容与本表载明的内容不一致，应以本表为准。</w:t>
      </w:r>
    </w:p>
    <w:tbl>
      <w:tblPr>
        <w:tblStyle w:val="26"/>
        <w:tblW w:w="996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6910"/>
      </w:tblGrid>
      <w:tr w14:paraId="5A03A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800" w:type="dxa"/>
            <w:tcBorders>
              <w:top w:val="single" w:color="auto" w:sz="4" w:space="0"/>
              <w:bottom w:val="single" w:color="auto" w:sz="4" w:space="0"/>
              <w:right w:val="single" w:color="auto" w:sz="4" w:space="0"/>
            </w:tcBorders>
            <w:vAlign w:val="center"/>
          </w:tcPr>
          <w:p w14:paraId="5B357675">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07741E8F">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    目</w:t>
            </w:r>
          </w:p>
        </w:tc>
        <w:tc>
          <w:tcPr>
            <w:tcW w:w="6910" w:type="dxa"/>
            <w:tcBorders>
              <w:top w:val="single" w:color="auto" w:sz="4" w:space="0"/>
              <w:left w:val="single" w:color="auto" w:sz="4" w:space="0"/>
              <w:bottom w:val="single" w:color="auto" w:sz="4" w:space="0"/>
            </w:tcBorders>
            <w:vAlign w:val="center"/>
          </w:tcPr>
          <w:p w14:paraId="2AD486F4">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           容</w:t>
            </w:r>
          </w:p>
        </w:tc>
      </w:tr>
      <w:tr w14:paraId="6B7E4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800" w:type="dxa"/>
            <w:tcBorders>
              <w:top w:val="single" w:color="auto" w:sz="4" w:space="0"/>
              <w:bottom w:val="single" w:color="auto" w:sz="4" w:space="0"/>
              <w:right w:val="single" w:color="auto" w:sz="4" w:space="0"/>
            </w:tcBorders>
            <w:vAlign w:val="center"/>
          </w:tcPr>
          <w:p w14:paraId="77D0E722">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1426C337">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6910" w:type="dxa"/>
            <w:tcBorders>
              <w:top w:val="single" w:color="auto" w:sz="4" w:space="0"/>
              <w:left w:val="single" w:color="auto" w:sz="4" w:space="0"/>
              <w:bottom w:val="single" w:color="auto" w:sz="4" w:space="0"/>
            </w:tcBorders>
            <w:vAlign w:val="center"/>
          </w:tcPr>
          <w:p w14:paraId="06FFC032">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高区电子制造产业配套服务中心及基础设施项目智能化工程</w:t>
            </w:r>
          </w:p>
        </w:tc>
      </w:tr>
      <w:tr w14:paraId="60275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00" w:type="dxa"/>
            <w:tcBorders>
              <w:top w:val="single" w:color="auto" w:sz="4" w:space="0"/>
              <w:bottom w:val="single" w:color="auto" w:sz="4" w:space="0"/>
              <w:right w:val="single" w:color="auto" w:sz="4" w:space="0"/>
            </w:tcBorders>
            <w:vAlign w:val="center"/>
          </w:tcPr>
          <w:p w14:paraId="3AEA9FF9">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56D5BC39">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项目编号</w:t>
            </w:r>
          </w:p>
        </w:tc>
        <w:tc>
          <w:tcPr>
            <w:tcW w:w="6910" w:type="dxa"/>
            <w:tcBorders>
              <w:top w:val="single" w:color="auto" w:sz="4" w:space="0"/>
              <w:left w:val="single" w:color="auto" w:sz="4" w:space="0"/>
              <w:bottom w:val="single" w:color="auto" w:sz="4" w:space="0"/>
            </w:tcBorders>
            <w:vAlign w:val="center"/>
          </w:tcPr>
          <w:p w14:paraId="553E6198">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SDZY-26-GXJS-001</w:t>
            </w:r>
          </w:p>
        </w:tc>
      </w:tr>
      <w:tr w14:paraId="79C29B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28DF12F2">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58AE532D">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招标人</w:t>
            </w:r>
          </w:p>
        </w:tc>
        <w:tc>
          <w:tcPr>
            <w:tcW w:w="6910" w:type="dxa"/>
            <w:tcBorders>
              <w:top w:val="single" w:color="auto" w:sz="4" w:space="0"/>
              <w:left w:val="single" w:color="auto" w:sz="4" w:space="0"/>
              <w:bottom w:val="single" w:color="auto" w:sz="4" w:space="0"/>
            </w:tcBorders>
            <w:vAlign w:val="center"/>
          </w:tcPr>
          <w:p w14:paraId="256E789B">
            <w:pPr>
              <w:tabs>
                <w:tab w:val="left" w:pos="4860"/>
              </w:tabs>
              <w:spacing w:line="480" w:lineRule="exact"/>
              <w:jc w:val="left"/>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rPr>
              <w:t>名  称：威海高新信息技术有限公司</w:t>
            </w:r>
          </w:p>
          <w:p w14:paraId="55A5A020">
            <w:pPr>
              <w:tabs>
                <w:tab w:val="left" w:pos="4860"/>
              </w:tabs>
              <w:spacing w:line="480" w:lineRule="exact"/>
              <w:jc w:val="left"/>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rPr>
              <w:t>地  址：威海火炬高技术产业开发区科技路220号</w:t>
            </w:r>
          </w:p>
          <w:p w14:paraId="2865A31A">
            <w:pPr>
              <w:tabs>
                <w:tab w:val="left" w:pos="4860"/>
              </w:tabs>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联系人：孙文辉</w:t>
            </w:r>
          </w:p>
          <w:p w14:paraId="230092D1">
            <w:pPr>
              <w:widowControl/>
              <w:adjustRightInd w:val="0"/>
              <w:snapToGrid w:val="0"/>
              <w:spacing w:line="480" w:lineRule="exact"/>
              <w:jc w:val="left"/>
              <w:rPr>
                <w:rFonts w:hint="eastAsia" w:ascii="仿宋" w:hAnsi="仿宋" w:eastAsia="仿宋" w:cs="仿宋"/>
                <w:bCs/>
                <w:kern w:val="0"/>
                <w:sz w:val="28"/>
                <w:szCs w:val="28"/>
                <w:highlight w:val="none"/>
              </w:rPr>
            </w:pPr>
            <w:r>
              <w:rPr>
                <w:rFonts w:hint="eastAsia" w:ascii="仿宋" w:hAnsi="仿宋" w:eastAsia="仿宋" w:cs="仿宋"/>
                <w:sz w:val="28"/>
                <w:szCs w:val="28"/>
                <w:highlight w:val="none"/>
              </w:rPr>
              <w:t>电  话：0631-5628199</w:t>
            </w:r>
          </w:p>
        </w:tc>
      </w:tr>
      <w:tr w14:paraId="40D29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15093689">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15A27E2A">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招标代理机构</w:t>
            </w:r>
          </w:p>
        </w:tc>
        <w:tc>
          <w:tcPr>
            <w:tcW w:w="6910" w:type="dxa"/>
            <w:tcBorders>
              <w:top w:val="single" w:color="auto" w:sz="4" w:space="0"/>
              <w:left w:val="single" w:color="auto" w:sz="4" w:space="0"/>
              <w:bottom w:val="single" w:color="auto" w:sz="4" w:space="0"/>
            </w:tcBorders>
            <w:vAlign w:val="center"/>
          </w:tcPr>
          <w:p w14:paraId="71012816">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名  称：山东众宇项目管理有限公司</w:t>
            </w:r>
          </w:p>
          <w:p w14:paraId="1FB4C2F2">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地  址：威海市高区田和街道世昌名都-田村B区11号楼-202室</w:t>
            </w:r>
          </w:p>
          <w:p w14:paraId="02841610">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联系人：隋乐尧  徐艺菲</w:t>
            </w:r>
          </w:p>
          <w:p w14:paraId="10A7735E">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联系方式：0631-5869168</w:t>
            </w:r>
          </w:p>
          <w:p w14:paraId="3A316C77">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电子邮箱：zywhgczt@163.com</w:t>
            </w:r>
          </w:p>
        </w:tc>
      </w:tr>
      <w:tr w14:paraId="391A2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800" w:type="dxa"/>
            <w:tcBorders>
              <w:top w:val="single" w:color="auto" w:sz="4" w:space="0"/>
              <w:bottom w:val="single" w:color="auto" w:sz="4" w:space="0"/>
              <w:right w:val="single" w:color="auto" w:sz="4" w:space="0"/>
            </w:tcBorders>
            <w:vAlign w:val="center"/>
          </w:tcPr>
          <w:p w14:paraId="38767958">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5B95DD9C">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资金来源及比例</w:t>
            </w:r>
          </w:p>
        </w:tc>
        <w:tc>
          <w:tcPr>
            <w:tcW w:w="6910" w:type="dxa"/>
            <w:tcBorders>
              <w:top w:val="single" w:color="auto" w:sz="4" w:space="0"/>
              <w:left w:val="single" w:color="auto" w:sz="4" w:space="0"/>
              <w:bottom w:val="single" w:color="auto" w:sz="4" w:space="0"/>
            </w:tcBorders>
            <w:vAlign w:val="center"/>
          </w:tcPr>
          <w:p w14:paraId="08BEE0B9">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自筹资金100%</w:t>
            </w:r>
          </w:p>
        </w:tc>
      </w:tr>
      <w:tr w14:paraId="01193F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00" w:type="dxa"/>
            <w:tcBorders>
              <w:top w:val="single" w:color="auto" w:sz="4" w:space="0"/>
              <w:bottom w:val="single" w:color="auto" w:sz="4" w:space="0"/>
              <w:right w:val="single" w:color="auto" w:sz="4" w:space="0"/>
            </w:tcBorders>
            <w:vAlign w:val="center"/>
          </w:tcPr>
          <w:p w14:paraId="16A8898B">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600CBCB7">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资金落实情况</w:t>
            </w:r>
          </w:p>
        </w:tc>
        <w:tc>
          <w:tcPr>
            <w:tcW w:w="6910" w:type="dxa"/>
            <w:tcBorders>
              <w:top w:val="single" w:color="auto" w:sz="4" w:space="0"/>
              <w:left w:val="single" w:color="auto" w:sz="4" w:space="0"/>
              <w:bottom w:val="single" w:color="auto" w:sz="4" w:space="0"/>
            </w:tcBorders>
            <w:vAlign w:val="center"/>
          </w:tcPr>
          <w:p w14:paraId="7CCA1839">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已落实</w:t>
            </w:r>
          </w:p>
        </w:tc>
      </w:tr>
      <w:tr w14:paraId="4DA8D4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800" w:type="dxa"/>
            <w:tcBorders>
              <w:top w:val="single" w:color="auto" w:sz="4" w:space="0"/>
              <w:bottom w:val="single" w:color="auto" w:sz="4" w:space="0"/>
              <w:right w:val="single" w:color="auto" w:sz="4" w:space="0"/>
            </w:tcBorders>
            <w:vAlign w:val="center"/>
          </w:tcPr>
          <w:p w14:paraId="1C8E3A5D">
            <w:pPr>
              <w:snapToGrid w:val="0"/>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6233E652">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招标控制价</w:t>
            </w:r>
          </w:p>
        </w:tc>
        <w:tc>
          <w:tcPr>
            <w:tcW w:w="6910" w:type="dxa"/>
            <w:tcBorders>
              <w:top w:val="single" w:color="auto" w:sz="4" w:space="0"/>
              <w:left w:val="single" w:color="auto" w:sz="4" w:space="0"/>
              <w:bottom w:val="single" w:color="auto" w:sz="4" w:space="0"/>
            </w:tcBorders>
            <w:vAlign w:val="center"/>
          </w:tcPr>
          <w:p w14:paraId="18946C77">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本工程招标控制价为828150.65元；</w:t>
            </w:r>
          </w:p>
          <w:p w14:paraId="087095E5">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投标报价超过招标控制价的，其投标无效。</w:t>
            </w:r>
          </w:p>
        </w:tc>
      </w:tr>
      <w:tr w14:paraId="7FCC78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800" w:type="dxa"/>
            <w:tcBorders>
              <w:top w:val="single" w:color="auto" w:sz="4" w:space="0"/>
              <w:bottom w:val="single" w:color="auto" w:sz="4" w:space="0"/>
              <w:right w:val="single" w:color="auto" w:sz="4" w:space="0"/>
            </w:tcBorders>
            <w:vAlign w:val="center"/>
          </w:tcPr>
          <w:p w14:paraId="528DF1AA">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19711602">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电子投标</w:t>
            </w:r>
          </w:p>
          <w:p w14:paraId="42F4C9FD">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特别提示</w:t>
            </w:r>
          </w:p>
        </w:tc>
        <w:tc>
          <w:tcPr>
            <w:tcW w:w="6910" w:type="dxa"/>
            <w:tcBorders>
              <w:top w:val="single" w:color="auto" w:sz="4" w:space="0"/>
              <w:left w:val="single" w:color="auto" w:sz="4" w:space="0"/>
              <w:bottom w:val="single" w:color="auto" w:sz="4" w:space="0"/>
            </w:tcBorders>
            <w:vAlign w:val="center"/>
          </w:tcPr>
          <w:p w14:paraId="2DADBC9C">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1.登录“威海市公共资源交易网”首页右侧“交易服务一网通办系统”进行注册，取得用户名和密码（已经完成注册的投标人无须重复注册）；首次注册的投标人应及时办理安全证书（CA锁）及电子签章。</w:t>
            </w:r>
          </w:p>
          <w:p w14:paraId="3B771A74">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67512C1B">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b/>
                <w:bCs/>
                <w:sz w:val="28"/>
                <w:szCs w:val="28"/>
                <w:highlight w:val="none"/>
              </w:rPr>
              <w:t>2.本项目必须网上提交投标文件，</w:t>
            </w:r>
            <w:r>
              <w:rPr>
                <w:rFonts w:hint="eastAsia" w:ascii="仿宋" w:hAnsi="仿宋" w:eastAsia="仿宋" w:cs="仿宋"/>
                <w:sz w:val="28"/>
                <w:szCs w:val="28"/>
                <w:highlight w:val="none"/>
              </w:rPr>
              <w:t>参与本项目投标人应利用办理好的CA锁登录威海市国有企业阳光采购电子化服务平台进行招标文件的获取、文件下载和网上提交投标文件，且安全证书（CA锁）在有效期内。</w:t>
            </w:r>
          </w:p>
          <w:p w14:paraId="3F48AB22">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w:t>
            </w:r>
          </w:p>
          <w:p w14:paraId="3FDE29DF">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投标文件制作及系统使用咨询电话：17863029936；平台QQ服务群：1046971257。</w:t>
            </w:r>
          </w:p>
          <w:p w14:paraId="319F8CCE">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7E3CE57F">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55F6E15">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EE1C98E">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7.投标人投标文件中的相关扫描件应保证清晰度，无法辨认的评审时受到影响的，由投标人承担相应责任。</w:t>
            </w:r>
          </w:p>
          <w:p w14:paraId="5551888C">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8.除网上提交电子投标文件外，如有要求递交相关资质证明文件原件的，还须按其要求独立密封递交（被授权人身份证原件除外）。</w:t>
            </w:r>
          </w:p>
          <w:p w14:paraId="2109B167">
            <w:pPr>
              <w:snapToGrid w:val="0"/>
              <w:spacing w:line="48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9.投标人应充分考虑到网上提交投标文件会发生的故障和风险。对发生的任何故障和风险造成投标人报价内容不一致或利益受损或投标失败的，招标人及招标代理机构不承担任何责任。</w:t>
            </w:r>
          </w:p>
        </w:tc>
      </w:tr>
      <w:tr w14:paraId="4263C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1F5351B8">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15682B41">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资质证明文件原件</w:t>
            </w:r>
          </w:p>
        </w:tc>
        <w:tc>
          <w:tcPr>
            <w:tcW w:w="6910" w:type="dxa"/>
            <w:tcBorders>
              <w:top w:val="single" w:color="auto" w:sz="4" w:space="0"/>
              <w:left w:val="single" w:color="auto" w:sz="4" w:space="0"/>
              <w:bottom w:val="single" w:color="auto" w:sz="4" w:space="0"/>
            </w:tcBorders>
            <w:vAlign w:val="center"/>
          </w:tcPr>
          <w:p w14:paraId="5DA988D0">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无需提供资质证明文件原件</w:t>
            </w:r>
          </w:p>
        </w:tc>
      </w:tr>
      <w:tr w14:paraId="564E5A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00" w:type="dxa"/>
            <w:tcBorders>
              <w:top w:val="single" w:color="auto" w:sz="4" w:space="0"/>
              <w:bottom w:val="single" w:color="auto" w:sz="4" w:space="0"/>
              <w:right w:val="single" w:color="auto" w:sz="4" w:space="0"/>
            </w:tcBorders>
            <w:vAlign w:val="center"/>
          </w:tcPr>
          <w:p w14:paraId="04DFEA4F">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14:paraId="36E4741A">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投标文件份数</w:t>
            </w:r>
          </w:p>
        </w:tc>
        <w:tc>
          <w:tcPr>
            <w:tcW w:w="6910" w:type="dxa"/>
            <w:tcBorders>
              <w:top w:val="single" w:color="auto" w:sz="4" w:space="0"/>
              <w:left w:val="single" w:color="auto" w:sz="4" w:space="0"/>
              <w:bottom w:val="single" w:color="auto" w:sz="4" w:space="0"/>
            </w:tcBorders>
            <w:vAlign w:val="center"/>
          </w:tcPr>
          <w:p w14:paraId="4C38201B">
            <w:pPr>
              <w:spacing w:line="480" w:lineRule="exact"/>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网上按时提交电子投标文件1份。</w:t>
            </w:r>
          </w:p>
          <w:p w14:paraId="710B7731">
            <w:pPr>
              <w:spacing w:line="480" w:lineRule="exact"/>
              <w:jc w:val="left"/>
              <w:rPr>
                <w:rFonts w:hint="eastAsia" w:ascii="仿宋" w:hAnsi="仿宋" w:eastAsia="仿宋" w:cs="仿宋"/>
                <w:highlight w:val="none"/>
              </w:rPr>
            </w:pPr>
            <w:r>
              <w:rPr>
                <w:rFonts w:hint="eastAsia" w:ascii="仿宋" w:hAnsi="仿宋" w:eastAsia="仿宋" w:cs="仿宋"/>
                <w:sz w:val="28"/>
                <w:szCs w:val="28"/>
                <w:highlight w:val="none"/>
              </w:rPr>
              <w:t>纸质投标文件：2份，请各投标单位将纸质投标文件（包含投标文件和数据文件两部分）胶装成一册于开标结束后三个工作日内递交至招标代理公司或以邮寄的方式进行递交，接收人：隋乐尧，联系电话：0631-5869168，地址：山东众宇项目管理有限公司（威海市高区田和街道世昌名都-田村B区11号楼-202室招标部）。</w:t>
            </w:r>
          </w:p>
        </w:tc>
      </w:tr>
      <w:tr w14:paraId="1468DD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800" w:type="dxa"/>
            <w:tcBorders>
              <w:top w:val="single" w:color="auto" w:sz="4" w:space="0"/>
              <w:bottom w:val="single" w:color="auto" w:sz="4" w:space="0"/>
              <w:right w:val="single" w:color="auto" w:sz="4" w:space="0"/>
            </w:tcBorders>
            <w:vAlign w:val="center"/>
          </w:tcPr>
          <w:p w14:paraId="08D566EE">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11</w:t>
            </w:r>
          </w:p>
        </w:tc>
        <w:tc>
          <w:tcPr>
            <w:tcW w:w="2254" w:type="dxa"/>
            <w:tcBorders>
              <w:top w:val="single" w:color="auto" w:sz="4" w:space="0"/>
              <w:left w:val="single" w:color="auto" w:sz="4" w:space="0"/>
              <w:bottom w:val="single" w:color="auto" w:sz="4" w:space="0"/>
              <w:right w:val="single" w:color="auto" w:sz="4" w:space="0"/>
            </w:tcBorders>
            <w:vAlign w:val="center"/>
          </w:tcPr>
          <w:p w14:paraId="1E7C543D">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现场踏勘</w:t>
            </w:r>
          </w:p>
        </w:tc>
        <w:tc>
          <w:tcPr>
            <w:tcW w:w="6910" w:type="dxa"/>
            <w:tcBorders>
              <w:top w:val="single" w:color="auto" w:sz="4" w:space="0"/>
              <w:left w:val="single" w:color="auto" w:sz="4" w:space="0"/>
              <w:bottom w:val="single" w:color="auto" w:sz="4" w:space="0"/>
            </w:tcBorders>
            <w:vAlign w:val="center"/>
          </w:tcPr>
          <w:p w14:paraId="070003BE">
            <w:pPr>
              <w:widowControl/>
              <w:adjustRightInd w:val="0"/>
              <w:spacing w:line="480" w:lineRule="exact"/>
              <w:jc w:val="left"/>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不组织</w:t>
            </w:r>
          </w:p>
        </w:tc>
      </w:tr>
      <w:tr w14:paraId="7310B2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800" w:type="dxa"/>
            <w:tcBorders>
              <w:top w:val="single" w:color="auto" w:sz="4" w:space="0"/>
              <w:bottom w:val="single" w:color="auto" w:sz="4" w:space="0"/>
              <w:right w:val="single" w:color="auto" w:sz="4" w:space="0"/>
            </w:tcBorders>
            <w:vAlign w:val="center"/>
          </w:tcPr>
          <w:p w14:paraId="780D0A48">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12</w:t>
            </w:r>
          </w:p>
        </w:tc>
        <w:tc>
          <w:tcPr>
            <w:tcW w:w="2254" w:type="dxa"/>
            <w:tcBorders>
              <w:top w:val="single" w:color="auto" w:sz="4" w:space="0"/>
              <w:left w:val="single" w:color="auto" w:sz="4" w:space="0"/>
              <w:bottom w:val="single" w:color="auto" w:sz="4" w:space="0"/>
              <w:right w:val="single" w:color="auto" w:sz="4" w:space="0"/>
            </w:tcBorders>
            <w:vAlign w:val="center"/>
          </w:tcPr>
          <w:p w14:paraId="57783FC5">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投标预备会</w:t>
            </w:r>
          </w:p>
        </w:tc>
        <w:tc>
          <w:tcPr>
            <w:tcW w:w="6910" w:type="dxa"/>
            <w:tcBorders>
              <w:top w:val="single" w:color="auto" w:sz="4" w:space="0"/>
              <w:left w:val="single" w:color="auto" w:sz="4" w:space="0"/>
              <w:bottom w:val="single" w:color="auto" w:sz="4" w:space="0"/>
            </w:tcBorders>
            <w:vAlign w:val="center"/>
          </w:tcPr>
          <w:p w14:paraId="3E5B3F1C">
            <w:pPr>
              <w:widowControl/>
              <w:adjustRightInd w:val="0"/>
              <w:spacing w:line="480" w:lineRule="exact"/>
              <w:jc w:val="left"/>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不召开</w:t>
            </w:r>
          </w:p>
        </w:tc>
      </w:tr>
      <w:tr w14:paraId="227F4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00" w:type="dxa"/>
            <w:tcBorders>
              <w:top w:val="single" w:color="auto" w:sz="4" w:space="0"/>
              <w:bottom w:val="single" w:color="auto" w:sz="4" w:space="0"/>
              <w:right w:val="single" w:color="auto" w:sz="4" w:space="0"/>
            </w:tcBorders>
            <w:vAlign w:val="center"/>
          </w:tcPr>
          <w:p w14:paraId="2B40BCCD">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13</w:t>
            </w:r>
          </w:p>
        </w:tc>
        <w:tc>
          <w:tcPr>
            <w:tcW w:w="2254" w:type="dxa"/>
            <w:tcBorders>
              <w:top w:val="single" w:color="auto" w:sz="4" w:space="0"/>
              <w:left w:val="single" w:color="auto" w:sz="4" w:space="0"/>
              <w:bottom w:val="single" w:color="auto" w:sz="4" w:space="0"/>
              <w:right w:val="single" w:color="auto" w:sz="4" w:space="0"/>
            </w:tcBorders>
            <w:vAlign w:val="center"/>
          </w:tcPr>
          <w:p w14:paraId="6D6625BA">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投标有效期</w:t>
            </w:r>
          </w:p>
        </w:tc>
        <w:tc>
          <w:tcPr>
            <w:tcW w:w="6910" w:type="dxa"/>
            <w:tcBorders>
              <w:top w:val="single" w:color="auto" w:sz="4" w:space="0"/>
              <w:left w:val="single" w:color="auto" w:sz="4" w:space="0"/>
              <w:bottom w:val="single" w:color="auto" w:sz="4" w:space="0"/>
            </w:tcBorders>
            <w:vAlign w:val="center"/>
          </w:tcPr>
          <w:p w14:paraId="2A2568D7">
            <w:pPr>
              <w:widowControl/>
              <w:adjustRightInd w:val="0"/>
              <w:spacing w:line="480" w:lineRule="exact"/>
              <w:jc w:val="left"/>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开标之日起90日历天</w:t>
            </w:r>
          </w:p>
        </w:tc>
      </w:tr>
      <w:tr w14:paraId="2FA81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2FF5F116">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14</w:t>
            </w:r>
          </w:p>
        </w:tc>
        <w:tc>
          <w:tcPr>
            <w:tcW w:w="2254" w:type="dxa"/>
            <w:tcBorders>
              <w:top w:val="single" w:color="auto" w:sz="4" w:space="0"/>
              <w:left w:val="single" w:color="auto" w:sz="4" w:space="0"/>
              <w:bottom w:val="single" w:color="auto" w:sz="4" w:space="0"/>
              <w:right w:val="single" w:color="auto" w:sz="4" w:space="0"/>
            </w:tcBorders>
            <w:vAlign w:val="center"/>
          </w:tcPr>
          <w:p w14:paraId="400B9D52">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投标文件提交时间及地点</w:t>
            </w:r>
          </w:p>
        </w:tc>
        <w:tc>
          <w:tcPr>
            <w:tcW w:w="6910" w:type="dxa"/>
            <w:tcBorders>
              <w:top w:val="single" w:color="auto" w:sz="4" w:space="0"/>
              <w:left w:val="single" w:color="auto" w:sz="4" w:space="0"/>
              <w:bottom w:val="single" w:color="auto" w:sz="4" w:space="0"/>
            </w:tcBorders>
            <w:vAlign w:val="center"/>
          </w:tcPr>
          <w:p w14:paraId="254E047A">
            <w:pPr>
              <w:wordWrap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电子投标文件递交时间：详见招标公告（以威海市国企采购电子交易平台具体显示时间为准）</w:t>
            </w:r>
          </w:p>
          <w:p w14:paraId="09B53677">
            <w:pPr>
              <w:wordWrap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递交网址：http://60.212.191.167:28088/login?cloudid=12</w:t>
            </w:r>
          </w:p>
        </w:tc>
      </w:tr>
      <w:tr w14:paraId="296B61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800" w:type="dxa"/>
            <w:tcBorders>
              <w:top w:val="single" w:color="auto" w:sz="4" w:space="0"/>
              <w:bottom w:val="single" w:color="auto" w:sz="4" w:space="0"/>
              <w:right w:val="single" w:color="auto" w:sz="4" w:space="0"/>
            </w:tcBorders>
            <w:vAlign w:val="center"/>
          </w:tcPr>
          <w:p w14:paraId="5C877E3A">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15</w:t>
            </w:r>
          </w:p>
        </w:tc>
        <w:tc>
          <w:tcPr>
            <w:tcW w:w="2254" w:type="dxa"/>
            <w:tcBorders>
              <w:top w:val="single" w:color="auto" w:sz="4" w:space="0"/>
              <w:left w:val="single" w:color="auto" w:sz="4" w:space="0"/>
              <w:bottom w:val="single" w:color="auto" w:sz="4" w:space="0"/>
              <w:right w:val="single" w:color="auto" w:sz="4" w:space="0"/>
            </w:tcBorders>
            <w:vAlign w:val="center"/>
          </w:tcPr>
          <w:p w14:paraId="224A33AD">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开标时间</w:t>
            </w:r>
          </w:p>
        </w:tc>
        <w:tc>
          <w:tcPr>
            <w:tcW w:w="6910" w:type="dxa"/>
            <w:tcBorders>
              <w:top w:val="single" w:color="auto" w:sz="4" w:space="0"/>
              <w:left w:val="single" w:color="auto" w:sz="4" w:space="0"/>
              <w:bottom w:val="single" w:color="auto" w:sz="4" w:space="0"/>
            </w:tcBorders>
            <w:vAlign w:val="center"/>
          </w:tcPr>
          <w:p w14:paraId="7496A03D">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详见招标公告</w:t>
            </w:r>
          </w:p>
        </w:tc>
      </w:tr>
      <w:tr w14:paraId="63AC2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1" w:hRule="atLeast"/>
          <w:jc w:val="center"/>
        </w:trPr>
        <w:tc>
          <w:tcPr>
            <w:tcW w:w="800" w:type="dxa"/>
            <w:tcBorders>
              <w:top w:val="single" w:color="auto" w:sz="4" w:space="0"/>
              <w:bottom w:val="single" w:color="auto" w:sz="4" w:space="0"/>
              <w:right w:val="single" w:color="auto" w:sz="4" w:space="0"/>
            </w:tcBorders>
            <w:vAlign w:val="center"/>
          </w:tcPr>
          <w:p w14:paraId="3BA07B5A">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16</w:t>
            </w:r>
          </w:p>
        </w:tc>
        <w:tc>
          <w:tcPr>
            <w:tcW w:w="2254" w:type="dxa"/>
            <w:tcBorders>
              <w:top w:val="single" w:color="auto" w:sz="4" w:space="0"/>
              <w:left w:val="single" w:color="auto" w:sz="4" w:space="0"/>
              <w:bottom w:val="single" w:color="auto" w:sz="4" w:space="0"/>
              <w:right w:val="single" w:color="auto" w:sz="4" w:space="0"/>
            </w:tcBorders>
            <w:vAlign w:val="center"/>
          </w:tcPr>
          <w:p w14:paraId="18CDB0E4">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开标地点</w:t>
            </w:r>
          </w:p>
        </w:tc>
        <w:tc>
          <w:tcPr>
            <w:tcW w:w="6910" w:type="dxa"/>
            <w:tcBorders>
              <w:top w:val="single" w:color="auto" w:sz="4" w:space="0"/>
              <w:left w:val="single" w:color="auto" w:sz="4" w:space="0"/>
              <w:bottom w:val="single" w:color="auto" w:sz="4" w:space="0"/>
            </w:tcBorders>
            <w:vAlign w:val="center"/>
          </w:tcPr>
          <w:p w14:paraId="4E2E0FCF">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详见招标公告</w:t>
            </w:r>
          </w:p>
        </w:tc>
      </w:tr>
      <w:tr w14:paraId="0A4C6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3" w:hRule="atLeast"/>
          <w:jc w:val="center"/>
        </w:trPr>
        <w:tc>
          <w:tcPr>
            <w:tcW w:w="800" w:type="dxa"/>
            <w:tcBorders>
              <w:top w:val="single" w:color="auto" w:sz="4" w:space="0"/>
              <w:bottom w:val="single" w:color="auto" w:sz="4" w:space="0"/>
              <w:right w:val="single" w:color="auto" w:sz="4" w:space="0"/>
            </w:tcBorders>
            <w:vAlign w:val="center"/>
          </w:tcPr>
          <w:p w14:paraId="731C5454">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17</w:t>
            </w:r>
          </w:p>
        </w:tc>
        <w:tc>
          <w:tcPr>
            <w:tcW w:w="2254" w:type="dxa"/>
            <w:tcBorders>
              <w:top w:val="single" w:color="auto" w:sz="4" w:space="0"/>
              <w:left w:val="single" w:color="auto" w:sz="4" w:space="0"/>
              <w:bottom w:val="single" w:color="auto" w:sz="4" w:space="0"/>
              <w:right w:val="single" w:color="auto" w:sz="4" w:space="0"/>
            </w:tcBorders>
            <w:vAlign w:val="center"/>
          </w:tcPr>
          <w:p w14:paraId="3353BD74">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开标方式</w:t>
            </w:r>
          </w:p>
        </w:tc>
        <w:tc>
          <w:tcPr>
            <w:tcW w:w="6910" w:type="dxa"/>
            <w:tcBorders>
              <w:top w:val="single" w:color="auto" w:sz="4" w:space="0"/>
              <w:left w:val="single" w:color="auto" w:sz="4" w:space="0"/>
              <w:bottom w:val="single" w:color="auto" w:sz="4" w:space="0"/>
            </w:tcBorders>
            <w:vAlign w:val="center"/>
          </w:tcPr>
          <w:p w14:paraId="5318BFFC">
            <w:pPr>
              <w:spacing w:line="480" w:lineRule="exact"/>
              <w:jc w:val="left"/>
              <w:rPr>
                <w:rFonts w:hint="eastAsia" w:ascii="仿宋" w:hAnsi="仿宋" w:eastAsia="仿宋" w:cs="仿宋"/>
                <w:sz w:val="28"/>
                <w:szCs w:val="28"/>
                <w:highlight w:val="none"/>
              </w:rPr>
            </w:pPr>
            <w:r>
              <w:rPr>
                <w:rFonts w:hint="eastAsia" w:ascii="仿宋" w:hAnsi="仿宋" w:eastAsia="仿宋" w:cs="仿宋"/>
                <w:spacing w:val="8"/>
                <w:kern w:val="0"/>
                <w:sz w:val="28"/>
                <w:szCs w:val="28"/>
                <w:highlight w:val="none"/>
              </w:rPr>
              <w:t>本项目实行全流程电子化，实行远程解密，投标人无需到现场，并保持通讯畅通，提前在个人电脑上进行测试确保音频、视频功能可正常使用，</w:t>
            </w:r>
            <w:r>
              <w:rPr>
                <w:rFonts w:hint="eastAsia" w:ascii="仿宋" w:hAnsi="仿宋" w:eastAsia="仿宋" w:cs="仿宋"/>
                <w:sz w:val="28"/>
                <w:szCs w:val="28"/>
                <w:highlight w:val="none"/>
              </w:rPr>
              <w:t>开评标期间需实时关注交易系统相关通知，且被授权人的联络方式应保持畅通。</w:t>
            </w:r>
            <w:r>
              <w:rPr>
                <w:rFonts w:hint="eastAsia" w:ascii="仿宋" w:hAnsi="仿宋" w:eastAsia="仿宋" w:cs="仿宋"/>
                <w:spacing w:val="8"/>
                <w:kern w:val="0"/>
                <w:sz w:val="28"/>
                <w:szCs w:val="28"/>
                <w:highlight w:val="none"/>
              </w:rPr>
              <w:t>因通讯不畅造成的一切后果由投标人自行承担。</w:t>
            </w:r>
          </w:p>
        </w:tc>
      </w:tr>
      <w:tr w14:paraId="167B7E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800" w:type="dxa"/>
            <w:tcBorders>
              <w:top w:val="single" w:color="auto" w:sz="4" w:space="0"/>
              <w:bottom w:val="single" w:color="auto" w:sz="4" w:space="0"/>
              <w:right w:val="single" w:color="auto" w:sz="4" w:space="0"/>
            </w:tcBorders>
            <w:vAlign w:val="center"/>
          </w:tcPr>
          <w:p w14:paraId="7D9F7E44">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18</w:t>
            </w:r>
          </w:p>
        </w:tc>
        <w:tc>
          <w:tcPr>
            <w:tcW w:w="2254" w:type="dxa"/>
            <w:tcBorders>
              <w:top w:val="single" w:color="auto" w:sz="4" w:space="0"/>
              <w:left w:val="single" w:color="auto" w:sz="4" w:space="0"/>
              <w:bottom w:val="single" w:color="auto" w:sz="4" w:space="0"/>
              <w:right w:val="single" w:color="auto" w:sz="4" w:space="0"/>
            </w:tcBorders>
            <w:vAlign w:val="center"/>
          </w:tcPr>
          <w:p w14:paraId="4344394A">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开标程序</w:t>
            </w:r>
          </w:p>
        </w:tc>
        <w:tc>
          <w:tcPr>
            <w:tcW w:w="6910" w:type="dxa"/>
            <w:tcBorders>
              <w:top w:val="single" w:color="auto" w:sz="4" w:space="0"/>
              <w:left w:val="single" w:color="auto" w:sz="4" w:space="0"/>
              <w:bottom w:val="single" w:color="auto" w:sz="4" w:space="0"/>
            </w:tcBorders>
            <w:vAlign w:val="center"/>
          </w:tcPr>
          <w:p w14:paraId="5741635E">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签到时间：开标时间前30分钟内完成</w:t>
            </w:r>
          </w:p>
          <w:p w14:paraId="7698EAD9">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解密时间：开始解密后15分钟内完成</w:t>
            </w:r>
          </w:p>
          <w:p w14:paraId="77655911">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报价确认时间：发送开标一览表后5分钟内完成</w:t>
            </w:r>
          </w:p>
          <w:p w14:paraId="43DEA08E">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投标人随时关注交易系统，及时刷新页面，在规定时间内完成解密。未能按时完成解密的，将会被视为无效投标（响应）</w:t>
            </w:r>
          </w:p>
        </w:tc>
      </w:tr>
      <w:tr w14:paraId="41F11F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00" w:type="dxa"/>
            <w:tcBorders>
              <w:top w:val="single" w:color="auto" w:sz="4" w:space="0"/>
              <w:bottom w:val="single" w:color="auto" w:sz="4" w:space="0"/>
              <w:right w:val="single" w:color="auto" w:sz="4" w:space="0"/>
            </w:tcBorders>
            <w:vAlign w:val="center"/>
          </w:tcPr>
          <w:p w14:paraId="39456BEB">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19</w:t>
            </w:r>
          </w:p>
        </w:tc>
        <w:tc>
          <w:tcPr>
            <w:tcW w:w="2254" w:type="dxa"/>
            <w:tcBorders>
              <w:top w:val="single" w:color="auto" w:sz="4" w:space="0"/>
              <w:left w:val="single" w:color="auto" w:sz="4" w:space="0"/>
              <w:bottom w:val="single" w:color="auto" w:sz="4" w:space="0"/>
              <w:right w:val="single" w:color="auto" w:sz="4" w:space="0"/>
            </w:tcBorders>
            <w:vAlign w:val="center"/>
          </w:tcPr>
          <w:p w14:paraId="7AC1701D">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资格审查方式</w:t>
            </w:r>
          </w:p>
        </w:tc>
        <w:tc>
          <w:tcPr>
            <w:tcW w:w="6910" w:type="dxa"/>
            <w:tcBorders>
              <w:top w:val="single" w:color="auto" w:sz="4" w:space="0"/>
              <w:left w:val="single" w:color="auto" w:sz="4" w:space="0"/>
              <w:bottom w:val="single" w:color="auto" w:sz="4" w:space="0"/>
            </w:tcBorders>
            <w:vAlign w:val="center"/>
          </w:tcPr>
          <w:p w14:paraId="392865F0">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资格后审</w:t>
            </w:r>
          </w:p>
        </w:tc>
      </w:tr>
      <w:tr w14:paraId="452289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800" w:type="dxa"/>
            <w:tcBorders>
              <w:top w:val="single" w:color="auto" w:sz="4" w:space="0"/>
              <w:bottom w:val="single" w:color="auto" w:sz="4" w:space="0"/>
              <w:right w:val="single" w:color="auto" w:sz="4" w:space="0"/>
            </w:tcBorders>
            <w:vAlign w:val="center"/>
          </w:tcPr>
          <w:p w14:paraId="2C4C41A5">
            <w:pPr>
              <w:snapToGri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14:paraId="7B36F50E">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评标办法</w:t>
            </w:r>
          </w:p>
        </w:tc>
        <w:tc>
          <w:tcPr>
            <w:tcW w:w="6910" w:type="dxa"/>
            <w:tcBorders>
              <w:top w:val="single" w:color="auto" w:sz="4" w:space="0"/>
              <w:left w:val="single" w:color="auto" w:sz="4" w:space="0"/>
              <w:bottom w:val="single" w:color="auto" w:sz="4" w:space="0"/>
            </w:tcBorders>
            <w:vAlign w:val="center"/>
          </w:tcPr>
          <w:p w14:paraId="291C3D8E">
            <w:pPr>
              <w:snapToGrid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综合评分法</w:t>
            </w:r>
          </w:p>
        </w:tc>
      </w:tr>
      <w:tr w14:paraId="468F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00" w:type="dxa"/>
            <w:tcBorders>
              <w:top w:val="single" w:color="auto" w:sz="4" w:space="0"/>
              <w:bottom w:val="single" w:color="auto" w:sz="4" w:space="0"/>
              <w:right w:val="single" w:color="auto" w:sz="4" w:space="0"/>
            </w:tcBorders>
            <w:vAlign w:val="center"/>
          </w:tcPr>
          <w:p w14:paraId="0F0C3F61">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21</w:t>
            </w:r>
          </w:p>
        </w:tc>
        <w:tc>
          <w:tcPr>
            <w:tcW w:w="2254" w:type="dxa"/>
            <w:tcBorders>
              <w:top w:val="single" w:color="auto" w:sz="4" w:space="0"/>
              <w:left w:val="single" w:color="auto" w:sz="4" w:space="0"/>
              <w:bottom w:val="single" w:color="auto" w:sz="4" w:space="0"/>
              <w:right w:val="single" w:color="auto" w:sz="4" w:space="0"/>
            </w:tcBorders>
            <w:vAlign w:val="center"/>
          </w:tcPr>
          <w:p w14:paraId="55557FEE">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联合体投标</w:t>
            </w:r>
          </w:p>
        </w:tc>
        <w:tc>
          <w:tcPr>
            <w:tcW w:w="6910" w:type="dxa"/>
            <w:tcBorders>
              <w:top w:val="single" w:color="auto" w:sz="4" w:space="0"/>
              <w:left w:val="single" w:color="auto" w:sz="4" w:space="0"/>
              <w:bottom w:val="single" w:color="auto" w:sz="4" w:space="0"/>
            </w:tcBorders>
            <w:vAlign w:val="center"/>
          </w:tcPr>
          <w:p w14:paraId="2F30E925">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不允许</w:t>
            </w:r>
          </w:p>
        </w:tc>
      </w:tr>
      <w:tr w14:paraId="0687D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00" w:type="dxa"/>
            <w:tcBorders>
              <w:top w:val="single" w:color="auto" w:sz="4" w:space="0"/>
              <w:bottom w:val="single" w:color="auto" w:sz="4" w:space="0"/>
              <w:right w:val="single" w:color="auto" w:sz="4" w:space="0"/>
            </w:tcBorders>
            <w:vAlign w:val="center"/>
          </w:tcPr>
          <w:p w14:paraId="5562F04F">
            <w:pPr>
              <w:snapToGri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22</w:t>
            </w:r>
          </w:p>
        </w:tc>
        <w:tc>
          <w:tcPr>
            <w:tcW w:w="2254" w:type="dxa"/>
            <w:tcBorders>
              <w:top w:val="single" w:color="auto" w:sz="4" w:space="0"/>
              <w:left w:val="single" w:color="auto" w:sz="4" w:space="0"/>
              <w:bottom w:val="single" w:color="auto" w:sz="4" w:space="0"/>
              <w:right w:val="single" w:color="auto" w:sz="4" w:space="0"/>
            </w:tcBorders>
            <w:vAlign w:val="center"/>
          </w:tcPr>
          <w:p w14:paraId="4A49D9F3">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分（转）包</w:t>
            </w:r>
          </w:p>
        </w:tc>
        <w:tc>
          <w:tcPr>
            <w:tcW w:w="6910" w:type="dxa"/>
            <w:tcBorders>
              <w:top w:val="single" w:color="auto" w:sz="4" w:space="0"/>
              <w:left w:val="single" w:color="auto" w:sz="4" w:space="0"/>
              <w:bottom w:val="single" w:color="auto" w:sz="4" w:space="0"/>
            </w:tcBorders>
            <w:vAlign w:val="center"/>
          </w:tcPr>
          <w:p w14:paraId="2C066851">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不允许</w:t>
            </w:r>
          </w:p>
        </w:tc>
      </w:tr>
      <w:tr w14:paraId="55110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00" w:type="dxa"/>
            <w:tcBorders>
              <w:top w:val="single" w:color="auto" w:sz="4" w:space="0"/>
              <w:bottom w:val="single" w:color="auto" w:sz="4" w:space="0"/>
              <w:right w:val="single" w:color="auto" w:sz="4" w:space="0"/>
            </w:tcBorders>
            <w:vAlign w:val="center"/>
          </w:tcPr>
          <w:p w14:paraId="309F646D">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14:paraId="0A95542E">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投标保证金</w:t>
            </w:r>
          </w:p>
        </w:tc>
        <w:tc>
          <w:tcPr>
            <w:tcW w:w="6910" w:type="dxa"/>
            <w:tcBorders>
              <w:top w:val="single" w:color="auto" w:sz="4" w:space="0"/>
              <w:left w:val="single" w:color="auto" w:sz="4" w:space="0"/>
              <w:bottom w:val="single" w:color="auto" w:sz="4" w:space="0"/>
            </w:tcBorders>
            <w:vAlign w:val="center"/>
          </w:tcPr>
          <w:p w14:paraId="72C21622">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1.投标保证金的金额：人民币捌仟元整。</w:t>
            </w:r>
          </w:p>
          <w:p w14:paraId="25CD8048">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1.1本项目的投标保证金必须通过威海市国有企业阳光采购服务平台交纳，使用说明参见威海市公共资源交易网（http://ggzyjy.weihai.cn）的“办事指南—国企采购专区”中《新版威海市国有企业阳光采购服务平台供应商线上投标保证金操作手册》。</w:t>
            </w:r>
          </w:p>
          <w:p w14:paraId="75A2FCDA">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1.2为确保投标工作有序进行，保证金应当在开标（提交投标文件截止）时间前（以到账时间为准）到达威海公共资源交易服务有限公司账户，以网银、电汇等方式一次性足额交纳保证金，不接受支付宝等第三方平台转账。禁止第三方代交。保证金交纳单位应与提交投标文件的投标人名称一致。</w:t>
            </w:r>
          </w:p>
          <w:p w14:paraId="6F88D30B">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1.3为确保投标人保证金及时足额到账，请尽量提前交纳保证金，由于银行系统原因，请至少在提交投标文件截止时间前12小时将保证金汇出。如不按招标文件和系统使用指南操作，导致开标过程中威海市国有企业阳光采购服务平台未出现投标人名称或者显示保证金未按时到账，视为其未按照招标文件的规定提交投标保证金，投标人对此应有明确的认识，自行承担后果。投标人可以使用威海市国有企业阳光采购服务平台查询并及时更新交纳情况。</w:t>
            </w:r>
          </w:p>
          <w:p w14:paraId="3843CB6B">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注意：每个标段（若分多个标段）都应申请收款人虚拟账号，一个收款人虚拟账号仅限定一个投标人在本项目上使用。各投标人应严格按照招标文件的要求进行保证金的缴纳工作，在汇款时认真核对国企阳光采购平台的收款人名称和开户银行等信息是否与招标文件提供的信息一致，如有出入请及时联系采购人或采购代理机构，未按招标文件要求操作的，可能导致保证金无法确认，进而影响投标资格，由此引发的后果由投标人自行承担。</w:t>
            </w:r>
          </w:p>
          <w:p w14:paraId="736E65D6">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1.4.退还保证金：目前系统采用自动退还保证金操作，分为未中标人退还和中标人退还。代理机构向中标人发送中标通知书后，系统自动退还未中标人保证金；招标人和中标人签署完合同后，系统自动退还中标人保证金。</w:t>
            </w:r>
          </w:p>
          <w:p w14:paraId="4C1B3765">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2.要求：</w:t>
            </w:r>
          </w:p>
          <w:p w14:paraId="3F296AF9">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2.1保证金必须从投标人基本账户转出。</w:t>
            </w:r>
          </w:p>
          <w:p w14:paraId="451BFBAC">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2.2提供基本账户汇款证明，且保证金转出账户需与基本账户相同。</w:t>
            </w:r>
          </w:p>
          <w:p w14:paraId="13C18427">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未按规定交纳保证金否决其投标（报价）。</w:t>
            </w:r>
          </w:p>
        </w:tc>
      </w:tr>
      <w:tr w14:paraId="07F04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800" w:type="dxa"/>
            <w:tcBorders>
              <w:top w:val="single" w:color="auto" w:sz="4" w:space="0"/>
              <w:bottom w:val="single" w:color="auto" w:sz="4" w:space="0"/>
              <w:right w:val="single" w:color="auto" w:sz="4" w:space="0"/>
            </w:tcBorders>
            <w:vAlign w:val="center"/>
          </w:tcPr>
          <w:p w14:paraId="72917B40">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14:paraId="37DEF8B8">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履约保证金</w:t>
            </w:r>
          </w:p>
        </w:tc>
        <w:tc>
          <w:tcPr>
            <w:tcW w:w="6910" w:type="dxa"/>
            <w:tcBorders>
              <w:top w:val="single" w:color="auto" w:sz="4" w:space="0"/>
              <w:left w:val="single" w:color="auto" w:sz="4" w:space="0"/>
              <w:bottom w:val="single" w:color="auto" w:sz="4" w:space="0"/>
            </w:tcBorders>
            <w:vAlign w:val="center"/>
          </w:tcPr>
          <w:p w14:paraId="6125ABD9">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tc>
      </w:tr>
      <w:tr w14:paraId="5EDA8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800" w:type="dxa"/>
            <w:tcBorders>
              <w:top w:val="single" w:color="auto" w:sz="4" w:space="0"/>
              <w:bottom w:val="single" w:color="auto" w:sz="4" w:space="0"/>
              <w:right w:val="single" w:color="auto" w:sz="4" w:space="0"/>
            </w:tcBorders>
            <w:vAlign w:val="center"/>
          </w:tcPr>
          <w:p w14:paraId="2EE6892A">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24</w:t>
            </w:r>
          </w:p>
        </w:tc>
        <w:tc>
          <w:tcPr>
            <w:tcW w:w="2254" w:type="dxa"/>
            <w:tcBorders>
              <w:top w:val="single" w:color="auto" w:sz="4" w:space="0"/>
              <w:left w:val="single" w:color="auto" w:sz="4" w:space="0"/>
              <w:bottom w:val="single" w:color="auto" w:sz="4" w:space="0"/>
              <w:right w:val="single" w:color="auto" w:sz="4" w:space="0"/>
            </w:tcBorders>
            <w:vAlign w:val="center"/>
          </w:tcPr>
          <w:p w14:paraId="22FFD2F5">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代理服务费</w:t>
            </w:r>
          </w:p>
        </w:tc>
        <w:tc>
          <w:tcPr>
            <w:tcW w:w="6910" w:type="dxa"/>
            <w:tcBorders>
              <w:top w:val="single" w:color="auto" w:sz="4" w:space="0"/>
              <w:left w:val="single" w:color="auto" w:sz="4" w:space="0"/>
              <w:bottom w:val="single" w:color="auto" w:sz="4" w:space="0"/>
            </w:tcBorders>
            <w:vAlign w:val="center"/>
          </w:tcPr>
          <w:p w14:paraId="57269F33">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以中标人的中标金额为基数，参照原国家发展计划委员会【2002】1980号文件《招标代理服务收费管理暂行办法》及发改办价格[2003]857号文件《国家发展改革委办公厅关于招标代理服务费收取有关问题的通知》规定标准的80%收取，由中标人在收到中标通知书时向全额交纳。</w:t>
            </w:r>
          </w:p>
          <w:p w14:paraId="442A6B2F">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户名：山东众宇项目管理有限公司</w:t>
            </w:r>
          </w:p>
          <w:p w14:paraId="30D32BC0">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开户行：中信银行股份有限公司威海火炬高技术产业开发区支行</w:t>
            </w:r>
          </w:p>
          <w:p w14:paraId="4B48328F">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账号：8110601012301019911</w:t>
            </w:r>
          </w:p>
        </w:tc>
      </w:tr>
      <w:tr w14:paraId="570E94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00" w:type="dxa"/>
            <w:tcBorders>
              <w:top w:val="single" w:color="auto" w:sz="4" w:space="0"/>
              <w:bottom w:val="single" w:color="auto" w:sz="4" w:space="0"/>
              <w:right w:val="single" w:color="auto" w:sz="4" w:space="0"/>
            </w:tcBorders>
            <w:vAlign w:val="center"/>
          </w:tcPr>
          <w:p w14:paraId="77A9D7CD">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25</w:t>
            </w:r>
          </w:p>
        </w:tc>
        <w:tc>
          <w:tcPr>
            <w:tcW w:w="2254" w:type="dxa"/>
            <w:tcBorders>
              <w:top w:val="single" w:color="auto" w:sz="4" w:space="0"/>
              <w:left w:val="single" w:color="auto" w:sz="4" w:space="0"/>
              <w:bottom w:val="single" w:color="auto" w:sz="4" w:space="0"/>
              <w:right w:val="single" w:color="auto" w:sz="4" w:space="0"/>
            </w:tcBorders>
            <w:vAlign w:val="center"/>
          </w:tcPr>
          <w:p w14:paraId="698ED485">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专家评审费</w:t>
            </w:r>
          </w:p>
        </w:tc>
        <w:tc>
          <w:tcPr>
            <w:tcW w:w="6910" w:type="dxa"/>
            <w:tcBorders>
              <w:top w:val="single" w:color="auto" w:sz="4" w:space="0"/>
              <w:left w:val="single" w:color="auto" w:sz="4" w:space="0"/>
              <w:bottom w:val="single" w:color="auto" w:sz="4" w:space="0"/>
            </w:tcBorders>
            <w:vAlign w:val="center"/>
          </w:tcPr>
          <w:p w14:paraId="48929D9C">
            <w:pPr>
              <w:widowControl/>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专家评审费由中标单位支付，按实收取。</w:t>
            </w:r>
          </w:p>
        </w:tc>
      </w:tr>
      <w:tr w14:paraId="2F088F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800" w:type="dxa"/>
            <w:tcBorders>
              <w:top w:val="single" w:color="auto" w:sz="4" w:space="0"/>
              <w:bottom w:val="single" w:color="auto" w:sz="4" w:space="0"/>
              <w:right w:val="single" w:color="auto" w:sz="4" w:space="0"/>
            </w:tcBorders>
            <w:vAlign w:val="center"/>
          </w:tcPr>
          <w:p w14:paraId="77D452A9">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26</w:t>
            </w:r>
          </w:p>
        </w:tc>
        <w:tc>
          <w:tcPr>
            <w:tcW w:w="2254" w:type="dxa"/>
            <w:tcBorders>
              <w:top w:val="single" w:color="auto" w:sz="4" w:space="0"/>
              <w:left w:val="single" w:color="auto" w:sz="4" w:space="0"/>
              <w:bottom w:val="single" w:color="auto" w:sz="4" w:space="0"/>
              <w:right w:val="single" w:color="auto" w:sz="4" w:space="0"/>
            </w:tcBorders>
            <w:vAlign w:val="center"/>
          </w:tcPr>
          <w:p w14:paraId="40491678">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是否委托定标</w:t>
            </w:r>
          </w:p>
        </w:tc>
        <w:tc>
          <w:tcPr>
            <w:tcW w:w="6910" w:type="dxa"/>
            <w:tcBorders>
              <w:top w:val="single" w:color="auto" w:sz="4" w:space="0"/>
              <w:left w:val="single" w:color="auto" w:sz="4" w:space="0"/>
              <w:bottom w:val="single" w:color="auto" w:sz="4" w:space="0"/>
            </w:tcBorders>
            <w:vAlign w:val="center"/>
          </w:tcPr>
          <w:p w14:paraId="3348EF69">
            <w:pPr>
              <w:widowControl/>
              <w:spacing w:line="480" w:lineRule="exact"/>
              <w:jc w:val="left"/>
              <w:rPr>
                <w:rFonts w:hint="eastAsia" w:ascii="仿宋" w:hAnsi="仿宋" w:eastAsia="仿宋" w:cs="仿宋"/>
                <w:sz w:val="28"/>
                <w:szCs w:val="28"/>
                <w:highlight w:val="none"/>
              </w:rPr>
            </w:pPr>
            <w:r>
              <w:rPr>
                <w:rFonts w:hint="eastAsia" w:ascii="仿宋" w:hAnsi="仿宋" w:eastAsia="仿宋" w:cs="仿宋"/>
                <w:kern w:val="0"/>
                <w:sz w:val="28"/>
                <w:szCs w:val="28"/>
                <w:highlight w:val="none"/>
              </w:rPr>
              <w:t>是</w:t>
            </w:r>
          </w:p>
        </w:tc>
      </w:tr>
      <w:tr w14:paraId="6A1E2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37B7F8C9">
            <w:pPr>
              <w:widowControl/>
              <w:adjustRightInd w:val="0"/>
              <w:spacing w:line="48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27</w:t>
            </w:r>
          </w:p>
        </w:tc>
        <w:tc>
          <w:tcPr>
            <w:tcW w:w="2254" w:type="dxa"/>
            <w:tcBorders>
              <w:top w:val="single" w:color="auto" w:sz="4" w:space="0"/>
              <w:left w:val="single" w:color="auto" w:sz="4" w:space="0"/>
              <w:bottom w:val="single" w:color="auto" w:sz="4" w:space="0"/>
              <w:right w:val="single" w:color="auto" w:sz="4" w:space="0"/>
            </w:tcBorders>
            <w:vAlign w:val="center"/>
          </w:tcPr>
          <w:p w14:paraId="1ABF861C">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其他</w:t>
            </w:r>
          </w:p>
        </w:tc>
        <w:tc>
          <w:tcPr>
            <w:tcW w:w="6910" w:type="dxa"/>
            <w:tcBorders>
              <w:top w:val="single" w:color="auto" w:sz="4" w:space="0"/>
              <w:left w:val="single" w:color="auto" w:sz="4" w:space="0"/>
              <w:bottom w:val="single" w:color="auto" w:sz="4" w:space="0"/>
            </w:tcBorders>
            <w:vAlign w:val="center"/>
          </w:tcPr>
          <w:p w14:paraId="5D513EF3">
            <w:pPr>
              <w:snapToGrid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1.本项目按工程类以公开招标方式实施采购。</w:t>
            </w:r>
          </w:p>
          <w:p w14:paraId="05857954">
            <w:pPr>
              <w:snapToGrid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2.如投标人在本次项目中弄虚作假成为中标人的，后期一经发现将取消其已中标资格，且今后不再录用，给招标人造成损失的，招标人有权索要赔偿。</w:t>
            </w:r>
          </w:p>
          <w:p w14:paraId="04FC16F5">
            <w:pPr>
              <w:snapToGrid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3.投标人在本次招标成功中标后，拒绝或不能按照招标人的要求完成任务等，招标人有权撤销其已中标资格，给招标人造成损失的，招标人有权索要赔偿。</w:t>
            </w:r>
          </w:p>
          <w:p w14:paraId="7902CFD7">
            <w:pPr>
              <w:snapToGrid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4.信用信息报告查询路径：</w:t>
            </w:r>
          </w:p>
          <w:p w14:paraId="72EBAD47">
            <w:pPr>
              <w:snapToGrid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（1）信用中国：进入信用中国首页→右上方“信用信息”查询框内输入企业名称/统一社会信用代码等信息搜索→点击要查询的企业→下载信用信息报告。</w:t>
            </w:r>
          </w:p>
          <w:p w14:paraId="787D1CB8">
            <w:pPr>
              <w:snapToGrid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（2）信用中国（山东）：进入信用中国（山东）首页→上方“信用中国信息查询”查询框内输入企业名称/统一社会信用代码等信息查询→点击要查询的企业→下载信用信息报告。</w:t>
            </w:r>
          </w:p>
          <w:p w14:paraId="0B28B85B">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注：若投标人所附信用信息报告与以上查询路径内容不一致的，以招标文件中查询路径内容为准。</w:t>
            </w:r>
          </w:p>
        </w:tc>
      </w:tr>
    </w:tbl>
    <w:p w14:paraId="573FC48B">
      <w:pPr>
        <w:rPr>
          <w:rFonts w:hint="eastAsia" w:ascii="仿宋" w:hAnsi="仿宋" w:eastAsia="仿宋" w:cs="仿宋"/>
          <w:sz w:val="32"/>
          <w:szCs w:val="32"/>
          <w:highlight w:val="none"/>
        </w:rPr>
        <w:sectPr>
          <w:pgSz w:w="11906" w:h="16838"/>
          <w:pgMar w:top="1040" w:right="1142" w:bottom="1118" w:left="1324" w:header="680" w:footer="567" w:gutter="0"/>
          <w:cols w:space="0" w:num="1"/>
          <w:docGrid w:linePitch="312" w:charSpace="0"/>
        </w:sectPr>
      </w:pPr>
    </w:p>
    <w:p w14:paraId="6BB4BCD9">
      <w:pPr>
        <w:pStyle w:val="24"/>
        <w:outlineLvl w:val="1"/>
        <w:rPr>
          <w:rFonts w:hint="eastAsia" w:ascii="仿宋" w:hAnsi="仿宋" w:eastAsia="仿宋" w:cs="仿宋"/>
          <w:sz w:val="32"/>
          <w:highlight w:val="none"/>
        </w:rPr>
      </w:pPr>
      <w:bookmarkStart w:id="9" w:name="_Toc7818"/>
      <w:r>
        <w:rPr>
          <w:rFonts w:hint="eastAsia" w:ascii="仿宋" w:hAnsi="仿宋" w:eastAsia="仿宋" w:cs="仿宋"/>
          <w:sz w:val="32"/>
          <w:highlight w:val="none"/>
        </w:rPr>
        <w:t>《实质性条款一览表》</w:t>
      </w:r>
      <w:bookmarkEnd w:id="9"/>
    </w:p>
    <w:p w14:paraId="2E53B6C6">
      <w:pPr>
        <w:snapToGrid w:val="0"/>
        <w:spacing w:line="480" w:lineRule="exact"/>
        <w:ind w:firstLine="561"/>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说明：本表系招标文件及修改性文件中涉及的所有实质性条款的汇总。不允许有任何负偏离，否则投标将被否决。</w:t>
      </w:r>
    </w:p>
    <w:tbl>
      <w:tblPr>
        <w:tblStyle w:val="2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46A10E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379B24E">
            <w:pPr>
              <w:spacing w:line="5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25B7D64F">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477CB7BC">
            <w:pPr>
              <w:spacing w:line="500" w:lineRule="exact"/>
              <w:ind w:firstLine="280" w:firstLineChars="1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       容</w:t>
            </w:r>
          </w:p>
        </w:tc>
      </w:tr>
      <w:tr w14:paraId="703C9E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D78FA2B">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5DCD3FCB">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资格性核查</w:t>
            </w:r>
          </w:p>
        </w:tc>
        <w:tc>
          <w:tcPr>
            <w:tcW w:w="6498" w:type="dxa"/>
            <w:tcBorders>
              <w:top w:val="single" w:color="auto" w:sz="4" w:space="0"/>
              <w:left w:val="single" w:color="auto" w:sz="4" w:space="0"/>
              <w:bottom w:val="single" w:color="auto" w:sz="4" w:space="0"/>
            </w:tcBorders>
          </w:tcPr>
          <w:p w14:paraId="7646D3E9">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1.投标人具有有效的营业执照扫描件或其他能证明具有独立承担民事责任能力的材料扫描件；</w:t>
            </w:r>
          </w:p>
          <w:p w14:paraId="239608DB">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2.具有有效的电子与智能化工程专业承包二级及以上资质，并具有有效的安全生产许可证；</w:t>
            </w:r>
          </w:p>
          <w:p w14:paraId="7EF08C7B">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3.项目经理具有机电工程专业二级及以上注册建造师执业资格，并具有安全生产考核合格证（B证），未担任其他在建、排名第一的中标候选人或中标工程项目的项目经理；</w:t>
            </w:r>
          </w:p>
          <w:p w14:paraId="378F841C">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4.法定代表人授权委托书；被授权人身份证扫描件；</w:t>
            </w:r>
          </w:p>
          <w:p w14:paraId="2CEA3A20">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若投标人代表为企业法定代表人的，则只需提供企业法定代表人身份证明及法定代表人身份证扫描件；</w:t>
            </w:r>
          </w:p>
          <w:p w14:paraId="3066E34E">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5.投标人信用承诺书；</w:t>
            </w:r>
          </w:p>
          <w:p w14:paraId="3CB8F337">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6.投标人参与投标的声明函；</w:t>
            </w:r>
          </w:p>
          <w:p w14:paraId="1B3F7A63">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7.</w:t>
            </w:r>
            <w:r>
              <w:rPr>
                <w:rFonts w:hint="eastAsia" w:ascii="仿宋" w:hAnsi="仿宋" w:eastAsia="仿宋" w:cs="仿宋"/>
                <w:spacing w:val="8"/>
                <w:kern w:val="0"/>
                <w:sz w:val="28"/>
                <w:szCs w:val="28"/>
                <w:highlight w:val="none"/>
              </w:rPr>
              <w:t>投标单位、法定代表人、委托代理人及项目经理</w:t>
            </w:r>
            <w:r>
              <w:rPr>
                <w:rFonts w:hint="eastAsia" w:ascii="仿宋" w:hAnsi="仿宋" w:eastAsia="仿宋" w:cs="仿宋"/>
                <w:sz w:val="28"/>
                <w:szCs w:val="28"/>
                <w:highlight w:val="none"/>
              </w:rPr>
              <w:t>未被最高法院列入失信被执行人（查询网址:http://zxgk.court.gov.cn/shixin/，须填写完整，查询省份为全部），附网上查询截图；</w:t>
            </w:r>
          </w:p>
          <w:p w14:paraId="6D0E0FF2">
            <w:pPr>
              <w:spacing w:line="500" w:lineRule="exact"/>
              <w:ind w:firstLine="280" w:firstLineChars="1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8.投标人近一年在“信用中国”或“信用中国（山东）”无严重失信记录。附信用中国（www.creditchina.gov.cn）或信用中国（山东）（credit.shandong.gov.cn）查询的信用报告；</w:t>
            </w:r>
          </w:p>
          <w:p w14:paraId="5BD6846F">
            <w:pPr>
              <w:spacing w:line="500" w:lineRule="exact"/>
              <w:ind w:firstLine="280" w:firstLineChars="1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9.本项目不接受联合体投标。</w:t>
            </w:r>
          </w:p>
        </w:tc>
      </w:tr>
      <w:tr w14:paraId="634ED8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68E0209">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2C7A8C6C">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7AFB0179">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1.投标文件按规定签署及盖章的；</w:t>
            </w:r>
          </w:p>
          <w:p w14:paraId="037F6653">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2.投标总报价未超出最高限价的；</w:t>
            </w:r>
          </w:p>
          <w:p w14:paraId="303E697A">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3.报价有效期未比招标文件规定短的；</w:t>
            </w:r>
          </w:p>
          <w:p w14:paraId="58BE2D7C">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4.工期、质量标准满足招标文件要求；</w:t>
            </w:r>
          </w:p>
          <w:p w14:paraId="72FE50D0">
            <w:pPr>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5.评审小组认为存在不符合招标文件其他实质性要求或法律规定的。</w:t>
            </w:r>
          </w:p>
        </w:tc>
      </w:tr>
    </w:tbl>
    <w:p w14:paraId="365251FD">
      <w:pPr>
        <w:pStyle w:val="23"/>
        <w:rPr>
          <w:rFonts w:hint="eastAsia" w:ascii="仿宋" w:hAnsi="仿宋" w:eastAsia="仿宋" w:cs="仿宋"/>
          <w:sz w:val="28"/>
          <w:szCs w:val="28"/>
          <w:highlight w:val="none"/>
        </w:rPr>
        <w:sectPr>
          <w:pgSz w:w="11906" w:h="16838"/>
          <w:pgMar w:top="1040" w:right="1142" w:bottom="1118" w:left="1324" w:header="680" w:footer="567" w:gutter="0"/>
          <w:cols w:space="0" w:num="1"/>
          <w:docGrid w:linePitch="312" w:charSpace="0"/>
        </w:sectPr>
      </w:pPr>
    </w:p>
    <w:p w14:paraId="711BA51E">
      <w:pPr>
        <w:spacing w:line="520" w:lineRule="exact"/>
        <w:outlineLvl w:val="1"/>
        <w:rPr>
          <w:rFonts w:hint="eastAsia" w:ascii="仿宋" w:hAnsi="仿宋" w:eastAsia="仿宋" w:cs="仿宋"/>
          <w:b/>
          <w:bCs/>
          <w:sz w:val="28"/>
          <w:szCs w:val="28"/>
          <w:highlight w:val="none"/>
        </w:rPr>
      </w:pPr>
      <w:bookmarkStart w:id="10" w:name="_Toc13586"/>
      <w:r>
        <w:rPr>
          <w:rFonts w:hint="eastAsia" w:ascii="仿宋" w:hAnsi="仿宋" w:eastAsia="仿宋" w:cs="仿宋"/>
          <w:b/>
          <w:bCs/>
          <w:sz w:val="28"/>
          <w:szCs w:val="28"/>
          <w:highlight w:val="none"/>
        </w:rPr>
        <w:t>一、说明</w:t>
      </w:r>
      <w:bookmarkEnd w:id="10"/>
    </w:p>
    <w:p w14:paraId="5A9E265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BCB6022">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1.适用范围</w:t>
      </w:r>
    </w:p>
    <w:p w14:paraId="4F72BF8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1.1本招标文件仅适用于本次招标公告中所涉及的项目和内容。</w:t>
      </w:r>
    </w:p>
    <w:p w14:paraId="1750EB5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1.2本招标文件的解释权为招标代理机构，以书面解释为准。</w:t>
      </w:r>
    </w:p>
    <w:p w14:paraId="68F8192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1.3招标文件未做须知明示，而又有相关法律、法规规定的，从其规定。</w:t>
      </w:r>
    </w:p>
    <w:p w14:paraId="3285694D">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2.相关要求</w:t>
      </w:r>
    </w:p>
    <w:p w14:paraId="254343B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2.1投标人应承担所有与准备和参加投标有关的费用。不论投标结果如何，招标代理机构和招标人均无义务和责任承担这些费用。</w:t>
      </w:r>
    </w:p>
    <w:p w14:paraId="6B5C3D3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2.2本项目若涉及采购货物，则合格的货物及相应服务应满足以下要求：</w:t>
      </w:r>
    </w:p>
    <w:p w14:paraId="1FC5384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2.2.1必须是全新、未使用过的原装合格正品（包括零部件），如安装或配置了软件的，须为正版软件。</w:t>
      </w:r>
    </w:p>
    <w:p w14:paraId="4E8C629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2.2.2国产的货物及其有关服务必须符合中华人民共和国的设计和制造生产标准或行业标准。招标公告有其他要求的，亦应符合其要求。</w:t>
      </w:r>
    </w:p>
    <w:p w14:paraId="1F000F5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2274F7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41C8214">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14:paraId="424A832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2.4招标人或招标代理机构均无义务向投标人解释其中标或未中标的原因，且不予退还其投标文件。</w:t>
      </w:r>
    </w:p>
    <w:p w14:paraId="64A6C757">
      <w:pPr>
        <w:spacing w:line="520" w:lineRule="exact"/>
        <w:outlineLvl w:val="1"/>
        <w:rPr>
          <w:rFonts w:hint="eastAsia" w:ascii="仿宋" w:hAnsi="仿宋" w:eastAsia="仿宋" w:cs="仿宋"/>
          <w:b/>
          <w:bCs/>
          <w:sz w:val="28"/>
          <w:szCs w:val="28"/>
          <w:highlight w:val="none"/>
        </w:rPr>
      </w:pPr>
      <w:bookmarkStart w:id="11" w:name="_Toc17471"/>
      <w:r>
        <w:rPr>
          <w:rFonts w:hint="eastAsia" w:ascii="仿宋" w:hAnsi="仿宋" w:eastAsia="仿宋" w:cs="仿宋"/>
          <w:b/>
          <w:bCs/>
          <w:sz w:val="28"/>
          <w:szCs w:val="28"/>
          <w:highlight w:val="none"/>
        </w:rPr>
        <w:t>二、招标文件</w:t>
      </w:r>
      <w:bookmarkEnd w:id="11"/>
    </w:p>
    <w:p w14:paraId="5B685999">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3.招标文件的构成</w:t>
      </w:r>
    </w:p>
    <w:p w14:paraId="6138272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由各包段文本文件（word格式）和各包段的数据文件（excel格式）构成，采用压缩包电子版文件格式提供。</w:t>
      </w:r>
    </w:p>
    <w:p w14:paraId="6B8B79C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3.1本文件（word格式）由下列文件组成：</w:t>
      </w:r>
    </w:p>
    <w:p w14:paraId="3CB5A3E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（1）招标公告</w:t>
      </w:r>
    </w:p>
    <w:p w14:paraId="538AC93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（2）投标须知</w:t>
      </w:r>
    </w:p>
    <w:p w14:paraId="27F3B98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（3）采购内容与要求</w:t>
      </w:r>
    </w:p>
    <w:p w14:paraId="42EC774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（4）评标原则、程序与方法</w:t>
      </w:r>
    </w:p>
    <w:p w14:paraId="561870F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（5）投标文件（格式）</w:t>
      </w:r>
    </w:p>
    <w:p w14:paraId="3C0AE44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（6）合同（范本）</w:t>
      </w:r>
    </w:p>
    <w:p w14:paraId="4DF17CD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（7）在采购过程中由招标人或招标代理机构发出的修正和补充文件等（如有）</w:t>
      </w:r>
    </w:p>
    <w:p w14:paraId="6451471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3.2数据文件（excel格式）由下列文件组成：</w:t>
      </w:r>
    </w:p>
    <w:p w14:paraId="6F1A1FD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（1）封面</w:t>
      </w:r>
    </w:p>
    <w:p w14:paraId="01284AE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（2）投标报价表（含明细）</w:t>
      </w:r>
    </w:p>
    <w:p w14:paraId="08AA4D6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（3）需求响应表（如有）</w:t>
      </w:r>
    </w:p>
    <w:p w14:paraId="1F67510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（4）评审对照表</w:t>
      </w:r>
    </w:p>
    <w:p w14:paraId="5E8C235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（5）评分对照表（如有）</w:t>
      </w:r>
    </w:p>
    <w:p w14:paraId="5F3E811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6B03AE4D">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4.招标文件的澄清</w:t>
      </w:r>
    </w:p>
    <w:p w14:paraId="22D5803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4.1投标人在收到招标文件后，对招标文件若有任何疑问或要求澄清招标文件的，应在有效期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800969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4B2637A1">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5.招标文件的修改</w:t>
      </w:r>
    </w:p>
    <w:p w14:paraId="49B4519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5.l在投标截止时间2日以前，无论出于何种原因，招标代理机构或招标人可主动或在解答投标人提出的疑问时对招标文件进行修改。</w:t>
      </w:r>
    </w:p>
    <w:p w14:paraId="765DC59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5.2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10ECCD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3A147414">
      <w:pPr>
        <w:spacing w:line="520" w:lineRule="exact"/>
        <w:outlineLvl w:val="1"/>
        <w:rPr>
          <w:rFonts w:hint="eastAsia" w:ascii="仿宋" w:hAnsi="仿宋" w:eastAsia="仿宋" w:cs="仿宋"/>
          <w:b/>
          <w:bCs/>
          <w:sz w:val="28"/>
          <w:szCs w:val="28"/>
          <w:highlight w:val="none"/>
        </w:rPr>
      </w:pPr>
      <w:bookmarkStart w:id="12" w:name="_Toc11926"/>
      <w:r>
        <w:rPr>
          <w:rFonts w:hint="eastAsia" w:ascii="仿宋" w:hAnsi="仿宋" w:eastAsia="仿宋" w:cs="仿宋"/>
          <w:b/>
          <w:bCs/>
          <w:sz w:val="28"/>
          <w:szCs w:val="28"/>
          <w:highlight w:val="none"/>
        </w:rPr>
        <w:t>三、投标文件的编制</w:t>
      </w:r>
      <w:bookmarkEnd w:id="12"/>
    </w:p>
    <w:p w14:paraId="4D5CA48A">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6.投标文件编制要求</w:t>
      </w:r>
    </w:p>
    <w:p w14:paraId="4870493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1AE58F7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6.2投标文件中使用的计量单位应使用中华人民共和国法定计量单位。</w:t>
      </w:r>
    </w:p>
    <w:p w14:paraId="2D97956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B12D25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14:paraId="5425297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285361A4">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8F91CF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424ADEC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6.8投标文件具有法律效力，投标人与招标代理机构或招标人任何人的口头协议不影响投标文件的任何条款和内容。</w:t>
      </w:r>
    </w:p>
    <w:p w14:paraId="7023BC2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6.9招标人或招标代理机构均无义务向投标人解释其中标或未中标的原因，且无论投标人是否中标，投标人所递交的投标文件均不予退还，不提供副本拷贝。</w:t>
      </w:r>
    </w:p>
    <w:p w14:paraId="0106BD56">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7.数据文件编制要求</w:t>
      </w:r>
    </w:p>
    <w:p w14:paraId="2FAFDFF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bCs/>
          <w:sz w:val="28"/>
          <w:szCs w:val="28"/>
          <w:highlight w:val="none"/>
        </w:rPr>
        <w:t>文件另存到其他文件</w:t>
      </w:r>
      <w:r>
        <w:rPr>
          <w:rFonts w:hint="eastAsia" w:ascii="仿宋" w:hAnsi="仿宋" w:eastAsia="仿宋" w:cs="仿宋"/>
          <w:sz w:val="28"/>
          <w:szCs w:val="28"/>
          <w:highlight w:val="none"/>
        </w:rPr>
        <w:t>等违规性操作，都会破坏本文件中的数字指纹，导致系统无法接收该文件使其</w:t>
      </w:r>
      <w:r>
        <w:rPr>
          <w:rFonts w:hint="eastAsia" w:ascii="仿宋" w:hAnsi="仿宋" w:eastAsia="仿宋" w:cs="仿宋"/>
          <w:b/>
          <w:bCs/>
          <w:sz w:val="28"/>
          <w:szCs w:val="28"/>
          <w:highlight w:val="none"/>
        </w:rPr>
        <w:t>投标失败</w:t>
      </w:r>
      <w:r>
        <w:rPr>
          <w:rFonts w:hint="eastAsia" w:ascii="仿宋" w:hAnsi="仿宋" w:eastAsia="仿宋" w:cs="仿宋"/>
          <w:sz w:val="28"/>
          <w:szCs w:val="28"/>
          <w:highlight w:val="none"/>
        </w:rPr>
        <w:t>。</w:t>
      </w:r>
    </w:p>
    <w:p w14:paraId="04F2E34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bCs/>
          <w:sz w:val="28"/>
          <w:szCs w:val="28"/>
          <w:highlight w:val="none"/>
        </w:rPr>
        <w:t>投标失败</w:t>
      </w:r>
      <w:r>
        <w:rPr>
          <w:rFonts w:hint="eastAsia" w:ascii="仿宋" w:hAnsi="仿宋" w:eastAsia="仿宋" w:cs="仿宋"/>
          <w:sz w:val="28"/>
          <w:szCs w:val="28"/>
          <w:highlight w:val="none"/>
        </w:rPr>
        <w:t>。</w:t>
      </w:r>
    </w:p>
    <w:p w14:paraId="6625327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7.3投标人在对数据文件电子签章前，应按照上述2项的要求进行认真检查、确认。因投标人自身原因所导致其投标失败的，须自行承担相关责任。</w:t>
      </w:r>
    </w:p>
    <w:p w14:paraId="79363C56">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8.文件构成</w:t>
      </w:r>
    </w:p>
    <w:p w14:paraId="2EB3C8C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7A72F53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8.1投标人编制的投标文件（pdf格式）（第一册）应包括但不少于下列内容：</w:t>
      </w:r>
    </w:p>
    <w:p w14:paraId="4042CD2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（1）投标文件封面（格式见本文件第五章）</w:t>
      </w:r>
    </w:p>
    <w:p w14:paraId="3B73DB4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（2）投标文件目录</w:t>
      </w:r>
    </w:p>
    <w:p w14:paraId="4D9E1B2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（3）投标承诺函（格式见本文件第五章）</w:t>
      </w:r>
    </w:p>
    <w:p w14:paraId="20FF17C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（4）开标（报价）一览表</w:t>
      </w:r>
    </w:p>
    <w:p w14:paraId="1B78E4C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①已标价工程量清单；</w:t>
      </w:r>
    </w:p>
    <w:p w14:paraId="78CD649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（5）投标人资格证明文件：</w:t>
      </w:r>
    </w:p>
    <w:p w14:paraId="53915A6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①投标人具有有效的营业执照扫描件或其他能证明具有独立承担民事责任能力的材料扫描件；</w:t>
      </w:r>
    </w:p>
    <w:p w14:paraId="6445A15D">
      <w:pPr>
        <w:widowControl/>
        <w:kinsoku w:val="0"/>
        <w:wordWrap w:val="0"/>
        <w:adjustRightInd w:val="0"/>
        <w:spacing w:line="540" w:lineRule="exact"/>
        <w:ind w:firstLine="560" w:firstLineChars="200"/>
        <w:jc w:val="left"/>
        <w:rPr>
          <w:rFonts w:hint="eastAsia" w:ascii="仿宋" w:hAnsi="仿宋" w:eastAsia="仿宋" w:cs="仿宋"/>
          <w:spacing w:val="8"/>
          <w:kern w:val="0"/>
          <w:sz w:val="28"/>
          <w:szCs w:val="28"/>
          <w:highlight w:val="none"/>
        </w:rPr>
      </w:pPr>
      <w:r>
        <w:rPr>
          <w:rFonts w:hint="eastAsia" w:ascii="仿宋" w:hAnsi="仿宋" w:eastAsia="仿宋" w:cs="仿宋"/>
          <w:sz w:val="28"/>
          <w:szCs w:val="28"/>
          <w:highlight w:val="none"/>
        </w:rPr>
        <w:t>②投标人</w:t>
      </w:r>
      <w:r>
        <w:rPr>
          <w:rFonts w:hint="eastAsia" w:ascii="仿宋" w:hAnsi="仿宋" w:eastAsia="仿宋" w:cs="仿宋"/>
          <w:spacing w:val="8"/>
          <w:kern w:val="0"/>
          <w:sz w:val="28"/>
          <w:szCs w:val="28"/>
          <w:highlight w:val="none"/>
        </w:rPr>
        <w:t>具有有效的电子与智能化工程专业承包贰级及以上资质，并具有有效的安全生产许可证；</w:t>
      </w:r>
    </w:p>
    <w:p w14:paraId="3381AF12">
      <w:pPr>
        <w:widowControl/>
        <w:kinsoku w:val="0"/>
        <w:wordWrap w:val="0"/>
        <w:adjustRightInd w:val="0"/>
        <w:spacing w:line="54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③</w:t>
      </w:r>
      <w:r>
        <w:rPr>
          <w:rFonts w:hint="eastAsia" w:ascii="仿宋" w:hAnsi="仿宋" w:eastAsia="仿宋" w:cs="仿宋"/>
          <w:spacing w:val="8"/>
          <w:kern w:val="0"/>
          <w:sz w:val="28"/>
          <w:szCs w:val="28"/>
          <w:highlight w:val="none"/>
        </w:rPr>
        <w:t>项目经理具有机电工程专业二级及以上注册建造师执业资格，并具有安全生产考核合格证（B证）</w:t>
      </w:r>
      <w:r>
        <w:rPr>
          <w:rFonts w:hint="eastAsia" w:ascii="仿宋" w:hAnsi="仿宋" w:eastAsia="仿宋" w:cs="仿宋"/>
          <w:sz w:val="28"/>
          <w:szCs w:val="28"/>
          <w:highlight w:val="none"/>
        </w:rPr>
        <w:t>；</w:t>
      </w:r>
    </w:p>
    <w:p w14:paraId="3A1BA26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④项目经理承诺书；</w:t>
      </w:r>
    </w:p>
    <w:p w14:paraId="2471AC1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⑤法定代表人授权委托书；被授权人身份证扫描件；</w:t>
      </w:r>
    </w:p>
    <w:p w14:paraId="52AD065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若投标人代表为企业法定代表人，则只需提供企业法定代表人身份证明及法定代表人身份证扫描件；</w:t>
      </w:r>
    </w:p>
    <w:p w14:paraId="57C63FF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⑥投标人信用承诺书；</w:t>
      </w:r>
    </w:p>
    <w:p w14:paraId="7AFFCCE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⑦投标人参与投标的声明函；</w:t>
      </w:r>
    </w:p>
    <w:p w14:paraId="08BFE8F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⑧</w:t>
      </w:r>
      <w:r>
        <w:rPr>
          <w:rFonts w:hint="eastAsia" w:ascii="仿宋" w:hAnsi="仿宋" w:eastAsia="仿宋" w:cs="仿宋"/>
          <w:spacing w:val="8"/>
          <w:kern w:val="0"/>
          <w:sz w:val="28"/>
          <w:szCs w:val="28"/>
          <w:highlight w:val="none"/>
        </w:rPr>
        <w:t>投标单位、法定代表人、委托代理人及项目经理</w:t>
      </w:r>
      <w:r>
        <w:rPr>
          <w:rFonts w:hint="eastAsia" w:ascii="仿宋" w:hAnsi="仿宋" w:eastAsia="仿宋" w:cs="仿宋"/>
          <w:sz w:val="28"/>
          <w:szCs w:val="28"/>
          <w:highlight w:val="none"/>
        </w:rPr>
        <w:t>未被最高法院列入失信被执行人（查询网址:http://zxgk.court.gov.cn/shixin/，须填写完整，查询省份为全部），附网上查询截图；</w:t>
      </w:r>
    </w:p>
    <w:p w14:paraId="6AA5878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 9 \* GB3 \* MERGEFORMAT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⑨</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投标人近一年在“信用中国”或“信用中国（山东）”无严重失信记录。附信用中国（www.creditchina.gov.cn）或信用中国（山东）（credit.shandong.gov.cn）查询的信用报告；</w:t>
      </w:r>
    </w:p>
    <w:p w14:paraId="2A8DE31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 10 \* GB3 \* MERGEFORMAT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⑩</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投标人认为需要提供的资质资格证明文件。</w:t>
      </w:r>
    </w:p>
    <w:p w14:paraId="02A630EE">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以上所有资质资格证明文件均需加盖投标人公章。</w:t>
      </w:r>
    </w:p>
    <w:p w14:paraId="7638472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（6）商务文件</w:t>
      </w:r>
    </w:p>
    <w:p w14:paraId="0A1EC3E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①投标人基本情况（格式见本文件第五章）；</w:t>
      </w:r>
    </w:p>
    <w:p w14:paraId="1B2DB16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②项目经理简介表（格式见本文件第五章）;</w:t>
      </w:r>
    </w:p>
    <w:p w14:paraId="2A85952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③项目管理机构配备情况表（格式见本文件第五章）；</w:t>
      </w:r>
    </w:p>
    <w:p w14:paraId="6A7FC24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④企业业绩表（格式见本文件第五部分）；</w:t>
      </w:r>
    </w:p>
    <w:p w14:paraId="51F9AE0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⑤响应偏离表（格式见本文件第五章）；</w:t>
      </w:r>
    </w:p>
    <w:p w14:paraId="5BE1140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⑥投标人认为需要提交的其他材料；</w:t>
      </w:r>
    </w:p>
    <w:p w14:paraId="408B397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⑦要求招标人提供的配合。</w:t>
      </w:r>
    </w:p>
    <w:p w14:paraId="4E179479">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（7）技术文件</w:t>
      </w:r>
    </w:p>
    <w:p w14:paraId="1397AD8E">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施工组织设计，包括但不限于以下内容：</w:t>
      </w:r>
    </w:p>
    <w:p w14:paraId="3C63D7B9">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①总体概述：施工组织总体设想、施工方案方面；</w:t>
      </w:r>
    </w:p>
    <w:p w14:paraId="22FA09DE">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②施工现场平面布置和临时设施、临时道路布置；</w:t>
      </w:r>
    </w:p>
    <w:p w14:paraId="7F0C8A3F">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③施工进度计划和各阶段进度的保证措施；</w:t>
      </w:r>
    </w:p>
    <w:p w14:paraId="466C418F">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④各分部分项工程的施工方案和质量保证措施；</w:t>
      </w:r>
    </w:p>
    <w:p w14:paraId="6CFCAA7A">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⑤安全文明施工和环境保护措施；</w:t>
      </w:r>
    </w:p>
    <w:p w14:paraId="7C79D7D0">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⑥项目管理班子的人员岗位职责、分工；</w:t>
      </w:r>
    </w:p>
    <w:p w14:paraId="5AB474DC">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⑦劳动力、机械设备和材料投入计划；</w:t>
      </w:r>
    </w:p>
    <w:p w14:paraId="3189B71C">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⑧关键施工技术、工艺及工程实施的重点、难点和解决方案；</w:t>
      </w:r>
    </w:p>
    <w:p w14:paraId="74760DC1">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⑨冬雨季施工、已有设施和管线的加固、保护等情况下的施工措施；</w:t>
      </w:r>
    </w:p>
    <w:p w14:paraId="56DA6109">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⑩新技术、新产品、新工艺、新材料应用。</w:t>
      </w:r>
    </w:p>
    <w:p w14:paraId="6DFE7EF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8.2数据文件（PDF格式）（第二册）</w:t>
      </w:r>
    </w:p>
    <w:p w14:paraId="6176FB1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44D01E9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数据文件（PDF格式）包含下列内容：</w:t>
      </w:r>
    </w:p>
    <w:p w14:paraId="0C16A92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（1）封面</w:t>
      </w:r>
    </w:p>
    <w:p w14:paraId="1510480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（2）投标报价表（含明细）</w:t>
      </w:r>
    </w:p>
    <w:p w14:paraId="05A5D70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（3）需求响应表（如有）</w:t>
      </w:r>
    </w:p>
    <w:p w14:paraId="7113B0E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（4）评审对照表</w:t>
      </w:r>
    </w:p>
    <w:p w14:paraId="52C471F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（5）评分对照表（如有）</w:t>
      </w:r>
    </w:p>
    <w:p w14:paraId="0FBAC833">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9.投标报价</w:t>
      </w:r>
    </w:p>
    <w:p w14:paraId="7050E7B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9.1投标人所提供的服务均以人民币报价，精确到小数点后两位。</w:t>
      </w:r>
    </w:p>
    <w:p w14:paraId="54F9078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9.2投标人应按照“第三章 采购内容与要求”的服务内容、责任范围以及合同条款进行报价。并按数据文件中“投标报价表（含明细）”规定的格式报出分项价格和总价。</w:t>
      </w:r>
    </w:p>
    <w:p w14:paraId="5CE6388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9.3投标人应按数据文件“投标报价表（含明细）”要求的统一格式填写，并加盖电子公章。</w:t>
      </w:r>
    </w:p>
    <w:p w14:paraId="74C783F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9.4《投标报价表（含明细）》填写时应响应下列要求：</w:t>
      </w:r>
    </w:p>
    <w:p w14:paraId="134B687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（1）所有根据合同或其它原因应由投标人支付的税款和其它应交纳的费用都要包括在投标人提交的报价中；</w:t>
      </w:r>
    </w:p>
    <w:p w14:paraId="59875EC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人在投标报价时，应根据企业自身实力结合市场信息，充分考虑市场竞争因素和市场风险进行自主报价。工程量清单报价表中的综合单价应包括完成本项目（清单子目）内容所需的人工费、材料费、机械使用费、制作费、运输费、安装费、超高费、管理费、利润、采保费（包括自购、指定及甲供材料）、材料设备搬运费、二次倒运费、损耗、缺陷修复、保险等费用等，并考虑风险因素，以及为完成本工程项目（清单子目）的施工所发生于该工程施工前和施工过程中技术、生活、安全等方面的非工程实体项目费用，以及招标文件和合同中明确的其他责任和义务。</w:t>
      </w:r>
    </w:p>
    <w:p w14:paraId="1E85DA3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（3）投标人应对本次招标的全部内容进行报价，缺项报价投标无效。如因投标人自身的原因报价失误而造成的损失，由投标人自行承担。</w:t>
      </w:r>
    </w:p>
    <w:p w14:paraId="5878DB1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（4）投标人须严格按照报价明细表说明进行填写，报价明细表中“*”是必填项，任何必填项为空时都可能导致本次投标无效。</w:t>
      </w:r>
    </w:p>
    <w:p w14:paraId="3F8CA60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（5）《投标报价表（含明细）》中合价将由单价*数量自动计算，无需手工录入。</w:t>
      </w:r>
    </w:p>
    <w:p w14:paraId="73EDB5D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（6）《投标报价表（含明细）》中“报价产品的型号”，型号填写的一般规则为：品牌+产品型号。</w:t>
      </w:r>
    </w:p>
    <w:p w14:paraId="44EDC63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9.5《需求响应表》（如有）填写时应响应下列要求：</w:t>
      </w:r>
    </w:p>
    <w:p w14:paraId="4865487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（1）有底色标识的单元格须填写，有“*”的列是必输项，任何必输项为空都可能导致您的本次投标（响应）无效；</w:t>
      </w:r>
    </w:p>
    <w:p w14:paraId="2BCB909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（2）如想拷贝数据到某个待填写单元格，应采用选择性粘贴(只粘贴文本)，否则单元格填写无效或被锁死；</w:t>
      </w:r>
    </w:p>
    <w:p w14:paraId="6D57CCE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（3）当招标需求列的内容显示不完整时，请点击编辑栏进行查看；</w:t>
      </w:r>
    </w:p>
    <w:p w14:paraId="38A7C59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bCs/>
          <w:sz w:val="28"/>
          <w:szCs w:val="28"/>
          <w:highlight w:val="none"/>
        </w:rPr>
        <w:t>无效投标（响应）处理</w:t>
      </w:r>
      <w:r>
        <w:rPr>
          <w:rFonts w:hint="eastAsia" w:ascii="仿宋" w:hAnsi="仿宋" w:eastAsia="仿宋" w:cs="仿宋"/>
          <w:sz w:val="28"/>
          <w:szCs w:val="28"/>
          <w:highlight w:val="none"/>
        </w:rPr>
        <w:t>。</w:t>
      </w:r>
    </w:p>
    <w:p w14:paraId="6EA74E8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（5）按照该表显示位置加盖一个电子印章；</w:t>
      </w:r>
    </w:p>
    <w:p w14:paraId="5BD8C38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bCs/>
          <w:sz w:val="28"/>
          <w:szCs w:val="28"/>
          <w:highlight w:val="none"/>
        </w:rPr>
        <w:t>无效投标</w:t>
      </w:r>
      <w:r>
        <w:rPr>
          <w:rFonts w:hint="eastAsia" w:ascii="仿宋" w:hAnsi="仿宋" w:eastAsia="仿宋" w:cs="仿宋"/>
          <w:sz w:val="28"/>
          <w:szCs w:val="28"/>
          <w:highlight w:val="none"/>
        </w:rPr>
        <w:t>；</w:t>
      </w:r>
    </w:p>
    <w:p w14:paraId="52827AD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9.6投标人的报价在合同执行过程中是固定不变的，不得以任何理由改变。所有价格折扣、优惠条件必须在投标（报价）一览表中注明，否则评审时不予认可。</w:t>
      </w:r>
    </w:p>
    <w:p w14:paraId="2A2FF40C">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10.联合体投标</w:t>
      </w:r>
    </w:p>
    <w:p w14:paraId="149BA0A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两个以上的自然人、法人或者其他组织可以组成一个联合体，以一个投标人的身份共同参加投标。</w:t>
      </w:r>
    </w:p>
    <w:p w14:paraId="671418E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14:paraId="27BC5CC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10.2联合体中有同类资质的投标人按照联合体分工承担相同工作的，应当按照资质等级较低的投标人确定资质等级。</w:t>
      </w:r>
    </w:p>
    <w:p w14:paraId="5DAB572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山东众宇项目管理有限公司。</w:t>
      </w:r>
    </w:p>
    <w:p w14:paraId="4DA0DD0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10.4以联合体形式参加采购活动的，联合体各方不得再单独参加或者与其他投标人另外组成联合体参加同一合同项下的采购活动。</w:t>
      </w:r>
    </w:p>
    <w:p w14:paraId="548E11E1">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本项目是否接受联合体投标详见《投标须知前附表》。</w:t>
      </w:r>
    </w:p>
    <w:p w14:paraId="3D30F8E9">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11.关于分包</w:t>
      </w:r>
    </w:p>
    <w:p w14:paraId="75942D0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11.1投标人拟将成交项目的非主体、非关键性工作分包的，应当在投标文件中载明分包承担主体，分包承担主体应当具备相应资质条件且不得再次分包。</w:t>
      </w:r>
    </w:p>
    <w:p w14:paraId="07BFBE2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11.2投标人应当就分包项目向招标人负责，分包承担主体就分包项目承担责任。</w:t>
      </w:r>
    </w:p>
    <w:p w14:paraId="4B18636D">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本项目是否接受分包投标详见《投标须知前附表》。</w:t>
      </w:r>
    </w:p>
    <w:p w14:paraId="024C895A">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12.现场踏勘</w:t>
      </w:r>
    </w:p>
    <w:p w14:paraId="54DFFE6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481A4C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12.2投标人及其人员经过招标人的允许，可以踏勘目的进入招标单位的项目现场。若本项目招标文件要求投标人于统一时间地点踏勘现场的，投标人应当按时前往。</w:t>
      </w:r>
    </w:p>
    <w:p w14:paraId="41F0DEB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12.3除招标人的原因外，投标人自行负责在踏勘现场中所发生的人员伤亡和财产损失。</w:t>
      </w:r>
    </w:p>
    <w:p w14:paraId="6A0B9C1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12.4未参与现场踏勘不作为否定投标人资格的理由。</w:t>
      </w:r>
    </w:p>
    <w:p w14:paraId="4DB3BACF">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本项目是否组织现场踏勘详见《投标须知前附表》</w:t>
      </w:r>
    </w:p>
    <w:p w14:paraId="24B3BFA2">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13.投标的有效期</w:t>
      </w:r>
    </w:p>
    <w:p w14:paraId="544D029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13.1从开标之日起，投标有效期为90天。投标有效期短于90天的，其投标为无效投标（响应）。</w:t>
      </w:r>
    </w:p>
    <w:p w14:paraId="5C0C7D1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63CDB38C">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14.投标保证金</w:t>
      </w:r>
    </w:p>
    <w:p w14:paraId="7A89094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14.1.本项目投标保证金要求：详见投标须知前附表。</w:t>
      </w:r>
    </w:p>
    <w:p w14:paraId="47D3B4B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14.2.缴纳截止时间：投标文件递交截止时间前。</w:t>
      </w:r>
    </w:p>
    <w:p w14:paraId="6ECC4F1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14.3.投标保证金的交纳单位必须与投标人名称一致，投标保证金须从其基本账户转出，否则其投标无效；</w:t>
      </w:r>
    </w:p>
    <w:p w14:paraId="1CA0C39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ABDBBA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14:paraId="3227F92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14.6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556B3E0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14.7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采购项目流标的，应在确定流标之日起五个工作日内退还所有投标人的保证金。</w:t>
      </w:r>
    </w:p>
    <w:p w14:paraId="26122B5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14.8有下列情况之一的，投标保证金不予返还。</w:t>
      </w:r>
    </w:p>
    <w:p w14:paraId="1B75DBF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(1)投标人提供不真实资格、资质证明文件的；</w:t>
      </w:r>
    </w:p>
    <w:p w14:paraId="486ABEB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(2)在投标有效期内撤回报价的；</w:t>
      </w:r>
    </w:p>
    <w:p w14:paraId="0AC866C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(3)除因不可抗力或招标文件认可的情形以外，中标人不与招标人签订合同的；</w:t>
      </w:r>
    </w:p>
    <w:p w14:paraId="1EFCAC2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(4)投标人与招标人、其他投标人或者采购代理机构恶意串通的；</w:t>
      </w:r>
    </w:p>
    <w:p w14:paraId="1CFD1C9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(5)评审委员会认定的其他事项。</w:t>
      </w:r>
    </w:p>
    <w:p w14:paraId="0B79A0A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对以提供虚假材料或恶意串通或采取不正当竞争手段谋取中标的投标人，一经发现将依法取消其投标人资格，投标保证金不予返还，列入平台黑名单。</w:t>
      </w:r>
    </w:p>
    <w:p w14:paraId="4B84286F">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本项目投标保证金收取情况见《投标须知前附表》。</w:t>
      </w:r>
    </w:p>
    <w:p w14:paraId="049D4C22">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15.履约保证金的交纳与返还</w:t>
      </w:r>
    </w:p>
    <w:p w14:paraId="72D1149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p w14:paraId="49E43A05">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16.投标文件的数量和签署</w:t>
      </w:r>
    </w:p>
    <w:p w14:paraId="7F1B8C0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16.1投标文件（pdf格式）（第一册）1份</w:t>
      </w:r>
    </w:p>
    <w:p w14:paraId="17C477F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4E736FB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313E2E3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16.1.3文件中要求法定代表人签字或签章的须加盖法定代表人电子人名章。</w:t>
      </w:r>
    </w:p>
    <w:p w14:paraId="000F108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16.1.4须被授权人签字的，被授权人又无电子章，在word编制时可将被授权人手写签字扫描后的图片粘贴到投标文件中对应位置，并加盖单位电子公章。</w:t>
      </w:r>
    </w:p>
    <w:p w14:paraId="51D84DD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16.1.5可使用系统的批量盖章功能快速签章。但须逐页浏览检查并注意印章重叠及完整性。</w:t>
      </w:r>
    </w:p>
    <w:p w14:paraId="1D52A06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16.1.6采用扫描粘贴投标人公章或扫描法定代表人人名章而不加盖单位电子公章的为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42559B0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16.2数据文件（PDF格式）（第二册）1份</w:t>
      </w:r>
    </w:p>
    <w:p w14:paraId="3165354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C673DF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16.2.2文件中要求法定代表人签字或签章的须加盖法定代表人电子人名章。</w:t>
      </w:r>
    </w:p>
    <w:p w14:paraId="3F90F19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16.2.3采用扫描粘贴投标人公章或法定代表人人名章的为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7433D5E5">
      <w:pPr>
        <w:spacing w:line="520" w:lineRule="exact"/>
        <w:outlineLvl w:val="1"/>
        <w:rPr>
          <w:rFonts w:hint="eastAsia" w:ascii="仿宋" w:hAnsi="仿宋" w:eastAsia="仿宋" w:cs="仿宋"/>
          <w:b/>
          <w:bCs/>
          <w:sz w:val="28"/>
          <w:szCs w:val="28"/>
          <w:highlight w:val="none"/>
        </w:rPr>
      </w:pPr>
      <w:bookmarkStart w:id="13" w:name="_Toc14186"/>
      <w:r>
        <w:rPr>
          <w:rFonts w:hint="eastAsia" w:ascii="仿宋" w:hAnsi="仿宋" w:eastAsia="仿宋" w:cs="仿宋"/>
          <w:b/>
          <w:bCs/>
          <w:sz w:val="28"/>
          <w:szCs w:val="28"/>
          <w:highlight w:val="none"/>
        </w:rPr>
        <w:t>四、投标文件的递交</w:t>
      </w:r>
      <w:bookmarkEnd w:id="13"/>
    </w:p>
    <w:p w14:paraId="028AE4BC">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17.投标文件的密封和标记</w:t>
      </w:r>
    </w:p>
    <w:p w14:paraId="07C6B855">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17.1电子投标文件的密封和标记</w:t>
      </w:r>
    </w:p>
    <w:p w14:paraId="6603185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4DEC56E">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17.2资质证明文件原件的密封和标记</w:t>
      </w:r>
    </w:p>
    <w:p w14:paraId="7D8D7BA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*:*之前不准启封”（开标时间）的字样。加盖公章或由法定代表人或经其正式授权的代表在旁边签字。</w:t>
      </w:r>
    </w:p>
    <w:p w14:paraId="1109748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17.2.2投标人按上述规定进行密封和标记后，按照招标文件的要求送达指定地点。</w:t>
      </w:r>
    </w:p>
    <w:p w14:paraId="7C39F4A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17.2.3如果未按上述规定进行密封和标记，招标代理机构对误投或提前启封概不负责。</w:t>
      </w:r>
    </w:p>
    <w:p w14:paraId="4FA3D4CE">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17.3文件递交</w:t>
      </w:r>
    </w:p>
    <w:p w14:paraId="10B3D2B9">
      <w:pPr>
        <w:snapToGrid w:val="0"/>
        <w:spacing w:line="540" w:lineRule="exact"/>
        <w:ind w:firstLine="562" w:firstLineChars="201"/>
        <w:rPr>
          <w:rFonts w:hint="eastAsia" w:ascii="仿宋" w:hAnsi="仿宋" w:eastAsia="仿宋" w:cs="仿宋"/>
          <w:b/>
          <w:bCs/>
          <w:sz w:val="28"/>
          <w:szCs w:val="28"/>
          <w:highlight w:val="none"/>
        </w:rPr>
      </w:pPr>
      <w:r>
        <w:rPr>
          <w:rFonts w:hint="eastAsia" w:ascii="仿宋" w:hAnsi="仿宋" w:eastAsia="仿宋" w:cs="仿宋"/>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bCs/>
          <w:sz w:val="28"/>
          <w:szCs w:val="28"/>
          <w:highlight w:val="none"/>
        </w:rPr>
        <w:t>其投标将会被判定为无效。</w:t>
      </w:r>
    </w:p>
    <w:p w14:paraId="714B4ED4">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3B55CE8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17.3.3除投标须知前附表另有规定外，招标代理机构拒绝接收纸质投标文件。</w:t>
      </w:r>
    </w:p>
    <w:p w14:paraId="3BD2FE4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17.3.4投标人应将网上递交的已盖章未加密的数据文件和投标文件谨慎保存备份，以便启动应急开标程序时备案使用。</w:t>
      </w:r>
    </w:p>
    <w:p w14:paraId="37123173">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18.投标截止期</w:t>
      </w:r>
    </w:p>
    <w:p w14:paraId="2A35626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本次招标的投标截止期见《投标须知前附表》。</w:t>
      </w:r>
    </w:p>
    <w:p w14:paraId="578D775E">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19.迟交的投标文件</w:t>
      </w:r>
    </w:p>
    <w:p w14:paraId="7FB2B11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威海市国有企业阳光采购电子化服务平台无法接收投标截止期后递交的电子投标文件。</w:t>
      </w:r>
    </w:p>
    <w:p w14:paraId="6C184492">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20.现场演示/样品递交</w:t>
      </w:r>
    </w:p>
    <w:p w14:paraId="77B78A0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20.1招标人可以要求投标人对其提供的信息化、自动化等相关类别服务进行演示。</w:t>
      </w:r>
    </w:p>
    <w:p w14:paraId="47EB7EE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079FD31A">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是否要求投标人提供演示/提交样品，详见招标文件《投标须知前附表》的有关规定。</w:t>
      </w:r>
    </w:p>
    <w:p w14:paraId="3790481D">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21.投标文件的修改和撤回</w:t>
      </w:r>
    </w:p>
    <w:p w14:paraId="4B40522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5803011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21.2投标人在递交投标文件后，可以在投标截止期之前撤回其投标。</w:t>
      </w:r>
    </w:p>
    <w:p w14:paraId="30F83AC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21.3开标后不允许对投标文件做实质性修改和补充，不得撤回投标文件。</w:t>
      </w:r>
    </w:p>
    <w:p w14:paraId="127D05B5">
      <w:pPr>
        <w:spacing w:line="520" w:lineRule="exact"/>
        <w:outlineLvl w:val="1"/>
        <w:rPr>
          <w:rFonts w:hint="eastAsia" w:ascii="仿宋" w:hAnsi="仿宋" w:eastAsia="仿宋" w:cs="仿宋"/>
          <w:b/>
          <w:bCs/>
          <w:sz w:val="28"/>
          <w:szCs w:val="28"/>
          <w:highlight w:val="none"/>
        </w:rPr>
      </w:pPr>
      <w:bookmarkStart w:id="14" w:name="_Toc22292"/>
      <w:r>
        <w:rPr>
          <w:rFonts w:hint="eastAsia" w:ascii="仿宋" w:hAnsi="仿宋" w:eastAsia="仿宋" w:cs="仿宋"/>
          <w:b/>
          <w:bCs/>
          <w:sz w:val="28"/>
          <w:szCs w:val="28"/>
          <w:highlight w:val="none"/>
        </w:rPr>
        <w:t>五、开标与评审</w:t>
      </w:r>
      <w:bookmarkEnd w:id="14"/>
    </w:p>
    <w:p w14:paraId="5E88D669">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22.开标</w:t>
      </w:r>
    </w:p>
    <w:p w14:paraId="6B443F8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22.1投标截止时间结束后，投标人不足3家的不得开标。</w:t>
      </w:r>
    </w:p>
    <w:p w14:paraId="1DFFE88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22.2招标代理机构在招标公告规定的时间和地点组织开标。投标人需提前准备已配置好环境的电脑，在规定的时间进行远程开标的各项操作。</w:t>
      </w:r>
    </w:p>
    <w:p w14:paraId="45434D5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22.3远程开标的投标人代表应在签到表格相应位置上加盖CA锁中的</w:t>
      </w:r>
      <w:r>
        <w:rPr>
          <w:rFonts w:hint="eastAsia" w:ascii="仿宋" w:hAnsi="仿宋" w:eastAsia="仿宋" w:cs="仿宋"/>
          <w:b/>
          <w:bCs/>
          <w:sz w:val="28"/>
          <w:szCs w:val="28"/>
          <w:highlight w:val="none"/>
        </w:rPr>
        <w:t>法定代表人电子人名章</w:t>
      </w:r>
      <w:r>
        <w:rPr>
          <w:rFonts w:hint="eastAsia" w:ascii="仿宋" w:hAnsi="仿宋" w:eastAsia="仿宋" w:cs="仿宋"/>
          <w:sz w:val="28"/>
          <w:szCs w:val="28"/>
          <w:highlight w:val="none"/>
        </w:rPr>
        <w:t>以证明其出席，在开标时间前未完成签到的将会被视作认同开标结果。</w:t>
      </w:r>
    </w:p>
    <w:p w14:paraId="1BD9268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1204E16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22.5开标过程应当由招标人或招标代理机构负责记录，最终形成开标一览表并由各投标人代表和相关工作人员签字或盖章确认。</w:t>
      </w:r>
    </w:p>
    <w:p w14:paraId="033E0B1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1E209F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22.7录音、录像：威海市公共资源交易中心负责从递交投标文件开始到定标结束全过程的录音、录像工作，确保声音清楚、图像清晰、内容无遗漏。</w:t>
      </w:r>
    </w:p>
    <w:p w14:paraId="2AFE6DA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22.8评审过程中，如遇特殊情况，服从公共资源交易中心场地调配，并遵守相关规章制度。</w:t>
      </w:r>
    </w:p>
    <w:p w14:paraId="5434294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22.9对投标文件报价出现前后不一致的，按以下规定修正：</w:t>
      </w:r>
    </w:p>
    <w:p w14:paraId="7B247CE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（1）“投标（报价）一览表”的报价与“报价明细表”的报价不一致的，以“投标（报价）一览表”的报价为准；</w:t>
      </w:r>
    </w:p>
    <w:p w14:paraId="2D32306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（2）大写金额和小写金额不一致的，以大写金额为准；</w:t>
      </w:r>
    </w:p>
    <w:p w14:paraId="74F826C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（3）单价金额小数点或者百分比有明显错位的，以投标（报价）一览表的总价为准，并修改单价。</w:t>
      </w:r>
    </w:p>
    <w:p w14:paraId="3E63798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（4）总价金额与按单价汇总金额不一致的，以单价金额计算结果为准。</w:t>
      </w:r>
    </w:p>
    <w:p w14:paraId="0421EAB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（5）同时出现两种以上不一致的，按照前款规定的顺序修正。修正后的报价经投标人确认后产生约束力，投标人不确认的，其投标无效。</w:t>
      </w:r>
    </w:p>
    <w:p w14:paraId="559A265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22.10开标程序</w:t>
      </w:r>
    </w:p>
    <w:p w14:paraId="264F3E4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（1）签到：在投标须知前附表规定的时间完成签到。</w:t>
      </w:r>
    </w:p>
    <w:p w14:paraId="6103AA3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（2）开标：工作人员在投标须知前附表规定的开标时间启动开标。</w:t>
      </w:r>
    </w:p>
    <w:p w14:paraId="1B9761D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（3）解密：开标后工作人员启动开始解密指令，投标人开始输入解密密码，解密时间到后工作人员启动停止解密指令。</w:t>
      </w:r>
    </w:p>
    <w:p w14:paraId="110D5C9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3B67E3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（5）投标人可使用电子交易系统“网上开标”中的“看直播”功能参与开标程序。</w:t>
      </w:r>
    </w:p>
    <w:p w14:paraId="39794D1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22.11应急开标程序</w:t>
      </w:r>
    </w:p>
    <w:p w14:paraId="42C347C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电子开标过程中如出现下列情况，导致系统无法正常运行，或者无法保证开标过程的公平、公正和信息安全时，经与行政监督部门沟通后可启动应急开标程序。</w:t>
      </w:r>
    </w:p>
    <w:p w14:paraId="4BA6DBD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（1）系统服务器发生故障，无法访问或无法使用系统；</w:t>
      </w:r>
    </w:p>
    <w:p w14:paraId="7D279A4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（2）系统的软件或数据库出现错误，不能进行正常操作；</w:t>
      </w:r>
    </w:p>
    <w:p w14:paraId="0F69D26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（3）系统发现有安全漏洞，有潜在的泄密危险；</w:t>
      </w:r>
    </w:p>
    <w:p w14:paraId="716C29E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（4）病毒发作或受到外来病毒的攻击；</w:t>
      </w:r>
    </w:p>
    <w:p w14:paraId="0559ECB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（5）其他无法保证开标过程公平、公正和信息安全的情形。</w:t>
      </w:r>
    </w:p>
    <w:p w14:paraId="1F5D73C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应急开标程序包括：</w:t>
      </w:r>
    </w:p>
    <w:p w14:paraId="39E7BC9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（1）对未在系统中开标的可暂停开标；</w:t>
      </w:r>
    </w:p>
    <w:p w14:paraId="29A7A06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（2）对已在系统中开标的应停止，等待系统恢复正常后再组织进行开标。</w:t>
      </w:r>
    </w:p>
    <w:p w14:paraId="51435EC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sz w:val="28"/>
          <w:szCs w:val="28"/>
          <w:highlight w:val="none"/>
        </w:rPr>
        <w:t>无效投标（响应）处理</w:t>
      </w:r>
      <w:r>
        <w:rPr>
          <w:rFonts w:hint="eastAsia" w:ascii="仿宋" w:hAnsi="仿宋" w:eastAsia="仿宋" w:cs="仿宋"/>
          <w:sz w:val="28"/>
          <w:szCs w:val="28"/>
          <w:highlight w:val="none"/>
        </w:rPr>
        <w:t>。</w:t>
      </w:r>
    </w:p>
    <w:p w14:paraId="1EB2DF5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bCs/>
          <w:sz w:val="28"/>
          <w:szCs w:val="28"/>
          <w:highlight w:val="none"/>
        </w:rPr>
        <w:t>无效投标（响应）处理</w:t>
      </w:r>
      <w:r>
        <w:rPr>
          <w:rFonts w:hint="eastAsia" w:ascii="仿宋" w:hAnsi="仿宋" w:eastAsia="仿宋" w:cs="仿宋"/>
          <w:sz w:val="28"/>
          <w:szCs w:val="28"/>
          <w:highlight w:val="none"/>
        </w:rPr>
        <w:t>。</w:t>
      </w:r>
    </w:p>
    <w:p w14:paraId="0CE7E3D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22.12应急开标电子邮件递交规定</w:t>
      </w:r>
    </w:p>
    <w:p w14:paraId="7AAA5D0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接收电子邮箱：zywhgczt@163.com</w:t>
      </w:r>
    </w:p>
    <w:p w14:paraId="09D4638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递交时间：以电子邮件或电话通知的时间为准；</w:t>
      </w:r>
    </w:p>
    <w:p w14:paraId="22EA915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邮件数量：一封；</w:t>
      </w:r>
    </w:p>
    <w:p w14:paraId="1AF8246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邮件主题：项目编号、投标人名称；</w:t>
      </w:r>
    </w:p>
    <w:p w14:paraId="0094B9B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210ADD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22.13启动电子邮件开标流程</w:t>
      </w:r>
    </w:p>
    <w:p w14:paraId="5B7B28E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工作人员电话通知所有投标人启动应急开标程序；</w:t>
      </w:r>
    </w:p>
    <w:p w14:paraId="018BFEF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投标人收到通知后在规定时间内通过电子邮件递交投标文件（在非应急开标期间招标代理机构不接受、不处理任何通过电子邮件提交的投标文件）；</w:t>
      </w:r>
    </w:p>
    <w:p w14:paraId="3832557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递交截止时间到，工作人员开始下载投标文件，将投标报价形成开标报告并邮件回复各投标人；</w:t>
      </w:r>
    </w:p>
    <w:p w14:paraId="46A4A7B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投标人确认报价并邮件回复，不及时回复的视为对开标报告的内容无异议。</w:t>
      </w:r>
    </w:p>
    <w:p w14:paraId="756845D4">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23.评标委员会的组成和评标方法</w:t>
      </w:r>
    </w:p>
    <w:p w14:paraId="4C8CB49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33750F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084E915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23.3评标委员会成员职责：</w:t>
      </w:r>
    </w:p>
    <w:p w14:paraId="7823DDD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6E26AC5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（2）按照招标文件中确定的评标办法，对投标文件的内容进行评审，并对评审结果承担责任；</w:t>
      </w:r>
    </w:p>
    <w:p w14:paraId="77291B2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（3）对评标过程和结果，以及投标人的商业秘密进行保密；</w:t>
      </w:r>
    </w:p>
    <w:p w14:paraId="35076BB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（4）在评标委员会集体起草的评标报告上签字；</w:t>
      </w:r>
    </w:p>
    <w:p w14:paraId="63AB2C5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（5）配合招标代理机构答复投标人质疑；</w:t>
      </w:r>
    </w:p>
    <w:p w14:paraId="61DA367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（6）配合主管部门处理投标人投诉；</w:t>
      </w:r>
    </w:p>
    <w:p w14:paraId="4AA464E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（7）向主管部门反映评标工作中的问题，提出意见和建议。</w:t>
      </w:r>
    </w:p>
    <w:p w14:paraId="631E9B5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23.4评标委员会集体职责：</w:t>
      </w:r>
    </w:p>
    <w:p w14:paraId="568D0CF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69A16C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（2）配合招标人和招标代理机构答复投标人的质疑；</w:t>
      </w:r>
    </w:p>
    <w:p w14:paraId="3E11657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（3）配合主管部门做好投诉处理工作；</w:t>
      </w:r>
    </w:p>
    <w:p w14:paraId="24CAD40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（4）必要时，向投标人解释评标结果；</w:t>
      </w:r>
    </w:p>
    <w:p w14:paraId="770BC47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（5）向主管部门或者有关部门报告非法干预评标工作的行为。</w:t>
      </w:r>
    </w:p>
    <w:p w14:paraId="6F3A5B5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23.5招标代理机构或招标人的职责：</w:t>
      </w:r>
    </w:p>
    <w:p w14:paraId="6D58133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（1）核对评审专家身份和招标人委托授权，对评审专家在采购活动中的职责履行情况予以记录，并及时将有关违法违规行为向主管部门报告；</w:t>
      </w:r>
    </w:p>
    <w:p w14:paraId="7F5063D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（2）宣布评标纪律；</w:t>
      </w:r>
    </w:p>
    <w:p w14:paraId="503D46F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（3）公布投标人名单，告知评审专家应当回避的情形；</w:t>
      </w:r>
    </w:p>
    <w:p w14:paraId="6C192BB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（4）组织评标委员会推选评标组长，招标人代表不得担任组长；</w:t>
      </w:r>
    </w:p>
    <w:p w14:paraId="5C87E12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（5）在评标期间采取必要的通讯管理措施，保证评标活动不受外界干扰；</w:t>
      </w:r>
    </w:p>
    <w:p w14:paraId="219C168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（6）根据评标委员会的要求介绍阳光国企采购相关政策法规、招标文件；</w:t>
      </w:r>
    </w:p>
    <w:p w14:paraId="3EF6040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（7）维护评标秩序，监督评标委员会依照招标文件规定的评标程序、方法和标准进行独立评审，及时制止和纠正招标人代表、评审专家的倾向性言论或者违法违规行为；</w:t>
      </w:r>
    </w:p>
    <w:p w14:paraId="6DDAF8C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1A6A39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20C8B41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（10）处理与评标有关的其他事项。</w:t>
      </w:r>
    </w:p>
    <w:p w14:paraId="20EAE53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招标人可以在评标前说明项目背景和采购需求，说明内容不得含有歧视性、倾向性意见，不得超出招标文件所述范围。说明应当提交书面材料，并随招标文件一并存档。</w:t>
      </w:r>
    </w:p>
    <w:p w14:paraId="64EB96C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2F9E2F3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23.7评标委员会成员对与自己有利害关系的评标项目应当主动提出回避。</w:t>
      </w:r>
    </w:p>
    <w:p w14:paraId="5E28DD4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14:paraId="25898C3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23.9评标委员会独立履行下列职责：</w:t>
      </w:r>
    </w:p>
    <w:p w14:paraId="5080609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（1）审查、评价投标文件是否符合招标文件的商务、技术等实质性要求；</w:t>
      </w:r>
    </w:p>
    <w:p w14:paraId="022965F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（2）要求投标人对投标文件有关事项作出澄清或者说明；</w:t>
      </w:r>
    </w:p>
    <w:p w14:paraId="10531C9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（3）对投标文件进行比较和评价；</w:t>
      </w:r>
    </w:p>
    <w:p w14:paraId="452CA6E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（4）确定中标候选人名单，以及根据招标人委托直接确定中标人；</w:t>
      </w:r>
    </w:p>
    <w:p w14:paraId="12AD481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（5）向招标人、招标代理机构或者有关部门报告评标中发现的违法行为。</w:t>
      </w:r>
    </w:p>
    <w:p w14:paraId="44EC6FE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23.10评标中因评标委员会成员缺席、回避或者健康等特殊原因导致评标委员会组成不符合本办法规定的，招标代理机构应当依法补足后继续评标。被更换的评标委员会成员所作出的评标意见无效。</w:t>
      </w:r>
    </w:p>
    <w:p w14:paraId="5461F9E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2E7DC16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招标代理机构应当将变更、重新组建评标委员会的情况予以记录，并随招标文件一并存档。</w:t>
      </w:r>
    </w:p>
    <w:p w14:paraId="3E8A5D2C">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24.投标文件的初审</w:t>
      </w:r>
    </w:p>
    <w:p w14:paraId="2369A92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1673F1F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（1）与招标人存在利害关系且可能影响采购活动的公正性；</w:t>
      </w:r>
    </w:p>
    <w:p w14:paraId="2208C50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（2）与本招标项目的其他投标人为同一个单位负责人；</w:t>
      </w:r>
    </w:p>
    <w:p w14:paraId="735FF92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（3）与本招标项目的其他投标人存在控股、管理关系；</w:t>
      </w:r>
    </w:p>
    <w:p w14:paraId="2554DCC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（4）为本招标项目提供过设计、编制技术规范和其他文件的咨询服务；</w:t>
      </w:r>
    </w:p>
    <w:p w14:paraId="3FB1DCD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（5）为本项目的相关监理人，或者与本项目的相关监理人存在隶属关系或者其他利害关系；</w:t>
      </w:r>
    </w:p>
    <w:p w14:paraId="71A3F1D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（6）为本招标项目的代建人；</w:t>
      </w:r>
    </w:p>
    <w:p w14:paraId="4CF2B0A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（7）为本招标项目的招标代理机构；</w:t>
      </w:r>
    </w:p>
    <w:p w14:paraId="1934660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（8）与本招标项目的监理人或代建人或招标代理机构同为一个法定代表人；</w:t>
      </w:r>
    </w:p>
    <w:p w14:paraId="22F6EAC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（9）与本招标项目的监理人或代建人或招标代理机构存在控股或参股关系；</w:t>
      </w:r>
    </w:p>
    <w:p w14:paraId="2F4FD8C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（10）被依法暂停或者取消投标资格；</w:t>
      </w:r>
    </w:p>
    <w:p w14:paraId="6DA0536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（11）被责令停产停业、暂扣或者吊销许可证、暂扣或者吊销执照；</w:t>
      </w:r>
    </w:p>
    <w:p w14:paraId="7A99083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（12）进入清算程序，或被宣告破产，或其他丧失履约能力的情形；</w:t>
      </w:r>
    </w:p>
    <w:p w14:paraId="1F41D2D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（13）法律法规规定的其他情形；</w:t>
      </w:r>
    </w:p>
    <w:p w14:paraId="06E98D4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（14）投标人资格证明文件不满足招标文件要求和过期失效的。</w:t>
      </w:r>
    </w:p>
    <w:p w14:paraId="2648C59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24.2符合性审查。</w:t>
      </w:r>
    </w:p>
    <w:p w14:paraId="1693205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040086D4">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具体内容详见《投标须知》-《实质性条款一览表》中符合性审查条件。</w:t>
      </w:r>
    </w:p>
    <w:p w14:paraId="77469A9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24.2.2投标人有下列情形之一的，视为投标人串通投标，其投标无效：</w:t>
      </w:r>
    </w:p>
    <w:p w14:paraId="37924DF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（1）不同投标人的投标文件由同一单位或者个人编制的；</w:t>
      </w:r>
    </w:p>
    <w:p w14:paraId="4743F31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（2）不同投标人使用同一个投标单位或者同一个自然人的IP地址、设备下载招标文件或者制作、上传投标文件的；</w:t>
      </w:r>
    </w:p>
    <w:p w14:paraId="22725DD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（3）不同投标人委托同一单位或者个人办理投标事宜；</w:t>
      </w:r>
    </w:p>
    <w:p w14:paraId="095BFEA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（4）不同投标人的投标文件载明的项目管理成员或者联系人员为同一人；</w:t>
      </w:r>
    </w:p>
    <w:p w14:paraId="4D72E74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（5）不同投标人的投标文件重要内容异常一致、或者投标报价呈现规律性差异；</w:t>
      </w:r>
    </w:p>
    <w:p w14:paraId="74A1E7B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（6）不同投标人编制的投标文件存在两处以上错误一致的；</w:t>
      </w:r>
    </w:p>
    <w:p w14:paraId="68F6032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（7）不同投标人的投标文件相互混装；</w:t>
      </w:r>
    </w:p>
    <w:p w14:paraId="14E547E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（8）不同投标人的投标保证金从同一单位或者个人的账户转出；</w:t>
      </w:r>
    </w:p>
    <w:p w14:paraId="0905FDE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24.3投标截止后投标人不足3家或者通过资格审查或符合性审查的投标人不足3家的，除采购任务取消情形外，按照以下方式处理：</w:t>
      </w:r>
    </w:p>
    <w:p w14:paraId="63C6A34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（1）招标文件存在不合理条款或者招标程序不符合规定的，招标人、招标代理机构改正后依法重新招标；</w:t>
      </w:r>
    </w:p>
    <w:p w14:paraId="00405F0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（2）招标文件没有不合理条款、招标程序符合规定，需要采用其他招标方式招标的，招标人应当依法报主管部门批准。</w:t>
      </w:r>
    </w:p>
    <w:p w14:paraId="7B059333">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25.投标文件的澄清</w:t>
      </w:r>
    </w:p>
    <w:p w14:paraId="49FEE20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9629A8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0320B7B">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26.投标文件的评价</w:t>
      </w:r>
    </w:p>
    <w:p w14:paraId="25B4C585">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503C3D8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26.2评标委员会只对确定为实质响应招标文件要求的投标文件进行评价和比较。必要时需标明评审理由。</w:t>
      </w:r>
    </w:p>
    <w:p w14:paraId="544B8CE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26.3评标采用综合评分法的，价格分值由评审系统根据投标人上传的《投标（报价）一览表》中的投标报价，依据规定公式自动计算，其结果由评标委员会所有成员签字确认。</w:t>
      </w:r>
    </w:p>
    <w:p w14:paraId="6BCD3FD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招标代理机构工作人员负责复核、统计评标委员会成员的评审情况，发现评审意见有失公正时，提请该评标委员会成员修改评审意见，并形成书面意见备查。</w:t>
      </w:r>
    </w:p>
    <w:p w14:paraId="7EA7C77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26.4评审时除考虑投标人的报价之外，还将考虑以下因素：</w:t>
      </w:r>
    </w:p>
    <w:p w14:paraId="6C7C526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（1）投标文件的响应状况（包括是否按照招标文件要求制作）；</w:t>
      </w:r>
    </w:p>
    <w:p w14:paraId="4AAFACE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（2）招标文件规定的其它评审因素。</w:t>
      </w:r>
    </w:p>
    <w:p w14:paraId="780DADA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D17BFC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364B058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0BA1F80">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27.废标条款</w:t>
      </w:r>
    </w:p>
    <w:p w14:paraId="627A9BD9">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在招标采购中，出现下列情形之一的，应予废标：</w:t>
      </w:r>
    </w:p>
    <w:p w14:paraId="25B377C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（1）合格的投标人或参加投标的企业不足三家的；</w:t>
      </w:r>
    </w:p>
    <w:p w14:paraId="6BBF644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（2）出现影响招标公正的违法、违规行为的；</w:t>
      </w:r>
    </w:p>
    <w:p w14:paraId="02C5967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（3）投标报价超过招标文件中规定的最高限价，招标人不能支付的；</w:t>
      </w:r>
    </w:p>
    <w:p w14:paraId="43D226A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（4）因重大变故，招标任务取消的。</w:t>
      </w:r>
    </w:p>
    <w:p w14:paraId="0CB3F21B">
      <w:pPr>
        <w:spacing w:line="520" w:lineRule="exact"/>
        <w:outlineLvl w:val="1"/>
        <w:rPr>
          <w:rFonts w:hint="eastAsia" w:ascii="仿宋" w:hAnsi="仿宋" w:eastAsia="仿宋" w:cs="仿宋"/>
          <w:b/>
          <w:bCs/>
          <w:sz w:val="28"/>
          <w:szCs w:val="28"/>
          <w:highlight w:val="none"/>
        </w:rPr>
      </w:pPr>
      <w:bookmarkStart w:id="15" w:name="_Toc21652"/>
      <w:r>
        <w:rPr>
          <w:rFonts w:hint="eastAsia" w:ascii="仿宋" w:hAnsi="仿宋" w:eastAsia="仿宋" w:cs="仿宋"/>
          <w:b/>
          <w:bCs/>
          <w:sz w:val="28"/>
          <w:szCs w:val="28"/>
          <w:highlight w:val="none"/>
        </w:rPr>
        <w:t>六、定标</w:t>
      </w:r>
      <w:bookmarkEnd w:id="15"/>
    </w:p>
    <w:p w14:paraId="6F252AA0">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28.定标</w:t>
      </w:r>
    </w:p>
    <w:p w14:paraId="538B1FE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E696B1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28.2评委会所有成员应当在评标报告上签字确认，评标报告的主要内容包括：</w:t>
      </w:r>
    </w:p>
    <w:p w14:paraId="4C19855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（1）招标公告刊登的媒体名称、开标日期和地点；</w:t>
      </w:r>
    </w:p>
    <w:p w14:paraId="14093F5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（2）投标人名单和评标委员会成员名单；</w:t>
      </w:r>
    </w:p>
    <w:p w14:paraId="31E98E3B">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（3）评标方法和评标标准；</w:t>
      </w:r>
    </w:p>
    <w:p w14:paraId="1C00652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（4）开标记录和评标情况及说明，包括投标无效投标人名单及原因；</w:t>
      </w:r>
    </w:p>
    <w:p w14:paraId="6005B6B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（5）评标结果，确定的中标候选人名单或者经招标人委托直接确定的中标人；</w:t>
      </w:r>
    </w:p>
    <w:p w14:paraId="57922D1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（6）其他需要说明的情况，包括评标过程中投标人根据评标委员会要求进行澄清、说明或者补正，评标委员会成员的更换等。</w:t>
      </w:r>
    </w:p>
    <w:p w14:paraId="4DE5E3D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14:paraId="6CB94DC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28.4评标结果汇总完成后，除下列情形外，任何人不得修改评标结果：</w:t>
      </w:r>
    </w:p>
    <w:p w14:paraId="216EAE4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（1）分值汇总计算错误的；</w:t>
      </w:r>
    </w:p>
    <w:p w14:paraId="1166809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（2）分项评分超出评分标准范围的；</w:t>
      </w:r>
    </w:p>
    <w:p w14:paraId="2A988AC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（3）评标委员会成员对客观评审因素评分不一致的；</w:t>
      </w:r>
    </w:p>
    <w:p w14:paraId="59E0946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（4）经评标委员会认定评分畸高、畸低的。</w:t>
      </w:r>
    </w:p>
    <w:p w14:paraId="004D9C4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60DB60F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28.6中标人在规定的期限内无正当理由拒绝签订合同，招标人可以按照评审报告推荐的中标候选人名单排序，确定下一候选人为中标人，也可以重新开展招标活动。</w:t>
      </w:r>
    </w:p>
    <w:p w14:paraId="7F0F2A2E">
      <w:pPr>
        <w:spacing w:line="520" w:lineRule="exact"/>
        <w:outlineLvl w:val="1"/>
        <w:rPr>
          <w:rFonts w:hint="eastAsia" w:ascii="仿宋" w:hAnsi="仿宋" w:eastAsia="仿宋" w:cs="仿宋"/>
          <w:b/>
          <w:bCs/>
          <w:sz w:val="28"/>
          <w:szCs w:val="28"/>
          <w:highlight w:val="none"/>
        </w:rPr>
      </w:pPr>
      <w:bookmarkStart w:id="16" w:name="_Toc26058"/>
      <w:r>
        <w:rPr>
          <w:rFonts w:hint="eastAsia" w:ascii="仿宋" w:hAnsi="仿宋" w:eastAsia="仿宋" w:cs="仿宋"/>
          <w:b/>
          <w:bCs/>
          <w:sz w:val="28"/>
          <w:szCs w:val="28"/>
          <w:highlight w:val="none"/>
        </w:rPr>
        <w:t>七、公告</w:t>
      </w:r>
      <w:bookmarkEnd w:id="16"/>
    </w:p>
    <w:p w14:paraId="5F2EF440">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29.公告</w:t>
      </w:r>
    </w:p>
    <w:p w14:paraId="4DE0CF8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29.1招标代理机构自中标人确定之日起2个工作日内，在原招标公告发布媒介上发布中标结果。中标公告期限为1个工作日。中标公告应当包括下列内容：</w:t>
      </w:r>
    </w:p>
    <w:p w14:paraId="4B8C00F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（1）招标人、招标代理机构的名称、地址和联系方式；</w:t>
      </w:r>
    </w:p>
    <w:p w14:paraId="7B275D9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（2）项目名称和项目编号；</w:t>
      </w:r>
    </w:p>
    <w:p w14:paraId="1600753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（3）中标人名称和中标金额。</w:t>
      </w:r>
    </w:p>
    <w:p w14:paraId="413F735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6E9B579E">
      <w:pPr>
        <w:spacing w:line="520" w:lineRule="exact"/>
        <w:outlineLvl w:val="1"/>
        <w:rPr>
          <w:rFonts w:hint="eastAsia" w:ascii="仿宋" w:hAnsi="仿宋" w:eastAsia="仿宋" w:cs="仿宋"/>
          <w:b/>
          <w:bCs/>
          <w:sz w:val="28"/>
          <w:szCs w:val="28"/>
          <w:highlight w:val="none"/>
        </w:rPr>
      </w:pPr>
      <w:bookmarkStart w:id="17" w:name="_Toc30582"/>
      <w:r>
        <w:rPr>
          <w:rFonts w:hint="eastAsia" w:ascii="仿宋" w:hAnsi="仿宋" w:eastAsia="仿宋" w:cs="仿宋"/>
          <w:b/>
          <w:bCs/>
          <w:sz w:val="28"/>
          <w:szCs w:val="28"/>
          <w:highlight w:val="none"/>
        </w:rPr>
        <w:t>八、质疑</w:t>
      </w:r>
      <w:bookmarkEnd w:id="17"/>
    </w:p>
    <w:p w14:paraId="2E395BBE">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30.质疑</w:t>
      </w:r>
    </w:p>
    <w:p w14:paraId="6AFE4282">
      <w:pPr>
        <w:snapToGrid w:val="0"/>
        <w:spacing w:line="540" w:lineRule="exact"/>
        <w:ind w:firstLine="562" w:firstLineChars="201"/>
        <w:rPr>
          <w:rFonts w:hint="eastAsia" w:ascii="仿宋" w:hAnsi="仿宋" w:eastAsia="仿宋" w:cs="仿宋"/>
          <w:sz w:val="28"/>
          <w:szCs w:val="28"/>
          <w:highlight w:val="none"/>
        </w:rPr>
      </w:pPr>
      <w:bookmarkStart w:id="18" w:name="_Toc2872"/>
      <w:r>
        <w:rPr>
          <w:rFonts w:hint="eastAsia" w:ascii="仿宋" w:hAnsi="仿宋" w:eastAsia="仿宋" w:cs="仿宋"/>
          <w:sz w:val="28"/>
          <w:szCs w:val="28"/>
          <w:highlight w:val="none"/>
        </w:rPr>
        <w:t>30.1依据《威海市市属国有企业阳光采购监督管理办法》规定，投标人认为招标文件、采购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投标人提出的质疑超出招标人对招标代理机构委托授权范围的，招标代理机构应当告知投标人向招标人提出。投标人应按照下列规定进行质疑：</w:t>
      </w:r>
    </w:p>
    <w:p w14:paraId="79BD744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30.2提出质疑的投标人应当是参与本项目采购活动的投标人。</w:t>
      </w:r>
    </w:p>
    <w:p w14:paraId="1FAFD87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30.3投标人应在法定质疑期内一次性提出针对同一采购程序环节的质疑。</w:t>
      </w:r>
    </w:p>
    <w:p w14:paraId="7D2D30B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30.4质疑采用实名制，为了使提出的质疑事项在规定时间内得到有效答复、处理，提交的质疑函务必提供以下内容。</w:t>
      </w:r>
    </w:p>
    <w:p w14:paraId="5DCFEC2F">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（1）投标人的姓名或名称、地址（邮箱）、邮编、联系人及联系电话；</w:t>
      </w:r>
    </w:p>
    <w:p w14:paraId="400E77A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（2）质疑项目的名称、编号；</w:t>
      </w:r>
    </w:p>
    <w:p w14:paraId="039B018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（3）具体、明确的质疑事项和与质疑事项相关的请求；</w:t>
      </w:r>
    </w:p>
    <w:p w14:paraId="3729141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（4）事实依据；</w:t>
      </w:r>
    </w:p>
    <w:p w14:paraId="3182B25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（5）必要的法律依据；</w:t>
      </w:r>
    </w:p>
    <w:p w14:paraId="34838136">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（6）提出质疑的日期。</w:t>
      </w:r>
    </w:p>
    <w:p w14:paraId="2A0CB7A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投标人为自然人的，应当由本人签字；投标人为法人或者其他组织的，应当由法定代表人、单位负责人，或者其被授权人签字或者盖章，并加盖公章。</w:t>
      </w:r>
    </w:p>
    <w:p w14:paraId="5D8BDBB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30.5招标人或招标代理机构正式受理后方可生效。否则，为无效质疑。</w:t>
      </w:r>
    </w:p>
    <w:p w14:paraId="38DCABD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30.6有下列情况之一的质疑不予受理：</w:t>
      </w:r>
    </w:p>
    <w:p w14:paraId="28AE466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（1）无质疑函件或质疑函件缺少投标人法人印章、投标人法定代表人签字、有效授权书和联系方式之一的质疑；</w:t>
      </w:r>
    </w:p>
    <w:p w14:paraId="662B733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（2）质疑函件无实质性内容或佐证文件资料，主观臆断及推理得出结论的质疑；</w:t>
      </w:r>
    </w:p>
    <w:p w14:paraId="2EF2672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（3）相应证明材料不真实或来源不合法的质疑；</w:t>
      </w:r>
    </w:p>
    <w:p w14:paraId="21F3088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（4）未按规定时间或超过公示期限提出的质疑；</w:t>
      </w:r>
    </w:p>
    <w:p w14:paraId="56B1AF3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30.7对捏造事实，提供虚假材料或者以非法手段取得证明材料进行恶意质疑的，一经查实，将列入平台黑名单。</w:t>
      </w:r>
    </w:p>
    <w:p w14:paraId="65112703">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31.仲裁或起诉</w:t>
      </w:r>
    </w:p>
    <w:p w14:paraId="3ECC0BC5">
      <w:pPr>
        <w:snapToGrid w:val="0"/>
        <w:spacing w:line="51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投标人对答复不满意，或者招标人、代理机构未在规定的时间内做出书面答复的，投标人可以在答复期满后向招标人所在地仲裁机构、人民法院申请仲裁或起诉。</w:t>
      </w:r>
    </w:p>
    <w:p w14:paraId="5568C2B4">
      <w:pPr>
        <w:spacing w:line="520" w:lineRule="exact"/>
        <w:outlineLvl w:val="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九、签订合同</w:t>
      </w:r>
      <w:bookmarkEnd w:id="18"/>
    </w:p>
    <w:p w14:paraId="79985C1A">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32.合同的签订</w:t>
      </w:r>
    </w:p>
    <w:p w14:paraId="51A24B0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32.1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37709F5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32.2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777A7C0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32.3中标人在规定时间内无正当理由拒绝与招标人签订合同的，有效投标人符合法定数量的，招标人可以按照评审报告推荐的中标候选人名单排序，确定下一候选人为中标人，也可以重新开展招标活动。</w:t>
      </w:r>
    </w:p>
    <w:p w14:paraId="4362B1E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32.4采购合同的履行、违约责任和解决争议的方法适用《中华人民共和国民法典》。</w:t>
      </w:r>
    </w:p>
    <w:p w14:paraId="38BDD7BB">
      <w:pPr>
        <w:pStyle w:val="23"/>
        <w:rPr>
          <w:rFonts w:hint="eastAsia" w:ascii="仿宋" w:hAnsi="仿宋" w:eastAsia="仿宋" w:cs="仿宋"/>
          <w:sz w:val="28"/>
          <w:szCs w:val="28"/>
          <w:highlight w:val="none"/>
        </w:rPr>
        <w:sectPr>
          <w:pgSz w:w="11906" w:h="16838"/>
          <w:pgMar w:top="1040" w:right="1142" w:bottom="1118" w:left="1324" w:header="680" w:footer="567" w:gutter="0"/>
          <w:cols w:space="0" w:num="1"/>
          <w:docGrid w:linePitch="312" w:charSpace="0"/>
        </w:sectPr>
      </w:pPr>
    </w:p>
    <w:p w14:paraId="02A708E6">
      <w:pPr>
        <w:pStyle w:val="24"/>
        <w:spacing w:before="100" w:beforeAutospacing="1" w:after="100" w:afterAutospacing="1"/>
        <w:ind w:left="1440" w:hanging="1440"/>
        <w:rPr>
          <w:rFonts w:hint="eastAsia" w:ascii="仿宋" w:hAnsi="仿宋" w:eastAsia="仿宋" w:cs="仿宋"/>
          <w:highlight w:val="none"/>
        </w:rPr>
      </w:pPr>
      <w:bookmarkStart w:id="19" w:name="_Toc27540"/>
      <w:r>
        <w:rPr>
          <w:rFonts w:hint="eastAsia" w:ascii="仿宋" w:hAnsi="仿宋" w:eastAsia="仿宋" w:cs="仿宋"/>
          <w:sz w:val="40"/>
          <w:szCs w:val="44"/>
          <w:highlight w:val="none"/>
        </w:rPr>
        <w:t>第三章 采购内容与要求</w:t>
      </w:r>
      <w:bookmarkEnd w:id="19"/>
    </w:p>
    <w:p w14:paraId="33B8B758">
      <w:pPr>
        <w:spacing w:line="540" w:lineRule="exact"/>
        <w:outlineLvl w:val="1"/>
        <w:rPr>
          <w:rFonts w:hint="eastAsia" w:ascii="仿宋" w:hAnsi="仿宋" w:eastAsia="仿宋" w:cs="仿宋"/>
          <w:sz w:val="28"/>
          <w:szCs w:val="28"/>
          <w:highlight w:val="none"/>
        </w:rPr>
      </w:pPr>
      <w:bookmarkStart w:id="20" w:name="_Toc21963"/>
      <w:r>
        <w:rPr>
          <w:rFonts w:hint="eastAsia" w:ascii="仿宋" w:hAnsi="仿宋" w:eastAsia="仿宋" w:cs="仿宋"/>
          <w:sz w:val="28"/>
          <w:szCs w:val="28"/>
          <w:highlight w:val="none"/>
        </w:rPr>
        <w:t>一、项目概况</w:t>
      </w:r>
      <w:bookmarkEnd w:id="20"/>
    </w:p>
    <w:p w14:paraId="7AB55EBF">
      <w:pPr>
        <w:widowControl/>
        <w:wordWrap w:val="0"/>
        <w:adjustRightInd w:val="0"/>
        <w:spacing w:line="52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项目名称：高区电子制造产业配套服务中心及基础设施项目智能化工程</w:t>
      </w:r>
    </w:p>
    <w:p w14:paraId="18D64F4D">
      <w:pPr>
        <w:widowControl/>
        <w:wordWrap w:val="0"/>
        <w:adjustRightInd w:val="0"/>
        <w:spacing w:line="52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项目概况说明：</w:t>
      </w:r>
      <w:r>
        <w:rPr>
          <w:rFonts w:hint="eastAsia" w:ascii="仿宋" w:hAnsi="仿宋" w:eastAsia="仿宋" w:cs="仿宋"/>
          <w:spacing w:val="8"/>
          <w:kern w:val="0"/>
          <w:sz w:val="28"/>
          <w:szCs w:val="28"/>
          <w:highlight w:val="none"/>
        </w:rPr>
        <w:t>本项目为高区电子制造产业配套服务中心及基础设施项目，位于威海火炬高技术产业开发区，西临文化西路，东临火炬路，南接天津路，主要内容为</w:t>
      </w:r>
      <w:r>
        <w:rPr>
          <w:rFonts w:hint="eastAsia" w:ascii="仿宋" w:hAnsi="仿宋" w:eastAsia="仿宋" w:cs="仿宋"/>
          <w:spacing w:val="8"/>
          <w:kern w:val="0"/>
          <w:sz w:val="28"/>
          <w:szCs w:val="28"/>
          <w:highlight w:val="none"/>
          <w:lang w:val="en-US" w:eastAsia="zh-CN"/>
        </w:rPr>
        <w:t>综合安防系统、办公网络系统、综合布线系统、室外管沟挖填及手孔井砌筑等</w:t>
      </w:r>
      <w:r>
        <w:rPr>
          <w:rFonts w:hint="eastAsia" w:ascii="仿宋" w:hAnsi="仿宋" w:eastAsia="仿宋" w:cs="仿宋"/>
          <w:spacing w:val="8"/>
          <w:kern w:val="0"/>
          <w:sz w:val="28"/>
          <w:szCs w:val="28"/>
          <w:highlight w:val="none"/>
        </w:rPr>
        <w:t>，具体内容以工程量清单为准</w:t>
      </w:r>
      <w:r>
        <w:rPr>
          <w:rFonts w:hint="eastAsia" w:ascii="仿宋" w:hAnsi="仿宋" w:eastAsia="仿宋" w:cs="仿宋"/>
          <w:sz w:val="28"/>
          <w:szCs w:val="28"/>
          <w:highlight w:val="none"/>
        </w:rPr>
        <w:t>。</w:t>
      </w:r>
    </w:p>
    <w:p w14:paraId="74DDA74D">
      <w:pPr>
        <w:snapToGrid w:val="0"/>
        <w:spacing w:line="5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二、本工程招标控制价为828150.65元；投标报价超过招标控制价的，其投标无效。</w:t>
      </w:r>
    </w:p>
    <w:p w14:paraId="002ECC14">
      <w:pPr>
        <w:snapToGrid w:val="0"/>
        <w:spacing w:line="5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三、工期：</w:t>
      </w:r>
      <w:r>
        <w:rPr>
          <w:rFonts w:hint="eastAsia" w:ascii="仿宋" w:hAnsi="仿宋" w:eastAsia="仿宋" w:cs="仿宋"/>
          <w:spacing w:val="8"/>
          <w:kern w:val="0"/>
          <w:sz w:val="28"/>
          <w:szCs w:val="28"/>
          <w:highlight w:val="none"/>
        </w:rPr>
        <w:t>30日历天。</w:t>
      </w:r>
    </w:p>
    <w:p w14:paraId="5462F763">
      <w:pPr>
        <w:snapToGrid w:val="0"/>
        <w:spacing w:line="5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四、质量标准：达到国家验收规范合格标准。</w:t>
      </w:r>
    </w:p>
    <w:p w14:paraId="47055B43">
      <w:pPr>
        <w:snapToGrid w:val="0"/>
        <w:spacing w:line="5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五、缺陷责任期：24个月。</w:t>
      </w:r>
    </w:p>
    <w:p w14:paraId="7DE7E9A4">
      <w:pPr>
        <w:snapToGrid w:val="0"/>
        <w:spacing w:line="540" w:lineRule="exact"/>
        <w:rPr>
          <w:rFonts w:hint="eastAsia" w:ascii="仿宋" w:hAnsi="仿宋" w:eastAsia="仿宋" w:cs="仿宋"/>
          <w:sz w:val="28"/>
          <w:szCs w:val="28"/>
          <w:highlight w:val="none"/>
        </w:rPr>
        <w:sectPr>
          <w:pgSz w:w="11906" w:h="16838"/>
          <w:pgMar w:top="1040" w:right="1142" w:bottom="1118" w:left="1324" w:header="680" w:footer="567" w:gutter="0"/>
          <w:cols w:space="0" w:num="1"/>
          <w:docGrid w:linePitch="312" w:charSpace="0"/>
        </w:sectPr>
      </w:pPr>
    </w:p>
    <w:p w14:paraId="41FEAD97">
      <w:pPr>
        <w:pStyle w:val="24"/>
        <w:spacing w:before="100" w:beforeAutospacing="1" w:after="100" w:afterAutospacing="1"/>
        <w:ind w:left="1440" w:hanging="1440"/>
        <w:rPr>
          <w:rFonts w:hint="eastAsia" w:ascii="仿宋" w:hAnsi="仿宋" w:eastAsia="仿宋" w:cs="仿宋"/>
          <w:sz w:val="40"/>
          <w:szCs w:val="44"/>
          <w:highlight w:val="none"/>
        </w:rPr>
      </w:pPr>
      <w:bookmarkStart w:id="21" w:name="_Toc6837"/>
      <w:r>
        <w:rPr>
          <w:rFonts w:hint="eastAsia" w:ascii="仿宋" w:hAnsi="仿宋" w:eastAsia="仿宋" w:cs="仿宋"/>
          <w:sz w:val="40"/>
          <w:szCs w:val="44"/>
          <w:highlight w:val="none"/>
        </w:rPr>
        <w:t xml:space="preserve">第四章 </w:t>
      </w:r>
      <w:bookmarkEnd w:id="21"/>
      <w:r>
        <w:rPr>
          <w:rFonts w:hint="eastAsia" w:ascii="仿宋" w:hAnsi="仿宋" w:eastAsia="仿宋" w:cs="仿宋"/>
          <w:sz w:val="40"/>
          <w:szCs w:val="44"/>
          <w:highlight w:val="none"/>
        </w:rPr>
        <w:t>评标原则、程序与方法</w:t>
      </w:r>
    </w:p>
    <w:p w14:paraId="20C53682">
      <w:pPr>
        <w:spacing w:line="540" w:lineRule="exact"/>
        <w:outlineLvl w:val="1"/>
        <w:rPr>
          <w:rFonts w:hint="eastAsia" w:ascii="仿宋" w:hAnsi="仿宋" w:eastAsia="仿宋" w:cs="仿宋"/>
          <w:b/>
          <w:bCs/>
          <w:sz w:val="28"/>
          <w:szCs w:val="28"/>
          <w:highlight w:val="none"/>
        </w:rPr>
      </w:pPr>
      <w:bookmarkStart w:id="22" w:name="_Toc4343"/>
      <w:r>
        <w:rPr>
          <w:rFonts w:hint="eastAsia" w:ascii="仿宋" w:hAnsi="仿宋" w:eastAsia="仿宋" w:cs="仿宋"/>
          <w:b/>
          <w:bCs/>
          <w:sz w:val="28"/>
          <w:szCs w:val="28"/>
          <w:highlight w:val="none"/>
        </w:rPr>
        <w:t>一、评审原则</w:t>
      </w:r>
      <w:bookmarkEnd w:id="22"/>
    </w:p>
    <w:p w14:paraId="3802AA31">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“公平、公正、科学、择优”为本次评标的基本原则，评标委员会将按照这一原则的要求，公正、平等地对待各投标人，同时，在评标时恪守以下原则：</w:t>
      </w:r>
    </w:p>
    <w:p w14:paraId="4536CA0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1.客观性原则：评标委员会将严格按照招标文件的要求，对投标人的投标文件进行认真评审，评标委员会对投标文件的评审仅依据投标文件本身，而不依靠投标文件以外的任何因素。</w:t>
      </w:r>
    </w:p>
    <w:p w14:paraId="021F84E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2.统一性原则：评标委员会将按照统一的评标原则和评标方法，采用统一标准进行评标。</w:t>
      </w:r>
    </w:p>
    <w:p w14:paraId="45DD178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3.独立性原则：评标工作在评标委员会内部独立进行，不受外界任何因素的干扰和影响。</w:t>
      </w:r>
    </w:p>
    <w:p w14:paraId="45A7BA4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4.保密性原则：评标委员会及熟知情况的有关工作人员必须对每位评委的评标意见和投标人的商业秘密严格保密，不得外泄。</w:t>
      </w:r>
    </w:p>
    <w:p w14:paraId="7078E2F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5.综合性原则：评标委员会将综合分析、评审投标人的各项指标，而不以单项指标的优劣评定出中标人。</w:t>
      </w:r>
    </w:p>
    <w:p w14:paraId="674E9D6E">
      <w:pPr>
        <w:spacing w:line="540" w:lineRule="exact"/>
        <w:outlineLvl w:val="1"/>
        <w:rPr>
          <w:rFonts w:hint="eastAsia" w:ascii="仿宋" w:hAnsi="仿宋" w:eastAsia="仿宋" w:cs="仿宋"/>
          <w:b/>
          <w:bCs/>
          <w:sz w:val="28"/>
          <w:szCs w:val="28"/>
          <w:highlight w:val="none"/>
        </w:rPr>
      </w:pPr>
      <w:bookmarkStart w:id="23" w:name="_Toc12323"/>
      <w:r>
        <w:rPr>
          <w:rFonts w:hint="eastAsia" w:ascii="仿宋" w:hAnsi="仿宋" w:eastAsia="仿宋" w:cs="仿宋"/>
          <w:b/>
          <w:bCs/>
          <w:sz w:val="28"/>
          <w:szCs w:val="28"/>
          <w:highlight w:val="none"/>
        </w:rPr>
        <w:t>二、评标程序</w:t>
      </w:r>
      <w:bookmarkEnd w:id="23"/>
    </w:p>
    <w:p w14:paraId="4D1E795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1.评标委员会将按照招标文件的规定对投标文件进行资格性和符合性审查，以确定投标文件的有效性。</w:t>
      </w:r>
    </w:p>
    <w:p w14:paraId="6C87824E">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2.出现下列情形之一的，视为对招标文件未做出实质性响应，按照无效投标处理。</w:t>
      </w:r>
    </w:p>
    <w:p w14:paraId="29639DFA">
      <w:pPr>
        <w:snapToGrid w:val="0"/>
        <w:spacing w:line="540" w:lineRule="exact"/>
        <w:ind w:firstLine="565"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详见《投标须知前附表》-《实质性条款一览表》中检查条款。</w:t>
      </w:r>
    </w:p>
    <w:p w14:paraId="43098C9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14:paraId="78186BEC">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4.澄清、说明或者补正</w:t>
      </w:r>
    </w:p>
    <w:p w14:paraId="5C5128D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DDFA2C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(2)投标人依据评审要求进行澄清、说明或者补正的内容构成投标文件的组成部分。</w:t>
      </w:r>
    </w:p>
    <w:p w14:paraId="6B8EB42D">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5.比较与评价</w:t>
      </w:r>
    </w:p>
    <w:p w14:paraId="2BA00C04">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0A7B32F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6.出现下列情况之一的，均予以废标</w:t>
      </w:r>
    </w:p>
    <w:p w14:paraId="662E5E83">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(1)合格的投标人或参加投标的企业不足三家的； </w:t>
      </w:r>
    </w:p>
    <w:p w14:paraId="7D877E7A">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(2)出现影响采购公正的违法、违规行为的； </w:t>
      </w:r>
    </w:p>
    <w:p w14:paraId="5EF74C18">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(3)投标人的报价均超过了预算上限价格，招标人不能支付的； </w:t>
      </w:r>
    </w:p>
    <w:p w14:paraId="30123152">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(4)因重大变故，采购任务取消的。 </w:t>
      </w:r>
    </w:p>
    <w:p w14:paraId="3087EC15">
      <w:pPr>
        <w:spacing w:line="540" w:lineRule="exact"/>
        <w:outlineLvl w:val="1"/>
        <w:rPr>
          <w:rFonts w:hint="eastAsia" w:ascii="仿宋" w:hAnsi="仿宋" w:eastAsia="仿宋" w:cs="仿宋"/>
          <w:b/>
          <w:bCs/>
          <w:sz w:val="28"/>
          <w:szCs w:val="28"/>
          <w:highlight w:val="none"/>
        </w:rPr>
      </w:pPr>
      <w:bookmarkStart w:id="24" w:name="_Toc6650"/>
      <w:r>
        <w:rPr>
          <w:rFonts w:hint="eastAsia" w:ascii="仿宋" w:hAnsi="仿宋" w:eastAsia="仿宋" w:cs="仿宋"/>
          <w:b/>
          <w:bCs/>
          <w:sz w:val="28"/>
          <w:szCs w:val="28"/>
          <w:highlight w:val="none"/>
        </w:rPr>
        <w:t>三、评标方法</w:t>
      </w:r>
      <w:bookmarkEnd w:id="24"/>
    </w:p>
    <w:p w14:paraId="79AA9690">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(1)评标方法：综合评分法，即投标人的投标文件满足招标文件全部实质性要求，且按评审因素的量化指标评审得分最高的投标人为中标候选人的评审方法。</w:t>
      </w:r>
    </w:p>
    <w:p w14:paraId="501CDC37">
      <w:pPr>
        <w:snapToGrid w:val="0"/>
        <w:spacing w:line="54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(2)评标细则：</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305"/>
        <w:gridCol w:w="5160"/>
        <w:gridCol w:w="1054"/>
        <w:gridCol w:w="791"/>
      </w:tblGrid>
      <w:tr w14:paraId="1FC30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44" w:hRule="atLeast"/>
          <w:jc w:val="center"/>
        </w:trPr>
        <w:tc>
          <w:tcPr>
            <w:tcW w:w="826" w:type="dxa"/>
            <w:shd w:val="clear" w:color="auto" w:fill="D9D9D9"/>
            <w:vAlign w:val="center"/>
          </w:tcPr>
          <w:p w14:paraId="23B8E03D">
            <w:pPr>
              <w:pStyle w:val="7"/>
              <w:spacing w:line="500" w:lineRule="exact"/>
              <w:ind w:firstLine="0"/>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编号</w:t>
            </w:r>
          </w:p>
        </w:tc>
        <w:tc>
          <w:tcPr>
            <w:tcW w:w="773" w:type="dxa"/>
            <w:shd w:val="clear" w:color="auto" w:fill="D9D9D9"/>
            <w:vAlign w:val="center"/>
          </w:tcPr>
          <w:p w14:paraId="5ABE94B2">
            <w:pPr>
              <w:pStyle w:val="7"/>
              <w:spacing w:line="500" w:lineRule="exact"/>
              <w:ind w:firstLine="0"/>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类型</w:t>
            </w:r>
          </w:p>
        </w:tc>
        <w:tc>
          <w:tcPr>
            <w:tcW w:w="1305" w:type="dxa"/>
            <w:shd w:val="clear" w:color="auto" w:fill="D9D9D9"/>
            <w:vAlign w:val="center"/>
          </w:tcPr>
          <w:p w14:paraId="58278073">
            <w:pPr>
              <w:pStyle w:val="7"/>
              <w:spacing w:line="500" w:lineRule="exact"/>
              <w:ind w:firstLine="0"/>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评分标题</w:t>
            </w:r>
          </w:p>
        </w:tc>
        <w:tc>
          <w:tcPr>
            <w:tcW w:w="5160" w:type="dxa"/>
            <w:shd w:val="clear" w:color="auto" w:fill="D9D9D9"/>
            <w:vAlign w:val="center"/>
          </w:tcPr>
          <w:p w14:paraId="72B71150">
            <w:pPr>
              <w:pStyle w:val="7"/>
              <w:spacing w:line="500" w:lineRule="exact"/>
              <w:ind w:firstLine="0"/>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评分标准</w:t>
            </w:r>
          </w:p>
        </w:tc>
        <w:tc>
          <w:tcPr>
            <w:tcW w:w="1054" w:type="dxa"/>
            <w:shd w:val="clear" w:color="auto" w:fill="D9D9D9"/>
            <w:vAlign w:val="center"/>
          </w:tcPr>
          <w:p w14:paraId="6058040A">
            <w:pPr>
              <w:pStyle w:val="7"/>
              <w:spacing w:line="500" w:lineRule="exact"/>
              <w:ind w:firstLine="0"/>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性质</w:t>
            </w:r>
          </w:p>
        </w:tc>
        <w:tc>
          <w:tcPr>
            <w:tcW w:w="791" w:type="dxa"/>
            <w:shd w:val="clear" w:color="auto" w:fill="D9D9D9"/>
            <w:vAlign w:val="center"/>
          </w:tcPr>
          <w:p w14:paraId="32C10458">
            <w:pPr>
              <w:pStyle w:val="7"/>
              <w:spacing w:line="500" w:lineRule="exact"/>
              <w:ind w:firstLine="0"/>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分数</w:t>
            </w:r>
          </w:p>
        </w:tc>
      </w:tr>
      <w:tr w14:paraId="48D35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165" w:hRule="atLeast"/>
          <w:jc w:val="center"/>
        </w:trPr>
        <w:tc>
          <w:tcPr>
            <w:tcW w:w="826" w:type="dxa"/>
            <w:vAlign w:val="center"/>
          </w:tcPr>
          <w:p w14:paraId="6C9E5D11">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1.01</w:t>
            </w:r>
          </w:p>
        </w:tc>
        <w:tc>
          <w:tcPr>
            <w:tcW w:w="773" w:type="dxa"/>
            <w:vAlign w:val="center"/>
          </w:tcPr>
          <w:p w14:paraId="05BD7397">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价格</w:t>
            </w:r>
          </w:p>
        </w:tc>
        <w:tc>
          <w:tcPr>
            <w:tcW w:w="1305" w:type="dxa"/>
            <w:vAlign w:val="center"/>
          </w:tcPr>
          <w:p w14:paraId="3B2D9E97">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报价</w:t>
            </w:r>
          </w:p>
        </w:tc>
        <w:tc>
          <w:tcPr>
            <w:tcW w:w="5160" w:type="dxa"/>
            <w:vAlign w:val="center"/>
          </w:tcPr>
          <w:p w14:paraId="7C434A2D">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当投标人的有效报价等于评标基准价的得满分50分，投标报价每高于评标基准价1%，扣0.</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分；每低于评标基准价1%，扣0.</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分，最低计至0分（投标报价偏离不足1%的，按照插入法计算得分，得分精确到小数点后2位）。</w:t>
            </w:r>
          </w:p>
          <w:p w14:paraId="731EA230">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评标基准价A：</w:t>
            </w:r>
          </w:p>
          <w:p w14:paraId="5A78C31A">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当n（有效投标人个数，以下相同）≤5时，A=所有有效标书报价的算术平均值；</w:t>
            </w:r>
          </w:p>
          <w:p w14:paraId="00E19584">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当5＜n≤9时，A=所有有效标书报价中去掉1个最高价、1个最低价后的算术平均值。</w:t>
            </w:r>
          </w:p>
          <w:p w14:paraId="539AFFCB">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当n≥10时，A=所有投标报价中去掉2个最高价、2个最低价后的算术平均值。</w:t>
            </w:r>
          </w:p>
          <w:p w14:paraId="04280409">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偏差率＝100％×（投标人报价-评标基准价）/评标基准价</w:t>
            </w:r>
          </w:p>
        </w:tc>
        <w:tc>
          <w:tcPr>
            <w:tcW w:w="1054" w:type="dxa"/>
            <w:vAlign w:val="center"/>
          </w:tcPr>
          <w:p w14:paraId="35BFDD2F">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价格分</w:t>
            </w:r>
          </w:p>
        </w:tc>
        <w:tc>
          <w:tcPr>
            <w:tcW w:w="791" w:type="dxa"/>
            <w:vAlign w:val="center"/>
          </w:tcPr>
          <w:p w14:paraId="398CB7A0">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50.0</w:t>
            </w:r>
          </w:p>
        </w:tc>
      </w:tr>
      <w:tr w14:paraId="06A2D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57234289">
            <w:pPr>
              <w:spacing w:line="500" w:lineRule="exact"/>
              <w:jc w:val="center"/>
              <w:rPr>
                <w:rFonts w:hint="eastAsia" w:ascii="仿宋" w:hAnsi="仿宋" w:eastAsia="仿宋" w:cs="仿宋"/>
                <w:spacing w:val="-10"/>
                <w:position w:val="-4"/>
                <w:sz w:val="28"/>
                <w:szCs w:val="28"/>
                <w:highlight w:val="none"/>
              </w:rPr>
            </w:pPr>
            <w:r>
              <w:rPr>
                <w:rFonts w:hint="eastAsia" w:ascii="仿宋" w:hAnsi="仿宋" w:eastAsia="仿宋" w:cs="仿宋"/>
                <w:spacing w:val="-10"/>
                <w:position w:val="-4"/>
                <w:sz w:val="28"/>
                <w:szCs w:val="28"/>
                <w:highlight w:val="none"/>
              </w:rPr>
              <w:t>1.02</w:t>
            </w:r>
          </w:p>
        </w:tc>
        <w:tc>
          <w:tcPr>
            <w:tcW w:w="773" w:type="dxa"/>
            <w:vAlign w:val="center"/>
          </w:tcPr>
          <w:p w14:paraId="1047D0F9">
            <w:pPr>
              <w:spacing w:line="500" w:lineRule="exact"/>
              <w:jc w:val="center"/>
              <w:rPr>
                <w:rFonts w:hint="eastAsia" w:ascii="仿宋" w:hAnsi="仿宋" w:eastAsia="仿宋" w:cs="仿宋"/>
                <w:spacing w:val="-10"/>
                <w:position w:val="-4"/>
                <w:sz w:val="28"/>
                <w:szCs w:val="28"/>
                <w:highlight w:val="none"/>
              </w:rPr>
            </w:pPr>
            <w:r>
              <w:rPr>
                <w:rFonts w:hint="eastAsia" w:ascii="仿宋" w:hAnsi="仿宋" w:eastAsia="仿宋" w:cs="仿宋"/>
                <w:sz w:val="28"/>
                <w:szCs w:val="28"/>
                <w:highlight w:val="none"/>
              </w:rPr>
              <w:t>商务</w:t>
            </w:r>
          </w:p>
        </w:tc>
        <w:tc>
          <w:tcPr>
            <w:tcW w:w="1305" w:type="dxa"/>
            <w:vAlign w:val="center"/>
          </w:tcPr>
          <w:p w14:paraId="4BA63C6C">
            <w:pPr>
              <w:pStyle w:val="7"/>
              <w:spacing w:line="500" w:lineRule="exact"/>
              <w:ind w:firstLine="0"/>
              <w:rPr>
                <w:rFonts w:hint="eastAsia" w:ascii="仿宋" w:hAnsi="仿宋" w:eastAsia="仿宋" w:cs="仿宋"/>
                <w:sz w:val="28"/>
                <w:szCs w:val="28"/>
                <w:highlight w:val="none"/>
              </w:rPr>
            </w:pPr>
            <w:r>
              <w:rPr>
                <w:rFonts w:hint="eastAsia" w:ascii="仿宋" w:hAnsi="仿宋" w:eastAsia="仿宋" w:cs="仿宋"/>
                <w:spacing w:val="-10"/>
                <w:position w:val="-4"/>
                <w:sz w:val="28"/>
                <w:szCs w:val="28"/>
                <w:highlight w:val="none"/>
              </w:rPr>
              <w:t>企业信用</w:t>
            </w:r>
          </w:p>
        </w:tc>
        <w:tc>
          <w:tcPr>
            <w:tcW w:w="5160" w:type="dxa"/>
            <w:vAlign w:val="center"/>
          </w:tcPr>
          <w:p w14:paraId="5230E91A">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投标人近一年（从查询日向前推算一年，查询日不早于开始获取文件日期）在招投标相关领域或工程安全相关领域有行政处罚记录的，在基本分2分的基础上，每有一条记录扣0.5分，最低得0分。</w:t>
            </w:r>
          </w:p>
          <w:p w14:paraId="2CD2F9A2">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附通过信用中国（查询网址：</w:t>
            </w:r>
            <w:r>
              <w:rPr>
                <w:highlight w:val="none"/>
              </w:rPr>
              <w:fldChar w:fldCharType="begin"/>
            </w:r>
            <w:r>
              <w:rPr>
                <w:highlight w:val="none"/>
              </w:rPr>
              <w:instrText xml:space="preserve"> HYPERLINK "https://www.creditchina.gov.cn" </w:instrText>
            </w:r>
            <w:r>
              <w:rPr>
                <w:highlight w:val="none"/>
              </w:rPr>
              <w:fldChar w:fldCharType="separate"/>
            </w:r>
            <w:r>
              <w:rPr>
                <w:rFonts w:hint="eastAsia" w:ascii="仿宋" w:hAnsi="仿宋" w:eastAsia="仿宋" w:cs="仿宋"/>
                <w:sz w:val="28"/>
                <w:szCs w:val="28"/>
                <w:highlight w:val="none"/>
              </w:rPr>
              <w:t>https://www.creditchina.gov.cn</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）或信用中国（山东）（查询网址：https://credit.shandong.gov.cn）下载的信用报告，如两个网站下载的信用报告内容不一致，以行政处罚记录多的为准。</w:t>
            </w:r>
          </w:p>
        </w:tc>
        <w:tc>
          <w:tcPr>
            <w:tcW w:w="1054" w:type="dxa"/>
            <w:vAlign w:val="center"/>
          </w:tcPr>
          <w:p w14:paraId="6379F29D">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客观分</w:t>
            </w:r>
          </w:p>
        </w:tc>
        <w:tc>
          <w:tcPr>
            <w:tcW w:w="791" w:type="dxa"/>
            <w:vAlign w:val="center"/>
          </w:tcPr>
          <w:p w14:paraId="63C3CDE0">
            <w:pPr>
              <w:pStyle w:val="7"/>
              <w:spacing w:line="500" w:lineRule="exact"/>
              <w:ind w:firstLine="0"/>
              <w:rPr>
                <w:rFonts w:hint="eastAsia" w:ascii="仿宋" w:hAnsi="仿宋" w:eastAsia="仿宋" w:cs="仿宋"/>
                <w:sz w:val="28"/>
                <w:szCs w:val="28"/>
                <w:highlight w:val="none"/>
              </w:rPr>
            </w:pPr>
            <w:r>
              <w:rPr>
                <w:rFonts w:hint="eastAsia" w:ascii="仿宋" w:hAnsi="仿宋" w:eastAsia="仿宋" w:cs="仿宋"/>
                <w:sz w:val="28"/>
                <w:szCs w:val="28"/>
                <w:highlight w:val="none"/>
              </w:rPr>
              <w:t>2.0</w:t>
            </w:r>
          </w:p>
        </w:tc>
      </w:tr>
      <w:tr w14:paraId="6AF11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26" w:type="dxa"/>
            <w:vAlign w:val="center"/>
          </w:tcPr>
          <w:p w14:paraId="7A5F8310">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1.03</w:t>
            </w:r>
          </w:p>
        </w:tc>
        <w:tc>
          <w:tcPr>
            <w:tcW w:w="773" w:type="dxa"/>
            <w:vAlign w:val="center"/>
          </w:tcPr>
          <w:p w14:paraId="1636E9E1">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商务</w:t>
            </w:r>
          </w:p>
        </w:tc>
        <w:tc>
          <w:tcPr>
            <w:tcW w:w="1305" w:type="dxa"/>
            <w:vAlign w:val="center"/>
          </w:tcPr>
          <w:p w14:paraId="2910BF56">
            <w:pPr>
              <w:pStyle w:val="7"/>
              <w:spacing w:line="500" w:lineRule="exact"/>
              <w:ind w:firstLine="0"/>
              <w:rPr>
                <w:rFonts w:hint="eastAsia" w:ascii="仿宋" w:hAnsi="仿宋" w:eastAsia="仿宋" w:cs="仿宋"/>
                <w:sz w:val="28"/>
                <w:szCs w:val="28"/>
                <w:highlight w:val="none"/>
              </w:rPr>
            </w:pPr>
            <w:r>
              <w:rPr>
                <w:rFonts w:hint="eastAsia" w:ascii="仿宋" w:hAnsi="仿宋" w:eastAsia="仿宋" w:cs="仿宋"/>
                <w:sz w:val="28"/>
                <w:szCs w:val="28"/>
                <w:highlight w:val="none"/>
              </w:rPr>
              <w:t>企业业绩</w:t>
            </w:r>
          </w:p>
        </w:tc>
        <w:tc>
          <w:tcPr>
            <w:tcW w:w="5160" w:type="dxa"/>
            <w:vAlign w:val="center"/>
          </w:tcPr>
          <w:p w14:paraId="784834F3">
            <w:pPr>
              <w:pStyle w:val="7"/>
              <w:spacing w:line="500" w:lineRule="exact"/>
              <w:ind w:firstLine="280" w:firstLineChars="1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投标人近两年（开标日前推两年，精确到日，以签订合同的时间为准）承揽的智能化工程项目，每有一个得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分，最高计至</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分。</w:t>
            </w:r>
          </w:p>
          <w:p w14:paraId="0D6890EF">
            <w:pPr>
              <w:pStyle w:val="7"/>
              <w:spacing w:line="500" w:lineRule="exact"/>
              <w:ind w:firstLine="280" w:firstLineChars="1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注：投标文件附合同主要部分</w:t>
            </w:r>
            <w:r>
              <w:rPr>
                <w:rFonts w:hint="eastAsia" w:ascii="仿宋" w:hAnsi="仿宋" w:eastAsia="仿宋" w:cs="仿宋"/>
                <w:sz w:val="28"/>
                <w:szCs w:val="28"/>
                <w:highlight w:val="none"/>
                <w:lang w:val="en-US" w:eastAsia="zh-CN"/>
              </w:rPr>
              <w:t>原件</w:t>
            </w:r>
            <w:r>
              <w:rPr>
                <w:rFonts w:hint="eastAsia" w:ascii="仿宋" w:hAnsi="仿宋" w:eastAsia="仿宋" w:cs="仿宋"/>
                <w:sz w:val="28"/>
                <w:szCs w:val="28"/>
                <w:highlight w:val="none"/>
                <w:lang w:eastAsia="zh-CN"/>
              </w:rPr>
              <w:t>扫描件及中标（</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lang w:eastAsia="zh-CN"/>
              </w:rPr>
              <w:t>）通知书，</w:t>
            </w:r>
            <w:r>
              <w:rPr>
                <w:rFonts w:hint="eastAsia" w:ascii="仿宋" w:hAnsi="仿宋" w:eastAsia="仿宋" w:cs="仿宋"/>
                <w:sz w:val="28"/>
                <w:szCs w:val="28"/>
                <w:highlight w:val="none"/>
                <w:lang w:val="en-US" w:eastAsia="zh-CN"/>
              </w:rPr>
              <w:t>如是直接发包的项目，需上传合同主要条款页原件扫描件及直接发包通知书原件扫描件，否则该项不得分</w:t>
            </w:r>
            <w:r>
              <w:rPr>
                <w:rFonts w:hint="eastAsia" w:ascii="仿宋" w:hAnsi="仿宋" w:eastAsia="仿宋" w:cs="仿宋"/>
                <w:sz w:val="28"/>
                <w:szCs w:val="28"/>
                <w:highlight w:val="none"/>
                <w:lang w:eastAsia="zh-CN"/>
              </w:rPr>
              <w:t>，时间以合同签订时间为准。</w:t>
            </w:r>
          </w:p>
          <w:p w14:paraId="67E7CECD">
            <w:pPr>
              <w:pStyle w:val="7"/>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工程名称或合同承包范围如不能体现类似业绩，应附已标价工程量清单等其他相关证明材料。</w:t>
            </w:r>
          </w:p>
        </w:tc>
        <w:tc>
          <w:tcPr>
            <w:tcW w:w="1054" w:type="dxa"/>
            <w:vAlign w:val="center"/>
          </w:tcPr>
          <w:p w14:paraId="7A415780">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客观分</w:t>
            </w:r>
          </w:p>
        </w:tc>
        <w:tc>
          <w:tcPr>
            <w:tcW w:w="791" w:type="dxa"/>
            <w:vAlign w:val="center"/>
          </w:tcPr>
          <w:p w14:paraId="1419DE6B">
            <w:pPr>
              <w:pStyle w:val="7"/>
              <w:spacing w:line="500" w:lineRule="exact"/>
              <w:ind w:firstLine="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.0</w:t>
            </w:r>
          </w:p>
        </w:tc>
      </w:tr>
      <w:tr w14:paraId="5AD87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09FEDDAD">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1.04</w:t>
            </w:r>
          </w:p>
        </w:tc>
        <w:tc>
          <w:tcPr>
            <w:tcW w:w="773" w:type="dxa"/>
            <w:vAlign w:val="center"/>
          </w:tcPr>
          <w:p w14:paraId="64287BAE">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商务</w:t>
            </w:r>
          </w:p>
        </w:tc>
        <w:tc>
          <w:tcPr>
            <w:tcW w:w="1305" w:type="dxa"/>
            <w:vAlign w:val="center"/>
          </w:tcPr>
          <w:p w14:paraId="1AE4F2FF">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项目管理机构</w:t>
            </w:r>
          </w:p>
        </w:tc>
        <w:tc>
          <w:tcPr>
            <w:tcW w:w="5160" w:type="dxa"/>
            <w:vAlign w:val="center"/>
          </w:tcPr>
          <w:p w14:paraId="05308C40">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项目经理须符合资格要求，合理配置项目管理班子和现场专业人员，保证具有相应管理、技术等能力的各岗位人员。</w:t>
            </w:r>
          </w:p>
          <w:p w14:paraId="020AB7DE">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技术负责人持工程系列中级及以上职称或建设类注册证书；其他关键岗位管理人员：施工员、质量（检）员、安全员（安全生产考核合格证C证）、机械员、材料员、资料员各1人，配备齐全，分工明确，不得兼任，项目管理机构配备满足最低标准的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分，否则不得分。</w:t>
            </w:r>
          </w:p>
          <w:p w14:paraId="2E033BDE">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注：投标文件中附项目经理、技术负责人、专职安全员相关证书及本工程项目管理机构人员</w:t>
            </w:r>
            <w:r>
              <w:rPr>
                <w:rFonts w:hint="eastAsia" w:ascii="仿宋" w:hAnsi="仿宋" w:eastAsia="仿宋" w:cs="仿宋"/>
                <w:sz w:val="28"/>
                <w:szCs w:val="28"/>
                <w:highlight w:val="none"/>
                <w:lang w:val="en-US" w:eastAsia="zh-CN"/>
              </w:rPr>
              <w:t>本单位近期</w:t>
            </w:r>
            <w:r>
              <w:rPr>
                <w:rFonts w:hint="eastAsia" w:ascii="仿宋" w:hAnsi="仿宋" w:eastAsia="仿宋" w:cs="仿宋"/>
                <w:sz w:val="28"/>
                <w:szCs w:val="28"/>
                <w:highlight w:val="none"/>
              </w:rPr>
              <w:t>（开标前两个月中任意一个月，不含开标当月）社保缴纳证明扫描件。若为退休人员可提供退休返聘证明材料。</w:t>
            </w:r>
          </w:p>
        </w:tc>
        <w:tc>
          <w:tcPr>
            <w:tcW w:w="1054" w:type="dxa"/>
            <w:vAlign w:val="center"/>
          </w:tcPr>
          <w:p w14:paraId="36C2AC1A">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客观分</w:t>
            </w:r>
          </w:p>
        </w:tc>
        <w:tc>
          <w:tcPr>
            <w:tcW w:w="791" w:type="dxa"/>
            <w:vAlign w:val="center"/>
          </w:tcPr>
          <w:p w14:paraId="4659D146">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.0</w:t>
            </w:r>
          </w:p>
        </w:tc>
      </w:tr>
      <w:tr w14:paraId="486D7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570C37D5">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1.05</w:t>
            </w:r>
          </w:p>
        </w:tc>
        <w:tc>
          <w:tcPr>
            <w:tcW w:w="773" w:type="dxa"/>
            <w:vAlign w:val="center"/>
          </w:tcPr>
          <w:p w14:paraId="3CEDAC02">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2D3EBFF0">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施工组织总体设想、施工方案方面</w:t>
            </w:r>
          </w:p>
        </w:tc>
        <w:tc>
          <w:tcPr>
            <w:tcW w:w="5160" w:type="dxa"/>
            <w:vAlign w:val="center"/>
          </w:tcPr>
          <w:p w14:paraId="431441AA">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对工程整体有深刻认识、表述完整、清晰；措施先进，施工段划分清晰、合理，符合规范要求，评委根据招标文件情况评审，此项可得0-</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分，若此条缺项或与实际情况不符不得分。</w:t>
            </w:r>
          </w:p>
        </w:tc>
        <w:tc>
          <w:tcPr>
            <w:tcW w:w="1054" w:type="dxa"/>
            <w:vAlign w:val="center"/>
          </w:tcPr>
          <w:p w14:paraId="37C4133B">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34F8DE45">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.0</w:t>
            </w:r>
          </w:p>
        </w:tc>
      </w:tr>
      <w:tr w14:paraId="0C7EB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474EF6FF">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1.06</w:t>
            </w:r>
          </w:p>
        </w:tc>
        <w:tc>
          <w:tcPr>
            <w:tcW w:w="773" w:type="dxa"/>
            <w:vAlign w:val="center"/>
          </w:tcPr>
          <w:p w14:paraId="78F36780">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3608A72F">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施工现场平面布置和临时设施、临时道路布置</w:t>
            </w:r>
          </w:p>
        </w:tc>
        <w:tc>
          <w:tcPr>
            <w:tcW w:w="5160" w:type="dxa"/>
            <w:vAlign w:val="center"/>
          </w:tcPr>
          <w:p w14:paraId="568AC9EE">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施工现场平面布置和临时设施、临时道路布置等内容齐全、有针对性、合理、符合安全文明生产要求，满足施工需要，评委根据文件情况评审，此项可得0-</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分，若此条缺项或与实际情况不符不得分。</w:t>
            </w:r>
          </w:p>
        </w:tc>
        <w:tc>
          <w:tcPr>
            <w:tcW w:w="1054" w:type="dxa"/>
            <w:vAlign w:val="center"/>
          </w:tcPr>
          <w:p w14:paraId="232CDA6A">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7982341B">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.0</w:t>
            </w:r>
          </w:p>
        </w:tc>
      </w:tr>
      <w:tr w14:paraId="14D06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40" w:hRule="atLeast"/>
          <w:jc w:val="center"/>
        </w:trPr>
        <w:tc>
          <w:tcPr>
            <w:tcW w:w="826" w:type="dxa"/>
            <w:vAlign w:val="center"/>
          </w:tcPr>
          <w:p w14:paraId="5196264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1.07</w:t>
            </w:r>
          </w:p>
        </w:tc>
        <w:tc>
          <w:tcPr>
            <w:tcW w:w="773" w:type="dxa"/>
            <w:vAlign w:val="center"/>
          </w:tcPr>
          <w:p w14:paraId="236EF46C">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6D9B48B9">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施工进度计划和各阶段进度的保证措施</w:t>
            </w:r>
          </w:p>
        </w:tc>
        <w:tc>
          <w:tcPr>
            <w:tcW w:w="5160" w:type="dxa"/>
            <w:vAlign w:val="center"/>
          </w:tcPr>
          <w:p w14:paraId="3CA920B6">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网络计划编排合理、可行，关键路线清晰、准确、无错误，进度保证措施可靠，雨季施工措施具体可行，农忙保勤措施可行，评委根据文件情况评审，此项可得0-4分，若此条缺项不得分。</w:t>
            </w:r>
          </w:p>
        </w:tc>
        <w:tc>
          <w:tcPr>
            <w:tcW w:w="1054" w:type="dxa"/>
            <w:vAlign w:val="center"/>
          </w:tcPr>
          <w:p w14:paraId="08A42F6A">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14C8A5F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4.0</w:t>
            </w:r>
          </w:p>
        </w:tc>
      </w:tr>
      <w:tr w14:paraId="7742D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7924C8A0">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1.08</w:t>
            </w:r>
          </w:p>
        </w:tc>
        <w:tc>
          <w:tcPr>
            <w:tcW w:w="773" w:type="dxa"/>
            <w:vAlign w:val="center"/>
          </w:tcPr>
          <w:p w14:paraId="1F4374E4">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62373AFB">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各分部分项工程的施工方案和质量保证措施</w:t>
            </w:r>
          </w:p>
        </w:tc>
        <w:tc>
          <w:tcPr>
            <w:tcW w:w="5160" w:type="dxa"/>
            <w:vAlign w:val="center"/>
          </w:tcPr>
          <w:p w14:paraId="41F4E875">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对各分部分项工程的施工方案和质量保证措施方案完整、安全、经济、切实可行、措施得力，评委根据文件情况评审，此项可得0-4分，若此条缺项不得分。</w:t>
            </w:r>
          </w:p>
        </w:tc>
        <w:tc>
          <w:tcPr>
            <w:tcW w:w="1054" w:type="dxa"/>
            <w:vAlign w:val="center"/>
          </w:tcPr>
          <w:p w14:paraId="3B1ED4A4">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5FF1E177">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4.0</w:t>
            </w:r>
          </w:p>
        </w:tc>
      </w:tr>
      <w:tr w14:paraId="4F910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4FF76BD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1.09</w:t>
            </w:r>
          </w:p>
        </w:tc>
        <w:tc>
          <w:tcPr>
            <w:tcW w:w="773" w:type="dxa"/>
            <w:vAlign w:val="center"/>
          </w:tcPr>
          <w:p w14:paraId="5DB3758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5C945AF5">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安全文明施工和环境保护措施</w:t>
            </w:r>
          </w:p>
        </w:tc>
        <w:tc>
          <w:tcPr>
            <w:tcW w:w="5160" w:type="dxa"/>
            <w:vAlign w:val="center"/>
          </w:tcPr>
          <w:p w14:paraId="6D29EBAD">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针对项目实际情况，采用规范正确，有具体完整的措施和应急救援预案，措施齐全、预案可行（防洪、防火、防触电、防坠落、防倒塌等），评委根据文件情况评审，此项可得0-3分，若此条缺项不得分。</w:t>
            </w:r>
          </w:p>
        </w:tc>
        <w:tc>
          <w:tcPr>
            <w:tcW w:w="1054" w:type="dxa"/>
            <w:vAlign w:val="center"/>
          </w:tcPr>
          <w:p w14:paraId="1F6E2ED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2FE35FCC">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3.0</w:t>
            </w:r>
          </w:p>
        </w:tc>
      </w:tr>
      <w:tr w14:paraId="708C7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06E852F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1.10</w:t>
            </w:r>
          </w:p>
        </w:tc>
        <w:tc>
          <w:tcPr>
            <w:tcW w:w="773" w:type="dxa"/>
            <w:vAlign w:val="center"/>
          </w:tcPr>
          <w:p w14:paraId="0F1B5F0E">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503A2E9B">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项目管理班子的人员岗位职责、分工</w:t>
            </w:r>
          </w:p>
        </w:tc>
        <w:tc>
          <w:tcPr>
            <w:tcW w:w="5160" w:type="dxa"/>
            <w:vAlign w:val="center"/>
          </w:tcPr>
          <w:p w14:paraId="2363F060">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项目管理班子的人员岗位职责、分工合理，人员配备齐全、专业技术过硬，评委根据文件情况评审，此项可得0-3分，若此条缺项不得分。</w:t>
            </w:r>
          </w:p>
        </w:tc>
        <w:tc>
          <w:tcPr>
            <w:tcW w:w="1054" w:type="dxa"/>
            <w:vAlign w:val="center"/>
          </w:tcPr>
          <w:p w14:paraId="6CAD3848">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578E7FE5">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3.0</w:t>
            </w:r>
          </w:p>
        </w:tc>
      </w:tr>
      <w:tr w14:paraId="30F05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B13E17D">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1.11</w:t>
            </w:r>
          </w:p>
        </w:tc>
        <w:tc>
          <w:tcPr>
            <w:tcW w:w="773" w:type="dxa"/>
            <w:vAlign w:val="center"/>
          </w:tcPr>
          <w:p w14:paraId="344FEDC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6C2ED482">
            <w:pPr>
              <w:widowControl/>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劳动力、机械设备和材料投入计划</w:t>
            </w:r>
          </w:p>
        </w:tc>
        <w:tc>
          <w:tcPr>
            <w:tcW w:w="5160" w:type="dxa"/>
            <w:vAlign w:val="center"/>
          </w:tcPr>
          <w:p w14:paraId="5E159264">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投入计划与进度计划相呼应，满足工程施工需要，投入计划合理准确，评委根据文件情况评审，此项可得0-4分，若此条缺项不得分。</w:t>
            </w:r>
          </w:p>
        </w:tc>
        <w:tc>
          <w:tcPr>
            <w:tcW w:w="1054" w:type="dxa"/>
            <w:vAlign w:val="center"/>
          </w:tcPr>
          <w:p w14:paraId="6F02604D">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322B5EE4">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4.0</w:t>
            </w:r>
          </w:p>
        </w:tc>
      </w:tr>
      <w:tr w14:paraId="3836F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57312371">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1.12</w:t>
            </w:r>
          </w:p>
        </w:tc>
        <w:tc>
          <w:tcPr>
            <w:tcW w:w="773" w:type="dxa"/>
            <w:vAlign w:val="center"/>
          </w:tcPr>
          <w:p w14:paraId="509C90EC">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4FE57F35">
            <w:pPr>
              <w:widowControl/>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关键施工技术、工艺及工程实施的重点、难点和解决方案</w:t>
            </w:r>
          </w:p>
        </w:tc>
        <w:tc>
          <w:tcPr>
            <w:tcW w:w="5160" w:type="dxa"/>
            <w:vAlign w:val="center"/>
          </w:tcPr>
          <w:p w14:paraId="1B1430A2">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对关键技术、工艺有深入表述；对重点、难点解决方案完整、安全、经济、切实可行、措施得力，评委根据文件情况评审，此项可得0-4分，若此条缺项不得分。</w:t>
            </w:r>
          </w:p>
        </w:tc>
        <w:tc>
          <w:tcPr>
            <w:tcW w:w="1054" w:type="dxa"/>
            <w:vAlign w:val="center"/>
          </w:tcPr>
          <w:p w14:paraId="5E7DBF5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697C2342">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4.0</w:t>
            </w:r>
          </w:p>
        </w:tc>
      </w:tr>
      <w:tr w14:paraId="76591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14F0B073">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1.13</w:t>
            </w:r>
          </w:p>
        </w:tc>
        <w:tc>
          <w:tcPr>
            <w:tcW w:w="773" w:type="dxa"/>
            <w:vAlign w:val="center"/>
          </w:tcPr>
          <w:p w14:paraId="11C37435">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4D2E79CB">
            <w:pPr>
              <w:widowControl/>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雨季施工、已有设施和管线的加固、保护等情况下的施工措施</w:t>
            </w:r>
          </w:p>
        </w:tc>
        <w:tc>
          <w:tcPr>
            <w:tcW w:w="5160" w:type="dxa"/>
            <w:vAlign w:val="center"/>
          </w:tcPr>
          <w:p w14:paraId="10B20B1F">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对雨季施工、已有设施和管线的加固、保护等特殊情况下的施工措施方案完整、安全、经济、切实可行、措施得力，评委根据文件情况评审，此项可得0-3分，若此条缺项不得分。</w:t>
            </w:r>
          </w:p>
        </w:tc>
        <w:tc>
          <w:tcPr>
            <w:tcW w:w="1054" w:type="dxa"/>
            <w:vAlign w:val="center"/>
          </w:tcPr>
          <w:p w14:paraId="2F390082">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5A4695DF">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3.0</w:t>
            </w:r>
          </w:p>
        </w:tc>
      </w:tr>
      <w:tr w14:paraId="4B2C9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5078F12">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1.14</w:t>
            </w:r>
          </w:p>
        </w:tc>
        <w:tc>
          <w:tcPr>
            <w:tcW w:w="773" w:type="dxa"/>
            <w:vAlign w:val="center"/>
          </w:tcPr>
          <w:p w14:paraId="3C7325F5">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w:t>
            </w:r>
          </w:p>
        </w:tc>
        <w:tc>
          <w:tcPr>
            <w:tcW w:w="1305" w:type="dxa"/>
            <w:vAlign w:val="center"/>
          </w:tcPr>
          <w:p w14:paraId="0FA18D38">
            <w:pPr>
              <w:widowControl/>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新技术、新产品、新工艺、新材料应用</w:t>
            </w:r>
          </w:p>
        </w:tc>
        <w:tc>
          <w:tcPr>
            <w:tcW w:w="5160" w:type="dxa"/>
            <w:vAlign w:val="center"/>
          </w:tcPr>
          <w:p w14:paraId="0E2B9DFA">
            <w:pPr>
              <w:pStyle w:val="7"/>
              <w:widowControl/>
              <w:spacing w:line="5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必须具有新技术、新产品、新工艺、新材料的应用，评委根据响应文件情况评审，此项可得0-3分，若此条缺项不得分。</w:t>
            </w:r>
          </w:p>
        </w:tc>
        <w:tc>
          <w:tcPr>
            <w:tcW w:w="1054" w:type="dxa"/>
            <w:vAlign w:val="center"/>
          </w:tcPr>
          <w:p w14:paraId="188D4ECF">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主观分</w:t>
            </w:r>
          </w:p>
        </w:tc>
        <w:tc>
          <w:tcPr>
            <w:tcW w:w="791" w:type="dxa"/>
            <w:vAlign w:val="center"/>
          </w:tcPr>
          <w:p w14:paraId="1168A637">
            <w:pPr>
              <w:pStyle w:val="7"/>
              <w:spacing w:line="500" w:lineRule="exact"/>
              <w:ind w:firstLine="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3.0</w:t>
            </w:r>
          </w:p>
        </w:tc>
      </w:tr>
    </w:tbl>
    <w:p w14:paraId="0EB96027">
      <w:pPr>
        <w:spacing w:line="440" w:lineRule="exact"/>
        <w:contextualSpacing/>
        <w:rPr>
          <w:rFonts w:hint="eastAsia" w:ascii="仿宋" w:hAnsi="仿宋" w:eastAsia="仿宋" w:cs="仿宋"/>
          <w:bCs/>
          <w:sz w:val="24"/>
          <w:highlight w:val="none"/>
        </w:rPr>
      </w:pPr>
      <w:r>
        <w:rPr>
          <w:rFonts w:hint="eastAsia" w:ascii="仿宋" w:hAnsi="仿宋" w:eastAsia="仿宋" w:cs="仿宋"/>
          <w:bCs/>
          <w:sz w:val="24"/>
          <w:highlight w:val="none"/>
        </w:rPr>
        <w:t>注：①本细则只针对有效投标文件予以评分。</w:t>
      </w:r>
    </w:p>
    <w:p w14:paraId="2ABEE57E">
      <w:pPr>
        <w:spacing w:line="440" w:lineRule="exact"/>
        <w:ind w:firstLine="480" w:firstLineChars="200"/>
        <w:contextualSpacing/>
        <w:rPr>
          <w:rFonts w:hint="eastAsia" w:ascii="仿宋" w:hAnsi="仿宋" w:eastAsia="仿宋" w:cs="仿宋"/>
          <w:bCs/>
          <w:sz w:val="24"/>
          <w:highlight w:val="none"/>
        </w:rPr>
      </w:pPr>
      <w:r>
        <w:rPr>
          <w:rFonts w:hint="eastAsia" w:ascii="仿宋" w:hAnsi="仿宋" w:eastAsia="仿宋" w:cs="仿宋"/>
          <w:bCs/>
          <w:sz w:val="24"/>
          <w:highlight w:val="none"/>
        </w:rPr>
        <w:t>②计算得分时，四舍五入保留至小数点后二位。</w:t>
      </w:r>
    </w:p>
    <w:p w14:paraId="6D385FDD">
      <w:pPr>
        <w:spacing w:line="440" w:lineRule="exact"/>
        <w:ind w:firstLine="480" w:firstLineChars="200"/>
        <w:contextualSpacing/>
        <w:rPr>
          <w:rFonts w:hint="eastAsia" w:ascii="仿宋" w:hAnsi="仿宋" w:eastAsia="仿宋" w:cs="仿宋"/>
          <w:bCs/>
          <w:sz w:val="24"/>
          <w:highlight w:val="none"/>
        </w:rPr>
      </w:pPr>
      <w:r>
        <w:rPr>
          <w:rFonts w:hint="eastAsia" w:ascii="仿宋" w:hAnsi="仿宋" w:eastAsia="仿宋" w:cs="仿宋"/>
          <w:bCs/>
          <w:sz w:val="24"/>
          <w:highlight w:val="none"/>
        </w:rPr>
        <w:t>③汇总各评委打分进行算术平均，计算出各投标人的综合得分。</w:t>
      </w:r>
    </w:p>
    <w:p w14:paraId="663BD3D9">
      <w:pPr>
        <w:spacing w:line="540" w:lineRule="exact"/>
        <w:outlineLvl w:val="1"/>
        <w:rPr>
          <w:rFonts w:hint="eastAsia" w:ascii="仿宋" w:hAnsi="仿宋" w:eastAsia="仿宋" w:cs="仿宋"/>
          <w:b/>
          <w:bCs/>
          <w:sz w:val="28"/>
          <w:szCs w:val="28"/>
          <w:highlight w:val="none"/>
        </w:rPr>
      </w:pPr>
      <w:bookmarkStart w:id="25" w:name="_Toc130891916"/>
      <w:bookmarkStart w:id="26" w:name="_Toc24274"/>
      <w:r>
        <w:rPr>
          <w:rFonts w:hint="eastAsia" w:ascii="仿宋" w:hAnsi="仿宋" w:eastAsia="仿宋" w:cs="仿宋"/>
          <w:b/>
          <w:bCs/>
          <w:sz w:val="28"/>
          <w:szCs w:val="28"/>
          <w:highlight w:val="none"/>
        </w:rPr>
        <w:t>四、编写评标报告</w:t>
      </w:r>
      <w:bookmarkEnd w:id="25"/>
      <w:bookmarkEnd w:id="26"/>
    </w:p>
    <w:p w14:paraId="27BBC57D">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依据评标委员会签字的原始记录和评标结果，按照规定的内容要求编写评标报告，并由全体评委签名。</w:t>
      </w:r>
    </w:p>
    <w:p w14:paraId="03C3B83A">
      <w:pPr>
        <w:spacing w:line="540" w:lineRule="exact"/>
        <w:outlineLvl w:val="1"/>
        <w:rPr>
          <w:rFonts w:hint="eastAsia" w:ascii="仿宋" w:hAnsi="仿宋" w:eastAsia="仿宋" w:cs="仿宋"/>
          <w:b/>
          <w:bCs/>
          <w:sz w:val="28"/>
          <w:szCs w:val="28"/>
          <w:highlight w:val="none"/>
        </w:rPr>
      </w:pPr>
      <w:bookmarkStart w:id="27" w:name="_Toc16352"/>
      <w:r>
        <w:rPr>
          <w:rFonts w:hint="eastAsia" w:ascii="仿宋" w:hAnsi="仿宋" w:eastAsia="仿宋" w:cs="仿宋"/>
          <w:b/>
          <w:bCs/>
          <w:sz w:val="28"/>
          <w:szCs w:val="28"/>
          <w:highlight w:val="none"/>
        </w:rPr>
        <w:t>五、定标</w:t>
      </w:r>
      <w:bookmarkEnd w:id="27"/>
    </w:p>
    <w:p w14:paraId="1A72B8B7">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1.评标委员会根据招标文件载明的评标细则进行综合评审，并按评审后综合得分由高到低顺序排列，确定排名第一的投标人为中标人。</w:t>
      </w:r>
    </w:p>
    <w:p w14:paraId="42B68E33">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2.评标结束后，公示无异议确定排名第一的为中标人。如发现中标人存在与招标文件、投标文件不符或弄虚作假等其它违法行为，经招标人同意，取消中标人资格，由排名次之的中标，依次类推或重新招标。</w:t>
      </w:r>
    </w:p>
    <w:p w14:paraId="62F69998">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1"/>
          <w:highlight w:val="none"/>
        </w:rPr>
        <w:t>3.评标结果将在原招标公告发布媒介予以公告。</w:t>
      </w:r>
      <w:r>
        <w:rPr>
          <w:rFonts w:hint="eastAsia" w:ascii="仿宋" w:hAnsi="仿宋" w:eastAsia="仿宋" w:cs="仿宋"/>
          <w:sz w:val="28"/>
          <w:szCs w:val="28"/>
          <w:highlight w:val="none"/>
        </w:rPr>
        <w:t>中标公告期限为1个工作日。</w:t>
      </w:r>
    </w:p>
    <w:p w14:paraId="290E3A6E">
      <w:pPr>
        <w:spacing w:line="540" w:lineRule="exact"/>
        <w:outlineLvl w:val="1"/>
        <w:rPr>
          <w:rFonts w:hint="eastAsia" w:ascii="仿宋" w:hAnsi="仿宋" w:eastAsia="仿宋" w:cs="仿宋"/>
          <w:b/>
          <w:bCs/>
          <w:sz w:val="28"/>
          <w:szCs w:val="28"/>
          <w:highlight w:val="none"/>
        </w:rPr>
      </w:pPr>
      <w:bookmarkStart w:id="28" w:name="_Toc130891919"/>
      <w:bookmarkStart w:id="29" w:name="_Toc10724"/>
      <w:r>
        <w:rPr>
          <w:rFonts w:hint="eastAsia" w:ascii="仿宋" w:hAnsi="仿宋" w:eastAsia="仿宋" w:cs="仿宋"/>
          <w:b/>
          <w:bCs/>
          <w:sz w:val="28"/>
          <w:szCs w:val="28"/>
          <w:highlight w:val="none"/>
        </w:rPr>
        <w:t>六、签发中标通知书</w:t>
      </w:r>
      <w:bookmarkEnd w:id="28"/>
      <w:bookmarkEnd w:id="29"/>
    </w:p>
    <w:p w14:paraId="2A9E98F3">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333656C">
      <w:pPr>
        <w:spacing w:line="540" w:lineRule="exact"/>
        <w:outlineLvl w:val="1"/>
        <w:rPr>
          <w:rFonts w:hint="eastAsia" w:ascii="仿宋" w:hAnsi="仿宋" w:eastAsia="仿宋" w:cs="仿宋"/>
          <w:b/>
          <w:bCs/>
          <w:sz w:val="28"/>
          <w:szCs w:val="28"/>
          <w:highlight w:val="none"/>
        </w:rPr>
      </w:pPr>
      <w:bookmarkStart w:id="30" w:name="_Toc12417"/>
      <w:bookmarkStart w:id="31" w:name="_Toc130891920"/>
      <w:r>
        <w:rPr>
          <w:rFonts w:hint="eastAsia" w:ascii="仿宋" w:hAnsi="仿宋" w:eastAsia="仿宋" w:cs="仿宋"/>
          <w:b/>
          <w:bCs/>
          <w:sz w:val="28"/>
          <w:szCs w:val="28"/>
          <w:highlight w:val="none"/>
        </w:rPr>
        <w:t>七、签订合同</w:t>
      </w:r>
      <w:bookmarkEnd w:id="30"/>
      <w:bookmarkEnd w:id="31"/>
    </w:p>
    <w:p w14:paraId="34EF8DE4">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1.中标合同原则以第六章合同（范本）为基础，并根据投标、答疑情况进行修改补充，自签订之日起生效。</w:t>
      </w:r>
    </w:p>
    <w:p w14:paraId="02B82065">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2.中标人在规定的期限内无正当理由拒绝签订合同,取消原中标决定，招标人可以按照评标报告推荐的中标候选人名单排序，与排名次之的中标候选人签订合同或重新组织招标。</w:t>
      </w:r>
    </w:p>
    <w:p w14:paraId="05A51977">
      <w:pPr>
        <w:spacing w:line="520" w:lineRule="exact"/>
        <w:ind w:firstLine="560" w:firstLineChars="200"/>
        <w:rPr>
          <w:rFonts w:hint="eastAsia" w:ascii="仿宋" w:hAnsi="仿宋" w:eastAsia="仿宋" w:cs="仿宋"/>
          <w:sz w:val="28"/>
          <w:szCs w:val="28"/>
          <w:highlight w:val="none"/>
        </w:rPr>
        <w:sectPr>
          <w:pgSz w:w="11906" w:h="16838"/>
          <w:pgMar w:top="1040" w:right="1142" w:bottom="1118" w:left="1324" w:header="680" w:footer="567" w:gutter="0"/>
          <w:cols w:space="0" w:num="1"/>
          <w:docGrid w:linePitch="312" w:charSpace="0"/>
        </w:sectPr>
      </w:pPr>
      <w:r>
        <w:rPr>
          <w:rFonts w:hint="eastAsia" w:ascii="仿宋" w:hAnsi="仿宋" w:eastAsia="仿宋" w:cs="仿宋"/>
          <w:sz w:val="28"/>
          <w:szCs w:val="21"/>
          <w:highlight w:val="none"/>
        </w:rPr>
        <w:t>3.中标合同，按照监督部门的要求，通过威海市国有企业阳光采购电子化服务平台进行签订。</w:t>
      </w:r>
    </w:p>
    <w:p w14:paraId="0BC74B6C">
      <w:pPr>
        <w:pStyle w:val="24"/>
        <w:spacing w:before="100" w:beforeAutospacing="1" w:after="100" w:afterAutospacing="1"/>
        <w:ind w:left="1440" w:hanging="1440"/>
        <w:rPr>
          <w:rFonts w:hint="eastAsia" w:ascii="仿宋" w:hAnsi="仿宋" w:eastAsia="仿宋" w:cs="仿宋"/>
          <w:sz w:val="40"/>
          <w:szCs w:val="44"/>
          <w:highlight w:val="none"/>
        </w:rPr>
      </w:pPr>
      <w:bookmarkStart w:id="32" w:name="_Toc156836841"/>
      <w:bookmarkStart w:id="33" w:name="_Toc3232"/>
      <w:bookmarkStart w:id="34" w:name="_Toc18976"/>
      <w:r>
        <w:rPr>
          <w:rFonts w:hint="eastAsia" w:ascii="仿宋" w:hAnsi="仿宋" w:eastAsia="仿宋" w:cs="仿宋"/>
          <w:sz w:val="40"/>
          <w:szCs w:val="44"/>
          <w:highlight w:val="none"/>
        </w:rPr>
        <w:t xml:space="preserve">第五章 </w:t>
      </w:r>
      <w:bookmarkEnd w:id="32"/>
      <w:bookmarkEnd w:id="33"/>
      <w:r>
        <w:rPr>
          <w:rFonts w:hint="eastAsia" w:ascii="仿宋" w:hAnsi="仿宋" w:eastAsia="仿宋" w:cs="仿宋"/>
          <w:sz w:val="40"/>
          <w:szCs w:val="44"/>
          <w:highlight w:val="none"/>
        </w:rPr>
        <w:t>投标文件（格式）</w:t>
      </w:r>
      <w:bookmarkEnd w:id="34"/>
    </w:p>
    <w:p w14:paraId="7D38F938">
      <w:pPr>
        <w:pStyle w:val="33"/>
        <w:ind w:firstLine="420"/>
        <w:rPr>
          <w:rFonts w:hint="eastAsia" w:ascii="仿宋" w:hAnsi="仿宋" w:eastAsia="仿宋" w:cs="仿宋"/>
          <w:highlight w:val="none"/>
        </w:rPr>
        <w:sectPr>
          <w:pgSz w:w="11906" w:h="16838"/>
          <w:pgMar w:top="1040" w:right="1142" w:bottom="1118" w:left="1324" w:header="680" w:footer="567" w:gutter="0"/>
          <w:cols w:space="0" w:num="1"/>
          <w:docGrid w:linePitch="312" w:charSpace="0"/>
        </w:sectPr>
      </w:pPr>
    </w:p>
    <w:p w14:paraId="47E16117">
      <w:pPr>
        <w:rPr>
          <w:rFonts w:hint="eastAsia" w:ascii="仿宋" w:hAnsi="仿宋" w:eastAsia="仿宋" w:cs="仿宋"/>
          <w:sz w:val="84"/>
          <w:highlight w:val="none"/>
        </w:rPr>
      </w:pPr>
    </w:p>
    <w:p w14:paraId="794B1E65">
      <w:pPr>
        <w:rPr>
          <w:rFonts w:hint="eastAsia" w:ascii="仿宋" w:hAnsi="仿宋" w:eastAsia="仿宋" w:cs="仿宋"/>
          <w:sz w:val="84"/>
          <w:highlight w:val="none"/>
        </w:rPr>
      </w:pPr>
    </w:p>
    <w:p w14:paraId="0F480B12">
      <w:pPr>
        <w:rPr>
          <w:rFonts w:hint="eastAsia" w:ascii="仿宋" w:hAnsi="仿宋" w:eastAsia="仿宋" w:cs="仿宋"/>
          <w:sz w:val="84"/>
          <w:highlight w:val="none"/>
        </w:rPr>
      </w:pPr>
    </w:p>
    <w:p w14:paraId="13CE676B">
      <w:pPr>
        <w:rPr>
          <w:rFonts w:hint="eastAsia" w:ascii="仿宋" w:hAnsi="仿宋" w:eastAsia="仿宋" w:cs="仿宋"/>
          <w:highlight w:val="none"/>
        </w:rPr>
      </w:pPr>
    </w:p>
    <w:p w14:paraId="6F6E6A7F">
      <w:pPr>
        <w:jc w:val="center"/>
        <w:rPr>
          <w:rFonts w:hint="eastAsia" w:ascii="仿宋" w:hAnsi="仿宋" w:eastAsia="仿宋" w:cs="仿宋"/>
          <w:sz w:val="84"/>
          <w:highlight w:val="none"/>
        </w:rPr>
      </w:pPr>
      <w:r>
        <w:rPr>
          <w:rFonts w:hint="eastAsia" w:ascii="仿宋" w:hAnsi="仿宋" w:eastAsia="仿宋" w:cs="仿宋"/>
          <w:sz w:val="84"/>
          <w:highlight w:val="none"/>
        </w:rPr>
        <w:t>投 标 文 件</w:t>
      </w:r>
    </w:p>
    <w:p w14:paraId="1C52D802">
      <w:pPr>
        <w:jc w:val="center"/>
        <w:rPr>
          <w:rFonts w:hint="eastAsia" w:ascii="仿宋" w:hAnsi="仿宋" w:eastAsia="仿宋" w:cs="仿宋"/>
          <w:sz w:val="72"/>
          <w:highlight w:val="none"/>
        </w:rPr>
      </w:pPr>
      <w:r>
        <w:rPr>
          <w:rFonts w:hint="eastAsia" w:ascii="仿宋" w:hAnsi="仿宋" w:eastAsia="仿宋" w:cs="仿宋"/>
          <w:sz w:val="72"/>
          <w:szCs w:val="20"/>
          <w:highlight w:val="none"/>
        </w:rPr>
        <w:t>（第一册）</w:t>
      </w:r>
    </w:p>
    <w:p w14:paraId="7673C8C0">
      <w:pPr>
        <w:rPr>
          <w:rFonts w:hint="eastAsia" w:ascii="仿宋" w:hAnsi="仿宋" w:eastAsia="仿宋" w:cs="仿宋"/>
          <w:sz w:val="72"/>
          <w:highlight w:val="none"/>
        </w:rPr>
      </w:pPr>
    </w:p>
    <w:p w14:paraId="0CE0F16B">
      <w:pPr>
        <w:rPr>
          <w:rFonts w:hint="eastAsia" w:ascii="仿宋" w:hAnsi="仿宋" w:eastAsia="仿宋" w:cs="仿宋"/>
          <w:sz w:val="72"/>
          <w:highlight w:val="none"/>
        </w:rPr>
      </w:pPr>
    </w:p>
    <w:p w14:paraId="5376F40D">
      <w:pPr>
        <w:pStyle w:val="9"/>
        <w:rPr>
          <w:rFonts w:hint="eastAsia" w:ascii="仿宋" w:hAnsi="仿宋" w:eastAsia="仿宋" w:cs="仿宋"/>
          <w:highlight w:val="none"/>
        </w:rPr>
      </w:pPr>
    </w:p>
    <w:p w14:paraId="5E193F1A">
      <w:pPr>
        <w:spacing w:after="120" w:afterLines="50" w:line="360" w:lineRule="auto"/>
        <w:ind w:firstLine="643" w:firstLineChars="200"/>
        <w:jc w:val="left"/>
        <w:rPr>
          <w:rFonts w:hint="eastAsia" w:ascii="仿宋" w:hAnsi="仿宋" w:eastAsia="仿宋" w:cs="仿宋"/>
          <w:b/>
          <w:sz w:val="32"/>
          <w:szCs w:val="32"/>
          <w:highlight w:val="none"/>
        </w:rPr>
      </w:pPr>
      <w:r>
        <w:rPr>
          <w:rFonts w:hint="eastAsia" w:ascii="仿宋" w:hAnsi="仿宋" w:eastAsia="仿宋" w:cs="仿宋"/>
          <w:b/>
          <w:sz w:val="32"/>
          <w:szCs w:val="32"/>
          <w:highlight w:val="none"/>
        </w:rPr>
        <w:t>项目名称：高区电子制造产业配套服务中心及基础设施项目智能化工程</w:t>
      </w:r>
    </w:p>
    <w:p w14:paraId="1B30628C">
      <w:pPr>
        <w:spacing w:after="120" w:afterLines="50" w:line="360" w:lineRule="auto"/>
        <w:ind w:firstLine="643" w:firstLineChars="200"/>
        <w:jc w:val="left"/>
        <w:rPr>
          <w:rFonts w:hint="eastAsia" w:ascii="仿宋" w:hAnsi="仿宋" w:eastAsia="仿宋" w:cs="仿宋"/>
          <w:b/>
          <w:sz w:val="32"/>
          <w:szCs w:val="32"/>
          <w:highlight w:val="none"/>
        </w:rPr>
      </w:pPr>
      <w:r>
        <w:rPr>
          <w:rFonts w:hint="eastAsia" w:ascii="仿宋" w:hAnsi="仿宋" w:eastAsia="仿宋" w:cs="仿宋"/>
          <w:b/>
          <w:sz w:val="32"/>
          <w:szCs w:val="32"/>
          <w:highlight w:val="none"/>
        </w:rPr>
        <w:t>采购编号：</w:t>
      </w:r>
    </w:p>
    <w:p w14:paraId="6EB0F609">
      <w:pPr>
        <w:jc w:val="left"/>
        <w:rPr>
          <w:rFonts w:hint="eastAsia" w:ascii="仿宋" w:hAnsi="仿宋" w:eastAsia="仿宋" w:cs="仿宋"/>
          <w:sz w:val="36"/>
          <w:highlight w:val="none"/>
        </w:rPr>
      </w:pPr>
    </w:p>
    <w:p w14:paraId="3DFDBD07">
      <w:pPr>
        <w:tabs>
          <w:tab w:val="left" w:pos="580"/>
        </w:tabs>
        <w:ind w:left="185" w:leftChars="88" w:firstLine="1800" w:firstLineChars="500"/>
        <w:rPr>
          <w:rFonts w:hint="eastAsia" w:ascii="仿宋" w:hAnsi="仿宋" w:eastAsia="仿宋" w:cs="仿宋"/>
          <w:kern w:val="0"/>
          <w:sz w:val="36"/>
          <w:szCs w:val="21"/>
          <w:highlight w:val="none"/>
        </w:rPr>
      </w:pPr>
    </w:p>
    <w:p w14:paraId="756B94DC">
      <w:pPr>
        <w:tabs>
          <w:tab w:val="left" w:pos="580"/>
        </w:tabs>
        <w:ind w:left="185" w:leftChars="88" w:firstLine="1800" w:firstLineChars="500"/>
        <w:rPr>
          <w:rFonts w:hint="eastAsia" w:ascii="仿宋" w:hAnsi="仿宋" w:eastAsia="仿宋" w:cs="仿宋"/>
          <w:kern w:val="0"/>
          <w:sz w:val="36"/>
          <w:szCs w:val="36"/>
          <w:highlight w:val="none"/>
        </w:rPr>
      </w:pPr>
    </w:p>
    <w:p w14:paraId="5E53FF7F">
      <w:pPr>
        <w:tabs>
          <w:tab w:val="left" w:pos="580"/>
        </w:tabs>
        <w:ind w:left="185" w:leftChars="88" w:firstLine="1800" w:firstLineChars="500"/>
        <w:rPr>
          <w:rFonts w:hint="eastAsia" w:ascii="仿宋" w:hAnsi="仿宋" w:eastAsia="仿宋" w:cs="仿宋"/>
          <w:kern w:val="0"/>
          <w:sz w:val="36"/>
          <w:szCs w:val="36"/>
          <w:highlight w:val="none"/>
        </w:rPr>
      </w:pPr>
    </w:p>
    <w:p w14:paraId="6B5C060E">
      <w:pPr>
        <w:tabs>
          <w:tab w:val="left" w:pos="580"/>
        </w:tabs>
        <w:ind w:left="185" w:leftChars="88" w:firstLine="1800" w:firstLineChars="500"/>
        <w:rPr>
          <w:rFonts w:hint="eastAsia" w:ascii="仿宋" w:hAnsi="仿宋" w:eastAsia="仿宋" w:cs="仿宋"/>
          <w:kern w:val="0"/>
          <w:sz w:val="36"/>
          <w:szCs w:val="36"/>
          <w:highlight w:val="none"/>
        </w:rPr>
      </w:pPr>
    </w:p>
    <w:p w14:paraId="7E16333F">
      <w:pPr>
        <w:tabs>
          <w:tab w:val="left" w:pos="580"/>
        </w:tabs>
        <w:spacing w:line="600" w:lineRule="auto"/>
        <w:jc w:val="center"/>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投标人名称：***有限公司</w:t>
      </w:r>
    </w:p>
    <w:p w14:paraId="2F84CF6A">
      <w:pPr>
        <w:tabs>
          <w:tab w:val="left" w:pos="580"/>
        </w:tabs>
        <w:spacing w:line="600" w:lineRule="auto"/>
        <w:jc w:val="center"/>
        <w:rPr>
          <w:rFonts w:hint="eastAsia" w:ascii="仿宋" w:hAnsi="仿宋" w:eastAsia="仿宋" w:cs="仿宋"/>
          <w:kern w:val="0"/>
          <w:sz w:val="32"/>
          <w:szCs w:val="32"/>
          <w:highlight w:val="none"/>
        </w:rPr>
        <w:sectPr>
          <w:pgSz w:w="11906" w:h="16838"/>
          <w:pgMar w:top="1040" w:right="1142" w:bottom="1118" w:left="1324" w:header="680" w:footer="567" w:gutter="0"/>
          <w:cols w:space="0" w:num="1"/>
          <w:docGrid w:linePitch="312" w:charSpace="0"/>
        </w:sectPr>
      </w:pPr>
      <w:r>
        <w:rPr>
          <w:rFonts w:hint="eastAsia" w:ascii="仿宋" w:hAnsi="仿宋" w:eastAsia="仿宋" w:cs="仿宋"/>
          <w:kern w:val="0"/>
          <w:sz w:val="32"/>
          <w:szCs w:val="32"/>
          <w:highlight w:val="none"/>
        </w:rPr>
        <w:t>日      期：    年  月  日</w:t>
      </w:r>
    </w:p>
    <w:p w14:paraId="68E2B172">
      <w:pPr>
        <w:widowControl/>
        <w:jc w:val="center"/>
        <w:rPr>
          <w:rFonts w:hint="eastAsia" w:ascii="仿宋" w:hAnsi="仿宋" w:eastAsia="仿宋" w:cs="仿宋"/>
          <w:sz w:val="44"/>
          <w:szCs w:val="44"/>
          <w:highlight w:val="none"/>
        </w:rPr>
      </w:pPr>
      <w:r>
        <w:rPr>
          <w:rFonts w:hint="eastAsia" w:ascii="仿宋" w:hAnsi="仿宋" w:eastAsia="仿宋" w:cs="仿宋"/>
          <w:b/>
          <w:bCs/>
          <w:sz w:val="44"/>
          <w:szCs w:val="44"/>
          <w:highlight w:val="none"/>
        </w:rPr>
        <w:t>目 录</w:t>
      </w:r>
    </w:p>
    <w:p w14:paraId="021A08ED">
      <w:pPr>
        <w:widowControl/>
        <w:jc w:val="center"/>
        <w:rPr>
          <w:rFonts w:hint="eastAsia" w:ascii="仿宋" w:hAnsi="仿宋" w:eastAsia="仿宋" w:cs="仿宋"/>
          <w:sz w:val="36"/>
          <w:szCs w:val="36"/>
          <w:highlight w:val="none"/>
        </w:rPr>
      </w:pPr>
      <w:r>
        <w:rPr>
          <w:rFonts w:hint="eastAsia" w:ascii="仿宋" w:hAnsi="仿宋" w:eastAsia="仿宋" w:cs="仿宋"/>
          <w:sz w:val="32"/>
          <w:szCs w:val="36"/>
          <w:highlight w:val="none"/>
        </w:rPr>
        <w:t>（由投标人自行编制，页码连续）</w:t>
      </w:r>
    </w:p>
    <w:p w14:paraId="5B21B8D6">
      <w:pPr>
        <w:pStyle w:val="23"/>
        <w:rPr>
          <w:rFonts w:hint="eastAsia" w:ascii="仿宋" w:hAnsi="仿宋" w:eastAsia="仿宋" w:cs="仿宋"/>
          <w:sz w:val="28"/>
          <w:szCs w:val="28"/>
          <w:highlight w:val="none"/>
        </w:rPr>
        <w:sectPr>
          <w:pgSz w:w="11906" w:h="16838"/>
          <w:pgMar w:top="1040" w:right="1142" w:bottom="1118" w:left="1324" w:header="680" w:footer="567" w:gutter="0"/>
          <w:cols w:space="0" w:num="1"/>
          <w:docGrid w:linePitch="312" w:charSpace="0"/>
        </w:sectPr>
      </w:pPr>
    </w:p>
    <w:p w14:paraId="2CB17FA1">
      <w:pPr>
        <w:pStyle w:val="15"/>
        <w:jc w:val="center"/>
        <w:outlineLvl w:val="1"/>
        <w:rPr>
          <w:rFonts w:hint="eastAsia" w:ascii="仿宋" w:hAnsi="仿宋" w:eastAsia="仿宋" w:cs="仿宋"/>
          <w:b/>
          <w:sz w:val="44"/>
          <w:szCs w:val="44"/>
          <w:highlight w:val="none"/>
        </w:rPr>
      </w:pPr>
      <w:bookmarkStart w:id="35" w:name="_Toc20409"/>
      <w:bookmarkStart w:id="36" w:name="_Toc17037"/>
      <w:r>
        <w:rPr>
          <w:rFonts w:hint="eastAsia" w:ascii="仿宋" w:hAnsi="仿宋" w:eastAsia="仿宋" w:cs="仿宋"/>
          <w:b/>
          <w:sz w:val="44"/>
          <w:szCs w:val="44"/>
          <w:highlight w:val="none"/>
        </w:rPr>
        <w:t>投标承诺函</w:t>
      </w:r>
      <w:bookmarkEnd w:id="35"/>
      <w:bookmarkEnd w:id="36"/>
    </w:p>
    <w:p w14:paraId="37682268">
      <w:pPr>
        <w:widowControl/>
        <w:adjustRightInd w:val="0"/>
        <w:snapToGrid w:val="0"/>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山东众宇项目管理有限公司：</w:t>
      </w:r>
    </w:p>
    <w:p w14:paraId="655E6336">
      <w:pPr>
        <w:snapToGrid w:val="0"/>
        <w:spacing w:line="480" w:lineRule="exact"/>
        <w:ind w:firstLine="562" w:firstLineChars="201"/>
        <w:rPr>
          <w:rFonts w:hint="eastAsia" w:ascii="仿宋" w:hAnsi="仿宋" w:eastAsia="仿宋" w:cs="仿宋"/>
          <w:kern w:val="0"/>
          <w:sz w:val="28"/>
          <w:szCs w:val="28"/>
          <w:highlight w:val="none"/>
        </w:rPr>
      </w:pPr>
      <w:bookmarkStart w:id="37" w:name="_Toc13714"/>
      <w:r>
        <w:rPr>
          <w:rFonts w:hint="eastAsia" w:ascii="仿宋" w:hAnsi="仿宋" w:eastAsia="仿宋" w:cs="仿宋"/>
          <w:sz w:val="28"/>
          <w:szCs w:val="28"/>
          <w:highlight w:val="none"/>
        </w:rPr>
        <w:t>我方根据项目名称为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（编号为：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w:t>
      </w:r>
      <w:r>
        <w:rPr>
          <w:rFonts w:hint="eastAsia" w:ascii="仿宋" w:hAnsi="仿宋" w:eastAsia="仿宋" w:cs="仿宋"/>
          <w:kern w:val="0"/>
          <w:sz w:val="28"/>
          <w:szCs w:val="28"/>
          <w:highlight w:val="none"/>
        </w:rPr>
        <w:t>招标</w:t>
      </w:r>
      <w:r>
        <w:rPr>
          <w:rFonts w:hint="eastAsia" w:ascii="仿宋" w:hAnsi="仿宋" w:eastAsia="仿宋" w:cs="仿宋"/>
          <w:sz w:val="28"/>
          <w:szCs w:val="28"/>
          <w:highlight w:val="none"/>
        </w:rPr>
        <w:t>文件要求，</w:t>
      </w:r>
      <w:bookmarkEnd w:id="37"/>
      <w:r>
        <w:rPr>
          <w:rFonts w:hint="eastAsia" w:ascii="仿宋" w:hAnsi="仿宋" w:eastAsia="仿宋" w:cs="仿宋"/>
          <w:kern w:val="0"/>
          <w:sz w:val="28"/>
          <w:szCs w:val="28"/>
          <w:highlight w:val="none"/>
        </w:rPr>
        <w:t>经详细研究决定参加投标。</w:t>
      </w:r>
    </w:p>
    <w:p w14:paraId="3B020BDA">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1.我方接受本招标文件中关于电子招投标的各项规定，遵守《中华人民共和国电子签名法》关于电子签名的各项规定。我方愿意按照招标文件的规定和要求提供服务，报价详见《开标（报价）一览表》。</w:t>
      </w:r>
    </w:p>
    <w:p w14:paraId="1DA25B19">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5D81CF92">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655E58A9">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4.如果我方中标：</w:t>
      </w:r>
    </w:p>
    <w:p w14:paraId="23627485">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（1）我方承诺在中标通知书发出后，在规定期限内与招标人签订合同； </w:t>
      </w:r>
    </w:p>
    <w:p w14:paraId="7A0DFBC4">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（2）我方承诺在合同约定的期限内，按期、保质、保量完成合同任务； </w:t>
      </w:r>
    </w:p>
    <w:p w14:paraId="60CF9938">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（3）我方承诺将按照招标文件的规定全额交纳代理服务费。 </w:t>
      </w:r>
    </w:p>
    <w:p w14:paraId="5861F0E7">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5.我方在此声明，所递交的投标文件及有关资料内容完整、真实和准确，如有弄虚作假，一旦中标将取消中标资格。</w:t>
      </w:r>
    </w:p>
    <w:p w14:paraId="2D535468">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6.所有有关本报价的函电，请按下列地址联系：</w:t>
      </w:r>
    </w:p>
    <w:p w14:paraId="20B80F5F">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单    位：                     邮政编码：</w:t>
      </w:r>
    </w:p>
    <w:p w14:paraId="64EB2F30">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地    址：                     联 系 人：</w:t>
      </w:r>
    </w:p>
    <w:p w14:paraId="54BD37DF">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电    话：                     传    真：</w:t>
      </w:r>
    </w:p>
    <w:p w14:paraId="041017B7">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开户名称：</w:t>
      </w:r>
    </w:p>
    <w:p w14:paraId="51C15EC2">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开户银行：</w:t>
      </w:r>
    </w:p>
    <w:p w14:paraId="558FDC2D">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开户帐号：</w:t>
      </w:r>
    </w:p>
    <w:p w14:paraId="3CA1FF44">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22C76137">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法定代表人或委托代理人（签字或签章）：</w:t>
      </w:r>
    </w:p>
    <w:p w14:paraId="49A4A33C">
      <w:pPr>
        <w:spacing w:line="480" w:lineRule="exact"/>
        <w:ind w:firstLine="641"/>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报价日期：    年  月  日</w:t>
      </w:r>
    </w:p>
    <w:p w14:paraId="44A7ED79">
      <w:pPr>
        <w:spacing w:line="480" w:lineRule="exact"/>
        <w:ind w:firstLine="641"/>
        <w:rPr>
          <w:rFonts w:hint="eastAsia" w:ascii="仿宋" w:hAnsi="仿宋" w:eastAsia="仿宋" w:cs="仿宋"/>
          <w:kern w:val="0"/>
          <w:sz w:val="28"/>
          <w:szCs w:val="28"/>
          <w:highlight w:val="none"/>
        </w:rPr>
        <w:sectPr>
          <w:pgSz w:w="11906" w:h="16838"/>
          <w:pgMar w:top="1040" w:right="1142" w:bottom="1118" w:left="1324" w:header="680" w:footer="567" w:gutter="0"/>
          <w:cols w:space="0" w:num="1"/>
          <w:docGrid w:linePitch="312" w:charSpace="0"/>
        </w:sectPr>
      </w:pPr>
    </w:p>
    <w:p w14:paraId="336A2E8D">
      <w:pPr>
        <w:pStyle w:val="15"/>
        <w:jc w:val="center"/>
        <w:outlineLvl w:val="1"/>
        <w:rPr>
          <w:rFonts w:hint="eastAsia" w:ascii="仿宋" w:hAnsi="仿宋" w:eastAsia="仿宋" w:cs="仿宋"/>
          <w:b/>
          <w:sz w:val="44"/>
          <w:szCs w:val="44"/>
          <w:highlight w:val="none"/>
        </w:rPr>
      </w:pPr>
      <w:bookmarkStart w:id="38" w:name="_Toc24665"/>
      <w:bookmarkStart w:id="39" w:name="_Toc17429"/>
      <w:r>
        <w:rPr>
          <w:rFonts w:hint="eastAsia" w:ascii="仿宋" w:hAnsi="仿宋" w:eastAsia="仿宋" w:cs="仿宋"/>
          <w:b/>
          <w:sz w:val="44"/>
          <w:szCs w:val="44"/>
          <w:highlight w:val="none"/>
        </w:rPr>
        <w:t>开标（报价）一览表</w:t>
      </w:r>
      <w:bookmarkEnd w:id="38"/>
    </w:p>
    <w:p w14:paraId="6730A459">
      <w:pPr>
        <w:pStyle w:val="15"/>
        <w:wordWrap w:val="0"/>
        <w:spacing w:line="52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采购编号：</w:t>
      </w:r>
    </w:p>
    <w:p w14:paraId="306CB5F7">
      <w:pPr>
        <w:pStyle w:val="15"/>
        <w:wordWrap w:val="0"/>
        <w:spacing w:line="520" w:lineRule="exact"/>
        <w:rPr>
          <w:rFonts w:hint="eastAsia" w:ascii="仿宋" w:hAnsi="仿宋" w:eastAsia="仿宋" w:cs="仿宋"/>
          <w:spacing w:val="-11"/>
          <w:sz w:val="28"/>
          <w:szCs w:val="28"/>
          <w:highlight w:val="none"/>
        </w:rPr>
      </w:pPr>
      <w:r>
        <w:rPr>
          <w:rFonts w:hint="eastAsia" w:ascii="仿宋" w:hAnsi="仿宋" w:eastAsia="仿宋" w:cs="仿宋"/>
          <w:sz w:val="28"/>
          <w:szCs w:val="28"/>
          <w:highlight w:val="none"/>
        </w:rPr>
        <w:t>项目名称：</w:t>
      </w:r>
    </w:p>
    <w:p w14:paraId="47993CE6">
      <w:pPr>
        <w:rPr>
          <w:rFonts w:hint="eastAsia" w:ascii="仿宋" w:hAnsi="仿宋" w:eastAsia="仿宋" w:cs="仿宋"/>
          <w:highlight w:val="none"/>
        </w:rPr>
      </w:pPr>
    </w:p>
    <w:tbl>
      <w:tblPr>
        <w:tblStyle w:val="26"/>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2379"/>
        <w:gridCol w:w="4825"/>
        <w:gridCol w:w="1569"/>
      </w:tblGrid>
      <w:tr w14:paraId="014E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987" w:type="dxa"/>
            <w:vAlign w:val="center"/>
          </w:tcPr>
          <w:p w14:paraId="74D2843F">
            <w:pPr>
              <w:tabs>
                <w:tab w:val="left" w:pos="4860"/>
              </w:tabs>
              <w:spacing w:line="440" w:lineRule="exact"/>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序号</w:t>
            </w:r>
          </w:p>
        </w:tc>
        <w:tc>
          <w:tcPr>
            <w:tcW w:w="2379" w:type="dxa"/>
            <w:vAlign w:val="center"/>
          </w:tcPr>
          <w:p w14:paraId="3EE16F94">
            <w:pPr>
              <w:tabs>
                <w:tab w:val="left" w:pos="4860"/>
              </w:tabs>
              <w:spacing w:line="440" w:lineRule="exact"/>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条款名称</w:t>
            </w:r>
          </w:p>
        </w:tc>
        <w:tc>
          <w:tcPr>
            <w:tcW w:w="4825" w:type="dxa"/>
            <w:vAlign w:val="center"/>
          </w:tcPr>
          <w:p w14:paraId="0D638438">
            <w:pPr>
              <w:tabs>
                <w:tab w:val="left" w:pos="4860"/>
              </w:tabs>
              <w:spacing w:line="440" w:lineRule="exact"/>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约定内容</w:t>
            </w:r>
          </w:p>
        </w:tc>
        <w:tc>
          <w:tcPr>
            <w:tcW w:w="1569" w:type="dxa"/>
            <w:vAlign w:val="center"/>
          </w:tcPr>
          <w:p w14:paraId="173CF904">
            <w:pPr>
              <w:tabs>
                <w:tab w:val="left" w:pos="4860"/>
              </w:tabs>
              <w:spacing w:line="440" w:lineRule="exact"/>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备注</w:t>
            </w:r>
          </w:p>
        </w:tc>
      </w:tr>
      <w:tr w14:paraId="5B67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987" w:type="dxa"/>
            <w:vAlign w:val="center"/>
          </w:tcPr>
          <w:p w14:paraId="73867906">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2379" w:type="dxa"/>
            <w:vAlign w:val="center"/>
          </w:tcPr>
          <w:p w14:paraId="3D8472A6">
            <w:pPr>
              <w:tabs>
                <w:tab w:val="left" w:pos="4860"/>
              </w:tabs>
              <w:spacing w:line="440" w:lineRule="exact"/>
              <w:jc w:val="center"/>
              <w:rPr>
                <w:rFonts w:hint="eastAsia" w:ascii="仿宋" w:hAnsi="仿宋" w:eastAsia="仿宋" w:cs="仿宋"/>
                <w:sz w:val="28"/>
                <w:szCs w:val="28"/>
                <w:highlight w:val="none"/>
                <w:lang w:eastAsia="zh-Hans"/>
              </w:rPr>
            </w:pPr>
            <w:r>
              <w:rPr>
                <w:rFonts w:hint="eastAsia" w:ascii="仿宋" w:hAnsi="仿宋" w:eastAsia="仿宋" w:cs="仿宋"/>
                <w:sz w:val="28"/>
                <w:szCs w:val="28"/>
                <w:highlight w:val="none"/>
                <w:lang w:eastAsia="zh-Hans"/>
              </w:rPr>
              <w:t>投标报价</w:t>
            </w:r>
          </w:p>
        </w:tc>
        <w:tc>
          <w:tcPr>
            <w:tcW w:w="4825" w:type="dxa"/>
            <w:vAlign w:val="center"/>
          </w:tcPr>
          <w:p w14:paraId="4FF338E0">
            <w:pPr>
              <w:tabs>
                <w:tab w:val="left" w:pos="4860"/>
              </w:tabs>
              <w:spacing w:line="440" w:lineRule="exact"/>
              <w:rPr>
                <w:rFonts w:hint="eastAsia" w:ascii="仿宋" w:hAnsi="仿宋" w:eastAsia="仿宋" w:cs="仿宋"/>
                <w:sz w:val="28"/>
                <w:szCs w:val="28"/>
                <w:highlight w:val="none"/>
                <w:lang w:eastAsia="zh-Hans"/>
              </w:rPr>
            </w:pPr>
            <w:r>
              <w:rPr>
                <w:rFonts w:hint="eastAsia" w:ascii="仿宋" w:hAnsi="仿宋" w:eastAsia="仿宋" w:cs="仿宋"/>
                <w:sz w:val="28"/>
                <w:szCs w:val="28"/>
                <w:highlight w:val="none"/>
                <w:lang w:eastAsia="zh-Hans"/>
              </w:rPr>
              <w:t>（大写）：</w:t>
            </w:r>
            <w:r>
              <w:rPr>
                <w:rFonts w:hint="eastAsia" w:ascii="仿宋" w:hAnsi="仿宋" w:eastAsia="仿宋" w:cs="仿宋"/>
                <w:sz w:val="28"/>
                <w:szCs w:val="28"/>
                <w:highlight w:val="none"/>
                <w:u w:val="single"/>
                <w:lang w:eastAsia="zh-Hans"/>
              </w:rPr>
              <w:t xml:space="preserve">               </w:t>
            </w:r>
          </w:p>
          <w:p w14:paraId="28FA4AFE">
            <w:pPr>
              <w:tabs>
                <w:tab w:val="left" w:pos="4860"/>
              </w:tabs>
              <w:spacing w:line="44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lang w:eastAsia="zh-Hans"/>
              </w:rPr>
              <w:t>（小写）：</w:t>
            </w:r>
            <w:r>
              <w:rPr>
                <w:rFonts w:hint="eastAsia" w:ascii="仿宋" w:hAnsi="仿宋" w:eastAsia="仿宋" w:cs="仿宋"/>
                <w:sz w:val="28"/>
                <w:szCs w:val="28"/>
                <w:highlight w:val="none"/>
                <w:u w:val="single"/>
                <w:lang w:eastAsia="zh-Hans"/>
              </w:rPr>
              <w:t xml:space="preserve">               </w:t>
            </w:r>
            <w:r>
              <w:rPr>
                <w:rFonts w:hint="eastAsia" w:ascii="仿宋" w:hAnsi="仿宋" w:eastAsia="仿宋" w:cs="仿宋"/>
                <w:sz w:val="28"/>
                <w:szCs w:val="28"/>
                <w:highlight w:val="none"/>
                <w:lang w:eastAsia="zh-Hans"/>
              </w:rPr>
              <w:t>元</w:t>
            </w:r>
          </w:p>
        </w:tc>
        <w:tc>
          <w:tcPr>
            <w:tcW w:w="1569" w:type="dxa"/>
            <w:vAlign w:val="center"/>
          </w:tcPr>
          <w:p w14:paraId="512E9F59">
            <w:pPr>
              <w:tabs>
                <w:tab w:val="left" w:pos="4860"/>
              </w:tabs>
              <w:spacing w:line="440" w:lineRule="exact"/>
              <w:jc w:val="center"/>
              <w:rPr>
                <w:rFonts w:hint="eastAsia" w:ascii="仿宋" w:hAnsi="仿宋" w:eastAsia="仿宋" w:cs="仿宋"/>
                <w:sz w:val="28"/>
                <w:szCs w:val="28"/>
                <w:highlight w:val="none"/>
              </w:rPr>
            </w:pPr>
          </w:p>
        </w:tc>
      </w:tr>
      <w:tr w14:paraId="6F88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987" w:type="dxa"/>
            <w:vAlign w:val="center"/>
          </w:tcPr>
          <w:p w14:paraId="23B0AEF3">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2379" w:type="dxa"/>
            <w:vAlign w:val="center"/>
          </w:tcPr>
          <w:p w14:paraId="08D2AE5D">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项目经理</w:t>
            </w:r>
          </w:p>
        </w:tc>
        <w:tc>
          <w:tcPr>
            <w:tcW w:w="4825" w:type="dxa"/>
            <w:vAlign w:val="center"/>
          </w:tcPr>
          <w:p w14:paraId="5DFB2DA5">
            <w:pPr>
              <w:tabs>
                <w:tab w:val="left" w:pos="4860"/>
              </w:tabs>
              <w:spacing w:line="440" w:lineRule="exact"/>
              <w:rPr>
                <w:rFonts w:hint="eastAsia" w:ascii="仿宋" w:hAnsi="仿宋" w:eastAsia="仿宋" w:cs="仿宋"/>
                <w:sz w:val="28"/>
                <w:szCs w:val="28"/>
                <w:highlight w:val="none"/>
              </w:rPr>
            </w:pPr>
          </w:p>
        </w:tc>
        <w:tc>
          <w:tcPr>
            <w:tcW w:w="1569" w:type="dxa"/>
            <w:vAlign w:val="center"/>
          </w:tcPr>
          <w:p w14:paraId="5D3389AE">
            <w:pPr>
              <w:tabs>
                <w:tab w:val="left" w:pos="4860"/>
              </w:tabs>
              <w:spacing w:line="440" w:lineRule="exact"/>
              <w:jc w:val="center"/>
              <w:rPr>
                <w:rFonts w:hint="eastAsia" w:ascii="仿宋" w:hAnsi="仿宋" w:eastAsia="仿宋" w:cs="仿宋"/>
                <w:sz w:val="28"/>
                <w:szCs w:val="28"/>
                <w:highlight w:val="none"/>
              </w:rPr>
            </w:pPr>
          </w:p>
        </w:tc>
      </w:tr>
      <w:tr w14:paraId="5A08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987" w:type="dxa"/>
            <w:vAlign w:val="center"/>
          </w:tcPr>
          <w:p w14:paraId="3138498B">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2379" w:type="dxa"/>
            <w:vAlign w:val="center"/>
          </w:tcPr>
          <w:p w14:paraId="6106FE49">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工期</w:t>
            </w:r>
          </w:p>
        </w:tc>
        <w:tc>
          <w:tcPr>
            <w:tcW w:w="4825" w:type="dxa"/>
            <w:vAlign w:val="center"/>
          </w:tcPr>
          <w:p w14:paraId="55E4DF3D">
            <w:pPr>
              <w:tabs>
                <w:tab w:val="left" w:pos="4860"/>
              </w:tabs>
              <w:spacing w:line="440" w:lineRule="exact"/>
              <w:ind w:firstLine="1400" w:firstLineChars="500"/>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天</w:t>
            </w:r>
          </w:p>
        </w:tc>
        <w:tc>
          <w:tcPr>
            <w:tcW w:w="1569" w:type="dxa"/>
            <w:vAlign w:val="center"/>
          </w:tcPr>
          <w:p w14:paraId="4BBA99A0">
            <w:pPr>
              <w:tabs>
                <w:tab w:val="left" w:pos="4860"/>
              </w:tabs>
              <w:spacing w:line="440" w:lineRule="exact"/>
              <w:jc w:val="center"/>
              <w:rPr>
                <w:rFonts w:hint="eastAsia" w:ascii="仿宋" w:hAnsi="仿宋" w:eastAsia="仿宋" w:cs="仿宋"/>
                <w:sz w:val="28"/>
                <w:szCs w:val="28"/>
                <w:highlight w:val="none"/>
              </w:rPr>
            </w:pPr>
          </w:p>
        </w:tc>
      </w:tr>
      <w:tr w14:paraId="01D3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87" w:type="dxa"/>
            <w:vAlign w:val="center"/>
          </w:tcPr>
          <w:p w14:paraId="48A5FAF0">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2379" w:type="dxa"/>
            <w:vAlign w:val="center"/>
          </w:tcPr>
          <w:p w14:paraId="49647BDD">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质量标准</w:t>
            </w:r>
          </w:p>
        </w:tc>
        <w:tc>
          <w:tcPr>
            <w:tcW w:w="4825" w:type="dxa"/>
            <w:vAlign w:val="center"/>
          </w:tcPr>
          <w:p w14:paraId="05E9E637">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达到国家验收规范合格标准</w:t>
            </w:r>
          </w:p>
        </w:tc>
        <w:tc>
          <w:tcPr>
            <w:tcW w:w="1569" w:type="dxa"/>
            <w:vAlign w:val="center"/>
          </w:tcPr>
          <w:p w14:paraId="0E3D6C05">
            <w:pPr>
              <w:tabs>
                <w:tab w:val="left" w:pos="4860"/>
              </w:tabs>
              <w:spacing w:line="440" w:lineRule="exact"/>
              <w:jc w:val="center"/>
              <w:rPr>
                <w:rFonts w:hint="eastAsia" w:ascii="仿宋" w:hAnsi="仿宋" w:eastAsia="仿宋" w:cs="仿宋"/>
                <w:sz w:val="28"/>
                <w:szCs w:val="28"/>
                <w:highlight w:val="none"/>
              </w:rPr>
            </w:pPr>
          </w:p>
        </w:tc>
      </w:tr>
      <w:tr w14:paraId="6DCF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87" w:type="dxa"/>
            <w:vAlign w:val="center"/>
          </w:tcPr>
          <w:p w14:paraId="656AACBA">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2379" w:type="dxa"/>
            <w:vAlign w:val="center"/>
          </w:tcPr>
          <w:p w14:paraId="015FD9DA">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缺陷责任期</w:t>
            </w:r>
          </w:p>
        </w:tc>
        <w:tc>
          <w:tcPr>
            <w:tcW w:w="4825" w:type="dxa"/>
            <w:vAlign w:val="center"/>
          </w:tcPr>
          <w:p w14:paraId="603953A8">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24个月</w:t>
            </w:r>
          </w:p>
        </w:tc>
        <w:tc>
          <w:tcPr>
            <w:tcW w:w="1569" w:type="dxa"/>
            <w:vAlign w:val="center"/>
          </w:tcPr>
          <w:p w14:paraId="0F9583D5">
            <w:pPr>
              <w:tabs>
                <w:tab w:val="left" w:pos="4860"/>
              </w:tabs>
              <w:spacing w:line="440" w:lineRule="exact"/>
              <w:jc w:val="center"/>
              <w:rPr>
                <w:rFonts w:hint="eastAsia" w:ascii="仿宋" w:hAnsi="仿宋" w:eastAsia="仿宋" w:cs="仿宋"/>
                <w:sz w:val="28"/>
                <w:szCs w:val="28"/>
                <w:highlight w:val="none"/>
              </w:rPr>
            </w:pPr>
          </w:p>
        </w:tc>
      </w:tr>
      <w:tr w14:paraId="2D653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9760" w:type="dxa"/>
            <w:gridSpan w:val="4"/>
            <w:vAlign w:val="center"/>
          </w:tcPr>
          <w:p w14:paraId="464CD0E9">
            <w:pPr>
              <w:tabs>
                <w:tab w:val="left" w:pos="4860"/>
              </w:tabs>
              <w:spacing w:line="440" w:lineRule="exact"/>
              <w:jc w:val="left"/>
              <w:rPr>
                <w:rFonts w:hint="eastAsia" w:ascii="仿宋" w:hAnsi="仿宋" w:eastAsia="仿宋" w:cs="仿宋"/>
                <w:sz w:val="28"/>
                <w:szCs w:val="28"/>
                <w:highlight w:val="none"/>
              </w:rPr>
            </w:pPr>
            <w:r>
              <w:rPr>
                <w:rFonts w:hint="eastAsia" w:ascii="华文仿宋" w:hAnsi="华文仿宋" w:eastAsia="华文仿宋" w:cs="华文仿宋"/>
                <w:sz w:val="28"/>
                <w:szCs w:val="28"/>
                <w:highlight w:val="none"/>
              </w:rPr>
              <w:t>报价说明：</w:t>
            </w:r>
          </w:p>
        </w:tc>
      </w:tr>
    </w:tbl>
    <w:p w14:paraId="7BE0D88D">
      <w:pPr>
        <w:snapToGrid w:val="0"/>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注：该表中的</w:t>
      </w:r>
      <w:r>
        <w:rPr>
          <w:rFonts w:hint="eastAsia" w:ascii="仿宋" w:hAnsi="仿宋" w:eastAsia="仿宋" w:cs="仿宋"/>
          <w:sz w:val="28"/>
          <w:szCs w:val="28"/>
          <w:highlight w:val="none"/>
          <w:lang w:eastAsia="zh-Hans"/>
        </w:rPr>
        <w:t>投标报价</w:t>
      </w:r>
      <w:r>
        <w:rPr>
          <w:rFonts w:hint="eastAsia" w:ascii="仿宋" w:hAnsi="仿宋" w:eastAsia="仿宋" w:cs="仿宋"/>
          <w:sz w:val="28"/>
          <w:szCs w:val="28"/>
          <w:highlight w:val="none"/>
        </w:rPr>
        <w:t>应与数据文件以及清单报价相符。</w:t>
      </w:r>
    </w:p>
    <w:p w14:paraId="15C849C3">
      <w:pPr>
        <w:snapToGrid w:val="0"/>
        <w:spacing w:line="360" w:lineRule="auto"/>
        <w:ind w:firstLine="280" w:firstLineChars="100"/>
        <w:rPr>
          <w:rFonts w:hint="eastAsia" w:ascii="仿宋" w:hAnsi="仿宋" w:eastAsia="仿宋" w:cs="仿宋"/>
          <w:sz w:val="28"/>
          <w:szCs w:val="28"/>
          <w:highlight w:val="none"/>
        </w:rPr>
      </w:pPr>
    </w:p>
    <w:p w14:paraId="616A4D68">
      <w:pPr>
        <w:snapToGrid w:val="0"/>
        <w:spacing w:line="360" w:lineRule="auto"/>
        <w:ind w:firstLine="280" w:firstLineChars="100"/>
        <w:rPr>
          <w:rFonts w:hint="eastAsia" w:ascii="仿宋" w:hAnsi="仿宋" w:eastAsia="仿宋" w:cs="仿宋"/>
          <w:sz w:val="28"/>
          <w:szCs w:val="28"/>
          <w:highlight w:val="none"/>
        </w:rPr>
      </w:pPr>
    </w:p>
    <w:p w14:paraId="5C107F14">
      <w:pPr>
        <w:snapToGrid w:val="0"/>
        <w:spacing w:line="360" w:lineRule="auto"/>
        <w:ind w:firstLine="280" w:firstLineChars="100"/>
        <w:rPr>
          <w:rFonts w:hint="eastAsia" w:ascii="仿宋" w:hAnsi="仿宋" w:eastAsia="仿宋" w:cs="仿宋"/>
          <w:sz w:val="28"/>
          <w:szCs w:val="28"/>
          <w:highlight w:val="none"/>
        </w:rPr>
      </w:pPr>
    </w:p>
    <w:p w14:paraId="5A071621">
      <w:pPr>
        <w:snapToGrid w:val="0"/>
        <w:spacing w:line="360" w:lineRule="auto"/>
        <w:rPr>
          <w:rFonts w:hint="eastAsia" w:ascii="仿宋" w:hAnsi="仿宋" w:eastAsia="仿宋" w:cs="仿宋"/>
          <w:sz w:val="28"/>
          <w:szCs w:val="28"/>
          <w:highlight w:val="none"/>
        </w:rPr>
      </w:pPr>
    </w:p>
    <w:p w14:paraId="5B3CE99E">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790811C9">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法定代表人或委托代理人（签字或签章）：</w:t>
      </w:r>
    </w:p>
    <w:p w14:paraId="2925DF5A">
      <w:pPr>
        <w:snapToGrid w:val="0"/>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63EE98DA">
      <w:pPr>
        <w:snapToGrid w:val="0"/>
        <w:spacing w:line="360" w:lineRule="auto"/>
        <w:ind w:firstLine="280" w:firstLineChars="100"/>
        <w:rPr>
          <w:rFonts w:hint="eastAsia" w:ascii="仿宋" w:hAnsi="仿宋" w:eastAsia="仿宋" w:cs="仿宋"/>
          <w:kern w:val="0"/>
          <w:sz w:val="28"/>
          <w:szCs w:val="28"/>
          <w:highlight w:val="none"/>
        </w:rPr>
      </w:pPr>
    </w:p>
    <w:p w14:paraId="3B85913B">
      <w:pPr>
        <w:pStyle w:val="11"/>
        <w:rPr>
          <w:rFonts w:hint="eastAsia" w:ascii="仿宋" w:hAnsi="仿宋" w:eastAsia="仿宋" w:cs="仿宋"/>
          <w:kern w:val="0"/>
          <w:sz w:val="28"/>
          <w:szCs w:val="28"/>
          <w:highlight w:val="none"/>
        </w:rPr>
      </w:pPr>
    </w:p>
    <w:p w14:paraId="49D46554">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已标价工程量清单</w:t>
      </w:r>
    </w:p>
    <w:p w14:paraId="40A727C9">
      <w:pPr>
        <w:spacing w:before="120" w:beforeLines="50" w:after="120" w:afterLines="50" w:line="440" w:lineRule="exact"/>
        <w:rPr>
          <w:rFonts w:hint="eastAsia" w:ascii="仿宋" w:hAnsi="仿宋" w:eastAsia="仿宋" w:cs="仿宋"/>
          <w:sz w:val="24"/>
          <w:highlight w:val="none"/>
        </w:rPr>
      </w:pPr>
    </w:p>
    <w:p w14:paraId="4F3C7F92">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说明：已标价工程量清单按补充文件“工程量清单”中相关清单表格格式填写。构成合同文件的已标价工程量清单包括补充文件“工程量清单”有关工程量清单、投标报价以及其他说明的内容。</w:t>
      </w:r>
    </w:p>
    <w:p w14:paraId="2290C080">
      <w:pPr>
        <w:pStyle w:val="15"/>
        <w:jc w:val="center"/>
        <w:rPr>
          <w:rFonts w:hint="eastAsia" w:ascii="仿宋" w:hAnsi="仿宋" w:eastAsia="仿宋" w:cs="仿宋"/>
          <w:b/>
          <w:sz w:val="44"/>
          <w:szCs w:val="44"/>
          <w:highlight w:val="none"/>
        </w:rPr>
      </w:pPr>
    </w:p>
    <w:p w14:paraId="1FCA6096">
      <w:pPr>
        <w:rPr>
          <w:rFonts w:hint="eastAsia" w:ascii="仿宋" w:hAnsi="仿宋" w:eastAsia="仿宋" w:cs="仿宋"/>
          <w:b/>
          <w:sz w:val="44"/>
          <w:szCs w:val="44"/>
          <w:highlight w:val="none"/>
        </w:rPr>
      </w:pPr>
    </w:p>
    <w:p w14:paraId="41C93451">
      <w:pPr>
        <w:rPr>
          <w:rFonts w:hint="eastAsia" w:ascii="仿宋" w:hAnsi="仿宋" w:eastAsia="仿宋" w:cs="仿宋"/>
          <w:b/>
          <w:sz w:val="44"/>
          <w:szCs w:val="44"/>
          <w:highlight w:val="none"/>
        </w:rPr>
      </w:pPr>
    </w:p>
    <w:p w14:paraId="09C0F22F">
      <w:pPr>
        <w:rPr>
          <w:rFonts w:hint="eastAsia" w:ascii="仿宋" w:hAnsi="仿宋" w:eastAsia="仿宋" w:cs="仿宋"/>
          <w:b/>
          <w:sz w:val="44"/>
          <w:szCs w:val="44"/>
          <w:highlight w:val="none"/>
        </w:rPr>
      </w:pPr>
    </w:p>
    <w:p w14:paraId="11AA7560">
      <w:pPr>
        <w:rPr>
          <w:rFonts w:hint="eastAsia" w:ascii="仿宋" w:hAnsi="仿宋" w:eastAsia="仿宋" w:cs="仿宋"/>
          <w:b/>
          <w:sz w:val="44"/>
          <w:szCs w:val="44"/>
          <w:highlight w:val="none"/>
        </w:rPr>
      </w:pPr>
    </w:p>
    <w:p w14:paraId="18FEA4C9">
      <w:pPr>
        <w:rPr>
          <w:rFonts w:hint="eastAsia" w:ascii="仿宋" w:hAnsi="仿宋" w:eastAsia="仿宋" w:cs="仿宋"/>
          <w:b/>
          <w:sz w:val="44"/>
          <w:szCs w:val="44"/>
          <w:highlight w:val="none"/>
        </w:rPr>
      </w:pPr>
    </w:p>
    <w:p w14:paraId="253D8047">
      <w:pPr>
        <w:rPr>
          <w:rFonts w:hint="eastAsia" w:ascii="仿宋" w:hAnsi="仿宋" w:eastAsia="仿宋" w:cs="仿宋"/>
          <w:b/>
          <w:sz w:val="44"/>
          <w:szCs w:val="44"/>
          <w:highlight w:val="none"/>
        </w:rPr>
      </w:pPr>
    </w:p>
    <w:p w14:paraId="23B98C90">
      <w:pPr>
        <w:rPr>
          <w:rFonts w:hint="eastAsia" w:ascii="仿宋" w:hAnsi="仿宋" w:eastAsia="仿宋" w:cs="仿宋"/>
          <w:b/>
          <w:sz w:val="44"/>
          <w:szCs w:val="44"/>
          <w:highlight w:val="none"/>
        </w:rPr>
      </w:pPr>
    </w:p>
    <w:p w14:paraId="7BDBD627">
      <w:pPr>
        <w:rPr>
          <w:rFonts w:hint="eastAsia" w:ascii="仿宋" w:hAnsi="仿宋" w:eastAsia="仿宋" w:cs="仿宋"/>
          <w:b/>
          <w:sz w:val="44"/>
          <w:szCs w:val="44"/>
          <w:highlight w:val="none"/>
        </w:rPr>
      </w:pPr>
    </w:p>
    <w:p w14:paraId="74002FD1">
      <w:pPr>
        <w:rPr>
          <w:rFonts w:hint="eastAsia" w:ascii="仿宋" w:hAnsi="仿宋" w:eastAsia="仿宋" w:cs="仿宋"/>
          <w:b/>
          <w:sz w:val="44"/>
          <w:szCs w:val="44"/>
          <w:highlight w:val="none"/>
        </w:rPr>
      </w:pPr>
    </w:p>
    <w:p w14:paraId="2DB5C5CA">
      <w:pPr>
        <w:rPr>
          <w:rFonts w:hint="eastAsia" w:ascii="仿宋" w:hAnsi="仿宋" w:eastAsia="仿宋" w:cs="仿宋"/>
          <w:b/>
          <w:sz w:val="44"/>
          <w:szCs w:val="44"/>
          <w:highlight w:val="none"/>
        </w:rPr>
      </w:pPr>
    </w:p>
    <w:p w14:paraId="64E74A1C">
      <w:pPr>
        <w:rPr>
          <w:rFonts w:hint="eastAsia" w:ascii="仿宋" w:hAnsi="仿宋" w:eastAsia="仿宋" w:cs="仿宋"/>
          <w:b/>
          <w:sz w:val="44"/>
          <w:szCs w:val="44"/>
          <w:highlight w:val="none"/>
        </w:rPr>
      </w:pPr>
    </w:p>
    <w:p w14:paraId="1DA90980">
      <w:pPr>
        <w:rPr>
          <w:rFonts w:hint="eastAsia" w:ascii="仿宋" w:hAnsi="仿宋" w:eastAsia="仿宋" w:cs="仿宋"/>
          <w:b/>
          <w:sz w:val="44"/>
          <w:szCs w:val="44"/>
          <w:highlight w:val="none"/>
        </w:rPr>
      </w:pPr>
    </w:p>
    <w:p w14:paraId="06FA8A90">
      <w:pPr>
        <w:rPr>
          <w:rFonts w:hint="eastAsia" w:ascii="仿宋" w:hAnsi="仿宋" w:eastAsia="仿宋" w:cs="仿宋"/>
          <w:b/>
          <w:sz w:val="44"/>
          <w:szCs w:val="44"/>
          <w:highlight w:val="none"/>
        </w:rPr>
      </w:pPr>
    </w:p>
    <w:p w14:paraId="5A12BB99">
      <w:pPr>
        <w:rPr>
          <w:rFonts w:hint="eastAsia" w:ascii="仿宋" w:hAnsi="仿宋" w:eastAsia="仿宋" w:cs="仿宋"/>
          <w:b/>
          <w:sz w:val="44"/>
          <w:szCs w:val="44"/>
          <w:highlight w:val="none"/>
        </w:rPr>
      </w:pPr>
    </w:p>
    <w:p w14:paraId="6192B295">
      <w:pPr>
        <w:rPr>
          <w:rFonts w:hint="eastAsia" w:ascii="仿宋" w:hAnsi="仿宋" w:eastAsia="仿宋" w:cs="仿宋"/>
          <w:b/>
          <w:sz w:val="44"/>
          <w:szCs w:val="44"/>
          <w:highlight w:val="none"/>
        </w:rPr>
      </w:pPr>
    </w:p>
    <w:p w14:paraId="6EE2BF9F">
      <w:pPr>
        <w:rPr>
          <w:rFonts w:hint="eastAsia" w:ascii="仿宋" w:hAnsi="仿宋" w:eastAsia="仿宋" w:cs="仿宋"/>
          <w:b/>
          <w:sz w:val="44"/>
          <w:szCs w:val="44"/>
          <w:highlight w:val="none"/>
        </w:rPr>
      </w:pPr>
    </w:p>
    <w:p w14:paraId="4F06A8D6">
      <w:pPr>
        <w:rPr>
          <w:rFonts w:hint="eastAsia" w:ascii="仿宋" w:hAnsi="仿宋" w:eastAsia="仿宋" w:cs="仿宋"/>
          <w:b/>
          <w:sz w:val="44"/>
          <w:szCs w:val="44"/>
          <w:highlight w:val="none"/>
        </w:rPr>
      </w:pPr>
    </w:p>
    <w:p w14:paraId="00CDA6D8">
      <w:pPr>
        <w:rPr>
          <w:rFonts w:hint="eastAsia" w:ascii="仿宋" w:hAnsi="仿宋" w:eastAsia="仿宋" w:cs="仿宋"/>
          <w:b/>
          <w:sz w:val="44"/>
          <w:szCs w:val="44"/>
          <w:highlight w:val="none"/>
        </w:rPr>
      </w:pPr>
    </w:p>
    <w:p w14:paraId="4FCBDA7F">
      <w:pPr>
        <w:rPr>
          <w:rFonts w:hint="eastAsia" w:ascii="仿宋" w:hAnsi="仿宋" w:eastAsia="仿宋" w:cs="仿宋"/>
          <w:b/>
          <w:sz w:val="44"/>
          <w:szCs w:val="44"/>
          <w:highlight w:val="none"/>
        </w:rPr>
      </w:pPr>
    </w:p>
    <w:p w14:paraId="1B33A80E">
      <w:pPr>
        <w:pStyle w:val="17"/>
        <w:rPr>
          <w:rFonts w:hint="eastAsia"/>
          <w:highlight w:val="none"/>
        </w:rPr>
      </w:pPr>
    </w:p>
    <w:bookmarkEnd w:id="39"/>
    <w:p w14:paraId="27BFFE26">
      <w:pPr>
        <w:pStyle w:val="15"/>
        <w:jc w:val="center"/>
        <w:outlineLvl w:val="1"/>
        <w:rPr>
          <w:rFonts w:hint="eastAsia" w:ascii="仿宋" w:hAnsi="仿宋" w:eastAsia="仿宋" w:cs="仿宋"/>
          <w:b/>
          <w:sz w:val="44"/>
          <w:szCs w:val="44"/>
          <w:highlight w:val="none"/>
        </w:rPr>
      </w:pPr>
      <w:bookmarkStart w:id="40" w:name="_Toc11495"/>
      <w:r>
        <w:rPr>
          <w:rFonts w:hint="eastAsia" w:ascii="仿宋" w:hAnsi="仿宋" w:eastAsia="仿宋" w:cs="仿宋"/>
          <w:b/>
          <w:sz w:val="44"/>
          <w:szCs w:val="44"/>
          <w:highlight w:val="none"/>
        </w:rPr>
        <w:t>投标人资格证明文件</w:t>
      </w:r>
      <w:bookmarkEnd w:id="40"/>
    </w:p>
    <w:p w14:paraId="2A6AFACA">
      <w:pPr>
        <w:pStyle w:val="15"/>
        <w:jc w:val="center"/>
        <w:rPr>
          <w:rFonts w:hint="eastAsia" w:ascii="仿宋" w:hAnsi="仿宋" w:eastAsia="仿宋" w:cs="仿宋"/>
          <w:b/>
          <w:sz w:val="44"/>
          <w:szCs w:val="44"/>
          <w:highlight w:val="none"/>
        </w:rPr>
      </w:pPr>
    </w:p>
    <w:p w14:paraId="09D85371">
      <w:pPr>
        <w:pStyle w:val="15"/>
        <w:jc w:val="center"/>
        <w:outlineLvl w:val="2"/>
        <w:rPr>
          <w:rFonts w:hint="eastAsia" w:ascii="仿宋" w:hAnsi="仿宋" w:eastAsia="仿宋" w:cs="仿宋"/>
          <w:b/>
          <w:sz w:val="36"/>
          <w:szCs w:val="36"/>
          <w:highlight w:val="none"/>
        </w:rPr>
      </w:pPr>
      <w:bookmarkStart w:id="41" w:name="_Toc152578597"/>
      <w:r>
        <w:rPr>
          <w:rFonts w:hint="eastAsia" w:ascii="仿宋" w:hAnsi="仿宋" w:eastAsia="仿宋" w:cs="仿宋"/>
          <w:b/>
          <w:sz w:val="36"/>
          <w:szCs w:val="36"/>
          <w:highlight w:val="none"/>
        </w:rPr>
        <w:t>有效的营业执照扫描件或其他能证明具有独立承担民事责任能力的材料扫描件</w:t>
      </w:r>
      <w:bookmarkEnd w:id="41"/>
    </w:p>
    <w:p w14:paraId="5F6ACB0C">
      <w:pPr>
        <w:pStyle w:val="15"/>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（盖公章）</w:t>
      </w:r>
    </w:p>
    <w:p w14:paraId="4DC8740C">
      <w:pPr>
        <w:pStyle w:val="33"/>
        <w:ind w:firstLine="480"/>
        <w:rPr>
          <w:rFonts w:hint="eastAsia" w:ascii="仿宋" w:hAnsi="仿宋" w:eastAsia="仿宋" w:cs="仿宋"/>
          <w:kern w:val="0"/>
          <w:sz w:val="24"/>
          <w:highlight w:val="none"/>
        </w:rPr>
      </w:pPr>
    </w:p>
    <w:p w14:paraId="66CE813E">
      <w:pPr>
        <w:pStyle w:val="33"/>
        <w:ind w:firstLine="0" w:firstLineChars="0"/>
        <w:rPr>
          <w:rFonts w:hint="eastAsia" w:ascii="仿宋" w:hAnsi="仿宋" w:eastAsia="仿宋" w:cs="仿宋"/>
          <w:kern w:val="0"/>
          <w:sz w:val="24"/>
          <w:highlight w:val="none"/>
        </w:rPr>
      </w:pPr>
    </w:p>
    <w:p w14:paraId="0AD479EE">
      <w:pPr>
        <w:pStyle w:val="33"/>
        <w:ind w:firstLine="0" w:firstLineChars="0"/>
        <w:rPr>
          <w:rFonts w:hint="eastAsia" w:ascii="仿宋" w:hAnsi="仿宋" w:eastAsia="仿宋" w:cs="仿宋"/>
          <w:kern w:val="0"/>
          <w:sz w:val="24"/>
          <w:highlight w:val="none"/>
        </w:rPr>
      </w:pPr>
    </w:p>
    <w:p w14:paraId="02A10279">
      <w:pPr>
        <w:pStyle w:val="33"/>
        <w:ind w:firstLine="0" w:firstLineChars="0"/>
        <w:rPr>
          <w:rFonts w:hint="eastAsia" w:ascii="仿宋" w:hAnsi="仿宋" w:eastAsia="仿宋" w:cs="仿宋"/>
          <w:kern w:val="0"/>
          <w:sz w:val="24"/>
          <w:highlight w:val="none"/>
        </w:rPr>
      </w:pPr>
    </w:p>
    <w:p w14:paraId="20C3FFC5">
      <w:pPr>
        <w:pStyle w:val="33"/>
        <w:ind w:firstLine="0" w:firstLineChars="0"/>
        <w:rPr>
          <w:rFonts w:hint="eastAsia" w:ascii="仿宋" w:hAnsi="仿宋" w:eastAsia="仿宋" w:cs="仿宋"/>
          <w:kern w:val="0"/>
          <w:sz w:val="24"/>
          <w:highlight w:val="none"/>
        </w:rPr>
      </w:pPr>
    </w:p>
    <w:p w14:paraId="6C799B0D">
      <w:pPr>
        <w:pStyle w:val="33"/>
        <w:ind w:firstLine="0" w:firstLineChars="0"/>
        <w:rPr>
          <w:rFonts w:hint="eastAsia" w:ascii="仿宋" w:hAnsi="仿宋" w:eastAsia="仿宋" w:cs="仿宋"/>
          <w:kern w:val="0"/>
          <w:sz w:val="24"/>
          <w:highlight w:val="none"/>
        </w:rPr>
      </w:pPr>
    </w:p>
    <w:p w14:paraId="4A9C39E2">
      <w:pPr>
        <w:pStyle w:val="33"/>
        <w:ind w:firstLine="0" w:firstLineChars="0"/>
        <w:rPr>
          <w:rFonts w:hint="eastAsia" w:ascii="仿宋" w:hAnsi="仿宋" w:eastAsia="仿宋" w:cs="仿宋"/>
          <w:kern w:val="0"/>
          <w:sz w:val="24"/>
          <w:highlight w:val="none"/>
        </w:rPr>
      </w:pPr>
    </w:p>
    <w:p w14:paraId="3C949D84">
      <w:pPr>
        <w:pStyle w:val="33"/>
        <w:ind w:firstLine="0" w:firstLineChars="0"/>
        <w:rPr>
          <w:rFonts w:hint="eastAsia" w:ascii="仿宋" w:hAnsi="仿宋" w:eastAsia="仿宋" w:cs="仿宋"/>
          <w:kern w:val="0"/>
          <w:sz w:val="24"/>
          <w:highlight w:val="none"/>
        </w:rPr>
      </w:pPr>
    </w:p>
    <w:p w14:paraId="7C80B2F5">
      <w:pPr>
        <w:pStyle w:val="33"/>
        <w:ind w:firstLine="0" w:firstLineChars="0"/>
        <w:rPr>
          <w:rFonts w:hint="eastAsia" w:ascii="仿宋" w:hAnsi="仿宋" w:eastAsia="仿宋" w:cs="仿宋"/>
          <w:kern w:val="0"/>
          <w:sz w:val="24"/>
          <w:highlight w:val="none"/>
        </w:rPr>
      </w:pPr>
    </w:p>
    <w:p w14:paraId="4ED8EFBF">
      <w:pPr>
        <w:pStyle w:val="33"/>
        <w:ind w:firstLine="0" w:firstLineChars="0"/>
        <w:rPr>
          <w:rFonts w:hint="eastAsia" w:ascii="仿宋" w:hAnsi="仿宋" w:eastAsia="仿宋" w:cs="仿宋"/>
          <w:kern w:val="0"/>
          <w:sz w:val="24"/>
          <w:highlight w:val="none"/>
        </w:rPr>
      </w:pPr>
    </w:p>
    <w:p w14:paraId="02D7A66D">
      <w:pPr>
        <w:pStyle w:val="33"/>
        <w:ind w:firstLine="0" w:firstLineChars="0"/>
        <w:rPr>
          <w:rFonts w:hint="eastAsia" w:ascii="仿宋" w:hAnsi="仿宋" w:eastAsia="仿宋" w:cs="仿宋"/>
          <w:kern w:val="0"/>
          <w:sz w:val="24"/>
          <w:highlight w:val="none"/>
        </w:rPr>
      </w:pPr>
    </w:p>
    <w:p w14:paraId="1A936596">
      <w:pPr>
        <w:pStyle w:val="33"/>
        <w:ind w:firstLine="0" w:firstLineChars="0"/>
        <w:rPr>
          <w:rFonts w:hint="eastAsia" w:ascii="仿宋" w:hAnsi="仿宋" w:eastAsia="仿宋" w:cs="仿宋"/>
          <w:kern w:val="0"/>
          <w:sz w:val="24"/>
          <w:highlight w:val="none"/>
        </w:rPr>
      </w:pPr>
    </w:p>
    <w:p w14:paraId="7D52FBE0">
      <w:pPr>
        <w:pStyle w:val="33"/>
        <w:ind w:firstLine="0" w:firstLineChars="0"/>
        <w:rPr>
          <w:rFonts w:hint="eastAsia" w:ascii="仿宋" w:hAnsi="仿宋" w:eastAsia="仿宋" w:cs="仿宋"/>
          <w:kern w:val="0"/>
          <w:sz w:val="24"/>
          <w:highlight w:val="none"/>
        </w:rPr>
      </w:pPr>
    </w:p>
    <w:p w14:paraId="2AAC506F">
      <w:pPr>
        <w:pStyle w:val="33"/>
        <w:ind w:firstLine="0" w:firstLineChars="0"/>
        <w:rPr>
          <w:rFonts w:hint="eastAsia" w:ascii="仿宋" w:hAnsi="仿宋" w:eastAsia="仿宋" w:cs="仿宋"/>
          <w:kern w:val="0"/>
          <w:sz w:val="24"/>
          <w:highlight w:val="none"/>
        </w:rPr>
      </w:pPr>
    </w:p>
    <w:p w14:paraId="0FD6881F">
      <w:pPr>
        <w:pStyle w:val="33"/>
        <w:ind w:firstLine="0" w:firstLineChars="0"/>
        <w:rPr>
          <w:rFonts w:hint="eastAsia" w:ascii="仿宋" w:hAnsi="仿宋" w:eastAsia="仿宋" w:cs="仿宋"/>
          <w:kern w:val="0"/>
          <w:sz w:val="24"/>
          <w:highlight w:val="none"/>
        </w:rPr>
      </w:pPr>
    </w:p>
    <w:p w14:paraId="67BD2F44">
      <w:pPr>
        <w:pStyle w:val="33"/>
        <w:ind w:firstLine="0" w:firstLineChars="0"/>
        <w:rPr>
          <w:rFonts w:hint="eastAsia" w:ascii="仿宋" w:hAnsi="仿宋" w:eastAsia="仿宋" w:cs="仿宋"/>
          <w:kern w:val="0"/>
          <w:sz w:val="24"/>
          <w:highlight w:val="none"/>
        </w:rPr>
      </w:pPr>
    </w:p>
    <w:p w14:paraId="2522CD67">
      <w:pPr>
        <w:pStyle w:val="33"/>
        <w:ind w:firstLine="0" w:firstLineChars="0"/>
        <w:rPr>
          <w:rFonts w:hint="eastAsia" w:ascii="仿宋" w:hAnsi="仿宋" w:eastAsia="仿宋" w:cs="仿宋"/>
          <w:kern w:val="0"/>
          <w:sz w:val="24"/>
          <w:highlight w:val="none"/>
        </w:rPr>
      </w:pPr>
    </w:p>
    <w:p w14:paraId="2A39F922">
      <w:pPr>
        <w:pStyle w:val="33"/>
        <w:ind w:firstLine="0" w:firstLineChars="0"/>
        <w:rPr>
          <w:rFonts w:hint="eastAsia" w:ascii="仿宋" w:hAnsi="仿宋" w:eastAsia="仿宋" w:cs="仿宋"/>
          <w:kern w:val="0"/>
          <w:sz w:val="24"/>
          <w:highlight w:val="none"/>
        </w:rPr>
      </w:pPr>
    </w:p>
    <w:p w14:paraId="0A060561">
      <w:pPr>
        <w:pStyle w:val="33"/>
        <w:ind w:firstLine="0" w:firstLineChars="0"/>
        <w:rPr>
          <w:rFonts w:hint="eastAsia" w:ascii="仿宋" w:hAnsi="仿宋" w:eastAsia="仿宋" w:cs="仿宋"/>
          <w:kern w:val="0"/>
          <w:sz w:val="24"/>
          <w:highlight w:val="none"/>
        </w:rPr>
      </w:pPr>
    </w:p>
    <w:p w14:paraId="7959D3C0">
      <w:pPr>
        <w:pStyle w:val="33"/>
        <w:ind w:firstLine="0" w:firstLineChars="0"/>
        <w:rPr>
          <w:rFonts w:hint="eastAsia" w:ascii="仿宋" w:hAnsi="仿宋" w:eastAsia="仿宋" w:cs="仿宋"/>
          <w:kern w:val="0"/>
          <w:sz w:val="24"/>
          <w:highlight w:val="none"/>
        </w:rPr>
      </w:pPr>
    </w:p>
    <w:p w14:paraId="17FEA050">
      <w:pPr>
        <w:pStyle w:val="33"/>
        <w:ind w:firstLine="0" w:firstLineChars="0"/>
        <w:rPr>
          <w:rFonts w:hint="eastAsia" w:ascii="仿宋" w:hAnsi="仿宋" w:eastAsia="仿宋" w:cs="仿宋"/>
          <w:kern w:val="0"/>
          <w:sz w:val="24"/>
          <w:highlight w:val="none"/>
        </w:rPr>
      </w:pPr>
    </w:p>
    <w:p w14:paraId="3B9B6CD1">
      <w:pPr>
        <w:pStyle w:val="33"/>
        <w:ind w:firstLine="0" w:firstLineChars="0"/>
        <w:rPr>
          <w:rFonts w:hint="eastAsia" w:ascii="仿宋" w:hAnsi="仿宋" w:eastAsia="仿宋" w:cs="仿宋"/>
          <w:kern w:val="0"/>
          <w:sz w:val="24"/>
          <w:highlight w:val="none"/>
        </w:rPr>
      </w:pPr>
    </w:p>
    <w:p w14:paraId="2A635B50">
      <w:pPr>
        <w:pStyle w:val="33"/>
        <w:ind w:firstLine="0" w:firstLineChars="0"/>
        <w:rPr>
          <w:rFonts w:hint="eastAsia" w:ascii="仿宋" w:hAnsi="仿宋" w:eastAsia="仿宋" w:cs="仿宋"/>
          <w:kern w:val="0"/>
          <w:sz w:val="24"/>
          <w:highlight w:val="none"/>
        </w:rPr>
      </w:pPr>
    </w:p>
    <w:p w14:paraId="38B842EC">
      <w:pPr>
        <w:pStyle w:val="33"/>
        <w:ind w:firstLine="0" w:firstLineChars="0"/>
        <w:rPr>
          <w:rFonts w:hint="eastAsia" w:ascii="仿宋" w:hAnsi="仿宋" w:eastAsia="仿宋" w:cs="仿宋"/>
          <w:kern w:val="0"/>
          <w:sz w:val="24"/>
          <w:highlight w:val="none"/>
        </w:rPr>
      </w:pPr>
    </w:p>
    <w:p w14:paraId="6737C703">
      <w:pPr>
        <w:pStyle w:val="33"/>
        <w:ind w:firstLine="0" w:firstLineChars="0"/>
        <w:rPr>
          <w:rFonts w:hint="eastAsia" w:ascii="仿宋" w:hAnsi="仿宋" w:eastAsia="仿宋" w:cs="仿宋"/>
          <w:kern w:val="0"/>
          <w:sz w:val="24"/>
          <w:highlight w:val="none"/>
        </w:rPr>
      </w:pPr>
    </w:p>
    <w:p w14:paraId="6F2E6411">
      <w:pPr>
        <w:pStyle w:val="33"/>
        <w:ind w:firstLine="0" w:firstLineChars="0"/>
        <w:rPr>
          <w:rFonts w:hint="eastAsia" w:ascii="仿宋" w:hAnsi="仿宋" w:eastAsia="仿宋" w:cs="仿宋"/>
          <w:kern w:val="0"/>
          <w:sz w:val="24"/>
          <w:highlight w:val="none"/>
        </w:rPr>
      </w:pPr>
    </w:p>
    <w:p w14:paraId="362AE3DF">
      <w:pPr>
        <w:pStyle w:val="33"/>
        <w:ind w:firstLine="0" w:firstLineChars="0"/>
        <w:rPr>
          <w:rFonts w:hint="eastAsia" w:ascii="仿宋" w:hAnsi="仿宋" w:eastAsia="仿宋" w:cs="仿宋"/>
          <w:kern w:val="0"/>
          <w:sz w:val="24"/>
          <w:highlight w:val="none"/>
        </w:rPr>
      </w:pPr>
    </w:p>
    <w:p w14:paraId="74E97047">
      <w:pPr>
        <w:pStyle w:val="33"/>
        <w:ind w:firstLine="0" w:firstLineChars="0"/>
        <w:rPr>
          <w:rFonts w:hint="eastAsia" w:ascii="仿宋" w:hAnsi="仿宋" w:eastAsia="仿宋" w:cs="仿宋"/>
          <w:kern w:val="0"/>
          <w:sz w:val="24"/>
          <w:highlight w:val="none"/>
        </w:rPr>
      </w:pPr>
    </w:p>
    <w:p w14:paraId="3CDD2339">
      <w:pPr>
        <w:pStyle w:val="33"/>
        <w:ind w:firstLine="0" w:firstLineChars="0"/>
        <w:rPr>
          <w:rFonts w:hint="eastAsia" w:ascii="仿宋" w:hAnsi="仿宋" w:eastAsia="仿宋" w:cs="仿宋"/>
          <w:kern w:val="0"/>
          <w:sz w:val="24"/>
          <w:highlight w:val="none"/>
        </w:rPr>
      </w:pPr>
    </w:p>
    <w:p w14:paraId="66343A83">
      <w:pPr>
        <w:pStyle w:val="33"/>
        <w:ind w:firstLine="0" w:firstLineChars="0"/>
        <w:rPr>
          <w:rFonts w:hint="eastAsia" w:ascii="仿宋" w:hAnsi="仿宋" w:eastAsia="仿宋" w:cs="仿宋"/>
          <w:kern w:val="0"/>
          <w:sz w:val="24"/>
          <w:highlight w:val="none"/>
        </w:rPr>
      </w:pPr>
    </w:p>
    <w:p w14:paraId="011DD85A">
      <w:pPr>
        <w:pStyle w:val="33"/>
        <w:ind w:firstLine="0" w:firstLineChars="0"/>
        <w:rPr>
          <w:rFonts w:hint="eastAsia" w:ascii="仿宋" w:hAnsi="仿宋" w:eastAsia="仿宋" w:cs="仿宋"/>
          <w:kern w:val="0"/>
          <w:sz w:val="24"/>
          <w:highlight w:val="none"/>
        </w:rPr>
      </w:pPr>
    </w:p>
    <w:p w14:paraId="4014E5FA">
      <w:pPr>
        <w:pStyle w:val="33"/>
        <w:ind w:firstLine="0" w:firstLineChars="0"/>
        <w:rPr>
          <w:rFonts w:hint="eastAsia" w:ascii="仿宋" w:hAnsi="仿宋" w:eastAsia="仿宋" w:cs="仿宋"/>
          <w:kern w:val="0"/>
          <w:sz w:val="24"/>
          <w:highlight w:val="none"/>
        </w:rPr>
      </w:pPr>
    </w:p>
    <w:p w14:paraId="78D05336">
      <w:pPr>
        <w:pStyle w:val="33"/>
        <w:ind w:firstLine="0" w:firstLineChars="0"/>
        <w:rPr>
          <w:rFonts w:hint="eastAsia" w:ascii="仿宋" w:hAnsi="仿宋" w:eastAsia="仿宋" w:cs="仿宋"/>
          <w:kern w:val="0"/>
          <w:sz w:val="24"/>
          <w:highlight w:val="none"/>
        </w:rPr>
      </w:pPr>
    </w:p>
    <w:p w14:paraId="24D69330">
      <w:pPr>
        <w:pStyle w:val="33"/>
        <w:ind w:firstLine="0" w:firstLineChars="0"/>
        <w:rPr>
          <w:rFonts w:hint="eastAsia" w:ascii="仿宋" w:hAnsi="仿宋" w:eastAsia="仿宋" w:cs="仿宋"/>
          <w:kern w:val="0"/>
          <w:sz w:val="24"/>
          <w:highlight w:val="none"/>
        </w:rPr>
      </w:pPr>
    </w:p>
    <w:p w14:paraId="20DAE942">
      <w:pPr>
        <w:pStyle w:val="33"/>
        <w:ind w:firstLine="0" w:firstLineChars="0"/>
        <w:rPr>
          <w:rFonts w:hint="eastAsia" w:ascii="仿宋" w:hAnsi="仿宋" w:eastAsia="仿宋" w:cs="仿宋"/>
          <w:kern w:val="0"/>
          <w:sz w:val="24"/>
          <w:highlight w:val="none"/>
        </w:rPr>
      </w:pPr>
    </w:p>
    <w:p w14:paraId="41FEF1E2">
      <w:pPr>
        <w:pStyle w:val="33"/>
        <w:ind w:firstLine="0" w:firstLineChars="0"/>
        <w:rPr>
          <w:rFonts w:hint="eastAsia" w:ascii="仿宋" w:hAnsi="仿宋" w:eastAsia="仿宋" w:cs="仿宋"/>
          <w:kern w:val="0"/>
          <w:sz w:val="24"/>
          <w:highlight w:val="none"/>
        </w:rPr>
      </w:pPr>
    </w:p>
    <w:p w14:paraId="127A2378">
      <w:pPr>
        <w:pStyle w:val="33"/>
        <w:ind w:firstLine="0" w:firstLineChars="0"/>
        <w:rPr>
          <w:rFonts w:hint="eastAsia" w:ascii="仿宋" w:hAnsi="仿宋" w:eastAsia="仿宋" w:cs="仿宋"/>
          <w:kern w:val="0"/>
          <w:sz w:val="24"/>
          <w:highlight w:val="none"/>
        </w:rPr>
      </w:pPr>
    </w:p>
    <w:p w14:paraId="571921FF">
      <w:pPr>
        <w:pStyle w:val="33"/>
        <w:ind w:firstLine="0" w:firstLineChars="0"/>
        <w:rPr>
          <w:rFonts w:hint="eastAsia" w:ascii="仿宋" w:hAnsi="仿宋" w:eastAsia="仿宋" w:cs="仿宋"/>
          <w:kern w:val="0"/>
          <w:sz w:val="24"/>
          <w:highlight w:val="none"/>
        </w:rPr>
      </w:pPr>
    </w:p>
    <w:p w14:paraId="57CE5459">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具有有效的电子与智能化工程专业承包二级及以上资质，并具有有效的安全生产许可证扫描件</w:t>
      </w:r>
    </w:p>
    <w:p w14:paraId="1C116F11">
      <w:pPr>
        <w:pStyle w:val="15"/>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（盖公章）</w:t>
      </w:r>
    </w:p>
    <w:p w14:paraId="4476AE5B">
      <w:pPr>
        <w:pStyle w:val="33"/>
        <w:ind w:firstLine="640"/>
        <w:rPr>
          <w:rFonts w:hint="eastAsia" w:ascii="仿宋" w:hAnsi="仿宋" w:eastAsia="仿宋" w:cs="仿宋"/>
          <w:sz w:val="32"/>
          <w:szCs w:val="32"/>
          <w:highlight w:val="none"/>
        </w:rPr>
      </w:pPr>
    </w:p>
    <w:p w14:paraId="20B5BCCC">
      <w:pPr>
        <w:pStyle w:val="33"/>
        <w:ind w:firstLine="640"/>
        <w:rPr>
          <w:rFonts w:hint="eastAsia" w:ascii="仿宋" w:hAnsi="仿宋" w:eastAsia="仿宋" w:cs="仿宋"/>
          <w:sz w:val="32"/>
          <w:szCs w:val="32"/>
          <w:highlight w:val="none"/>
        </w:rPr>
      </w:pPr>
    </w:p>
    <w:p w14:paraId="52127FF4">
      <w:pPr>
        <w:pStyle w:val="33"/>
        <w:ind w:firstLine="640"/>
        <w:rPr>
          <w:rFonts w:hint="eastAsia" w:ascii="仿宋" w:hAnsi="仿宋" w:eastAsia="仿宋" w:cs="仿宋"/>
          <w:sz w:val="32"/>
          <w:szCs w:val="32"/>
          <w:highlight w:val="none"/>
        </w:rPr>
      </w:pPr>
    </w:p>
    <w:p w14:paraId="722113E8">
      <w:pPr>
        <w:pStyle w:val="33"/>
        <w:ind w:firstLine="640"/>
        <w:rPr>
          <w:rFonts w:hint="eastAsia" w:ascii="仿宋" w:hAnsi="仿宋" w:eastAsia="仿宋" w:cs="仿宋"/>
          <w:sz w:val="32"/>
          <w:szCs w:val="32"/>
          <w:highlight w:val="none"/>
        </w:rPr>
      </w:pPr>
    </w:p>
    <w:p w14:paraId="2B4BC534">
      <w:pPr>
        <w:pStyle w:val="33"/>
        <w:ind w:firstLine="640"/>
        <w:rPr>
          <w:rFonts w:hint="eastAsia" w:ascii="仿宋" w:hAnsi="仿宋" w:eastAsia="仿宋" w:cs="仿宋"/>
          <w:sz w:val="32"/>
          <w:szCs w:val="32"/>
          <w:highlight w:val="none"/>
        </w:rPr>
      </w:pPr>
    </w:p>
    <w:p w14:paraId="24AAA472">
      <w:pPr>
        <w:pStyle w:val="33"/>
        <w:ind w:firstLine="640"/>
        <w:rPr>
          <w:rFonts w:hint="eastAsia" w:ascii="仿宋" w:hAnsi="仿宋" w:eastAsia="仿宋" w:cs="仿宋"/>
          <w:sz w:val="32"/>
          <w:szCs w:val="32"/>
          <w:highlight w:val="none"/>
        </w:rPr>
      </w:pPr>
    </w:p>
    <w:p w14:paraId="412905FE">
      <w:pPr>
        <w:pStyle w:val="33"/>
        <w:ind w:firstLine="640"/>
        <w:rPr>
          <w:rFonts w:hint="eastAsia" w:ascii="仿宋" w:hAnsi="仿宋" w:eastAsia="仿宋" w:cs="仿宋"/>
          <w:sz w:val="32"/>
          <w:szCs w:val="32"/>
          <w:highlight w:val="none"/>
        </w:rPr>
      </w:pPr>
    </w:p>
    <w:p w14:paraId="6121839F">
      <w:pPr>
        <w:pStyle w:val="33"/>
        <w:ind w:firstLine="640"/>
        <w:rPr>
          <w:rFonts w:hint="eastAsia" w:ascii="仿宋" w:hAnsi="仿宋" w:eastAsia="仿宋" w:cs="仿宋"/>
          <w:sz w:val="32"/>
          <w:szCs w:val="32"/>
          <w:highlight w:val="none"/>
        </w:rPr>
      </w:pPr>
    </w:p>
    <w:p w14:paraId="3B31B8FF">
      <w:pPr>
        <w:pStyle w:val="33"/>
        <w:ind w:firstLine="640"/>
        <w:rPr>
          <w:rFonts w:hint="eastAsia" w:ascii="仿宋" w:hAnsi="仿宋" w:eastAsia="仿宋" w:cs="仿宋"/>
          <w:sz w:val="32"/>
          <w:szCs w:val="32"/>
          <w:highlight w:val="none"/>
        </w:rPr>
      </w:pPr>
    </w:p>
    <w:p w14:paraId="3F56AFAF">
      <w:pPr>
        <w:pStyle w:val="33"/>
        <w:ind w:firstLine="640"/>
        <w:rPr>
          <w:rFonts w:hint="eastAsia" w:ascii="仿宋" w:hAnsi="仿宋" w:eastAsia="仿宋" w:cs="仿宋"/>
          <w:sz w:val="32"/>
          <w:szCs w:val="32"/>
          <w:highlight w:val="none"/>
        </w:rPr>
      </w:pPr>
    </w:p>
    <w:p w14:paraId="2BA6E841">
      <w:pPr>
        <w:pStyle w:val="33"/>
        <w:ind w:firstLine="640"/>
        <w:rPr>
          <w:rFonts w:hint="eastAsia" w:ascii="仿宋" w:hAnsi="仿宋" w:eastAsia="仿宋" w:cs="仿宋"/>
          <w:sz w:val="32"/>
          <w:szCs w:val="32"/>
          <w:highlight w:val="none"/>
        </w:rPr>
      </w:pPr>
    </w:p>
    <w:p w14:paraId="088BFE06">
      <w:pPr>
        <w:pStyle w:val="33"/>
        <w:ind w:firstLine="640"/>
        <w:rPr>
          <w:rFonts w:hint="eastAsia" w:ascii="仿宋" w:hAnsi="仿宋" w:eastAsia="仿宋" w:cs="仿宋"/>
          <w:sz w:val="32"/>
          <w:szCs w:val="32"/>
          <w:highlight w:val="none"/>
        </w:rPr>
      </w:pPr>
    </w:p>
    <w:p w14:paraId="7F544265">
      <w:pPr>
        <w:pStyle w:val="33"/>
        <w:ind w:firstLine="640"/>
        <w:rPr>
          <w:rFonts w:hint="eastAsia" w:ascii="仿宋" w:hAnsi="仿宋" w:eastAsia="仿宋" w:cs="仿宋"/>
          <w:sz w:val="32"/>
          <w:szCs w:val="32"/>
          <w:highlight w:val="none"/>
        </w:rPr>
      </w:pPr>
    </w:p>
    <w:p w14:paraId="63E17242">
      <w:pPr>
        <w:pStyle w:val="33"/>
        <w:ind w:firstLine="640"/>
        <w:rPr>
          <w:rFonts w:hint="eastAsia" w:ascii="仿宋" w:hAnsi="仿宋" w:eastAsia="仿宋" w:cs="仿宋"/>
          <w:sz w:val="32"/>
          <w:szCs w:val="32"/>
          <w:highlight w:val="none"/>
        </w:rPr>
      </w:pPr>
    </w:p>
    <w:p w14:paraId="7AD3024D">
      <w:pPr>
        <w:pStyle w:val="33"/>
        <w:ind w:firstLine="640"/>
        <w:rPr>
          <w:rFonts w:hint="eastAsia" w:ascii="仿宋" w:hAnsi="仿宋" w:eastAsia="仿宋" w:cs="仿宋"/>
          <w:sz w:val="32"/>
          <w:szCs w:val="32"/>
          <w:highlight w:val="none"/>
        </w:rPr>
      </w:pPr>
    </w:p>
    <w:p w14:paraId="1A205621">
      <w:pPr>
        <w:pStyle w:val="33"/>
        <w:ind w:firstLine="640"/>
        <w:rPr>
          <w:rFonts w:hint="eastAsia" w:ascii="仿宋" w:hAnsi="仿宋" w:eastAsia="仿宋" w:cs="仿宋"/>
          <w:sz w:val="32"/>
          <w:szCs w:val="32"/>
          <w:highlight w:val="none"/>
        </w:rPr>
      </w:pPr>
    </w:p>
    <w:p w14:paraId="429FAD48">
      <w:pPr>
        <w:pStyle w:val="33"/>
        <w:ind w:firstLine="640"/>
        <w:rPr>
          <w:rFonts w:hint="eastAsia" w:ascii="仿宋" w:hAnsi="仿宋" w:eastAsia="仿宋" w:cs="仿宋"/>
          <w:sz w:val="32"/>
          <w:szCs w:val="32"/>
          <w:highlight w:val="none"/>
        </w:rPr>
      </w:pPr>
    </w:p>
    <w:p w14:paraId="05960981">
      <w:pPr>
        <w:pStyle w:val="33"/>
        <w:ind w:firstLine="640"/>
        <w:rPr>
          <w:rFonts w:hint="eastAsia" w:ascii="仿宋" w:hAnsi="仿宋" w:eastAsia="仿宋" w:cs="仿宋"/>
          <w:sz w:val="32"/>
          <w:szCs w:val="32"/>
          <w:highlight w:val="none"/>
        </w:rPr>
      </w:pPr>
    </w:p>
    <w:p w14:paraId="06041C74">
      <w:pPr>
        <w:pStyle w:val="33"/>
        <w:ind w:firstLine="640"/>
        <w:rPr>
          <w:rFonts w:hint="eastAsia" w:ascii="仿宋" w:hAnsi="仿宋" w:eastAsia="仿宋" w:cs="仿宋"/>
          <w:sz w:val="32"/>
          <w:szCs w:val="32"/>
          <w:highlight w:val="none"/>
        </w:rPr>
      </w:pPr>
    </w:p>
    <w:p w14:paraId="32C1AE22">
      <w:pPr>
        <w:pStyle w:val="33"/>
        <w:ind w:firstLine="640"/>
        <w:rPr>
          <w:rFonts w:hint="eastAsia" w:ascii="仿宋" w:hAnsi="仿宋" w:eastAsia="仿宋" w:cs="仿宋"/>
          <w:sz w:val="32"/>
          <w:szCs w:val="32"/>
          <w:highlight w:val="none"/>
        </w:rPr>
      </w:pPr>
    </w:p>
    <w:p w14:paraId="340BC6EE">
      <w:pPr>
        <w:pStyle w:val="33"/>
        <w:ind w:firstLine="640"/>
        <w:rPr>
          <w:rFonts w:hint="eastAsia" w:ascii="仿宋" w:hAnsi="仿宋" w:eastAsia="仿宋" w:cs="仿宋"/>
          <w:sz w:val="32"/>
          <w:szCs w:val="32"/>
          <w:highlight w:val="none"/>
        </w:rPr>
      </w:pPr>
    </w:p>
    <w:p w14:paraId="0B431E7F">
      <w:pPr>
        <w:pStyle w:val="33"/>
        <w:ind w:firstLine="640"/>
        <w:rPr>
          <w:rFonts w:hint="eastAsia" w:ascii="仿宋" w:hAnsi="仿宋" w:eastAsia="仿宋" w:cs="仿宋"/>
          <w:sz w:val="32"/>
          <w:szCs w:val="32"/>
          <w:highlight w:val="none"/>
        </w:rPr>
      </w:pPr>
    </w:p>
    <w:p w14:paraId="375CEE72">
      <w:pPr>
        <w:pStyle w:val="33"/>
        <w:ind w:firstLine="640"/>
        <w:rPr>
          <w:rFonts w:hint="eastAsia" w:ascii="仿宋" w:hAnsi="仿宋" w:eastAsia="仿宋" w:cs="仿宋"/>
          <w:sz w:val="32"/>
          <w:szCs w:val="32"/>
          <w:highlight w:val="none"/>
        </w:rPr>
      </w:pPr>
    </w:p>
    <w:p w14:paraId="7234B7B4">
      <w:pPr>
        <w:pStyle w:val="33"/>
        <w:ind w:firstLine="640"/>
        <w:rPr>
          <w:rFonts w:hint="eastAsia" w:ascii="仿宋" w:hAnsi="仿宋" w:eastAsia="仿宋" w:cs="仿宋"/>
          <w:sz w:val="32"/>
          <w:szCs w:val="32"/>
          <w:highlight w:val="none"/>
        </w:rPr>
      </w:pPr>
    </w:p>
    <w:p w14:paraId="7283F119">
      <w:pPr>
        <w:pStyle w:val="33"/>
        <w:ind w:firstLine="640"/>
        <w:rPr>
          <w:rFonts w:hint="eastAsia" w:ascii="仿宋" w:hAnsi="仿宋" w:eastAsia="仿宋" w:cs="仿宋"/>
          <w:sz w:val="32"/>
          <w:szCs w:val="32"/>
          <w:highlight w:val="none"/>
        </w:rPr>
      </w:pPr>
    </w:p>
    <w:p w14:paraId="080A1CE5">
      <w:pPr>
        <w:pStyle w:val="33"/>
        <w:ind w:firstLine="640"/>
        <w:rPr>
          <w:rFonts w:hint="eastAsia" w:ascii="仿宋" w:hAnsi="仿宋" w:eastAsia="仿宋" w:cs="仿宋"/>
          <w:sz w:val="32"/>
          <w:szCs w:val="32"/>
          <w:highlight w:val="none"/>
        </w:rPr>
      </w:pPr>
    </w:p>
    <w:p w14:paraId="3762E10A">
      <w:pPr>
        <w:pStyle w:val="33"/>
        <w:ind w:firstLine="640"/>
        <w:rPr>
          <w:rFonts w:hint="eastAsia" w:ascii="仿宋" w:hAnsi="仿宋" w:eastAsia="仿宋" w:cs="仿宋"/>
          <w:sz w:val="32"/>
          <w:szCs w:val="32"/>
          <w:highlight w:val="none"/>
        </w:rPr>
      </w:pPr>
    </w:p>
    <w:p w14:paraId="65DCFC35">
      <w:pPr>
        <w:pStyle w:val="33"/>
        <w:ind w:firstLine="640"/>
        <w:rPr>
          <w:rFonts w:hint="eastAsia" w:ascii="仿宋" w:hAnsi="仿宋" w:eastAsia="仿宋" w:cs="仿宋"/>
          <w:sz w:val="32"/>
          <w:szCs w:val="32"/>
          <w:highlight w:val="none"/>
        </w:rPr>
      </w:pPr>
    </w:p>
    <w:p w14:paraId="0DF180B9">
      <w:pPr>
        <w:pStyle w:val="33"/>
        <w:ind w:firstLine="640"/>
        <w:rPr>
          <w:rFonts w:hint="eastAsia" w:ascii="仿宋" w:hAnsi="仿宋" w:eastAsia="仿宋" w:cs="仿宋"/>
          <w:sz w:val="32"/>
          <w:szCs w:val="32"/>
          <w:highlight w:val="none"/>
        </w:rPr>
      </w:pPr>
    </w:p>
    <w:p w14:paraId="0E190F76">
      <w:pPr>
        <w:pStyle w:val="33"/>
        <w:ind w:firstLine="640"/>
        <w:rPr>
          <w:rFonts w:hint="eastAsia" w:ascii="仿宋" w:hAnsi="仿宋" w:eastAsia="仿宋" w:cs="仿宋"/>
          <w:sz w:val="32"/>
          <w:szCs w:val="32"/>
          <w:highlight w:val="none"/>
        </w:rPr>
      </w:pPr>
    </w:p>
    <w:p w14:paraId="2E963DE6">
      <w:pPr>
        <w:pStyle w:val="33"/>
        <w:ind w:firstLine="640"/>
        <w:rPr>
          <w:rFonts w:hint="eastAsia" w:ascii="仿宋" w:hAnsi="仿宋" w:eastAsia="仿宋" w:cs="仿宋"/>
          <w:sz w:val="32"/>
          <w:szCs w:val="32"/>
          <w:highlight w:val="none"/>
        </w:rPr>
      </w:pPr>
    </w:p>
    <w:p w14:paraId="189BAA46">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项目经理具有机电工程专业二级及以上注册建造师执业资格，并具有安全生产考核合格证（B证）扫描件</w:t>
      </w:r>
    </w:p>
    <w:p w14:paraId="2F8C583E">
      <w:pPr>
        <w:pStyle w:val="15"/>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（盖公章）</w:t>
      </w:r>
    </w:p>
    <w:p w14:paraId="08A6057B">
      <w:pPr>
        <w:pStyle w:val="33"/>
        <w:ind w:firstLine="640"/>
        <w:rPr>
          <w:rFonts w:hint="eastAsia" w:ascii="仿宋" w:hAnsi="仿宋" w:eastAsia="仿宋" w:cs="仿宋"/>
          <w:sz w:val="32"/>
          <w:szCs w:val="32"/>
          <w:highlight w:val="none"/>
        </w:rPr>
      </w:pPr>
    </w:p>
    <w:p w14:paraId="26257A61">
      <w:pPr>
        <w:pStyle w:val="33"/>
        <w:ind w:firstLine="640"/>
        <w:rPr>
          <w:rFonts w:hint="eastAsia" w:ascii="仿宋" w:hAnsi="仿宋" w:eastAsia="仿宋" w:cs="仿宋"/>
          <w:sz w:val="32"/>
          <w:szCs w:val="32"/>
          <w:highlight w:val="none"/>
        </w:rPr>
      </w:pPr>
    </w:p>
    <w:p w14:paraId="5AEBA148">
      <w:pPr>
        <w:pStyle w:val="33"/>
        <w:ind w:firstLine="640"/>
        <w:rPr>
          <w:rFonts w:hint="eastAsia" w:ascii="仿宋" w:hAnsi="仿宋" w:eastAsia="仿宋" w:cs="仿宋"/>
          <w:sz w:val="32"/>
          <w:szCs w:val="32"/>
          <w:highlight w:val="none"/>
        </w:rPr>
      </w:pPr>
    </w:p>
    <w:p w14:paraId="57A166BB">
      <w:pPr>
        <w:pStyle w:val="33"/>
        <w:ind w:firstLine="640"/>
        <w:rPr>
          <w:rFonts w:hint="eastAsia" w:ascii="仿宋" w:hAnsi="仿宋" w:eastAsia="仿宋" w:cs="仿宋"/>
          <w:sz w:val="32"/>
          <w:szCs w:val="32"/>
          <w:highlight w:val="none"/>
        </w:rPr>
      </w:pPr>
    </w:p>
    <w:p w14:paraId="03832538">
      <w:pPr>
        <w:pStyle w:val="33"/>
        <w:ind w:firstLine="640"/>
        <w:rPr>
          <w:rFonts w:hint="eastAsia" w:ascii="仿宋" w:hAnsi="仿宋" w:eastAsia="仿宋" w:cs="仿宋"/>
          <w:sz w:val="32"/>
          <w:szCs w:val="32"/>
          <w:highlight w:val="none"/>
        </w:rPr>
      </w:pPr>
    </w:p>
    <w:p w14:paraId="43A10F15">
      <w:pPr>
        <w:pStyle w:val="33"/>
        <w:ind w:firstLine="640"/>
        <w:rPr>
          <w:rFonts w:hint="eastAsia" w:ascii="仿宋" w:hAnsi="仿宋" w:eastAsia="仿宋" w:cs="仿宋"/>
          <w:sz w:val="32"/>
          <w:szCs w:val="32"/>
          <w:highlight w:val="none"/>
        </w:rPr>
      </w:pPr>
    </w:p>
    <w:p w14:paraId="0F58B441">
      <w:pPr>
        <w:pStyle w:val="33"/>
        <w:ind w:firstLine="640"/>
        <w:rPr>
          <w:rFonts w:hint="eastAsia" w:ascii="仿宋" w:hAnsi="仿宋" w:eastAsia="仿宋" w:cs="仿宋"/>
          <w:sz w:val="32"/>
          <w:szCs w:val="32"/>
          <w:highlight w:val="none"/>
        </w:rPr>
      </w:pPr>
    </w:p>
    <w:p w14:paraId="39742E2A">
      <w:pPr>
        <w:pStyle w:val="33"/>
        <w:ind w:firstLine="640"/>
        <w:rPr>
          <w:rFonts w:hint="eastAsia" w:ascii="仿宋" w:hAnsi="仿宋" w:eastAsia="仿宋" w:cs="仿宋"/>
          <w:sz w:val="32"/>
          <w:szCs w:val="32"/>
          <w:highlight w:val="none"/>
        </w:rPr>
      </w:pPr>
    </w:p>
    <w:p w14:paraId="25136743">
      <w:pPr>
        <w:pStyle w:val="33"/>
        <w:ind w:firstLine="640"/>
        <w:rPr>
          <w:rFonts w:hint="eastAsia" w:ascii="仿宋" w:hAnsi="仿宋" w:eastAsia="仿宋" w:cs="仿宋"/>
          <w:sz w:val="32"/>
          <w:szCs w:val="32"/>
          <w:highlight w:val="none"/>
        </w:rPr>
      </w:pPr>
    </w:p>
    <w:p w14:paraId="7E33F23E">
      <w:pPr>
        <w:pStyle w:val="33"/>
        <w:ind w:firstLine="640"/>
        <w:rPr>
          <w:rFonts w:hint="eastAsia" w:ascii="仿宋" w:hAnsi="仿宋" w:eastAsia="仿宋" w:cs="仿宋"/>
          <w:sz w:val="32"/>
          <w:szCs w:val="32"/>
          <w:highlight w:val="none"/>
        </w:rPr>
      </w:pPr>
    </w:p>
    <w:p w14:paraId="144934CA">
      <w:pPr>
        <w:pStyle w:val="33"/>
        <w:ind w:firstLine="640"/>
        <w:rPr>
          <w:rFonts w:hint="eastAsia" w:ascii="仿宋" w:hAnsi="仿宋" w:eastAsia="仿宋" w:cs="仿宋"/>
          <w:sz w:val="32"/>
          <w:szCs w:val="32"/>
          <w:highlight w:val="none"/>
        </w:rPr>
      </w:pPr>
    </w:p>
    <w:p w14:paraId="2A3BBA6D">
      <w:pPr>
        <w:pStyle w:val="33"/>
        <w:ind w:firstLine="640"/>
        <w:rPr>
          <w:rFonts w:hint="eastAsia" w:ascii="仿宋" w:hAnsi="仿宋" w:eastAsia="仿宋" w:cs="仿宋"/>
          <w:sz w:val="32"/>
          <w:szCs w:val="32"/>
          <w:highlight w:val="none"/>
        </w:rPr>
      </w:pPr>
    </w:p>
    <w:p w14:paraId="25935896">
      <w:pPr>
        <w:pStyle w:val="33"/>
        <w:ind w:firstLine="640"/>
        <w:rPr>
          <w:rFonts w:hint="eastAsia" w:ascii="仿宋" w:hAnsi="仿宋" w:eastAsia="仿宋" w:cs="仿宋"/>
          <w:sz w:val="32"/>
          <w:szCs w:val="32"/>
          <w:highlight w:val="none"/>
        </w:rPr>
      </w:pPr>
    </w:p>
    <w:p w14:paraId="7F4B9E99">
      <w:pPr>
        <w:pStyle w:val="33"/>
        <w:ind w:firstLine="640"/>
        <w:rPr>
          <w:rFonts w:hint="eastAsia" w:ascii="仿宋" w:hAnsi="仿宋" w:eastAsia="仿宋" w:cs="仿宋"/>
          <w:sz w:val="32"/>
          <w:szCs w:val="32"/>
          <w:highlight w:val="none"/>
        </w:rPr>
      </w:pPr>
    </w:p>
    <w:p w14:paraId="2F33C060">
      <w:pPr>
        <w:pStyle w:val="33"/>
        <w:ind w:firstLine="640"/>
        <w:rPr>
          <w:rFonts w:hint="eastAsia" w:ascii="仿宋" w:hAnsi="仿宋" w:eastAsia="仿宋" w:cs="仿宋"/>
          <w:sz w:val="32"/>
          <w:szCs w:val="32"/>
          <w:highlight w:val="none"/>
        </w:rPr>
      </w:pPr>
    </w:p>
    <w:p w14:paraId="4C613090">
      <w:pPr>
        <w:pStyle w:val="33"/>
        <w:ind w:firstLine="640"/>
        <w:rPr>
          <w:rFonts w:hint="eastAsia" w:ascii="仿宋" w:hAnsi="仿宋" w:eastAsia="仿宋" w:cs="仿宋"/>
          <w:sz w:val="32"/>
          <w:szCs w:val="32"/>
          <w:highlight w:val="none"/>
        </w:rPr>
      </w:pPr>
    </w:p>
    <w:p w14:paraId="12ABB0C4">
      <w:pPr>
        <w:pStyle w:val="33"/>
        <w:ind w:firstLine="640"/>
        <w:rPr>
          <w:rFonts w:hint="eastAsia" w:ascii="仿宋" w:hAnsi="仿宋" w:eastAsia="仿宋" w:cs="仿宋"/>
          <w:sz w:val="32"/>
          <w:szCs w:val="32"/>
          <w:highlight w:val="none"/>
        </w:rPr>
      </w:pPr>
    </w:p>
    <w:p w14:paraId="4E31D462">
      <w:pPr>
        <w:pStyle w:val="33"/>
        <w:ind w:firstLine="640"/>
        <w:rPr>
          <w:rFonts w:hint="eastAsia" w:ascii="仿宋" w:hAnsi="仿宋" w:eastAsia="仿宋" w:cs="仿宋"/>
          <w:sz w:val="32"/>
          <w:szCs w:val="32"/>
          <w:highlight w:val="none"/>
        </w:rPr>
      </w:pPr>
    </w:p>
    <w:p w14:paraId="740E0914">
      <w:pPr>
        <w:pStyle w:val="33"/>
        <w:ind w:firstLine="640"/>
        <w:rPr>
          <w:rFonts w:hint="eastAsia" w:ascii="仿宋" w:hAnsi="仿宋" w:eastAsia="仿宋" w:cs="仿宋"/>
          <w:sz w:val="32"/>
          <w:szCs w:val="32"/>
          <w:highlight w:val="none"/>
        </w:rPr>
      </w:pPr>
    </w:p>
    <w:p w14:paraId="08E760A1">
      <w:pPr>
        <w:pStyle w:val="33"/>
        <w:ind w:firstLine="640"/>
        <w:rPr>
          <w:rFonts w:hint="eastAsia" w:ascii="仿宋" w:hAnsi="仿宋" w:eastAsia="仿宋" w:cs="仿宋"/>
          <w:sz w:val="32"/>
          <w:szCs w:val="32"/>
          <w:highlight w:val="none"/>
        </w:rPr>
      </w:pPr>
    </w:p>
    <w:p w14:paraId="397558B9">
      <w:pPr>
        <w:pStyle w:val="33"/>
        <w:ind w:firstLine="640"/>
        <w:rPr>
          <w:rFonts w:hint="eastAsia" w:ascii="仿宋" w:hAnsi="仿宋" w:eastAsia="仿宋" w:cs="仿宋"/>
          <w:sz w:val="32"/>
          <w:szCs w:val="32"/>
          <w:highlight w:val="none"/>
        </w:rPr>
      </w:pPr>
    </w:p>
    <w:p w14:paraId="7C00B9CF">
      <w:pPr>
        <w:pStyle w:val="33"/>
        <w:ind w:firstLine="640"/>
        <w:rPr>
          <w:rFonts w:hint="eastAsia" w:ascii="仿宋" w:hAnsi="仿宋" w:eastAsia="仿宋" w:cs="仿宋"/>
          <w:sz w:val="32"/>
          <w:szCs w:val="32"/>
          <w:highlight w:val="none"/>
        </w:rPr>
      </w:pPr>
    </w:p>
    <w:p w14:paraId="1A08FB7A">
      <w:pPr>
        <w:pStyle w:val="33"/>
        <w:ind w:firstLine="640"/>
        <w:rPr>
          <w:rFonts w:hint="eastAsia" w:ascii="仿宋" w:hAnsi="仿宋" w:eastAsia="仿宋" w:cs="仿宋"/>
          <w:sz w:val="32"/>
          <w:szCs w:val="32"/>
          <w:highlight w:val="none"/>
        </w:rPr>
      </w:pPr>
    </w:p>
    <w:p w14:paraId="6DF3BBBD">
      <w:pPr>
        <w:pStyle w:val="33"/>
        <w:ind w:firstLine="640"/>
        <w:rPr>
          <w:rFonts w:hint="eastAsia" w:ascii="仿宋" w:hAnsi="仿宋" w:eastAsia="仿宋" w:cs="仿宋"/>
          <w:sz w:val="32"/>
          <w:szCs w:val="32"/>
          <w:highlight w:val="none"/>
        </w:rPr>
      </w:pPr>
    </w:p>
    <w:p w14:paraId="400294E3">
      <w:pPr>
        <w:pStyle w:val="33"/>
        <w:ind w:firstLine="640"/>
        <w:rPr>
          <w:rFonts w:hint="eastAsia" w:ascii="仿宋" w:hAnsi="仿宋" w:eastAsia="仿宋" w:cs="仿宋"/>
          <w:sz w:val="32"/>
          <w:szCs w:val="32"/>
          <w:highlight w:val="none"/>
        </w:rPr>
      </w:pPr>
    </w:p>
    <w:p w14:paraId="793CA99B">
      <w:pPr>
        <w:pStyle w:val="33"/>
        <w:ind w:firstLine="640"/>
        <w:rPr>
          <w:rFonts w:hint="eastAsia" w:ascii="仿宋" w:hAnsi="仿宋" w:eastAsia="仿宋" w:cs="仿宋"/>
          <w:sz w:val="32"/>
          <w:szCs w:val="32"/>
          <w:highlight w:val="none"/>
        </w:rPr>
      </w:pPr>
    </w:p>
    <w:p w14:paraId="4E77F3C0">
      <w:pPr>
        <w:pStyle w:val="33"/>
        <w:ind w:firstLine="640"/>
        <w:rPr>
          <w:rFonts w:hint="eastAsia" w:ascii="仿宋" w:hAnsi="仿宋" w:eastAsia="仿宋" w:cs="仿宋"/>
          <w:sz w:val="32"/>
          <w:szCs w:val="32"/>
          <w:highlight w:val="none"/>
        </w:rPr>
      </w:pPr>
    </w:p>
    <w:p w14:paraId="6FE9C1C7">
      <w:pPr>
        <w:pStyle w:val="33"/>
        <w:ind w:firstLine="640"/>
        <w:rPr>
          <w:rFonts w:hint="eastAsia" w:ascii="仿宋" w:hAnsi="仿宋" w:eastAsia="仿宋" w:cs="仿宋"/>
          <w:sz w:val="32"/>
          <w:szCs w:val="32"/>
          <w:highlight w:val="none"/>
        </w:rPr>
      </w:pPr>
    </w:p>
    <w:p w14:paraId="4FA6C810">
      <w:pPr>
        <w:pStyle w:val="33"/>
        <w:ind w:firstLine="640"/>
        <w:rPr>
          <w:rFonts w:hint="eastAsia" w:ascii="仿宋" w:hAnsi="仿宋" w:eastAsia="仿宋" w:cs="仿宋"/>
          <w:sz w:val="32"/>
          <w:szCs w:val="32"/>
          <w:highlight w:val="none"/>
        </w:rPr>
      </w:pPr>
    </w:p>
    <w:p w14:paraId="4E65A5EF">
      <w:pPr>
        <w:pStyle w:val="33"/>
        <w:ind w:firstLine="640"/>
        <w:rPr>
          <w:rFonts w:hint="eastAsia" w:ascii="仿宋" w:hAnsi="仿宋" w:eastAsia="仿宋" w:cs="仿宋"/>
          <w:sz w:val="32"/>
          <w:szCs w:val="32"/>
          <w:highlight w:val="none"/>
        </w:rPr>
      </w:pPr>
    </w:p>
    <w:p w14:paraId="0A75C46F">
      <w:pPr>
        <w:pStyle w:val="33"/>
        <w:ind w:firstLine="640"/>
        <w:rPr>
          <w:rFonts w:hint="eastAsia" w:ascii="仿宋" w:hAnsi="仿宋" w:eastAsia="仿宋" w:cs="仿宋"/>
          <w:sz w:val="32"/>
          <w:szCs w:val="32"/>
          <w:highlight w:val="none"/>
        </w:rPr>
      </w:pPr>
    </w:p>
    <w:p w14:paraId="2F4201ED">
      <w:pPr>
        <w:pStyle w:val="15"/>
        <w:jc w:val="center"/>
        <w:outlineLvl w:val="2"/>
        <w:rPr>
          <w:rFonts w:hint="eastAsia" w:ascii="仿宋" w:hAnsi="仿宋" w:eastAsia="仿宋" w:cs="仿宋"/>
          <w:b/>
          <w:sz w:val="36"/>
          <w:szCs w:val="36"/>
          <w:highlight w:val="none"/>
        </w:rPr>
      </w:pPr>
      <w:bookmarkStart w:id="42" w:name="_Toc5873"/>
      <w:r>
        <w:rPr>
          <w:rFonts w:hint="eastAsia" w:ascii="仿宋" w:hAnsi="仿宋" w:eastAsia="仿宋" w:cs="仿宋"/>
          <w:b/>
          <w:sz w:val="36"/>
          <w:szCs w:val="36"/>
          <w:highlight w:val="none"/>
        </w:rPr>
        <w:t>项目经理承诺书</w:t>
      </w:r>
      <w:bookmarkEnd w:id="42"/>
    </w:p>
    <w:p w14:paraId="7DB82E06">
      <w:pPr>
        <w:widowControl/>
        <w:jc w:val="left"/>
        <w:rPr>
          <w:rFonts w:hint="eastAsia" w:ascii="仿宋" w:hAnsi="仿宋" w:eastAsia="仿宋" w:cs="仿宋"/>
          <w:kern w:val="0"/>
          <w:sz w:val="24"/>
          <w:highlight w:val="none"/>
          <w:lang w:bidi="ar"/>
        </w:rPr>
      </w:pPr>
    </w:p>
    <w:p w14:paraId="74C0BDF7">
      <w:pPr>
        <w:widowControl/>
        <w:spacing w:line="600" w:lineRule="exact"/>
        <w:jc w:val="left"/>
        <w:rPr>
          <w:rFonts w:hint="eastAsia" w:ascii="仿宋" w:hAnsi="仿宋" w:eastAsia="仿宋" w:cs="仿宋"/>
          <w:sz w:val="28"/>
          <w:szCs w:val="28"/>
          <w:highlight w:val="none"/>
        </w:rPr>
      </w:pPr>
      <w:r>
        <w:rPr>
          <w:rFonts w:hint="eastAsia" w:ascii="仿宋" w:hAnsi="仿宋" w:eastAsia="仿宋" w:cs="仿宋"/>
          <w:kern w:val="0"/>
          <w:sz w:val="28"/>
          <w:szCs w:val="28"/>
          <w:highlight w:val="none"/>
          <w:u w:val="single"/>
          <w:lang w:bidi="ar"/>
        </w:rPr>
        <w:t xml:space="preserve">                   </w:t>
      </w:r>
      <w:r>
        <w:rPr>
          <w:rFonts w:hint="eastAsia" w:ascii="仿宋" w:hAnsi="仿宋" w:eastAsia="仿宋" w:cs="仿宋"/>
          <w:kern w:val="0"/>
          <w:sz w:val="28"/>
          <w:szCs w:val="28"/>
          <w:highlight w:val="none"/>
          <w:lang w:bidi="ar"/>
        </w:rPr>
        <w:t xml:space="preserve">（招标人名称）： </w:t>
      </w:r>
    </w:p>
    <w:p w14:paraId="79DC7FB5">
      <w:pPr>
        <w:widowControl/>
        <w:spacing w:line="600" w:lineRule="exact"/>
        <w:ind w:firstLine="560" w:firstLineChars="200"/>
        <w:jc w:val="left"/>
        <w:rPr>
          <w:rFonts w:hint="eastAsia" w:ascii="仿宋" w:hAnsi="仿宋" w:eastAsia="仿宋" w:cs="仿宋"/>
          <w:kern w:val="0"/>
          <w:sz w:val="28"/>
          <w:szCs w:val="28"/>
          <w:highlight w:val="none"/>
          <w:lang w:bidi="ar"/>
        </w:rPr>
      </w:pPr>
      <w:r>
        <w:rPr>
          <w:rFonts w:hint="eastAsia" w:ascii="仿宋" w:hAnsi="仿宋" w:eastAsia="仿宋" w:cs="仿宋"/>
          <w:kern w:val="0"/>
          <w:sz w:val="28"/>
          <w:szCs w:val="28"/>
          <w:highlight w:val="none"/>
          <w:lang w:bidi="ar"/>
        </w:rPr>
        <w:t>我方在此声明：</w:t>
      </w:r>
    </w:p>
    <w:p w14:paraId="7F172FF3">
      <w:pPr>
        <w:widowControl/>
        <w:spacing w:line="6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kern w:val="0"/>
          <w:sz w:val="28"/>
          <w:szCs w:val="28"/>
          <w:highlight w:val="none"/>
          <w:lang w:bidi="ar"/>
        </w:rPr>
        <w:t>（1）我方拟派</w:t>
      </w:r>
      <w:r>
        <w:rPr>
          <w:rFonts w:hint="eastAsia" w:ascii="仿宋" w:hAnsi="仿宋" w:eastAsia="仿宋" w:cs="仿宋"/>
          <w:kern w:val="0"/>
          <w:sz w:val="28"/>
          <w:szCs w:val="28"/>
          <w:highlight w:val="none"/>
          <w:u w:val="single"/>
          <w:lang w:bidi="ar"/>
        </w:rPr>
        <w:t xml:space="preserve">           </w:t>
      </w:r>
      <w:r>
        <w:rPr>
          <w:rFonts w:hint="eastAsia" w:ascii="仿宋" w:hAnsi="仿宋" w:eastAsia="仿宋" w:cs="仿宋"/>
          <w:kern w:val="0"/>
          <w:sz w:val="28"/>
          <w:szCs w:val="28"/>
          <w:highlight w:val="none"/>
          <w:lang w:bidi="ar"/>
        </w:rPr>
        <w:t>（姓名）为本工程项目经理，现阶段未担任其他在建、排名第一的中标候选人或中标工程项目的项目经理。</w:t>
      </w:r>
    </w:p>
    <w:p w14:paraId="0FFBA1D0">
      <w:pPr>
        <w:widowControl/>
        <w:spacing w:line="6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kern w:val="0"/>
          <w:sz w:val="28"/>
          <w:szCs w:val="28"/>
          <w:highlight w:val="none"/>
          <w:lang w:bidi="ar"/>
        </w:rPr>
        <w:t>（2）我方及拟派项目经理无违法、违规行为或无重大责任事故。</w:t>
      </w:r>
    </w:p>
    <w:p w14:paraId="4F2D5994">
      <w:pPr>
        <w:widowControl/>
        <w:spacing w:line="6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kern w:val="0"/>
          <w:sz w:val="28"/>
          <w:szCs w:val="28"/>
          <w:highlight w:val="none"/>
          <w:lang w:bidi="ar"/>
        </w:rPr>
        <w:t>我方保证上述信息的真实和准确，并愿意承担因我方就此弄虚作假所引起的一切法律后果。</w:t>
      </w:r>
    </w:p>
    <w:p w14:paraId="06C4AA53">
      <w:pPr>
        <w:pStyle w:val="23"/>
        <w:spacing w:line="600" w:lineRule="exact"/>
        <w:ind w:firstLine="560" w:firstLineChars="200"/>
        <w:rPr>
          <w:rFonts w:hint="eastAsia" w:ascii="仿宋" w:hAnsi="仿宋" w:eastAsia="仿宋" w:cs="仿宋"/>
          <w:sz w:val="28"/>
          <w:szCs w:val="28"/>
          <w:highlight w:val="none"/>
        </w:rPr>
      </w:pPr>
    </w:p>
    <w:p w14:paraId="08A7941E">
      <w:pPr>
        <w:widowControl/>
        <w:spacing w:line="6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kern w:val="0"/>
          <w:sz w:val="28"/>
          <w:szCs w:val="28"/>
          <w:highlight w:val="none"/>
          <w:lang w:bidi="ar"/>
        </w:rPr>
        <w:t>特此承诺。</w:t>
      </w:r>
    </w:p>
    <w:p w14:paraId="703A71C7">
      <w:pPr>
        <w:pStyle w:val="23"/>
        <w:rPr>
          <w:rFonts w:hint="eastAsia" w:ascii="仿宋" w:hAnsi="仿宋" w:eastAsia="仿宋" w:cs="仿宋"/>
          <w:sz w:val="28"/>
          <w:szCs w:val="28"/>
          <w:highlight w:val="none"/>
        </w:rPr>
      </w:pPr>
    </w:p>
    <w:p w14:paraId="1F51C673">
      <w:pPr>
        <w:pStyle w:val="23"/>
        <w:rPr>
          <w:rFonts w:hint="eastAsia" w:ascii="仿宋" w:hAnsi="仿宋" w:eastAsia="仿宋" w:cs="仿宋"/>
          <w:sz w:val="28"/>
          <w:szCs w:val="28"/>
          <w:highlight w:val="none"/>
        </w:rPr>
      </w:pPr>
    </w:p>
    <w:p w14:paraId="17EFB408">
      <w:pPr>
        <w:pStyle w:val="23"/>
        <w:rPr>
          <w:rFonts w:hint="eastAsia" w:ascii="仿宋" w:hAnsi="仿宋" w:eastAsia="仿宋" w:cs="仿宋"/>
          <w:sz w:val="28"/>
          <w:szCs w:val="28"/>
          <w:highlight w:val="none"/>
        </w:rPr>
      </w:pPr>
    </w:p>
    <w:p w14:paraId="329214BB">
      <w:pPr>
        <w:pStyle w:val="23"/>
        <w:rPr>
          <w:rFonts w:hint="eastAsia" w:ascii="仿宋" w:hAnsi="仿宋" w:eastAsia="仿宋" w:cs="仿宋"/>
          <w:sz w:val="28"/>
          <w:szCs w:val="28"/>
          <w:highlight w:val="none"/>
        </w:rPr>
      </w:pPr>
    </w:p>
    <w:p w14:paraId="479A2147">
      <w:pPr>
        <w:snapToGrid w:val="0"/>
        <w:spacing w:line="360" w:lineRule="auto"/>
        <w:rPr>
          <w:rFonts w:hint="eastAsia" w:ascii="仿宋" w:hAnsi="仿宋" w:eastAsia="仿宋" w:cs="仿宋"/>
          <w:sz w:val="28"/>
          <w:szCs w:val="28"/>
          <w:highlight w:val="none"/>
        </w:rPr>
      </w:pPr>
    </w:p>
    <w:p w14:paraId="33137359">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122A6B4C">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法定代表人或委托代理人（签字或签章）：</w:t>
      </w:r>
    </w:p>
    <w:p w14:paraId="49F451D7">
      <w:pPr>
        <w:snapToGrid w:val="0"/>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6A3B7C59">
      <w:pPr>
        <w:pStyle w:val="33"/>
        <w:ind w:firstLine="640"/>
        <w:rPr>
          <w:rFonts w:hint="eastAsia" w:ascii="仿宋" w:hAnsi="仿宋" w:eastAsia="仿宋" w:cs="仿宋"/>
          <w:sz w:val="32"/>
          <w:szCs w:val="32"/>
          <w:highlight w:val="none"/>
        </w:rPr>
      </w:pPr>
    </w:p>
    <w:p w14:paraId="193C47AF">
      <w:pPr>
        <w:pStyle w:val="33"/>
        <w:ind w:firstLine="640"/>
        <w:rPr>
          <w:rFonts w:hint="eastAsia" w:ascii="仿宋" w:hAnsi="仿宋" w:eastAsia="仿宋" w:cs="仿宋"/>
          <w:sz w:val="32"/>
          <w:szCs w:val="32"/>
          <w:highlight w:val="none"/>
        </w:rPr>
      </w:pPr>
    </w:p>
    <w:p w14:paraId="1B536DBE">
      <w:pPr>
        <w:pStyle w:val="33"/>
        <w:ind w:firstLine="640"/>
        <w:rPr>
          <w:rFonts w:hint="eastAsia" w:ascii="仿宋" w:hAnsi="仿宋" w:eastAsia="仿宋" w:cs="仿宋"/>
          <w:sz w:val="32"/>
          <w:szCs w:val="32"/>
          <w:highlight w:val="none"/>
        </w:rPr>
      </w:pPr>
    </w:p>
    <w:p w14:paraId="2992E7C5">
      <w:pPr>
        <w:pStyle w:val="33"/>
        <w:ind w:firstLine="640"/>
        <w:rPr>
          <w:rFonts w:hint="eastAsia" w:ascii="仿宋" w:hAnsi="仿宋" w:eastAsia="仿宋" w:cs="仿宋"/>
          <w:sz w:val="32"/>
          <w:szCs w:val="32"/>
          <w:highlight w:val="none"/>
        </w:rPr>
      </w:pPr>
    </w:p>
    <w:p w14:paraId="6DA18450">
      <w:pPr>
        <w:pStyle w:val="33"/>
        <w:ind w:firstLine="640"/>
        <w:rPr>
          <w:rFonts w:hint="eastAsia" w:ascii="仿宋" w:hAnsi="仿宋" w:eastAsia="仿宋" w:cs="仿宋"/>
          <w:sz w:val="32"/>
          <w:szCs w:val="32"/>
          <w:highlight w:val="none"/>
        </w:rPr>
      </w:pPr>
    </w:p>
    <w:p w14:paraId="5F0F4D79">
      <w:pPr>
        <w:pStyle w:val="33"/>
        <w:ind w:firstLine="640"/>
        <w:rPr>
          <w:rFonts w:hint="eastAsia" w:ascii="仿宋" w:hAnsi="仿宋" w:eastAsia="仿宋" w:cs="仿宋"/>
          <w:sz w:val="32"/>
          <w:szCs w:val="32"/>
          <w:highlight w:val="none"/>
        </w:rPr>
      </w:pPr>
    </w:p>
    <w:p w14:paraId="356A4A55">
      <w:pPr>
        <w:pStyle w:val="33"/>
        <w:ind w:firstLine="640"/>
        <w:rPr>
          <w:rFonts w:hint="eastAsia" w:ascii="仿宋" w:hAnsi="仿宋" w:eastAsia="仿宋" w:cs="仿宋"/>
          <w:sz w:val="32"/>
          <w:szCs w:val="32"/>
          <w:highlight w:val="none"/>
        </w:rPr>
      </w:pPr>
    </w:p>
    <w:p w14:paraId="62DCB033">
      <w:pPr>
        <w:pStyle w:val="33"/>
        <w:ind w:firstLine="640"/>
        <w:rPr>
          <w:rFonts w:hint="eastAsia" w:ascii="仿宋" w:hAnsi="仿宋" w:eastAsia="仿宋" w:cs="仿宋"/>
          <w:sz w:val="32"/>
          <w:szCs w:val="32"/>
          <w:highlight w:val="none"/>
        </w:rPr>
      </w:pPr>
    </w:p>
    <w:p w14:paraId="0F471E1D">
      <w:pPr>
        <w:pStyle w:val="33"/>
        <w:ind w:firstLine="640"/>
        <w:rPr>
          <w:rFonts w:hint="eastAsia" w:ascii="仿宋" w:hAnsi="仿宋" w:eastAsia="仿宋" w:cs="仿宋"/>
          <w:sz w:val="32"/>
          <w:szCs w:val="32"/>
          <w:highlight w:val="none"/>
        </w:rPr>
      </w:pPr>
    </w:p>
    <w:p w14:paraId="49BB8CF9">
      <w:pPr>
        <w:pStyle w:val="33"/>
        <w:ind w:firstLine="640"/>
        <w:rPr>
          <w:rFonts w:hint="eastAsia" w:ascii="仿宋" w:hAnsi="仿宋" w:eastAsia="仿宋" w:cs="仿宋"/>
          <w:sz w:val="32"/>
          <w:szCs w:val="32"/>
          <w:highlight w:val="none"/>
        </w:rPr>
      </w:pPr>
    </w:p>
    <w:p w14:paraId="5CB3A3E8">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法定代表人身份证明书</w:t>
      </w:r>
    </w:p>
    <w:p w14:paraId="3FB4EE60">
      <w:pPr>
        <w:pStyle w:val="15"/>
        <w:jc w:val="center"/>
        <w:rPr>
          <w:rFonts w:hint="eastAsia" w:ascii="仿宋" w:hAnsi="仿宋" w:eastAsia="仿宋" w:cs="仿宋"/>
          <w:b/>
          <w:sz w:val="36"/>
          <w:szCs w:val="36"/>
          <w:highlight w:val="none"/>
        </w:rPr>
      </w:pPr>
    </w:p>
    <w:p w14:paraId="4F4A19D9">
      <w:pPr>
        <w:spacing w:line="480" w:lineRule="auto"/>
        <w:ind w:firstLine="560" w:firstLineChars="200"/>
        <w:rPr>
          <w:rFonts w:hint="eastAsia" w:ascii="仿宋" w:hAnsi="仿宋" w:eastAsia="仿宋" w:cs="仿宋"/>
          <w:sz w:val="28"/>
          <w:szCs w:val="21"/>
          <w:highlight w:val="none"/>
          <w:u w:val="single"/>
        </w:rPr>
      </w:pPr>
      <w:r>
        <w:rPr>
          <w:rFonts w:hint="eastAsia" w:ascii="仿宋" w:hAnsi="仿宋" w:eastAsia="仿宋" w:cs="仿宋"/>
          <w:sz w:val="28"/>
          <w:szCs w:val="21"/>
          <w:highlight w:val="none"/>
        </w:rPr>
        <w:t>投标人名称：</w:t>
      </w:r>
      <w:r>
        <w:rPr>
          <w:rFonts w:hint="eastAsia" w:ascii="仿宋" w:hAnsi="仿宋" w:eastAsia="仿宋" w:cs="仿宋"/>
          <w:sz w:val="28"/>
          <w:szCs w:val="21"/>
          <w:highlight w:val="none"/>
          <w:u w:val="single"/>
        </w:rPr>
        <w:t xml:space="preserve">                </w:t>
      </w:r>
    </w:p>
    <w:p w14:paraId="6E47DB74">
      <w:pPr>
        <w:spacing w:line="480" w:lineRule="auto"/>
        <w:ind w:firstLine="560" w:firstLineChars="200"/>
        <w:rPr>
          <w:rFonts w:hint="eastAsia" w:ascii="仿宋" w:hAnsi="仿宋" w:eastAsia="仿宋" w:cs="仿宋"/>
          <w:sz w:val="28"/>
          <w:szCs w:val="21"/>
          <w:highlight w:val="none"/>
          <w:u w:val="single"/>
        </w:rPr>
      </w:pPr>
      <w:r>
        <w:rPr>
          <w:rFonts w:hint="eastAsia" w:ascii="仿宋" w:hAnsi="仿宋" w:eastAsia="仿宋" w:cs="仿宋"/>
          <w:sz w:val="28"/>
          <w:szCs w:val="21"/>
          <w:highlight w:val="none"/>
        </w:rPr>
        <w:t>单位性质：</w:t>
      </w:r>
      <w:r>
        <w:rPr>
          <w:rFonts w:hint="eastAsia" w:ascii="仿宋" w:hAnsi="仿宋" w:eastAsia="仿宋" w:cs="仿宋"/>
          <w:sz w:val="28"/>
          <w:szCs w:val="21"/>
          <w:highlight w:val="none"/>
          <w:u w:val="single"/>
        </w:rPr>
        <w:t xml:space="preserve">             </w:t>
      </w:r>
    </w:p>
    <w:p w14:paraId="63293907">
      <w:pPr>
        <w:spacing w:line="480" w:lineRule="auto"/>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地址：</w:t>
      </w:r>
      <w:r>
        <w:rPr>
          <w:rFonts w:hint="eastAsia" w:ascii="仿宋" w:hAnsi="仿宋" w:eastAsia="仿宋" w:cs="仿宋"/>
          <w:sz w:val="28"/>
          <w:szCs w:val="21"/>
          <w:highlight w:val="none"/>
          <w:u w:val="single"/>
        </w:rPr>
        <w:t xml:space="preserve">                  </w:t>
      </w:r>
    </w:p>
    <w:p w14:paraId="4B594086">
      <w:pPr>
        <w:spacing w:line="480" w:lineRule="auto"/>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成立时间：</w:t>
      </w:r>
      <w:r>
        <w:rPr>
          <w:rFonts w:hint="eastAsia" w:ascii="仿宋" w:hAnsi="仿宋" w:eastAsia="仿宋" w:cs="仿宋"/>
          <w:sz w:val="28"/>
          <w:szCs w:val="21"/>
          <w:highlight w:val="none"/>
          <w:u w:val="single"/>
        </w:rPr>
        <w:t xml:space="preserve">                  </w:t>
      </w:r>
    </w:p>
    <w:p w14:paraId="27556517">
      <w:pPr>
        <w:spacing w:line="480" w:lineRule="auto"/>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经营期限：</w:t>
      </w:r>
      <w:r>
        <w:rPr>
          <w:rFonts w:hint="eastAsia" w:ascii="仿宋" w:hAnsi="仿宋" w:eastAsia="仿宋" w:cs="仿宋"/>
          <w:sz w:val="28"/>
          <w:szCs w:val="21"/>
          <w:highlight w:val="none"/>
          <w:u w:val="single"/>
        </w:rPr>
        <w:t xml:space="preserve">                  </w:t>
      </w:r>
    </w:p>
    <w:p w14:paraId="69346E42">
      <w:pPr>
        <w:spacing w:line="480" w:lineRule="auto"/>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姓名：</w:t>
      </w:r>
      <w:r>
        <w:rPr>
          <w:rFonts w:hint="eastAsia" w:ascii="仿宋" w:hAnsi="仿宋" w:eastAsia="仿宋" w:cs="仿宋"/>
          <w:sz w:val="28"/>
          <w:szCs w:val="21"/>
          <w:highlight w:val="none"/>
          <w:u w:val="single"/>
        </w:rPr>
        <w:t xml:space="preserve">        </w:t>
      </w:r>
      <w:r>
        <w:rPr>
          <w:rFonts w:hint="eastAsia" w:ascii="仿宋" w:hAnsi="仿宋" w:eastAsia="仿宋" w:cs="仿宋"/>
          <w:sz w:val="28"/>
          <w:szCs w:val="21"/>
          <w:highlight w:val="none"/>
        </w:rPr>
        <w:t xml:space="preserve">  性别：</w:t>
      </w:r>
      <w:r>
        <w:rPr>
          <w:rFonts w:hint="eastAsia" w:ascii="仿宋" w:hAnsi="仿宋" w:eastAsia="仿宋" w:cs="仿宋"/>
          <w:sz w:val="28"/>
          <w:szCs w:val="21"/>
          <w:highlight w:val="none"/>
          <w:u w:val="single"/>
        </w:rPr>
        <w:t xml:space="preserve">        </w:t>
      </w:r>
      <w:r>
        <w:rPr>
          <w:rFonts w:hint="eastAsia" w:ascii="仿宋" w:hAnsi="仿宋" w:eastAsia="仿宋" w:cs="仿宋"/>
          <w:sz w:val="28"/>
          <w:szCs w:val="21"/>
          <w:highlight w:val="none"/>
        </w:rPr>
        <w:t xml:space="preserve">  年龄：</w:t>
      </w:r>
      <w:r>
        <w:rPr>
          <w:rFonts w:hint="eastAsia" w:ascii="仿宋" w:hAnsi="仿宋" w:eastAsia="仿宋" w:cs="仿宋"/>
          <w:sz w:val="28"/>
          <w:szCs w:val="21"/>
          <w:highlight w:val="none"/>
          <w:u w:val="single"/>
        </w:rPr>
        <w:t xml:space="preserve">        </w:t>
      </w:r>
      <w:r>
        <w:rPr>
          <w:rFonts w:hint="eastAsia" w:ascii="仿宋" w:hAnsi="仿宋" w:eastAsia="仿宋" w:cs="仿宋"/>
          <w:sz w:val="28"/>
          <w:szCs w:val="21"/>
          <w:highlight w:val="none"/>
        </w:rPr>
        <w:t xml:space="preserve">  职务：</w:t>
      </w:r>
      <w:r>
        <w:rPr>
          <w:rFonts w:hint="eastAsia" w:ascii="仿宋" w:hAnsi="仿宋" w:eastAsia="仿宋" w:cs="仿宋"/>
          <w:sz w:val="28"/>
          <w:szCs w:val="21"/>
          <w:highlight w:val="none"/>
          <w:u w:val="single"/>
        </w:rPr>
        <w:t xml:space="preserve">        </w:t>
      </w:r>
      <w:r>
        <w:rPr>
          <w:rFonts w:hint="eastAsia" w:ascii="仿宋" w:hAnsi="仿宋" w:eastAsia="仿宋" w:cs="仿宋"/>
          <w:sz w:val="28"/>
          <w:szCs w:val="21"/>
          <w:highlight w:val="none"/>
        </w:rPr>
        <w:t xml:space="preserve">  </w:t>
      </w:r>
    </w:p>
    <w:p w14:paraId="0679D1C5">
      <w:pPr>
        <w:spacing w:line="480" w:lineRule="auto"/>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系</w:t>
      </w:r>
      <w:r>
        <w:rPr>
          <w:rFonts w:hint="eastAsia" w:ascii="仿宋" w:hAnsi="仿宋" w:eastAsia="仿宋" w:cs="仿宋"/>
          <w:sz w:val="28"/>
          <w:szCs w:val="21"/>
          <w:highlight w:val="none"/>
          <w:u w:val="single"/>
        </w:rPr>
        <w:t xml:space="preserve">  （投标人名称）  </w:t>
      </w:r>
      <w:r>
        <w:rPr>
          <w:rFonts w:hint="eastAsia" w:ascii="仿宋" w:hAnsi="仿宋" w:eastAsia="仿宋" w:cs="仿宋"/>
          <w:sz w:val="28"/>
          <w:szCs w:val="21"/>
          <w:highlight w:val="none"/>
        </w:rPr>
        <w:t>的法定代表人。</w:t>
      </w:r>
    </w:p>
    <w:p w14:paraId="33CFCEDD">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1"/>
          <w:highlight w:val="none"/>
        </w:rPr>
        <w:t>特此证明。</w:t>
      </w:r>
    </w:p>
    <w:tbl>
      <w:tblPr>
        <w:tblStyle w:val="26"/>
        <w:tblpPr w:leftFromText="180" w:rightFromText="180" w:vertAnchor="text" w:horzAnchor="margin" w:tblpY="13"/>
        <w:tblOverlap w:val="never"/>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380"/>
      </w:tblGrid>
      <w:tr w14:paraId="07AC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77" w:hRule="atLeast"/>
        </w:trPr>
        <w:tc>
          <w:tcPr>
            <w:tcW w:w="9380" w:type="dxa"/>
            <w:tcBorders>
              <w:top w:val="single" w:color="auto" w:sz="4" w:space="0"/>
              <w:left w:val="single" w:color="auto" w:sz="4" w:space="0"/>
              <w:bottom w:val="single" w:color="auto" w:sz="4" w:space="0"/>
              <w:right w:val="single" w:color="auto" w:sz="4" w:space="0"/>
            </w:tcBorders>
            <w:vAlign w:val="center"/>
          </w:tcPr>
          <w:p w14:paraId="47F9A471">
            <w:pPr>
              <w:widowControl/>
              <w:spacing w:beforeAutospacing="1" w:afterAutospacing="1"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kern w:val="0"/>
                <w:sz w:val="28"/>
                <w:szCs w:val="28"/>
                <w:highlight w:val="none"/>
              </w:rPr>
              <w:t>身份证正反面扫描件</w:t>
            </w:r>
          </w:p>
        </w:tc>
      </w:tr>
    </w:tbl>
    <w:p w14:paraId="53DA6984">
      <w:pPr>
        <w:spacing w:line="460" w:lineRule="exact"/>
        <w:rPr>
          <w:rFonts w:hint="eastAsia" w:ascii="仿宋" w:hAnsi="仿宋" w:eastAsia="仿宋" w:cs="仿宋"/>
          <w:sz w:val="28"/>
          <w:szCs w:val="28"/>
          <w:highlight w:val="none"/>
        </w:rPr>
      </w:pPr>
    </w:p>
    <w:p w14:paraId="5FC3946D">
      <w:pPr>
        <w:spacing w:line="460" w:lineRule="exact"/>
        <w:rPr>
          <w:rFonts w:hint="eastAsia" w:ascii="仿宋" w:hAnsi="仿宋" w:eastAsia="仿宋" w:cs="仿宋"/>
          <w:sz w:val="28"/>
          <w:szCs w:val="28"/>
          <w:highlight w:val="none"/>
        </w:rPr>
      </w:pPr>
    </w:p>
    <w:p w14:paraId="28019B47">
      <w:pPr>
        <w:spacing w:line="480" w:lineRule="auto"/>
        <w:ind w:firstLine="6440" w:firstLineChars="23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483421F1">
      <w:pPr>
        <w:snapToGrid w:val="0"/>
        <w:spacing w:line="480" w:lineRule="auto"/>
        <w:ind w:firstLine="6440" w:firstLineChars="23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63995151">
      <w:pPr>
        <w:spacing w:line="460" w:lineRule="exact"/>
        <w:ind w:firstLine="5880" w:firstLineChars="2100"/>
        <w:rPr>
          <w:rFonts w:hint="eastAsia" w:ascii="仿宋" w:hAnsi="仿宋" w:eastAsia="仿宋" w:cs="仿宋"/>
          <w:sz w:val="28"/>
          <w:szCs w:val="28"/>
          <w:highlight w:val="none"/>
        </w:rPr>
      </w:pPr>
    </w:p>
    <w:p w14:paraId="7CDD6C90">
      <w:pPr>
        <w:spacing w:line="460" w:lineRule="exact"/>
        <w:ind w:firstLine="5880" w:firstLineChars="2100"/>
        <w:rPr>
          <w:rFonts w:hint="eastAsia" w:ascii="仿宋" w:hAnsi="仿宋" w:eastAsia="仿宋" w:cs="仿宋"/>
          <w:sz w:val="28"/>
          <w:szCs w:val="28"/>
          <w:highlight w:val="none"/>
        </w:rPr>
      </w:pPr>
    </w:p>
    <w:p w14:paraId="66425BFA">
      <w:pPr>
        <w:spacing w:line="460" w:lineRule="exact"/>
        <w:ind w:firstLine="5880" w:firstLineChars="2100"/>
        <w:rPr>
          <w:rFonts w:hint="eastAsia" w:ascii="仿宋" w:hAnsi="仿宋" w:eastAsia="仿宋" w:cs="仿宋"/>
          <w:sz w:val="28"/>
          <w:szCs w:val="28"/>
          <w:highlight w:val="none"/>
        </w:rPr>
      </w:pPr>
    </w:p>
    <w:p w14:paraId="5BE31C9A">
      <w:pPr>
        <w:pStyle w:val="15"/>
        <w:jc w:val="center"/>
        <w:outlineLvl w:val="2"/>
        <w:rPr>
          <w:rFonts w:hint="eastAsia" w:ascii="仿宋" w:hAnsi="仿宋" w:eastAsia="仿宋" w:cs="仿宋"/>
          <w:b/>
          <w:sz w:val="36"/>
          <w:szCs w:val="36"/>
          <w:highlight w:val="none"/>
        </w:rPr>
      </w:pPr>
      <w:bookmarkStart w:id="43" w:name="_Toc10177"/>
      <w:bookmarkStart w:id="44" w:name="_Toc104618875"/>
      <w:r>
        <w:rPr>
          <w:rFonts w:hint="eastAsia" w:ascii="仿宋" w:hAnsi="仿宋" w:eastAsia="仿宋" w:cs="仿宋"/>
          <w:b/>
          <w:sz w:val="36"/>
          <w:szCs w:val="36"/>
          <w:highlight w:val="none"/>
        </w:rPr>
        <w:t>授权委托书</w:t>
      </w:r>
      <w:bookmarkEnd w:id="43"/>
      <w:bookmarkEnd w:id="44"/>
    </w:p>
    <w:p w14:paraId="22C46909">
      <w:pPr>
        <w:pStyle w:val="15"/>
        <w:spacing w:line="520" w:lineRule="exact"/>
        <w:rPr>
          <w:rFonts w:hint="eastAsia" w:ascii="仿宋" w:hAnsi="仿宋" w:eastAsia="仿宋" w:cs="仿宋"/>
          <w:b/>
          <w:bCs/>
          <w:sz w:val="28"/>
          <w:highlight w:val="none"/>
        </w:rPr>
      </w:pPr>
    </w:p>
    <w:p w14:paraId="667E38F9">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本授权书声明：注册于</w:t>
      </w:r>
      <w:r>
        <w:rPr>
          <w:rFonts w:hint="eastAsia" w:ascii="仿宋" w:hAnsi="仿宋" w:eastAsia="仿宋" w:cs="仿宋"/>
          <w:sz w:val="28"/>
          <w:szCs w:val="28"/>
          <w:highlight w:val="none"/>
          <w:u w:val="single"/>
        </w:rPr>
        <w:t xml:space="preserve">  (国家或地区的名称)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(公司名称)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(法人代表姓名、职务) </w:t>
      </w:r>
      <w:r>
        <w:rPr>
          <w:rFonts w:hint="eastAsia" w:ascii="仿宋" w:hAnsi="仿宋" w:eastAsia="仿宋" w:cs="仿宋"/>
          <w:sz w:val="28"/>
          <w:szCs w:val="28"/>
          <w:highlight w:val="none"/>
        </w:rPr>
        <w:t>，代表本公司授权</w:t>
      </w:r>
      <w:r>
        <w:rPr>
          <w:rFonts w:hint="eastAsia" w:ascii="仿宋" w:hAnsi="仿宋" w:eastAsia="仿宋" w:cs="仿宋"/>
          <w:sz w:val="28"/>
          <w:szCs w:val="28"/>
          <w:highlight w:val="none"/>
          <w:u w:val="single"/>
        </w:rPr>
        <w:t xml:space="preserve">  (被授权单位名称)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被授权人的姓名、职务)  </w:t>
      </w:r>
      <w:r>
        <w:rPr>
          <w:rFonts w:hint="eastAsia" w:ascii="仿宋" w:hAnsi="仿宋" w:eastAsia="仿宋" w:cs="仿宋"/>
          <w:sz w:val="28"/>
          <w:szCs w:val="28"/>
          <w:highlight w:val="none"/>
        </w:rPr>
        <w:t>为本公司的合法代理人，参加项目名称为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（编号为：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）的公开招标采购活动，以本公司名义处理一切与之有关的事宜。</w:t>
      </w:r>
    </w:p>
    <w:p w14:paraId="404A00B0">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如果本公司在此次采购活动中中标，被授权人有权代表本公司签署合同。</w:t>
      </w:r>
    </w:p>
    <w:p w14:paraId="68B4E149">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日法定代表人签字或盖章并由被授权人签字、单位盖章生效，特此声明。</w:t>
      </w:r>
    </w:p>
    <w:p w14:paraId="02C74019">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授权代表无转委托权。</w:t>
      </w:r>
    </w:p>
    <w:p w14:paraId="1FBEC604">
      <w:pPr>
        <w:spacing w:line="520" w:lineRule="exact"/>
        <w:ind w:firstLine="560" w:firstLineChars="200"/>
        <w:rPr>
          <w:rFonts w:hint="eastAsia" w:ascii="仿宋" w:hAnsi="仿宋" w:eastAsia="仿宋" w:cs="仿宋"/>
          <w:sz w:val="28"/>
          <w:szCs w:val="28"/>
          <w:highlight w:val="none"/>
        </w:rPr>
      </w:pPr>
    </w:p>
    <w:p w14:paraId="3C1495C6">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w:t>
      </w:r>
    </w:p>
    <w:p w14:paraId="1F992C63">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被授权人签字：</w:t>
      </w:r>
    </w:p>
    <w:p w14:paraId="4A71AE66">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投标人（公章）:</w:t>
      </w:r>
    </w:p>
    <w:p w14:paraId="787DC147">
      <w:pPr>
        <w:rPr>
          <w:rFonts w:hint="eastAsia" w:ascii="仿宋" w:hAnsi="仿宋" w:eastAsia="仿宋" w:cs="仿宋"/>
          <w:vanish/>
          <w:highlight w:val="none"/>
        </w:rPr>
      </w:pPr>
    </w:p>
    <w:tbl>
      <w:tblPr>
        <w:tblStyle w:val="26"/>
        <w:tblpPr w:leftFromText="180" w:rightFromText="180" w:vertAnchor="text" w:horzAnchor="margin" w:tblpY="361"/>
        <w:tblOverlap w:val="never"/>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460"/>
      </w:tblGrid>
      <w:tr w14:paraId="3546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42" w:hRule="atLeast"/>
        </w:trPr>
        <w:tc>
          <w:tcPr>
            <w:tcW w:w="9460" w:type="dxa"/>
            <w:vAlign w:val="center"/>
          </w:tcPr>
          <w:p w14:paraId="1C2BFFE8">
            <w:pPr>
              <w:widowControl/>
              <w:spacing w:beforeAutospacing="1" w:afterAutospacing="1" w:line="360" w:lineRule="auto"/>
              <w:jc w:val="center"/>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授权代表身份证</w:t>
            </w:r>
            <w:r>
              <w:rPr>
                <w:rFonts w:hint="eastAsia" w:ascii="仿宋" w:hAnsi="仿宋" w:eastAsia="仿宋" w:cs="仿宋"/>
                <w:kern w:val="0"/>
                <w:sz w:val="28"/>
                <w:szCs w:val="28"/>
                <w:highlight w:val="none"/>
              </w:rPr>
              <w:t>正反面扫描件</w:t>
            </w:r>
          </w:p>
        </w:tc>
      </w:tr>
    </w:tbl>
    <w:p w14:paraId="37590B2F">
      <w:pPr>
        <w:pStyle w:val="15"/>
        <w:spacing w:line="560" w:lineRule="exact"/>
        <w:ind w:firstLine="560" w:firstLineChars="200"/>
        <w:rPr>
          <w:rFonts w:hint="eastAsia" w:ascii="仿宋" w:hAnsi="仿宋" w:eastAsia="仿宋" w:cs="仿宋"/>
          <w:sz w:val="28"/>
          <w:szCs w:val="28"/>
          <w:highlight w:val="none"/>
        </w:rPr>
      </w:pPr>
    </w:p>
    <w:p w14:paraId="1042A037">
      <w:pPr>
        <w:rPr>
          <w:rFonts w:hint="eastAsia" w:ascii="仿宋" w:hAnsi="仿宋" w:eastAsia="仿宋" w:cs="仿宋"/>
          <w:highlight w:val="none"/>
        </w:rPr>
      </w:pPr>
    </w:p>
    <w:p w14:paraId="56290EF1">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投标人信用承诺书</w:t>
      </w:r>
    </w:p>
    <w:p w14:paraId="1297A060">
      <w:pPr>
        <w:rPr>
          <w:rFonts w:hint="eastAsia" w:ascii="仿宋" w:hAnsi="仿宋" w:eastAsia="仿宋" w:cs="仿宋"/>
          <w:b/>
          <w:sz w:val="36"/>
          <w:szCs w:val="36"/>
          <w:highlight w:val="none"/>
        </w:rPr>
      </w:pPr>
    </w:p>
    <w:p w14:paraId="7CCE95E1">
      <w:pPr>
        <w:rPr>
          <w:rFonts w:hint="eastAsia" w:ascii="仿宋" w:hAnsi="仿宋" w:eastAsia="仿宋" w:cs="仿宋"/>
          <w:b/>
          <w:sz w:val="36"/>
          <w:szCs w:val="36"/>
          <w:highlight w:val="none"/>
        </w:rPr>
      </w:pPr>
    </w:p>
    <w:p w14:paraId="53A8B65B">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为营造公平竞争、规范有序的市场环境，树立诚信守法经营形象。本单位郑重承诺：</w:t>
      </w:r>
    </w:p>
    <w:p w14:paraId="212D8A70">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一、我方在此声明，本次招标投标活动中申报的所有资料都是真实、准确完整的，如发现提供虚假资料，或与事实不符而导致投标无效，甚至造成任何法律和经济责任，完全由我方负责。</w:t>
      </w:r>
    </w:p>
    <w:p w14:paraId="3A651B36">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二、我方在本次投标活动中绝无资质挂靠、串标、围标情形，若经贵方查出，立即取消我方投标资格并承担相应的法律责任。</w:t>
      </w:r>
    </w:p>
    <w:p w14:paraId="1CE9B489">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三、我方在以往的招标投标活动中，无重大违法、违规的不良记录；或虽有不良记录，但已超过处理期限。</w:t>
      </w:r>
    </w:p>
    <w:p w14:paraId="4C7132CE">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四、我方承诺投标人及其法定代表人近三年内无行贿犯罪记录。如有不实，愿意承担一切后果。</w:t>
      </w:r>
    </w:p>
    <w:p w14:paraId="6FE051C8">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五、我方一旦中标，将按规定及时与招标人签订合同，严格按照投标文件中所承诺的报价、质量、工期、投标方案、项目经理等内容组织实施。</w:t>
      </w:r>
    </w:p>
    <w:p w14:paraId="5E41CE67">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六、为了切实维护农民工的合法权益，确保社会和企业稳定，根据各级政府和相关主管部门的相关要求，我公司承诺如下：</w:t>
      </w:r>
    </w:p>
    <w:p w14:paraId="6F633727">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1、我公司将严格按照上级主管部门关于农民工资发放的相关要求，切实做好农民工工资发放工作；</w:t>
      </w:r>
    </w:p>
    <w:p w14:paraId="2BAB5B12">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2、根据相关农民工工资保证金管理办法要求缴纳农民工工资保证金；</w:t>
      </w:r>
    </w:p>
    <w:p w14:paraId="625CA17A">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3、我公司一定按照规定将农民工工资足额、直接发放到民工手中；</w:t>
      </w:r>
    </w:p>
    <w:p w14:paraId="2F1DA56C">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4、如因民工工资发放、处置不力，导致民工有不同形式的上访、闹访、集访等时间发生，我公司同意按照合同中相应条款对我公司进行处罚。由此造成的一切不良后果或损失由我公司承担。</w:t>
      </w:r>
    </w:p>
    <w:p w14:paraId="7C60412F">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七、自觉接受社会各界的监督，依法接受有关行政机关的事中事后监管和执法检查，并如实提供有关情况和材料。</w:t>
      </w:r>
    </w:p>
    <w:p w14:paraId="7F5FD203">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八、严格遵守国家法律、法规、规章和相关政策规定，积极参与社会信用体系建设，倡树以信笃行，以诚兴业的传统美德，争当信用市民，争创信用企业。</w:t>
      </w:r>
    </w:p>
    <w:p w14:paraId="0E4D1A25">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九、我单位承诺在施工过程中按照有关规定合理配置现场专业人员，否则取消其中标资格。</w:t>
      </w:r>
    </w:p>
    <w:p w14:paraId="1BA8CE70">
      <w:pPr>
        <w:spacing w:line="52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十、本《信用承诺书》同意向社会公开。</w:t>
      </w:r>
    </w:p>
    <w:p w14:paraId="7EE96CFE">
      <w:pPr>
        <w:spacing w:line="520" w:lineRule="exact"/>
        <w:ind w:firstLine="560" w:firstLineChars="200"/>
        <w:rPr>
          <w:rFonts w:hint="eastAsia" w:ascii="仿宋" w:hAnsi="仿宋" w:eastAsia="仿宋" w:cs="仿宋"/>
          <w:sz w:val="28"/>
          <w:szCs w:val="21"/>
          <w:highlight w:val="none"/>
        </w:rPr>
      </w:pPr>
    </w:p>
    <w:p w14:paraId="258B08E1">
      <w:pPr>
        <w:spacing w:line="520" w:lineRule="exact"/>
        <w:ind w:firstLine="560" w:firstLineChars="200"/>
        <w:rPr>
          <w:rFonts w:hint="eastAsia" w:ascii="仿宋" w:hAnsi="仿宋" w:eastAsia="仿宋" w:cs="仿宋"/>
          <w:sz w:val="28"/>
          <w:szCs w:val="21"/>
          <w:highlight w:val="none"/>
        </w:rPr>
      </w:pPr>
    </w:p>
    <w:p w14:paraId="2E4A3C2F">
      <w:pPr>
        <w:spacing w:line="600" w:lineRule="auto"/>
        <w:ind w:firstLine="5600" w:firstLineChars="2000"/>
        <w:rPr>
          <w:rFonts w:hint="eastAsia" w:ascii="仿宋" w:hAnsi="仿宋" w:eastAsia="仿宋" w:cs="仿宋"/>
          <w:sz w:val="28"/>
          <w:szCs w:val="28"/>
          <w:highlight w:val="none"/>
        </w:rPr>
      </w:pPr>
      <w:r>
        <w:rPr>
          <w:rFonts w:hint="eastAsia" w:ascii="仿宋" w:hAnsi="仿宋" w:eastAsia="仿宋" w:cs="仿宋"/>
          <w:sz w:val="28"/>
          <w:szCs w:val="21"/>
          <w:highlight w:val="none"/>
        </w:rPr>
        <w:t>承诺单位</w:t>
      </w:r>
      <w:r>
        <w:rPr>
          <w:rFonts w:hint="eastAsia" w:ascii="仿宋" w:hAnsi="仿宋" w:eastAsia="仿宋" w:cs="仿宋"/>
          <w:sz w:val="28"/>
          <w:szCs w:val="28"/>
          <w:highlight w:val="none"/>
        </w:rPr>
        <w:t xml:space="preserve">（公章）：        </w:t>
      </w:r>
    </w:p>
    <w:p w14:paraId="53E665DB">
      <w:pPr>
        <w:snapToGrid w:val="0"/>
        <w:spacing w:line="480" w:lineRule="auto"/>
        <w:ind w:firstLine="5600" w:firstLineChars="20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57A2542A">
      <w:pPr>
        <w:pStyle w:val="15"/>
        <w:jc w:val="center"/>
        <w:rPr>
          <w:rFonts w:hint="eastAsia" w:ascii="仿宋" w:hAnsi="仿宋" w:eastAsia="仿宋" w:cs="仿宋"/>
          <w:b/>
          <w:sz w:val="44"/>
          <w:szCs w:val="44"/>
          <w:highlight w:val="none"/>
        </w:rPr>
      </w:pPr>
    </w:p>
    <w:p w14:paraId="54D5128C">
      <w:pPr>
        <w:rPr>
          <w:rFonts w:hint="eastAsia" w:ascii="仿宋" w:hAnsi="仿宋" w:eastAsia="仿宋" w:cs="仿宋"/>
          <w:b/>
          <w:sz w:val="44"/>
          <w:szCs w:val="44"/>
          <w:highlight w:val="none"/>
        </w:rPr>
      </w:pPr>
    </w:p>
    <w:p w14:paraId="66C56F8E">
      <w:pPr>
        <w:rPr>
          <w:rFonts w:hint="eastAsia" w:ascii="仿宋" w:hAnsi="仿宋" w:eastAsia="仿宋" w:cs="仿宋"/>
          <w:b/>
          <w:sz w:val="44"/>
          <w:szCs w:val="44"/>
          <w:highlight w:val="none"/>
        </w:rPr>
      </w:pPr>
    </w:p>
    <w:p w14:paraId="4F5E19A3">
      <w:pPr>
        <w:rPr>
          <w:rFonts w:hint="eastAsia" w:ascii="仿宋" w:hAnsi="仿宋" w:eastAsia="仿宋" w:cs="仿宋"/>
          <w:b/>
          <w:sz w:val="44"/>
          <w:szCs w:val="44"/>
          <w:highlight w:val="none"/>
        </w:rPr>
      </w:pPr>
    </w:p>
    <w:p w14:paraId="021B35B7">
      <w:pPr>
        <w:rPr>
          <w:rFonts w:hint="eastAsia" w:ascii="仿宋" w:hAnsi="仿宋" w:eastAsia="仿宋" w:cs="仿宋"/>
          <w:b/>
          <w:sz w:val="44"/>
          <w:szCs w:val="44"/>
          <w:highlight w:val="none"/>
        </w:rPr>
      </w:pPr>
    </w:p>
    <w:p w14:paraId="2D02763E">
      <w:pPr>
        <w:rPr>
          <w:rFonts w:hint="eastAsia" w:ascii="仿宋" w:hAnsi="仿宋" w:eastAsia="仿宋" w:cs="仿宋"/>
          <w:b/>
          <w:sz w:val="44"/>
          <w:szCs w:val="44"/>
          <w:highlight w:val="none"/>
        </w:rPr>
      </w:pPr>
    </w:p>
    <w:p w14:paraId="0DEED8CA">
      <w:pPr>
        <w:rPr>
          <w:rFonts w:hint="eastAsia" w:ascii="仿宋" w:hAnsi="仿宋" w:eastAsia="仿宋" w:cs="仿宋"/>
          <w:b/>
          <w:sz w:val="44"/>
          <w:szCs w:val="44"/>
          <w:highlight w:val="none"/>
        </w:rPr>
      </w:pPr>
    </w:p>
    <w:p w14:paraId="586AABFE">
      <w:pPr>
        <w:rPr>
          <w:rFonts w:hint="eastAsia" w:ascii="仿宋" w:hAnsi="仿宋" w:eastAsia="仿宋" w:cs="仿宋"/>
          <w:b/>
          <w:sz w:val="44"/>
          <w:szCs w:val="44"/>
          <w:highlight w:val="none"/>
        </w:rPr>
      </w:pPr>
    </w:p>
    <w:p w14:paraId="0BC285C6">
      <w:pPr>
        <w:rPr>
          <w:rFonts w:hint="eastAsia" w:ascii="仿宋" w:hAnsi="仿宋" w:eastAsia="仿宋" w:cs="仿宋"/>
          <w:b/>
          <w:sz w:val="44"/>
          <w:szCs w:val="44"/>
          <w:highlight w:val="none"/>
        </w:rPr>
      </w:pPr>
    </w:p>
    <w:p w14:paraId="398B2EF0">
      <w:pPr>
        <w:rPr>
          <w:rFonts w:hint="eastAsia" w:ascii="仿宋" w:hAnsi="仿宋" w:eastAsia="仿宋" w:cs="仿宋"/>
          <w:b/>
          <w:sz w:val="44"/>
          <w:szCs w:val="44"/>
          <w:highlight w:val="none"/>
        </w:rPr>
      </w:pPr>
    </w:p>
    <w:p w14:paraId="141E586D">
      <w:pPr>
        <w:rPr>
          <w:rFonts w:hint="eastAsia" w:ascii="仿宋" w:hAnsi="仿宋" w:eastAsia="仿宋" w:cs="仿宋"/>
          <w:b/>
          <w:sz w:val="44"/>
          <w:szCs w:val="44"/>
          <w:highlight w:val="none"/>
        </w:rPr>
      </w:pPr>
    </w:p>
    <w:p w14:paraId="243B73E2">
      <w:pPr>
        <w:rPr>
          <w:rFonts w:hint="eastAsia" w:ascii="仿宋" w:hAnsi="仿宋" w:eastAsia="仿宋" w:cs="仿宋"/>
          <w:b/>
          <w:sz w:val="44"/>
          <w:szCs w:val="44"/>
          <w:highlight w:val="none"/>
        </w:rPr>
      </w:pPr>
    </w:p>
    <w:p w14:paraId="1A914900">
      <w:pPr>
        <w:rPr>
          <w:rFonts w:hint="eastAsia" w:ascii="仿宋" w:hAnsi="仿宋" w:eastAsia="仿宋" w:cs="仿宋"/>
          <w:b/>
          <w:sz w:val="44"/>
          <w:szCs w:val="44"/>
          <w:highlight w:val="none"/>
        </w:rPr>
      </w:pPr>
    </w:p>
    <w:p w14:paraId="28B9BF41">
      <w:pPr>
        <w:rPr>
          <w:rFonts w:hint="eastAsia" w:ascii="仿宋" w:hAnsi="仿宋" w:eastAsia="仿宋" w:cs="仿宋"/>
          <w:b/>
          <w:sz w:val="44"/>
          <w:szCs w:val="44"/>
          <w:highlight w:val="none"/>
        </w:rPr>
      </w:pPr>
    </w:p>
    <w:p w14:paraId="7EB09857">
      <w:pPr>
        <w:rPr>
          <w:rFonts w:hint="eastAsia" w:ascii="仿宋" w:hAnsi="仿宋" w:eastAsia="仿宋" w:cs="仿宋"/>
          <w:b/>
          <w:sz w:val="44"/>
          <w:szCs w:val="44"/>
          <w:highlight w:val="none"/>
        </w:rPr>
      </w:pPr>
    </w:p>
    <w:p w14:paraId="58E67A8A">
      <w:pPr>
        <w:rPr>
          <w:rFonts w:hint="eastAsia" w:ascii="仿宋" w:hAnsi="仿宋" w:eastAsia="仿宋" w:cs="仿宋"/>
          <w:highlight w:val="none"/>
        </w:rPr>
      </w:pPr>
    </w:p>
    <w:p w14:paraId="54BC33EE">
      <w:pPr>
        <w:rPr>
          <w:rFonts w:hint="eastAsia" w:ascii="仿宋" w:hAnsi="仿宋" w:eastAsia="仿宋" w:cs="仿宋"/>
          <w:highlight w:val="none"/>
        </w:rPr>
      </w:pPr>
    </w:p>
    <w:p w14:paraId="4FB3061C">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投标人参与投标的声明函</w:t>
      </w:r>
    </w:p>
    <w:p w14:paraId="60264C71">
      <w:pPr>
        <w:rPr>
          <w:rFonts w:hint="eastAsia" w:ascii="仿宋" w:hAnsi="仿宋" w:eastAsia="仿宋" w:cs="仿宋"/>
          <w:b/>
          <w:sz w:val="36"/>
          <w:szCs w:val="36"/>
          <w:highlight w:val="none"/>
        </w:rPr>
      </w:pPr>
    </w:p>
    <w:p w14:paraId="59FFC65F">
      <w:pPr>
        <w:rPr>
          <w:rFonts w:hint="eastAsia" w:ascii="仿宋" w:hAnsi="仿宋" w:eastAsia="仿宋" w:cs="仿宋"/>
          <w:b/>
          <w:sz w:val="36"/>
          <w:szCs w:val="36"/>
          <w:highlight w:val="none"/>
        </w:rPr>
      </w:pPr>
    </w:p>
    <w:p w14:paraId="33CC241B">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我单位郑重承诺如下：</w:t>
      </w:r>
    </w:p>
    <w:p w14:paraId="08E892C3">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sz w:val="28"/>
          <w:szCs w:val="28"/>
          <w:highlight w:val="none"/>
        </w:rPr>
        <w:t>具有独立承担民事责任的能力</w:t>
      </w:r>
      <w:r>
        <w:rPr>
          <w:rFonts w:hint="eastAsia" w:ascii="仿宋" w:hAnsi="仿宋" w:eastAsia="仿宋" w:cs="仿宋"/>
          <w:bCs/>
          <w:sz w:val="28"/>
          <w:szCs w:val="28"/>
          <w:highlight w:val="none"/>
        </w:rPr>
        <w:t>；</w:t>
      </w:r>
    </w:p>
    <w:p w14:paraId="4C36ADA1">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2.具有良好的商业信誉和健全的财务会计制度；</w:t>
      </w:r>
    </w:p>
    <w:p w14:paraId="456708CF">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3.具有依法缴纳税收和社会保障资金的良好记录；</w:t>
      </w:r>
    </w:p>
    <w:p w14:paraId="53F546C3">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4.</w:t>
      </w:r>
      <w:r>
        <w:rPr>
          <w:rFonts w:hint="eastAsia" w:ascii="仿宋" w:hAnsi="仿宋" w:eastAsia="仿宋" w:cs="仿宋"/>
          <w:spacing w:val="8"/>
          <w:kern w:val="0"/>
          <w:sz w:val="28"/>
          <w:szCs w:val="28"/>
          <w:highlight w:val="none"/>
        </w:rPr>
        <w:t>具有履行合同所必须设备和专业技术能力，并能提供优质的服务</w:t>
      </w:r>
      <w:r>
        <w:rPr>
          <w:rFonts w:hint="eastAsia" w:ascii="仿宋" w:hAnsi="仿宋" w:eastAsia="仿宋" w:cs="仿宋"/>
          <w:bCs/>
          <w:sz w:val="28"/>
          <w:szCs w:val="28"/>
          <w:highlight w:val="none"/>
        </w:rPr>
        <w:t>；</w:t>
      </w:r>
    </w:p>
    <w:p w14:paraId="4215E017">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5.参加本次采购活动前三年内，在经营活动中没有重大违法记录；</w:t>
      </w:r>
    </w:p>
    <w:p w14:paraId="4E8DFCB2">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6.我单位、法定代表人、项目经理及委托代理人未被最高人民法院列入失信被执行人；</w:t>
      </w:r>
    </w:p>
    <w:p w14:paraId="76CE5915">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7.近一年在“信用中国”或“信用中国（山东）”无严重失信记录；</w:t>
      </w:r>
    </w:p>
    <w:p w14:paraId="2548A479">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8.我单位及法定代表人近三年内无行贿犯罪行为记录；</w:t>
      </w:r>
    </w:p>
    <w:p w14:paraId="564708C5">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9.我单位本次非联合体投标。</w:t>
      </w:r>
    </w:p>
    <w:p w14:paraId="2A71D4B9">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10.本单位不存在法律、行政法规及招标文件规定的其他禁止报价的情形。</w:t>
      </w:r>
    </w:p>
    <w:p w14:paraId="34306543">
      <w:pPr>
        <w:spacing w:line="56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如我单位中标，我单位承诺不分包或转包本项目。若我单位提供虚假承诺，我单位同意所递交的投标文件做无效投标处理，并愿意接受通报，按照有关法律法规规定接受处罚，由此造成的一切经济责任和法律责任由我单位自行承担。</w:t>
      </w:r>
    </w:p>
    <w:p w14:paraId="446D5540">
      <w:pPr>
        <w:rPr>
          <w:rFonts w:hint="eastAsia" w:ascii="仿宋" w:hAnsi="仿宋" w:eastAsia="仿宋" w:cs="仿宋"/>
          <w:highlight w:val="none"/>
        </w:rPr>
      </w:pPr>
    </w:p>
    <w:p w14:paraId="1BAEC5BE">
      <w:pPr>
        <w:rPr>
          <w:rFonts w:hint="eastAsia" w:ascii="仿宋" w:hAnsi="仿宋" w:eastAsia="仿宋" w:cs="仿宋"/>
          <w:highlight w:val="none"/>
        </w:rPr>
      </w:pPr>
    </w:p>
    <w:p w14:paraId="05565070">
      <w:pPr>
        <w:snapToGrid w:val="0"/>
        <w:spacing w:line="360" w:lineRule="auto"/>
        <w:rPr>
          <w:rFonts w:hint="eastAsia" w:ascii="仿宋" w:hAnsi="仿宋" w:eastAsia="仿宋" w:cs="仿宋"/>
          <w:sz w:val="28"/>
          <w:szCs w:val="28"/>
          <w:highlight w:val="none"/>
        </w:rPr>
      </w:pPr>
    </w:p>
    <w:p w14:paraId="5BE92B2C">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09CE8066">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法定代表人或委托代理人（签字或签章）：</w:t>
      </w:r>
    </w:p>
    <w:p w14:paraId="2E85BDED">
      <w:pPr>
        <w:snapToGrid w:val="0"/>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6CD17D6B">
      <w:pPr>
        <w:rPr>
          <w:rFonts w:hint="eastAsia" w:ascii="仿宋" w:hAnsi="仿宋" w:eastAsia="仿宋" w:cs="仿宋"/>
          <w:highlight w:val="none"/>
        </w:rPr>
      </w:pPr>
    </w:p>
    <w:p w14:paraId="21270409">
      <w:pPr>
        <w:rPr>
          <w:rFonts w:hint="eastAsia" w:ascii="仿宋" w:hAnsi="仿宋" w:eastAsia="仿宋" w:cs="仿宋"/>
          <w:b/>
          <w:sz w:val="36"/>
          <w:szCs w:val="36"/>
          <w:highlight w:val="none"/>
        </w:rPr>
      </w:pPr>
    </w:p>
    <w:p w14:paraId="0FFD3286">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投标单位、法定代表人、委托代理人及项目经理未被最高法院（查询网址为：</w:t>
      </w:r>
      <w:r>
        <w:rPr>
          <w:highlight w:val="none"/>
        </w:rPr>
        <w:fldChar w:fldCharType="begin"/>
      </w:r>
      <w:r>
        <w:rPr>
          <w:highlight w:val="none"/>
        </w:rPr>
        <w:instrText xml:space="preserve"> HYPERLINK "http://zxgk.court.gov.cn/shixin/）列入失信被执行人。" </w:instrText>
      </w:r>
      <w:r>
        <w:rPr>
          <w:highlight w:val="none"/>
        </w:rPr>
        <w:fldChar w:fldCharType="separate"/>
      </w:r>
      <w:r>
        <w:rPr>
          <w:rFonts w:hint="eastAsia" w:ascii="仿宋" w:hAnsi="仿宋" w:eastAsia="仿宋" w:cs="仿宋"/>
          <w:b/>
          <w:sz w:val="36"/>
          <w:szCs w:val="36"/>
          <w:highlight w:val="none"/>
        </w:rPr>
        <w:t>http://zxgk.court.gov.cn/shixin/）列入失信被执行人查询截图</w:t>
      </w:r>
      <w:r>
        <w:rPr>
          <w:rFonts w:hint="eastAsia" w:ascii="仿宋" w:hAnsi="仿宋" w:eastAsia="仿宋" w:cs="仿宋"/>
          <w:b/>
          <w:sz w:val="36"/>
          <w:szCs w:val="36"/>
          <w:highlight w:val="none"/>
        </w:rPr>
        <w:fldChar w:fldCharType="end"/>
      </w:r>
      <w:r>
        <w:rPr>
          <w:rFonts w:hint="eastAsia" w:ascii="仿宋" w:hAnsi="仿宋" w:eastAsia="仿宋" w:cs="仿宋"/>
          <w:b/>
          <w:sz w:val="36"/>
          <w:szCs w:val="36"/>
          <w:highlight w:val="none"/>
        </w:rPr>
        <w:t>（须填写完整，查询省份为全部）</w:t>
      </w:r>
    </w:p>
    <w:p w14:paraId="7F95E9DF">
      <w:pPr>
        <w:pStyle w:val="33"/>
        <w:ind w:firstLine="0" w:firstLineChars="0"/>
        <w:jc w:val="center"/>
        <w:rPr>
          <w:rFonts w:hint="eastAsia" w:ascii="仿宋" w:hAnsi="仿宋" w:eastAsia="仿宋" w:cs="仿宋"/>
          <w:b/>
          <w:highlight w:val="none"/>
        </w:rPr>
      </w:pPr>
      <w:r>
        <w:rPr>
          <w:rFonts w:hint="eastAsia" w:ascii="仿宋" w:hAnsi="仿宋" w:eastAsia="仿宋" w:cs="仿宋"/>
          <w:b/>
          <w:sz w:val="36"/>
          <w:szCs w:val="36"/>
          <w:highlight w:val="none"/>
        </w:rPr>
        <w:t>（盖公章）</w:t>
      </w:r>
    </w:p>
    <w:p w14:paraId="373AAC13">
      <w:pPr>
        <w:pStyle w:val="33"/>
        <w:ind w:firstLine="0" w:firstLineChars="0"/>
        <w:rPr>
          <w:rFonts w:hint="eastAsia" w:ascii="仿宋" w:hAnsi="仿宋" w:eastAsia="仿宋" w:cs="仿宋"/>
          <w:highlight w:val="none"/>
        </w:rPr>
      </w:pPr>
    </w:p>
    <w:p w14:paraId="2902EFD9">
      <w:pPr>
        <w:pStyle w:val="33"/>
        <w:ind w:firstLine="0" w:firstLineChars="0"/>
        <w:rPr>
          <w:rFonts w:hint="eastAsia" w:ascii="仿宋" w:hAnsi="仿宋" w:eastAsia="仿宋" w:cs="仿宋"/>
          <w:highlight w:val="none"/>
        </w:rPr>
      </w:pPr>
    </w:p>
    <w:p w14:paraId="3603BE6A">
      <w:pPr>
        <w:pStyle w:val="33"/>
        <w:ind w:firstLine="0" w:firstLineChars="0"/>
        <w:rPr>
          <w:rFonts w:hint="eastAsia" w:ascii="仿宋" w:hAnsi="仿宋" w:eastAsia="仿宋" w:cs="仿宋"/>
          <w:highlight w:val="none"/>
        </w:rPr>
      </w:pPr>
    </w:p>
    <w:p w14:paraId="46AA4086">
      <w:pPr>
        <w:pStyle w:val="33"/>
        <w:ind w:firstLine="0" w:firstLineChars="0"/>
        <w:rPr>
          <w:rFonts w:hint="eastAsia" w:ascii="仿宋" w:hAnsi="仿宋" w:eastAsia="仿宋" w:cs="仿宋"/>
          <w:highlight w:val="none"/>
        </w:rPr>
      </w:pPr>
    </w:p>
    <w:p w14:paraId="1F0BEAD5">
      <w:pPr>
        <w:pStyle w:val="33"/>
        <w:ind w:firstLine="0" w:firstLineChars="0"/>
        <w:rPr>
          <w:rFonts w:hint="eastAsia" w:ascii="仿宋" w:hAnsi="仿宋" w:eastAsia="仿宋" w:cs="仿宋"/>
          <w:highlight w:val="none"/>
        </w:rPr>
      </w:pPr>
    </w:p>
    <w:p w14:paraId="1A0187BF">
      <w:pPr>
        <w:pStyle w:val="33"/>
        <w:ind w:firstLine="0" w:firstLineChars="0"/>
        <w:rPr>
          <w:rFonts w:hint="eastAsia" w:ascii="仿宋" w:hAnsi="仿宋" w:eastAsia="仿宋" w:cs="仿宋"/>
          <w:highlight w:val="none"/>
        </w:rPr>
      </w:pPr>
    </w:p>
    <w:p w14:paraId="3E6D82E5">
      <w:pPr>
        <w:pStyle w:val="33"/>
        <w:ind w:firstLine="0" w:firstLineChars="0"/>
        <w:rPr>
          <w:rFonts w:hint="eastAsia" w:ascii="仿宋" w:hAnsi="仿宋" w:eastAsia="仿宋" w:cs="仿宋"/>
          <w:highlight w:val="none"/>
        </w:rPr>
      </w:pPr>
    </w:p>
    <w:p w14:paraId="762C76B4">
      <w:pPr>
        <w:pStyle w:val="33"/>
        <w:ind w:firstLine="0" w:firstLineChars="0"/>
        <w:rPr>
          <w:rFonts w:hint="eastAsia" w:ascii="仿宋" w:hAnsi="仿宋" w:eastAsia="仿宋" w:cs="仿宋"/>
          <w:highlight w:val="none"/>
        </w:rPr>
      </w:pPr>
    </w:p>
    <w:p w14:paraId="2B7CE223">
      <w:pPr>
        <w:pStyle w:val="33"/>
        <w:ind w:firstLine="0" w:firstLineChars="0"/>
        <w:rPr>
          <w:rFonts w:hint="eastAsia" w:ascii="仿宋" w:hAnsi="仿宋" w:eastAsia="仿宋" w:cs="仿宋"/>
          <w:highlight w:val="none"/>
        </w:rPr>
      </w:pPr>
    </w:p>
    <w:p w14:paraId="68C0BD20">
      <w:pPr>
        <w:pStyle w:val="33"/>
        <w:ind w:firstLine="0" w:firstLineChars="0"/>
        <w:rPr>
          <w:rFonts w:hint="eastAsia" w:ascii="仿宋" w:hAnsi="仿宋" w:eastAsia="仿宋" w:cs="仿宋"/>
          <w:highlight w:val="none"/>
        </w:rPr>
      </w:pPr>
    </w:p>
    <w:p w14:paraId="083C57F1">
      <w:pPr>
        <w:pStyle w:val="33"/>
        <w:ind w:firstLine="0" w:firstLineChars="0"/>
        <w:rPr>
          <w:rFonts w:hint="eastAsia" w:ascii="仿宋" w:hAnsi="仿宋" w:eastAsia="仿宋" w:cs="仿宋"/>
          <w:highlight w:val="none"/>
        </w:rPr>
      </w:pPr>
    </w:p>
    <w:p w14:paraId="77A8116A">
      <w:pPr>
        <w:pStyle w:val="33"/>
        <w:ind w:firstLine="0" w:firstLineChars="0"/>
        <w:rPr>
          <w:rFonts w:hint="eastAsia" w:ascii="仿宋" w:hAnsi="仿宋" w:eastAsia="仿宋" w:cs="仿宋"/>
          <w:highlight w:val="none"/>
        </w:rPr>
      </w:pPr>
    </w:p>
    <w:p w14:paraId="1BA2B5DF">
      <w:pPr>
        <w:pStyle w:val="33"/>
        <w:ind w:firstLine="0" w:firstLineChars="0"/>
        <w:rPr>
          <w:rFonts w:hint="eastAsia" w:ascii="仿宋" w:hAnsi="仿宋" w:eastAsia="仿宋" w:cs="仿宋"/>
          <w:highlight w:val="none"/>
        </w:rPr>
      </w:pPr>
    </w:p>
    <w:p w14:paraId="6A61EFA5">
      <w:pPr>
        <w:pStyle w:val="33"/>
        <w:ind w:firstLine="0" w:firstLineChars="0"/>
        <w:rPr>
          <w:rFonts w:hint="eastAsia" w:ascii="仿宋" w:hAnsi="仿宋" w:eastAsia="仿宋" w:cs="仿宋"/>
          <w:highlight w:val="none"/>
        </w:rPr>
      </w:pPr>
    </w:p>
    <w:p w14:paraId="782B3B67">
      <w:pPr>
        <w:pStyle w:val="33"/>
        <w:ind w:firstLine="0" w:firstLineChars="0"/>
        <w:rPr>
          <w:rFonts w:hint="eastAsia" w:ascii="仿宋" w:hAnsi="仿宋" w:eastAsia="仿宋" w:cs="仿宋"/>
          <w:highlight w:val="none"/>
        </w:rPr>
      </w:pPr>
    </w:p>
    <w:p w14:paraId="14F9B443">
      <w:pPr>
        <w:pStyle w:val="33"/>
        <w:ind w:firstLine="0" w:firstLineChars="0"/>
        <w:rPr>
          <w:rFonts w:hint="eastAsia" w:ascii="仿宋" w:hAnsi="仿宋" w:eastAsia="仿宋" w:cs="仿宋"/>
          <w:highlight w:val="none"/>
        </w:rPr>
      </w:pPr>
    </w:p>
    <w:p w14:paraId="58C029A3">
      <w:pPr>
        <w:pStyle w:val="33"/>
        <w:ind w:firstLine="0" w:firstLineChars="0"/>
        <w:rPr>
          <w:rFonts w:hint="eastAsia" w:ascii="仿宋" w:hAnsi="仿宋" w:eastAsia="仿宋" w:cs="仿宋"/>
          <w:highlight w:val="none"/>
        </w:rPr>
      </w:pPr>
    </w:p>
    <w:p w14:paraId="6F0A44E2">
      <w:pPr>
        <w:pStyle w:val="33"/>
        <w:ind w:firstLine="0" w:firstLineChars="0"/>
        <w:rPr>
          <w:rFonts w:hint="eastAsia" w:ascii="仿宋" w:hAnsi="仿宋" w:eastAsia="仿宋" w:cs="仿宋"/>
          <w:highlight w:val="none"/>
        </w:rPr>
      </w:pPr>
    </w:p>
    <w:p w14:paraId="0248BAE4">
      <w:pPr>
        <w:pStyle w:val="33"/>
        <w:ind w:firstLine="0" w:firstLineChars="0"/>
        <w:rPr>
          <w:rFonts w:hint="eastAsia" w:ascii="仿宋" w:hAnsi="仿宋" w:eastAsia="仿宋" w:cs="仿宋"/>
          <w:highlight w:val="none"/>
        </w:rPr>
      </w:pPr>
    </w:p>
    <w:p w14:paraId="213231DD">
      <w:pPr>
        <w:pStyle w:val="33"/>
        <w:ind w:firstLine="0" w:firstLineChars="0"/>
        <w:rPr>
          <w:rFonts w:hint="eastAsia" w:ascii="仿宋" w:hAnsi="仿宋" w:eastAsia="仿宋" w:cs="仿宋"/>
          <w:highlight w:val="none"/>
        </w:rPr>
      </w:pPr>
    </w:p>
    <w:p w14:paraId="7B36B654">
      <w:pPr>
        <w:pStyle w:val="33"/>
        <w:ind w:firstLine="0" w:firstLineChars="0"/>
        <w:rPr>
          <w:rFonts w:hint="eastAsia" w:ascii="仿宋" w:hAnsi="仿宋" w:eastAsia="仿宋" w:cs="仿宋"/>
          <w:highlight w:val="none"/>
        </w:rPr>
      </w:pPr>
    </w:p>
    <w:p w14:paraId="7C59C221">
      <w:pPr>
        <w:pStyle w:val="33"/>
        <w:ind w:firstLine="0" w:firstLineChars="0"/>
        <w:rPr>
          <w:rFonts w:hint="eastAsia" w:ascii="仿宋" w:hAnsi="仿宋" w:eastAsia="仿宋" w:cs="仿宋"/>
          <w:highlight w:val="none"/>
        </w:rPr>
      </w:pPr>
    </w:p>
    <w:p w14:paraId="180F1762">
      <w:pPr>
        <w:pStyle w:val="33"/>
        <w:ind w:firstLine="0" w:firstLineChars="0"/>
        <w:rPr>
          <w:rFonts w:hint="eastAsia" w:ascii="仿宋" w:hAnsi="仿宋" w:eastAsia="仿宋" w:cs="仿宋"/>
          <w:highlight w:val="none"/>
        </w:rPr>
      </w:pPr>
    </w:p>
    <w:p w14:paraId="79579F47">
      <w:pPr>
        <w:pStyle w:val="33"/>
        <w:ind w:firstLine="0" w:firstLineChars="0"/>
        <w:rPr>
          <w:rFonts w:hint="eastAsia" w:ascii="仿宋" w:hAnsi="仿宋" w:eastAsia="仿宋" w:cs="仿宋"/>
          <w:highlight w:val="none"/>
        </w:rPr>
      </w:pPr>
    </w:p>
    <w:p w14:paraId="410E6F73">
      <w:pPr>
        <w:pStyle w:val="33"/>
        <w:ind w:firstLine="0" w:firstLineChars="0"/>
        <w:rPr>
          <w:rFonts w:hint="eastAsia" w:ascii="仿宋" w:hAnsi="仿宋" w:eastAsia="仿宋" w:cs="仿宋"/>
          <w:highlight w:val="none"/>
        </w:rPr>
      </w:pPr>
    </w:p>
    <w:p w14:paraId="6D591F90">
      <w:pPr>
        <w:pStyle w:val="33"/>
        <w:ind w:firstLine="0" w:firstLineChars="0"/>
        <w:rPr>
          <w:rFonts w:hint="eastAsia" w:ascii="仿宋" w:hAnsi="仿宋" w:eastAsia="仿宋" w:cs="仿宋"/>
          <w:highlight w:val="none"/>
        </w:rPr>
      </w:pPr>
    </w:p>
    <w:p w14:paraId="23495B97">
      <w:pPr>
        <w:pStyle w:val="33"/>
        <w:ind w:firstLine="0" w:firstLineChars="0"/>
        <w:rPr>
          <w:rFonts w:hint="eastAsia" w:ascii="仿宋" w:hAnsi="仿宋" w:eastAsia="仿宋" w:cs="仿宋"/>
          <w:highlight w:val="none"/>
        </w:rPr>
      </w:pPr>
    </w:p>
    <w:p w14:paraId="473D9000">
      <w:pPr>
        <w:pStyle w:val="33"/>
        <w:ind w:firstLine="0" w:firstLineChars="0"/>
        <w:rPr>
          <w:rFonts w:hint="eastAsia" w:ascii="仿宋" w:hAnsi="仿宋" w:eastAsia="仿宋" w:cs="仿宋"/>
          <w:highlight w:val="none"/>
        </w:rPr>
      </w:pPr>
    </w:p>
    <w:p w14:paraId="57F3A6C3">
      <w:pPr>
        <w:pStyle w:val="33"/>
        <w:ind w:firstLine="0" w:firstLineChars="0"/>
        <w:rPr>
          <w:rFonts w:hint="eastAsia" w:ascii="仿宋" w:hAnsi="仿宋" w:eastAsia="仿宋" w:cs="仿宋"/>
          <w:highlight w:val="none"/>
        </w:rPr>
      </w:pPr>
    </w:p>
    <w:p w14:paraId="4EA5175F">
      <w:pPr>
        <w:pStyle w:val="33"/>
        <w:ind w:firstLine="0" w:firstLineChars="0"/>
        <w:rPr>
          <w:rFonts w:hint="eastAsia" w:ascii="仿宋" w:hAnsi="仿宋" w:eastAsia="仿宋" w:cs="仿宋"/>
          <w:highlight w:val="none"/>
        </w:rPr>
      </w:pPr>
    </w:p>
    <w:p w14:paraId="37CFE24F">
      <w:pPr>
        <w:pStyle w:val="33"/>
        <w:ind w:firstLine="0" w:firstLineChars="0"/>
        <w:rPr>
          <w:rFonts w:hint="eastAsia" w:ascii="仿宋" w:hAnsi="仿宋" w:eastAsia="仿宋" w:cs="仿宋"/>
          <w:highlight w:val="none"/>
        </w:rPr>
      </w:pPr>
    </w:p>
    <w:p w14:paraId="4DBBA55D">
      <w:pPr>
        <w:pStyle w:val="33"/>
        <w:ind w:firstLine="0" w:firstLineChars="0"/>
        <w:rPr>
          <w:rFonts w:hint="eastAsia" w:ascii="仿宋" w:hAnsi="仿宋" w:eastAsia="仿宋" w:cs="仿宋"/>
          <w:highlight w:val="none"/>
        </w:rPr>
      </w:pPr>
    </w:p>
    <w:p w14:paraId="37AEA31C">
      <w:pPr>
        <w:pStyle w:val="33"/>
        <w:ind w:firstLine="0" w:firstLineChars="0"/>
        <w:rPr>
          <w:rFonts w:hint="eastAsia" w:ascii="仿宋" w:hAnsi="仿宋" w:eastAsia="仿宋" w:cs="仿宋"/>
          <w:highlight w:val="none"/>
        </w:rPr>
      </w:pPr>
    </w:p>
    <w:p w14:paraId="2B5C88D4">
      <w:pPr>
        <w:pStyle w:val="33"/>
        <w:ind w:firstLine="0" w:firstLineChars="0"/>
        <w:rPr>
          <w:rFonts w:hint="eastAsia" w:ascii="仿宋" w:hAnsi="仿宋" w:eastAsia="仿宋" w:cs="仿宋"/>
          <w:highlight w:val="none"/>
        </w:rPr>
      </w:pPr>
    </w:p>
    <w:p w14:paraId="70266BD1">
      <w:pPr>
        <w:pStyle w:val="33"/>
        <w:ind w:firstLine="0" w:firstLineChars="0"/>
        <w:rPr>
          <w:rFonts w:hint="eastAsia" w:ascii="仿宋" w:hAnsi="仿宋" w:eastAsia="仿宋" w:cs="仿宋"/>
          <w:highlight w:val="none"/>
        </w:rPr>
      </w:pPr>
    </w:p>
    <w:p w14:paraId="4BD43165">
      <w:pPr>
        <w:pStyle w:val="33"/>
        <w:ind w:firstLine="0" w:firstLineChars="0"/>
        <w:rPr>
          <w:rFonts w:hint="eastAsia" w:ascii="仿宋" w:hAnsi="仿宋" w:eastAsia="仿宋" w:cs="仿宋"/>
          <w:highlight w:val="none"/>
        </w:rPr>
      </w:pPr>
    </w:p>
    <w:p w14:paraId="5B690BE4">
      <w:pPr>
        <w:pStyle w:val="33"/>
        <w:ind w:firstLine="0" w:firstLineChars="0"/>
        <w:rPr>
          <w:rFonts w:hint="eastAsia" w:ascii="仿宋" w:hAnsi="仿宋" w:eastAsia="仿宋" w:cs="仿宋"/>
          <w:highlight w:val="none"/>
        </w:rPr>
      </w:pPr>
    </w:p>
    <w:p w14:paraId="4A7AD2E5">
      <w:pPr>
        <w:pStyle w:val="33"/>
        <w:ind w:firstLine="0" w:firstLineChars="0"/>
        <w:rPr>
          <w:rFonts w:hint="eastAsia" w:ascii="仿宋" w:hAnsi="仿宋" w:eastAsia="仿宋" w:cs="仿宋"/>
          <w:highlight w:val="none"/>
        </w:rPr>
      </w:pPr>
    </w:p>
    <w:p w14:paraId="5445C9D1">
      <w:pPr>
        <w:pStyle w:val="33"/>
        <w:ind w:firstLine="0" w:firstLineChars="0"/>
        <w:rPr>
          <w:rFonts w:hint="eastAsia" w:ascii="仿宋" w:hAnsi="仿宋" w:eastAsia="仿宋" w:cs="仿宋"/>
          <w:highlight w:val="none"/>
        </w:rPr>
      </w:pPr>
    </w:p>
    <w:p w14:paraId="1606436A">
      <w:pPr>
        <w:pStyle w:val="33"/>
        <w:ind w:firstLine="0" w:firstLineChars="0"/>
        <w:rPr>
          <w:rFonts w:hint="eastAsia" w:ascii="仿宋" w:hAnsi="仿宋" w:eastAsia="仿宋" w:cs="仿宋"/>
          <w:highlight w:val="none"/>
        </w:rPr>
      </w:pPr>
    </w:p>
    <w:p w14:paraId="5E57BD9C">
      <w:pPr>
        <w:pStyle w:val="33"/>
        <w:ind w:firstLine="0" w:firstLineChars="0"/>
        <w:rPr>
          <w:rFonts w:hint="eastAsia" w:ascii="仿宋" w:hAnsi="仿宋" w:eastAsia="仿宋" w:cs="仿宋"/>
          <w:highlight w:val="none"/>
        </w:rPr>
      </w:pPr>
    </w:p>
    <w:p w14:paraId="7AEEE356">
      <w:pPr>
        <w:pStyle w:val="33"/>
        <w:ind w:firstLine="0" w:firstLineChars="0"/>
        <w:rPr>
          <w:rFonts w:hint="eastAsia" w:ascii="仿宋" w:hAnsi="仿宋" w:eastAsia="仿宋" w:cs="仿宋"/>
          <w:highlight w:val="none"/>
        </w:rPr>
      </w:pPr>
    </w:p>
    <w:p w14:paraId="47F6FE56">
      <w:pPr>
        <w:pStyle w:val="33"/>
        <w:ind w:firstLine="0" w:firstLineChars="0"/>
        <w:rPr>
          <w:rFonts w:hint="eastAsia" w:ascii="仿宋" w:hAnsi="仿宋" w:eastAsia="仿宋" w:cs="仿宋"/>
          <w:highlight w:val="none"/>
        </w:rPr>
      </w:pPr>
    </w:p>
    <w:p w14:paraId="35CD11D6">
      <w:pPr>
        <w:pStyle w:val="33"/>
        <w:ind w:firstLine="0" w:firstLineChars="0"/>
        <w:rPr>
          <w:rFonts w:hint="eastAsia" w:ascii="仿宋" w:hAnsi="仿宋" w:eastAsia="仿宋" w:cs="仿宋"/>
          <w:highlight w:val="none"/>
        </w:rPr>
      </w:pPr>
    </w:p>
    <w:p w14:paraId="0CBC432E">
      <w:pPr>
        <w:pStyle w:val="33"/>
        <w:ind w:firstLine="0" w:firstLineChars="0"/>
        <w:rPr>
          <w:rFonts w:hint="eastAsia" w:ascii="仿宋" w:hAnsi="仿宋" w:eastAsia="仿宋" w:cs="仿宋"/>
          <w:highlight w:val="none"/>
        </w:rPr>
      </w:pPr>
    </w:p>
    <w:p w14:paraId="60E39F80">
      <w:pPr>
        <w:pStyle w:val="33"/>
        <w:ind w:firstLine="0" w:firstLineChars="0"/>
        <w:rPr>
          <w:rFonts w:hint="eastAsia" w:ascii="仿宋" w:hAnsi="仿宋" w:eastAsia="仿宋" w:cs="仿宋"/>
          <w:highlight w:val="none"/>
        </w:rPr>
      </w:pPr>
    </w:p>
    <w:p w14:paraId="6B10E80F">
      <w:pPr>
        <w:pStyle w:val="33"/>
        <w:ind w:firstLine="0" w:firstLineChars="0"/>
        <w:rPr>
          <w:rFonts w:hint="eastAsia" w:ascii="仿宋" w:hAnsi="仿宋" w:eastAsia="仿宋" w:cs="仿宋"/>
          <w:highlight w:val="none"/>
        </w:rPr>
      </w:pPr>
    </w:p>
    <w:p w14:paraId="0E52FE5E">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投标人近一年在“信用中国”或“信用山东”无严重失信记录</w:t>
      </w:r>
    </w:p>
    <w:p w14:paraId="689A0A51">
      <w:pPr>
        <w:pStyle w:val="33"/>
        <w:ind w:firstLine="0" w:firstLineChars="0"/>
        <w:jc w:val="center"/>
        <w:rPr>
          <w:rFonts w:hint="eastAsia" w:ascii="仿宋" w:hAnsi="仿宋" w:eastAsia="仿宋" w:cs="仿宋"/>
          <w:b/>
          <w:highlight w:val="none"/>
        </w:rPr>
      </w:pPr>
      <w:r>
        <w:rPr>
          <w:rFonts w:hint="eastAsia" w:ascii="仿宋" w:hAnsi="仿宋" w:eastAsia="仿宋" w:cs="仿宋"/>
          <w:b/>
          <w:sz w:val="36"/>
          <w:szCs w:val="36"/>
          <w:highlight w:val="none"/>
        </w:rPr>
        <w:t>（盖公章）</w:t>
      </w:r>
    </w:p>
    <w:p w14:paraId="1FA37076">
      <w:pPr>
        <w:pStyle w:val="15"/>
        <w:jc w:val="center"/>
        <w:rPr>
          <w:rFonts w:hint="eastAsia" w:ascii="仿宋" w:hAnsi="仿宋" w:eastAsia="仿宋" w:cs="仿宋"/>
          <w:b/>
          <w:sz w:val="44"/>
          <w:szCs w:val="44"/>
          <w:highlight w:val="none"/>
        </w:rPr>
      </w:pPr>
    </w:p>
    <w:p w14:paraId="5B3A205B">
      <w:pPr>
        <w:rPr>
          <w:rFonts w:hint="eastAsia" w:ascii="仿宋" w:hAnsi="仿宋" w:eastAsia="仿宋" w:cs="仿宋"/>
          <w:bCs/>
          <w:kern w:val="0"/>
          <w:sz w:val="28"/>
          <w:szCs w:val="36"/>
          <w:highlight w:val="none"/>
        </w:rPr>
      </w:pPr>
      <w:r>
        <w:rPr>
          <w:rFonts w:hint="eastAsia" w:ascii="仿宋" w:hAnsi="仿宋" w:eastAsia="仿宋" w:cs="仿宋"/>
          <w:bCs/>
          <w:kern w:val="0"/>
          <w:sz w:val="28"/>
          <w:szCs w:val="36"/>
          <w:highlight w:val="none"/>
        </w:rPr>
        <w:t>附信用中国或信用中国（山东）查询的信用报告；</w:t>
      </w:r>
    </w:p>
    <w:p w14:paraId="722F0337">
      <w:pPr>
        <w:pStyle w:val="33"/>
        <w:ind w:firstLine="0" w:firstLineChars="0"/>
        <w:rPr>
          <w:rFonts w:hint="eastAsia" w:ascii="仿宋" w:hAnsi="仿宋" w:eastAsia="仿宋" w:cs="仿宋"/>
          <w:highlight w:val="none"/>
        </w:rPr>
      </w:pPr>
    </w:p>
    <w:p w14:paraId="69D812AF">
      <w:pPr>
        <w:pStyle w:val="33"/>
        <w:ind w:firstLine="0" w:firstLineChars="0"/>
        <w:rPr>
          <w:rFonts w:hint="eastAsia" w:ascii="仿宋" w:hAnsi="仿宋" w:eastAsia="仿宋" w:cs="仿宋"/>
          <w:highlight w:val="none"/>
        </w:rPr>
      </w:pPr>
    </w:p>
    <w:p w14:paraId="3726D72F">
      <w:pPr>
        <w:pStyle w:val="33"/>
        <w:ind w:firstLine="0" w:firstLineChars="0"/>
        <w:rPr>
          <w:rFonts w:hint="eastAsia" w:ascii="仿宋" w:hAnsi="仿宋" w:eastAsia="仿宋" w:cs="仿宋"/>
          <w:highlight w:val="none"/>
        </w:rPr>
      </w:pPr>
    </w:p>
    <w:p w14:paraId="2A8EEEA7">
      <w:pPr>
        <w:pStyle w:val="33"/>
        <w:ind w:firstLine="0" w:firstLineChars="0"/>
        <w:rPr>
          <w:rFonts w:hint="eastAsia" w:ascii="仿宋" w:hAnsi="仿宋" w:eastAsia="仿宋" w:cs="仿宋"/>
          <w:highlight w:val="none"/>
        </w:rPr>
      </w:pPr>
    </w:p>
    <w:p w14:paraId="3044BEF6">
      <w:pPr>
        <w:pStyle w:val="33"/>
        <w:ind w:firstLine="0" w:firstLineChars="0"/>
        <w:rPr>
          <w:rFonts w:hint="eastAsia" w:ascii="仿宋" w:hAnsi="仿宋" w:eastAsia="仿宋" w:cs="仿宋"/>
          <w:highlight w:val="none"/>
        </w:rPr>
      </w:pPr>
    </w:p>
    <w:p w14:paraId="5B3FA4E6">
      <w:pPr>
        <w:pStyle w:val="33"/>
        <w:ind w:firstLine="0" w:firstLineChars="0"/>
        <w:rPr>
          <w:rFonts w:hint="eastAsia" w:ascii="仿宋" w:hAnsi="仿宋" w:eastAsia="仿宋" w:cs="仿宋"/>
          <w:highlight w:val="none"/>
        </w:rPr>
      </w:pPr>
    </w:p>
    <w:p w14:paraId="05FA26C8">
      <w:pPr>
        <w:pStyle w:val="33"/>
        <w:ind w:firstLine="0" w:firstLineChars="0"/>
        <w:rPr>
          <w:rFonts w:hint="eastAsia" w:ascii="仿宋" w:hAnsi="仿宋" w:eastAsia="仿宋" w:cs="仿宋"/>
          <w:highlight w:val="none"/>
        </w:rPr>
      </w:pPr>
    </w:p>
    <w:p w14:paraId="4938FBCC">
      <w:pPr>
        <w:pStyle w:val="33"/>
        <w:ind w:firstLine="0" w:firstLineChars="0"/>
        <w:rPr>
          <w:rFonts w:hint="eastAsia" w:ascii="仿宋" w:hAnsi="仿宋" w:eastAsia="仿宋" w:cs="仿宋"/>
          <w:highlight w:val="none"/>
        </w:rPr>
      </w:pPr>
    </w:p>
    <w:p w14:paraId="6FF313A1">
      <w:pPr>
        <w:pStyle w:val="33"/>
        <w:ind w:firstLine="0" w:firstLineChars="0"/>
        <w:rPr>
          <w:rFonts w:hint="eastAsia" w:ascii="仿宋" w:hAnsi="仿宋" w:eastAsia="仿宋" w:cs="仿宋"/>
          <w:highlight w:val="none"/>
        </w:rPr>
      </w:pPr>
    </w:p>
    <w:p w14:paraId="3F4D63FB">
      <w:pPr>
        <w:pStyle w:val="33"/>
        <w:ind w:firstLine="0" w:firstLineChars="0"/>
        <w:rPr>
          <w:rFonts w:hint="eastAsia" w:ascii="仿宋" w:hAnsi="仿宋" w:eastAsia="仿宋" w:cs="仿宋"/>
          <w:highlight w:val="none"/>
        </w:rPr>
      </w:pPr>
    </w:p>
    <w:p w14:paraId="7B62349E">
      <w:pPr>
        <w:pStyle w:val="33"/>
        <w:ind w:firstLine="0" w:firstLineChars="0"/>
        <w:rPr>
          <w:rFonts w:hint="eastAsia" w:ascii="仿宋" w:hAnsi="仿宋" w:eastAsia="仿宋" w:cs="仿宋"/>
          <w:highlight w:val="none"/>
        </w:rPr>
      </w:pPr>
    </w:p>
    <w:p w14:paraId="7F3DA87E">
      <w:pPr>
        <w:pStyle w:val="33"/>
        <w:ind w:firstLine="0" w:firstLineChars="0"/>
        <w:rPr>
          <w:rFonts w:hint="eastAsia" w:ascii="仿宋" w:hAnsi="仿宋" w:eastAsia="仿宋" w:cs="仿宋"/>
          <w:highlight w:val="none"/>
        </w:rPr>
      </w:pPr>
    </w:p>
    <w:p w14:paraId="32D905E5">
      <w:pPr>
        <w:pStyle w:val="33"/>
        <w:ind w:firstLine="0" w:firstLineChars="0"/>
        <w:rPr>
          <w:rFonts w:hint="eastAsia" w:ascii="仿宋" w:hAnsi="仿宋" w:eastAsia="仿宋" w:cs="仿宋"/>
          <w:highlight w:val="none"/>
        </w:rPr>
      </w:pPr>
    </w:p>
    <w:p w14:paraId="1E2F5276">
      <w:pPr>
        <w:pStyle w:val="33"/>
        <w:ind w:firstLine="0" w:firstLineChars="0"/>
        <w:rPr>
          <w:rFonts w:hint="eastAsia" w:ascii="仿宋" w:hAnsi="仿宋" w:eastAsia="仿宋" w:cs="仿宋"/>
          <w:highlight w:val="none"/>
        </w:rPr>
      </w:pPr>
    </w:p>
    <w:p w14:paraId="2589F8E4">
      <w:pPr>
        <w:pStyle w:val="33"/>
        <w:ind w:firstLine="0" w:firstLineChars="0"/>
        <w:rPr>
          <w:rFonts w:hint="eastAsia" w:ascii="仿宋" w:hAnsi="仿宋" w:eastAsia="仿宋" w:cs="仿宋"/>
          <w:highlight w:val="none"/>
        </w:rPr>
      </w:pPr>
    </w:p>
    <w:p w14:paraId="14DBD504">
      <w:pPr>
        <w:pStyle w:val="33"/>
        <w:ind w:firstLine="0" w:firstLineChars="0"/>
        <w:rPr>
          <w:rFonts w:hint="eastAsia" w:ascii="仿宋" w:hAnsi="仿宋" w:eastAsia="仿宋" w:cs="仿宋"/>
          <w:highlight w:val="none"/>
        </w:rPr>
      </w:pPr>
    </w:p>
    <w:p w14:paraId="2A2E2861">
      <w:pPr>
        <w:pStyle w:val="33"/>
        <w:ind w:firstLine="0" w:firstLineChars="0"/>
        <w:rPr>
          <w:rFonts w:hint="eastAsia" w:ascii="仿宋" w:hAnsi="仿宋" w:eastAsia="仿宋" w:cs="仿宋"/>
          <w:highlight w:val="none"/>
        </w:rPr>
      </w:pPr>
    </w:p>
    <w:p w14:paraId="7F6950A8">
      <w:pPr>
        <w:pStyle w:val="33"/>
        <w:ind w:firstLine="0" w:firstLineChars="0"/>
        <w:rPr>
          <w:rFonts w:hint="eastAsia" w:ascii="仿宋" w:hAnsi="仿宋" w:eastAsia="仿宋" w:cs="仿宋"/>
          <w:highlight w:val="none"/>
        </w:rPr>
      </w:pPr>
    </w:p>
    <w:p w14:paraId="111A5831">
      <w:pPr>
        <w:pStyle w:val="33"/>
        <w:ind w:firstLine="0" w:firstLineChars="0"/>
        <w:rPr>
          <w:rFonts w:hint="eastAsia" w:ascii="仿宋" w:hAnsi="仿宋" w:eastAsia="仿宋" w:cs="仿宋"/>
          <w:highlight w:val="none"/>
        </w:rPr>
      </w:pPr>
    </w:p>
    <w:p w14:paraId="572458F3">
      <w:pPr>
        <w:pStyle w:val="33"/>
        <w:ind w:firstLine="0" w:firstLineChars="0"/>
        <w:rPr>
          <w:rFonts w:hint="eastAsia" w:ascii="仿宋" w:hAnsi="仿宋" w:eastAsia="仿宋" w:cs="仿宋"/>
          <w:highlight w:val="none"/>
        </w:rPr>
      </w:pPr>
    </w:p>
    <w:p w14:paraId="24023F58">
      <w:pPr>
        <w:pStyle w:val="33"/>
        <w:ind w:firstLine="0" w:firstLineChars="0"/>
        <w:rPr>
          <w:rFonts w:hint="eastAsia" w:ascii="仿宋" w:hAnsi="仿宋" w:eastAsia="仿宋" w:cs="仿宋"/>
          <w:highlight w:val="none"/>
        </w:rPr>
      </w:pPr>
    </w:p>
    <w:p w14:paraId="280DBCC5">
      <w:pPr>
        <w:pStyle w:val="33"/>
        <w:ind w:firstLine="0" w:firstLineChars="0"/>
        <w:rPr>
          <w:rFonts w:hint="eastAsia" w:ascii="仿宋" w:hAnsi="仿宋" w:eastAsia="仿宋" w:cs="仿宋"/>
          <w:highlight w:val="none"/>
        </w:rPr>
      </w:pPr>
    </w:p>
    <w:p w14:paraId="31E5BE63">
      <w:pPr>
        <w:pStyle w:val="33"/>
        <w:ind w:firstLine="0" w:firstLineChars="0"/>
        <w:rPr>
          <w:rFonts w:hint="eastAsia" w:ascii="仿宋" w:hAnsi="仿宋" w:eastAsia="仿宋" w:cs="仿宋"/>
          <w:highlight w:val="none"/>
        </w:rPr>
      </w:pPr>
    </w:p>
    <w:p w14:paraId="0B478F4B">
      <w:pPr>
        <w:pStyle w:val="33"/>
        <w:ind w:firstLine="0" w:firstLineChars="0"/>
        <w:rPr>
          <w:rFonts w:hint="eastAsia" w:ascii="仿宋" w:hAnsi="仿宋" w:eastAsia="仿宋" w:cs="仿宋"/>
          <w:highlight w:val="none"/>
        </w:rPr>
      </w:pPr>
    </w:p>
    <w:p w14:paraId="1DAD9546">
      <w:pPr>
        <w:pStyle w:val="33"/>
        <w:ind w:firstLine="0" w:firstLineChars="0"/>
        <w:rPr>
          <w:rFonts w:hint="eastAsia" w:ascii="仿宋" w:hAnsi="仿宋" w:eastAsia="仿宋" w:cs="仿宋"/>
          <w:highlight w:val="none"/>
        </w:rPr>
      </w:pPr>
    </w:p>
    <w:p w14:paraId="774A9C51">
      <w:pPr>
        <w:pStyle w:val="33"/>
        <w:ind w:firstLine="0" w:firstLineChars="0"/>
        <w:rPr>
          <w:rFonts w:hint="eastAsia" w:ascii="仿宋" w:hAnsi="仿宋" w:eastAsia="仿宋" w:cs="仿宋"/>
          <w:highlight w:val="none"/>
        </w:rPr>
      </w:pPr>
    </w:p>
    <w:p w14:paraId="7BBEEF85">
      <w:pPr>
        <w:pStyle w:val="33"/>
        <w:ind w:firstLine="0" w:firstLineChars="0"/>
        <w:rPr>
          <w:rFonts w:hint="eastAsia" w:ascii="仿宋" w:hAnsi="仿宋" w:eastAsia="仿宋" w:cs="仿宋"/>
          <w:highlight w:val="none"/>
        </w:rPr>
      </w:pPr>
    </w:p>
    <w:p w14:paraId="4D813F9C">
      <w:pPr>
        <w:pStyle w:val="33"/>
        <w:ind w:firstLine="0" w:firstLineChars="0"/>
        <w:rPr>
          <w:rFonts w:hint="eastAsia" w:ascii="仿宋" w:hAnsi="仿宋" w:eastAsia="仿宋" w:cs="仿宋"/>
          <w:highlight w:val="none"/>
        </w:rPr>
      </w:pPr>
    </w:p>
    <w:p w14:paraId="4EE64F27">
      <w:pPr>
        <w:pStyle w:val="33"/>
        <w:ind w:firstLine="0" w:firstLineChars="0"/>
        <w:rPr>
          <w:rFonts w:hint="eastAsia" w:ascii="仿宋" w:hAnsi="仿宋" w:eastAsia="仿宋" w:cs="仿宋"/>
          <w:highlight w:val="none"/>
        </w:rPr>
      </w:pPr>
    </w:p>
    <w:p w14:paraId="3CCD60CB">
      <w:pPr>
        <w:pStyle w:val="33"/>
        <w:ind w:firstLine="0" w:firstLineChars="0"/>
        <w:rPr>
          <w:rFonts w:hint="eastAsia" w:ascii="仿宋" w:hAnsi="仿宋" w:eastAsia="仿宋" w:cs="仿宋"/>
          <w:highlight w:val="none"/>
        </w:rPr>
      </w:pPr>
    </w:p>
    <w:p w14:paraId="10A866DC">
      <w:pPr>
        <w:pStyle w:val="33"/>
        <w:ind w:firstLine="0" w:firstLineChars="0"/>
        <w:rPr>
          <w:rFonts w:hint="eastAsia" w:ascii="仿宋" w:hAnsi="仿宋" w:eastAsia="仿宋" w:cs="仿宋"/>
          <w:highlight w:val="none"/>
        </w:rPr>
      </w:pPr>
    </w:p>
    <w:p w14:paraId="09B073F3">
      <w:pPr>
        <w:pStyle w:val="33"/>
        <w:ind w:firstLine="0" w:firstLineChars="0"/>
        <w:rPr>
          <w:rFonts w:hint="eastAsia" w:ascii="仿宋" w:hAnsi="仿宋" w:eastAsia="仿宋" w:cs="仿宋"/>
          <w:highlight w:val="none"/>
        </w:rPr>
      </w:pPr>
    </w:p>
    <w:p w14:paraId="4C9162F2">
      <w:pPr>
        <w:pStyle w:val="33"/>
        <w:ind w:firstLine="0" w:firstLineChars="0"/>
        <w:rPr>
          <w:rFonts w:hint="eastAsia" w:ascii="仿宋" w:hAnsi="仿宋" w:eastAsia="仿宋" w:cs="仿宋"/>
          <w:highlight w:val="none"/>
        </w:rPr>
      </w:pPr>
    </w:p>
    <w:p w14:paraId="415CDF74">
      <w:pPr>
        <w:pStyle w:val="33"/>
        <w:ind w:firstLine="0" w:firstLineChars="0"/>
        <w:rPr>
          <w:rFonts w:hint="eastAsia" w:ascii="仿宋" w:hAnsi="仿宋" w:eastAsia="仿宋" w:cs="仿宋"/>
          <w:highlight w:val="none"/>
        </w:rPr>
      </w:pPr>
    </w:p>
    <w:p w14:paraId="1A20D21E">
      <w:pPr>
        <w:pStyle w:val="33"/>
        <w:ind w:firstLine="0" w:firstLineChars="0"/>
        <w:rPr>
          <w:rFonts w:hint="eastAsia" w:ascii="仿宋" w:hAnsi="仿宋" w:eastAsia="仿宋" w:cs="仿宋"/>
          <w:highlight w:val="none"/>
        </w:rPr>
      </w:pPr>
    </w:p>
    <w:p w14:paraId="0F09615E">
      <w:pPr>
        <w:pStyle w:val="33"/>
        <w:ind w:firstLine="0" w:firstLineChars="0"/>
        <w:rPr>
          <w:rFonts w:hint="eastAsia" w:ascii="仿宋" w:hAnsi="仿宋" w:eastAsia="仿宋" w:cs="仿宋"/>
          <w:highlight w:val="none"/>
        </w:rPr>
      </w:pPr>
    </w:p>
    <w:p w14:paraId="57DAB82A">
      <w:pPr>
        <w:pStyle w:val="33"/>
        <w:ind w:firstLine="0" w:firstLineChars="0"/>
        <w:rPr>
          <w:rFonts w:hint="eastAsia" w:ascii="仿宋" w:hAnsi="仿宋" w:eastAsia="仿宋" w:cs="仿宋"/>
          <w:highlight w:val="none"/>
        </w:rPr>
      </w:pPr>
    </w:p>
    <w:p w14:paraId="3675B6E8">
      <w:pPr>
        <w:pStyle w:val="33"/>
        <w:ind w:firstLine="0" w:firstLineChars="0"/>
        <w:rPr>
          <w:rFonts w:hint="eastAsia" w:ascii="仿宋" w:hAnsi="仿宋" w:eastAsia="仿宋" w:cs="仿宋"/>
          <w:highlight w:val="none"/>
        </w:rPr>
      </w:pPr>
    </w:p>
    <w:p w14:paraId="1C5AEDBE">
      <w:pPr>
        <w:pStyle w:val="33"/>
        <w:ind w:firstLine="0" w:firstLineChars="0"/>
        <w:rPr>
          <w:rFonts w:hint="eastAsia" w:ascii="仿宋" w:hAnsi="仿宋" w:eastAsia="仿宋" w:cs="仿宋"/>
          <w:highlight w:val="none"/>
        </w:rPr>
      </w:pPr>
    </w:p>
    <w:p w14:paraId="74545A71">
      <w:pPr>
        <w:pStyle w:val="33"/>
        <w:ind w:firstLine="0" w:firstLineChars="0"/>
        <w:rPr>
          <w:rFonts w:hint="eastAsia" w:ascii="仿宋" w:hAnsi="仿宋" w:eastAsia="仿宋" w:cs="仿宋"/>
          <w:highlight w:val="none"/>
        </w:rPr>
      </w:pPr>
    </w:p>
    <w:p w14:paraId="588706CE">
      <w:pPr>
        <w:pStyle w:val="33"/>
        <w:ind w:firstLine="0" w:firstLineChars="0"/>
        <w:rPr>
          <w:rFonts w:hint="eastAsia" w:ascii="仿宋" w:hAnsi="仿宋" w:eastAsia="仿宋" w:cs="仿宋"/>
          <w:highlight w:val="none"/>
        </w:rPr>
      </w:pPr>
    </w:p>
    <w:p w14:paraId="0DB8C9BF">
      <w:pPr>
        <w:pStyle w:val="33"/>
        <w:ind w:firstLine="0" w:firstLineChars="0"/>
        <w:rPr>
          <w:rFonts w:hint="eastAsia" w:ascii="仿宋" w:hAnsi="仿宋" w:eastAsia="仿宋" w:cs="仿宋"/>
          <w:highlight w:val="none"/>
        </w:rPr>
      </w:pPr>
    </w:p>
    <w:p w14:paraId="7CA43503">
      <w:pPr>
        <w:pStyle w:val="33"/>
        <w:ind w:firstLine="0" w:firstLineChars="0"/>
        <w:rPr>
          <w:rFonts w:hint="eastAsia" w:ascii="仿宋" w:hAnsi="仿宋" w:eastAsia="仿宋" w:cs="仿宋"/>
          <w:highlight w:val="none"/>
        </w:rPr>
      </w:pPr>
    </w:p>
    <w:p w14:paraId="7D656457">
      <w:pPr>
        <w:pStyle w:val="33"/>
        <w:ind w:firstLine="0" w:firstLineChars="0"/>
        <w:rPr>
          <w:rFonts w:hint="eastAsia" w:ascii="仿宋" w:hAnsi="仿宋" w:eastAsia="仿宋" w:cs="仿宋"/>
          <w:highlight w:val="none"/>
        </w:rPr>
      </w:pPr>
    </w:p>
    <w:p w14:paraId="7000FC53">
      <w:pPr>
        <w:pStyle w:val="33"/>
        <w:ind w:firstLine="0" w:firstLineChars="0"/>
        <w:rPr>
          <w:rFonts w:hint="eastAsia" w:ascii="仿宋" w:hAnsi="仿宋" w:eastAsia="仿宋" w:cs="仿宋"/>
          <w:highlight w:val="none"/>
        </w:rPr>
      </w:pPr>
    </w:p>
    <w:p w14:paraId="78747B20">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投标人认为需要提供的资质资格证明文件</w:t>
      </w:r>
    </w:p>
    <w:p w14:paraId="44248107">
      <w:pPr>
        <w:pStyle w:val="33"/>
        <w:ind w:firstLine="723"/>
        <w:jc w:val="center"/>
        <w:rPr>
          <w:rFonts w:hint="eastAsia" w:ascii="仿宋" w:hAnsi="仿宋" w:eastAsia="仿宋" w:cs="仿宋"/>
          <w:b/>
          <w:highlight w:val="none"/>
        </w:rPr>
      </w:pPr>
      <w:r>
        <w:rPr>
          <w:rFonts w:hint="eastAsia" w:ascii="仿宋" w:hAnsi="仿宋" w:eastAsia="仿宋" w:cs="仿宋"/>
          <w:b/>
          <w:sz w:val="36"/>
          <w:szCs w:val="36"/>
          <w:highlight w:val="none"/>
        </w:rPr>
        <w:t>（盖公章）</w:t>
      </w:r>
    </w:p>
    <w:p w14:paraId="4FA1C4F2">
      <w:pPr>
        <w:pStyle w:val="33"/>
        <w:ind w:firstLine="420"/>
        <w:rPr>
          <w:rFonts w:hint="eastAsia" w:ascii="仿宋" w:hAnsi="仿宋" w:eastAsia="仿宋" w:cs="仿宋"/>
          <w:highlight w:val="none"/>
        </w:rPr>
      </w:pPr>
    </w:p>
    <w:p w14:paraId="789D3AC1">
      <w:pPr>
        <w:pStyle w:val="33"/>
        <w:ind w:firstLine="420"/>
        <w:rPr>
          <w:rFonts w:hint="eastAsia" w:ascii="仿宋" w:hAnsi="仿宋" w:eastAsia="仿宋" w:cs="仿宋"/>
          <w:highlight w:val="none"/>
        </w:rPr>
      </w:pPr>
    </w:p>
    <w:p w14:paraId="3716C06E">
      <w:pPr>
        <w:pStyle w:val="33"/>
        <w:ind w:firstLine="420"/>
        <w:rPr>
          <w:rFonts w:hint="eastAsia" w:ascii="仿宋" w:hAnsi="仿宋" w:eastAsia="仿宋" w:cs="仿宋"/>
          <w:highlight w:val="none"/>
        </w:rPr>
      </w:pPr>
    </w:p>
    <w:p w14:paraId="41D91958">
      <w:pPr>
        <w:pStyle w:val="33"/>
        <w:ind w:firstLine="420"/>
        <w:rPr>
          <w:rFonts w:hint="eastAsia" w:ascii="仿宋" w:hAnsi="仿宋" w:eastAsia="仿宋" w:cs="仿宋"/>
          <w:highlight w:val="none"/>
        </w:rPr>
      </w:pPr>
    </w:p>
    <w:p w14:paraId="5C43CBDC">
      <w:pPr>
        <w:pStyle w:val="33"/>
        <w:ind w:firstLine="420"/>
        <w:rPr>
          <w:rFonts w:hint="eastAsia" w:ascii="仿宋" w:hAnsi="仿宋" w:eastAsia="仿宋" w:cs="仿宋"/>
          <w:highlight w:val="none"/>
        </w:rPr>
      </w:pPr>
    </w:p>
    <w:p w14:paraId="334CE0E6">
      <w:pPr>
        <w:pStyle w:val="33"/>
        <w:ind w:firstLine="420"/>
        <w:rPr>
          <w:rFonts w:hint="eastAsia" w:ascii="仿宋" w:hAnsi="仿宋" w:eastAsia="仿宋" w:cs="仿宋"/>
          <w:highlight w:val="none"/>
        </w:rPr>
      </w:pPr>
    </w:p>
    <w:p w14:paraId="6ABE9B01">
      <w:pPr>
        <w:pStyle w:val="33"/>
        <w:ind w:firstLine="640"/>
        <w:rPr>
          <w:rFonts w:hint="eastAsia" w:ascii="仿宋" w:hAnsi="仿宋" w:eastAsia="仿宋" w:cs="仿宋"/>
          <w:sz w:val="32"/>
          <w:szCs w:val="32"/>
          <w:highlight w:val="none"/>
        </w:rPr>
      </w:pPr>
    </w:p>
    <w:p w14:paraId="48DAF2B4">
      <w:pPr>
        <w:pStyle w:val="33"/>
        <w:ind w:firstLine="640"/>
        <w:rPr>
          <w:rFonts w:hint="eastAsia" w:ascii="仿宋" w:hAnsi="仿宋" w:eastAsia="仿宋" w:cs="仿宋"/>
          <w:sz w:val="32"/>
          <w:szCs w:val="32"/>
          <w:highlight w:val="none"/>
        </w:rPr>
      </w:pPr>
    </w:p>
    <w:p w14:paraId="54ED30AA">
      <w:pPr>
        <w:pStyle w:val="33"/>
        <w:ind w:firstLine="640"/>
        <w:rPr>
          <w:rFonts w:hint="eastAsia" w:ascii="仿宋" w:hAnsi="仿宋" w:eastAsia="仿宋" w:cs="仿宋"/>
          <w:sz w:val="32"/>
          <w:szCs w:val="32"/>
          <w:highlight w:val="none"/>
        </w:rPr>
      </w:pPr>
    </w:p>
    <w:p w14:paraId="6492BC93">
      <w:pPr>
        <w:pStyle w:val="33"/>
        <w:ind w:firstLine="640"/>
        <w:rPr>
          <w:rFonts w:hint="eastAsia" w:ascii="仿宋" w:hAnsi="仿宋" w:eastAsia="仿宋" w:cs="仿宋"/>
          <w:sz w:val="32"/>
          <w:szCs w:val="32"/>
          <w:highlight w:val="none"/>
        </w:rPr>
      </w:pPr>
    </w:p>
    <w:p w14:paraId="52BED1B9">
      <w:pPr>
        <w:pStyle w:val="33"/>
        <w:ind w:firstLine="640"/>
        <w:rPr>
          <w:rFonts w:hint="eastAsia" w:ascii="仿宋" w:hAnsi="仿宋" w:eastAsia="仿宋" w:cs="仿宋"/>
          <w:sz w:val="32"/>
          <w:szCs w:val="32"/>
          <w:highlight w:val="none"/>
        </w:rPr>
      </w:pPr>
    </w:p>
    <w:p w14:paraId="148AB998">
      <w:pPr>
        <w:pStyle w:val="33"/>
        <w:ind w:firstLine="640"/>
        <w:rPr>
          <w:rFonts w:hint="eastAsia" w:ascii="仿宋" w:hAnsi="仿宋" w:eastAsia="仿宋" w:cs="仿宋"/>
          <w:sz w:val="32"/>
          <w:szCs w:val="32"/>
          <w:highlight w:val="none"/>
        </w:rPr>
      </w:pPr>
    </w:p>
    <w:p w14:paraId="133AB2DC">
      <w:pPr>
        <w:pStyle w:val="33"/>
        <w:ind w:firstLine="640"/>
        <w:rPr>
          <w:rFonts w:hint="eastAsia" w:ascii="仿宋" w:hAnsi="仿宋" w:eastAsia="仿宋" w:cs="仿宋"/>
          <w:sz w:val="32"/>
          <w:szCs w:val="32"/>
          <w:highlight w:val="none"/>
        </w:rPr>
      </w:pPr>
    </w:p>
    <w:p w14:paraId="5E8581BD">
      <w:pPr>
        <w:pStyle w:val="33"/>
        <w:ind w:firstLine="640"/>
        <w:rPr>
          <w:rFonts w:hint="eastAsia" w:ascii="仿宋" w:hAnsi="仿宋" w:eastAsia="仿宋" w:cs="仿宋"/>
          <w:sz w:val="32"/>
          <w:szCs w:val="32"/>
          <w:highlight w:val="none"/>
        </w:rPr>
      </w:pPr>
    </w:p>
    <w:p w14:paraId="2FF37127">
      <w:pPr>
        <w:pStyle w:val="33"/>
        <w:ind w:firstLine="640"/>
        <w:rPr>
          <w:rFonts w:hint="eastAsia" w:ascii="仿宋" w:hAnsi="仿宋" w:eastAsia="仿宋" w:cs="仿宋"/>
          <w:sz w:val="32"/>
          <w:szCs w:val="32"/>
          <w:highlight w:val="none"/>
        </w:rPr>
      </w:pPr>
    </w:p>
    <w:p w14:paraId="21326A4C">
      <w:pPr>
        <w:pStyle w:val="33"/>
        <w:ind w:firstLine="640"/>
        <w:rPr>
          <w:rFonts w:hint="eastAsia" w:ascii="仿宋" w:hAnsi="仿宋" w:eastAsia="仿宋" w:cs="仿宋"/>
          <w:sz w:val="32"/>
          <w:szCs w:val="32"/>
          <w:highlight w:val="none"/>
        </w:rPr>
      </w:pPr>
    </w:p>
    <w:p w14:paraId="11FEB4DA">
      <w:pPr>
        <w:pStyle w:val="33"/>
        <w:ind w:firstLine="640"/>
        <w:rPr>
          <w:rFonts w:hint="eastAsia" w:ascii="仿宋" w:hAnsi="仿宋" w:eastAsia="仿宋" w:cs="仿宋"/>
          <w:sz w:val="32"/>
          <w:szCs w:val="32"/>
          <w:highlight w:val="none"/>
        </w:rPr>
      </w:pPr>
    </w:p>
    <w:p w14:paraId="580AEC26">
      <w:pPr>
        <w:pStyle w:val="33"/>
        <w:ind w:firstLine="640"/>
        <w:rPr>
          <w:rFonts w:hint="eastAsia" w:ascii="仿宋" w:hAnsi="仿宋" w:eastAsia="仿宋" w:cs="仿宋"/>
          <w:sz w:val="32"/>
          <w:szCs w:val="32"/>
          <w:highlight w:val="none"/>
        </w:rPr>
      </w:pPr>
    </w:p>
    <w:p w14:paraId="5030E00D">
      <w:pPr>
        <w:pStyle w:val="33"/>
        <w:ind w:firstLine="640"/>
        <w:rPr>
          <w:rFonts w:hint="eastAsia" w:ascii="仿宋" w:hAnsi="仿宋" w:eastAsia="仿宋" w:cs="仿宋"/>
          <w:sz w:val="32"/>
          <w:szCs w:val="32"/>
          <w:highlight w:val="none"/>
        </w:rPr>
      </w:pPr>
    </w:p>
    <w:p w14:paraId="350D67B5">
      <w:pPr>
        <w:pStyle w:val="33"/>
        <w:ind w:firstLine="640"/>
        <w:rPr>
          <w:rFonts w:hint="eastAsia" w:ascii="仿宋" w:hAnsi="仿宋" w:eastAsia="仿宋" w:cs="仿宋"/>
          <w:sz w:val="32"/>
          <w:szCs w:val="32"/>
          <w:highlight w:val="none"/>
        </w:rPr>
      </w:pPr>
    </w:p>
    <w:p w14:paraId="3182A978">
      <w:pPr>
        <w:pStyle w:val="33"/>
        <w:ind w:firstLine="640"/>
        <w:rPr>
          <w:rFonts w:hint="eastAsia" w:ascii="仿宋" w:hAnsi="仿宋" w:eastAsia="仿宋" w:cs="仿宋"/>
          <w:sz w:val="32"/>
          <w:szCs w:val="32"/>
          <w:highlight w:val="none"/>
        </w:rPr>
      </w:pPr>
    </w:p>
    <w:p w14:paraId="1008198C">
      <w:pPr>
        <w:pStyle w:val="33"/>
        <w:ind w:firstLine="640"/>
        <w:rPr>
          <w:rFonts w:hint="eastAsia" w:ascii="仿宋" w:hAnsi="仿宋" w:eastAsia="仿宋" w:cs="仿宋"/>
          <w:sz w:val="32"/>
          <w:szCs w:val="32"/>
          <w:highlight w:val="none"/>
        </w:rPr>
      </w:pPr>
    </w:p>
    <w:p w14:paraId="2E5153E2">
      <w:pPr>
        <w:pStyle w:val="33"/>
        <w:ind w:firstLine="640"/>
        <w:rPr>
          <w:rFonts w:hint="eastAsia" w:ascii="仿宋" w:hAnsi="仿宋" w:eastAsia="仿宋" w:cs="仿宋"/>
          <w:sz w:val="32"/>
          <w:szCs w:val="32"/>
          <w:highlight w:val="none"/>
        </w:rPr>
      </w:pPr>
    </w:p>
    <w:p w14:paraId="61D310A0">
      <w:pPr>
        <w:pStyle w:val="33"/>
        <w:ind w:firstLine="640"/>
        <w:rPr>
          <w:rFonts w:hint="eastAsia" w:ascii="仿宋" w:hAnsi="仿宋" w:eastAsia="仿宋" w:cs="仿宋"/>
          <w:sz w:val="32"/>
          <w:szCs w:val="32"/>
          <w:highlight w:val="none"/>
        </w:rPr>
      </w:pPr>
    </w:p>
    <w:p w14:paraId="2FAB3DFF">
      <w:pPr>
        <w:pStyle w:val="33"/>
        <w:ind w:firstLine="640"/>
        <w:rPr>
          <w:rFonts w:hint="eastAsia" w:ascii="仿宋" w:hAnsi="仿宋" w:eastAsia="仿宋" w:cs="仿宋"/>
          <w:sz w:val="32"/>
          <w:szCs w:val="32"/>
          <w:highlight w:val="none"/>
        </w:rPr>
      </w:pPr>
    </w:p>
    <w:p w14:paraId="4767A5A5">
      <w:pPr>
        <w:pStyle w:val="33"/>
        <w:ind w:firstLine="640"/>
        <w:rPr>
          <w:rFonts w:hint="eastAsia" w:ascii="仿宋" w:hAnsi="仿宋" w:eastAsia="仿宋" w:cs="仿宋"/>
          <w:sz w:val="32"/>
          <w:szCs w:val="32"/>
          <w:highlight w:val="none"/>
        </w:rPr>
      </w:pPr>
    </w:p>
    <w:p w14:paraId="6A39EEC7">
      <w:pPr>
        <w:pStyle w:val="33"/>
        <w:ind w:firstLine="640"/>
        <w:rPr>
          <w:rFonts w:hint="eastAsia" w:ascii="仿宋" w:hAnsi="仿宋" w:eastAsia="仿宋" w:cs="仿宋"/>
          <w:sz w:val="32"/>
          <w:szCs w:val="32"/>
          <w:highlight w:val="none"/>
        </w:rPr>
      </w:pPr>
    </w:p>
    <w:p w14:paraId="1D3C7EB4">
      <w:pPr>
        <w:pStyle w:val="33"/>
        <w:ind w:firstLine="640"/>
        <w:rPr>
          <w:rFonts w:hint="eastAsia" w:ascii="仿宋" w:hAnsi="仿宋" w:eastAsia="仿宋" w:cs="仿宋"/>
          <w:sz w:val="32"/>
          <w:szCs w:val="32"/>
          <w:highlight w:val="none"/>
        </w:rPr>
      </w:pPr>
    </w:p>
    <w:p w14:paraId="6442C20A">
      <w:pPr>
        <w:pStyle w:val="33"/>
        <w:ind w:firstLine="640"/>
        <w:rPr>
          <w:rFonts w:hint="eastAsia" w:ascii="仿宋" w:hAnsi="仿宋" w:eastAsia="仿宋" w:cs="仿宋"/>
          <w:sz w:val="32"/>
          <w:szCs w:val="32"/>
          <w:highlight w:val="none"/>
        </w:rPr>
      </w:pPr>
    </w:p>
    <w:p w14:paraId="63107366">
      <w:pPr>
        <w:pStyle w:val="33"/>
        <w:ind w:firstLine="640"/>
        <w:rPr>
          <w:rFonts w:hint="eastAsia" w:ascii="仿宋" w:hAnsi="仿宋" w:eastAsia="仿宋" w:cs="仿宋"/>
          <w:sz w:val="32"/>
          <w:szCs w:val="32"/>
          <w:highlight w:val="none"/>
        </w:rPr>
      </w:pPr>
    </w:p>
    <w:p w14:paraId="06F08202">
      <w:pPr>
        <w:pStyle w:val="33"/>
        <w:ind w:firstLine="640"/>
        <w:rPr>
          <w:rFonts w:hint="eastAsia" w:ascii="仿宋" w:hAnsi="仿宋" w:eastAsia="仿宋" w:cs="仿宋"/>
          <w:sz w:val="32"/>
          <w:szCs w:val="32"/>
          <w:highlight w:val="none"/>
        </w:rPr>
      </w:pPr>
    </w:p>
    <w:p w14:paraId="2E7CFCCE">
      <w:pPr>
        <w:pStyle w:val="33"/>
        <w:ind w:firstLine="640"/>
        <w:rPr>
          <w:rFonts w:hint="eastAsia" w:ascii="仿宋" w:hAnsi="仿宋" w:eastAsia="仿宋" w:cs="仿宋"/>
          <w:sz w:val="32"/>
          <w:szCs w:val="32"/>
          <w:highlight w:val="none"/>
        </w:rPr>
      </w:pPr>
    </w:p>
    <w:p w14:paraId="4C1EAD88">
      <w:pPr>
        <w:pStyle w:val="33"/>
        <w:ind w:firstLine="640"/>
        <w:rPr>
          <w:rFonts w:hint="eastAsia" w:ascii="仿宋" w:hAnsi="仿宋" w:eastAsia="仿宋" w:cs="仿宋"/>
          <w:sz w:val="32"/>
          <w:szCs w:val="32"/>
          <w:highlight w:val="none"/>
        </w:rPr>
      </w:pPr>
    </w:p>
    <w:p w14:paraId="57273DF5">
      <w:pPr>
        <w:pStyle w:val="33"/>
        <w:ind w:firstLine="640"/>
        <w:rPr>
          <w:rFonts w:hint="eastAsia" w:ascii="仿宋" w:hAnsi="仿宋" w:eastAsia="仿宋" w:cs="仿宋"/>
          <w:sz w:val="32"/>
          <w:szCs w:val="32"/>
          <w:highlight w:val="none"/>
        </w:rPr>
      </w:pPr>
    </w:p>
    <w:p w14:paraId="4BA15D0A">
      <w:pPr>
        <w:pStyle w:val="33"/>
        <w:ind w:firstLine="640"/>
        <w:rPr>
          <w:rFonts w:hint="eastAsia" w:ascii="仿宋" w:hAnsi="仿宋" w:eastAsia="仿宋" w:cs="仿宋"/>
          <w:sz w:val="32"/>
          <w:szCs w:val="32"/>
          <w:highlight w:val="none"/>
        </w:rPr>
      </w:pPr>
    </w:p>
    <w:p w14:paraId="06435961">
      <w:pPr>
        <w:pStyle w:val="15"/>
        <w:jc w:val="center"/>
        <w:outlineLvl w:val="1"/>
        <w:rPr>
          <w:rFonts w:hint="eastAsia" w:ascii="仿宋" w:hAnsi="仿宋" w:eastAsia="仿宋" w:cs="仿宋"/>
          <w:b/>
          <w:sz w:val="44"/>
          <w:szCs w:val="44"/>
          <w:highlight w:val="none"/>
        </w:rPr>
      </w:pPr>
      <w:bookmarkStart w:id="45" w:name="_Toc25563"/>
      <w:r>
        <w:rPr>
          <w:rFonts w:hint="eastAsia" w:ascii="仿宋" w:hAnsi="仿宋" w:eastAsia="仿宋" w:cs="仿宋"/>
          <w:b/>
          <w:sz w:val="44"/>
          <w:szCs w:val="44"/>
          <w:highlight w:val="none"/>
        </w:rPr>
        <w:t>商务文件</w:t>
      </w:r>
      <w:bookmarkEnd w:id="45"/>
    </w:p>
    <w:p w14:paraId="3A68A166">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投标人基本情况表</w:t>
      </w:r>
    </w:p>
    <w:tbl>
      <w:tblPr>
        <w:tblStyle w:val="26"/>
        <w:tblW w:w="98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0"/>
        <w:gridCol w:w="1202"/>
        <w:gridCol w:w="1067"/>
        <w:gridCol w:w="721"/>
        <w:gridCol w:w="707"/>
        <w:gridCol w:w="1292"/>
        <w:gridCol w:w="767"/>
        <w:gridCol w:w="420"/>
        <w:gridCol w:w="1043"/>
      </w:tblGrid>
      <w:tr w14:paraId="67616A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620" w:type="dxa"/>
            <w:tcBorders>
              <w:top w:val="single" w:color="auto" w:sz="4" w:space="0"/>
              <w:left w:val="single" w:color="auto" w:sz="4" w:space="0"/>
              <w:bottom w:val="single" w:color="auto" w:sz="4" w:space="0"/>
              <w:right w:val="single" w:color="auto" w:sz="4" w:space="0"/>
            </w:tcBorders>
            <w:vAlign w:val="center"/>
          </w:tcPr>
          <w:p w14:paraId="21B7020B">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w:t>
            </w:r>
          </w:p>
        </w:tc>
        <w:tc>
          <w:tcPr>
            <w:tcW w:w="7219" w:type="dxa"/>
            <w:gridSpan w:val="8"/>
            <w:tcBorders>
              <w:top w:val="single" w:color="auto" w:sz="4" w:space="0"/>
              <w:left w:val="single" w:color="auto" w:sz="4" w:space="0"/>
              <w:bottom w:val="single" w:color="auto" w:sz="4" w:space="0"/>
              <w:right w:val="single" w:color="auto" w:sz="4" w:space="0"/>
            </w:tcBorders>
            <w:vAlign w:val="center"/>
          </w:tcPr>
          <w:p w14:paraId="5BBA0822">
            <w:pPr>
              <w:spacing w:line="480" w:lineRule="exact"/>
              <w:jc w:val="center"/>
              <w:rPr>
                <w:rFonts w:hint="eastAsia" w:ascii="仿宋" w:hAnsi="仿宋" w:eastAsia="仿宋" w:cs="仿宋"/>
                <w:sz w:val="28"/>
                <w:szCs w:val="28"/>
                <w:highlight w:val="none"/>
              </w:rPr>
            </w:pPr>
          </w:p>
        </w:tc>
      </w:tr>
      <w:tr w14:paraId="54016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620" w:type="dxa"/>
            <w:tcBorders>
              <w:top w:val="single" w:color="auto" w:sz="4" w:space="0"/>
              <w:left w:val="single" w:color="auto" w:sz="4" w:space="0"/>
              <w:bottom w:val="single" w:color="auto" w:sz="4" w:space="0"/>
              <w:right w:val="single" w:color="auto" w:sz="4" w:space="0"/>
            </w:tcBorders>
            <w:vAlign w:val="center"/>
          </w:tcPr>
          <w:p w14:paraId="50DC471D">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注册地址</w:t>
            </w:r>
          </w:p>
        </w:tc>
        <w:tc>
          <w:tcPr>
            <w:tcW w:w="3697" w:type="dxa"/>
            <w:gridSpan w:val="4"/>
            <w:tcBorders>
              <w:top w:val="single" w:color="auto" w:sz="4" w:space="0"/>
              <w:left w:val="single" w:color="auto" w:sz="4" w:space="0"/>
              <w:bottom w:val="single" w:color="auto" w:sz="4" w:space="0"/>
              <w:right w:val="single" w:color="auto" w:sz="4" w:space="0"/>
            </w:tcBorders>
            <w:vAlign w:val="center"/>
          </w:tcPr>
          <w:p w14:paraId="4242D344">
            <w:pPr>
              <w:spacing w:line="480" w:lineRule="exact"/>
              <w:jc w:val="center"/>
              <w:rPr>
                <w:rFonts w:hint="eastAsia" w:ascii="仿宋" w:hAnsi="仿宋" w:eastAsia="仿宋" w:cs="仿宋"/>
                <w:sz w:val="28"/>
                <w:szCs w:val="28"/>
                <w:highlight w:val="none"/>
              </w:rPr>
            </w:pPr>
          </w:p>
        </w:tc>
        <w:tc>
          <w:tcPr>
            <w:tcW w:w="2059" w:type="dxa"/>
            <w:gridSpan w:val="2"/>
            <w:tcBorders>
              <w:top w:val="single" w:color="auto" w:sz="4" w:space="0"/>
              <w:left w:val="single" w:color="auto" w:sz="4" w:space="0"/>
              <w:bottom w:val="single" w:color="auto" w:sz="4" w:space="0"/>
              <w:right w:val="single" w:color="auto" w:sz="4" w:space="0"/>
            </w:tcBorders>
            <w:vAlign w:val="center"/>
          </w:tcPr>
          <w:p w14:paraId="658FE95E">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邮政编码</w:t>
            </w:r>
          </w:p>
        </w:tc>
        <w:tc>
          <w:tcPr>
            <w:tcW w:w="1463" w:type="dxa"/>
            <w:gridSpan w:val="2"/>
            <w:tcBorders>
              <w:top w:val="single" w:color="auto" w:sz="4" w:space="0"/>
              <w:left w:val="single" w:color="auto" w:sz="4" w:space="0"/>
              <w:bottom w:val="single" w:color="auto" w:sz="4" w:space="0"/>
              <w:right w:val="single" w:color="auto" w:sz="4" w:space="0"/>
            </w:tcBorders>
            <w:vAlign w:val="center"/>
          </w:tcPr>
          <w:p w14:paraId="59870EFA">
            <w:pPr>
              <w:spacing w:line="480" w:lineRule="exact"/>
              <w:rPr>
                <w:rFonts w:hint="eastAsia" w:ascii="仿宋" w:hAnsi="仿宋" w:eastAsia="仿宋" w:cs="仿宋"/>
                <w:sz w:val="28"/>
                <w:szCs w:val="28"/>
                <w:highlight w:val="none"/>
              </w:rPr>
            </w:pPr>
          </w:p>
        </w:tc>
      </w:tr>
      <w:tr w14:paraId="3FF634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trPr>
        <w:tc>
          <w:tcPr>
            <w:tcW w:w="2620" w:type="dxa"/>
            <w:vMerge w:val="restart"/>
            <w:tcBorders>
              <w:top w:val="single" w:color="auto" w:sz="4" w:space="0"/>
              <w:left w:val="single" w:color="auto" w:sz="4" w:space="0"/>
              <w:bottom w:val="single" w:color="auto" w:sz="4" w:space="0"/>
              <w:right w:val="single" w:color="auto" w:sz="4" w:space="0"/>
            </w:tcBorders>
            <w:vAlign w:val="center"/>
          </w:tcPr>
          <w:p w14:paraId="44A17A75">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联系方式</w:t>
            </w:r>
          </w:p>
        </w:tc>
        <w:tc>
          <w:tcPr>
            <w:tcW w:w="1202" w:type="dxa"/>
            <w:tcBorders>
              <w:top w:val="single" w:color="auto" w:sz="4" w:space="0"/>
              <w:left w:val="single" w:color="auto" w:sz="4" w:space="0"/>
              <w:bottom w:val="single" w:color="auto" w:sz="4" w:space="0"/>
              <w:right w:val="single" w:color="auto" w:sz="4" w:space="0"/>
            </w:tcBorders>
            <w:vAlign w:val="center"/>
          </w:tcPr>
          <w:p w14:paraId="10CA1DB8">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p>
        </w:tc>
        <w:tc>
          <w:tcPr>
            <w:tcW w:w="2495" w:type="dxa"/>
            <w:gridSpan w:val="3"/>
            <w:tcBorders>
              <w:top w:val="single" w:color="auto" w:sz="4" w:space="0"/>
              <w:left w:val="single" w:color="auto" w:sz="4" w:space="0"/>
              <w:bottom w:val="single" w:color="auto" w:sz="4" w:space="0"/>
              <w:right w:val="single" w:color="auto" w:sz="4" w:space="0"/>
            </w:tcBorders>
            <w:vAlign w:val="center"/>
          </w:tcPr>
          <w:p w14:paraId="5460843F">
            <w:pPr>
              <w:spacing w:line="480" w:lineRule="exact"/>
              <w:rPr>
                <w:rFonts w:hint="eastAsia" w:ascii="仿宋" w:hAnsi="仿宋" w:eastAsia="仿宋" w:cs="仿宋"/>
                <w:sz w:val="28"/>
                <w:szCs w:val="28"/>
                <w:highlight w:val="none"/>
              </w:rPr>
            </w:pPr>
          </w:p>
        </w:tc>
        <w:tc>
          <w:tcPr>
            <w:tcW w:w="2059" w:type="dxa"/>
            <w:gridSpan w:val="2"/>
            <w:tcBorders>
              <w:top w:val="single" w:color="auto" w:sz="4" w:space="0"/>
              <w:left w:val="single" w:color="auto" w:sz="4" w:space="0"/>
              <w:bottom w:val="single" w:color="auto" w:sz="4" w:space="0"/>
              <w:right w:val="single" w:color="auto" w:sz="4" w:space="0"/>
            </w:tcBorders>
            <w:vAlign w:val="center"/>
          </w:tcPr>
          <w:p w14:paraId="74025133">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电 话</w:t>
            </w:r>
          </w:p>
        </w:tc>
        <w:tc>
          <w:tcPr>
            <w:tcW w:w="1463" w:type="dxa"/>
            <w:gridSpan w:val="2"/>
            <w:tcBorders>
              <w:top w:val="single" w:color="auto" w:sz="4" w:space="0"/>
              <w:left w:val="single" w:color="auto" w:sz="4" w:space="0"/>
              <w:bottom w:val="single" w:color="auto" w:sz="4" w:space="0"/>
              <w:right w:val="single" w:color="auto" w:sz="4" w:space="0"/>
            </w:tcBorders>
            <w:vAlign w:val="center"/>
          </w:tcPr>
          <w:p w14:paraId="683691FE">
            <w:pPr>
              <w:spacing w:line="480" w:lineRule="exact"/>
              <w:rPr>
                <w:rFonts w:hint="eastAsia" w:ascii="仿宋" w:hAnsi="仿宋" w:eastAsia="仿宋" w:cs="仿宋"/>
                <w:sz w:val="28"/>
                <w:szCs w:val="28"/>
                <w:highlight w:val="none"/>
              </w:rPr>
            </w:pPr>
          </w:p>
        </w:tc>
      </w:tr>
      <w:tr w14:paraId="4D1D31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3" w:hRule="atLeast"/>
        </w:trPr>
        <w:tc>
          <w:tcPr>
            <w:tcW w:w="2620" w:type="dxa"/>
            <w:vMerge w:val="continue"/>
            <w:tcBorders>
              <w:top w:val="single" w:color="auto" w:sz="4" w:space="0"/>
              <w:left w:val="single" w:color="auto" w:sz="4" w:space="0"/>
              <w:bottom w:val="single" w:color="auto" w:sz="4" w:space="0"/>
              <w:right w:val="single" w:color="auto" w:sz="4" w:space="0"/>
            </w:tcBorders>
            <w:vAlign w:val="center"/>
          </w:tcPr>
          <w:p w14:paraId="13D0529E">
            <w:pPr>
              <w:spacing w:line="480" w:lineRule="exact"/>
              <w:jc w:val="center"/>
              <w:rPr>
                <w:rFonts w:hint="eastAsia" w:ascii="仿宋" w:hAnsi="仿宋" w:eastAsia="仿宋" w:cs="仿宋"/>
                <w:sz w:val="28"/>
                <w:szCs w:val="28"/>
                <w:highlight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3EEF08B1">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传  真</w:t>
            </w:r>
          </w:p>
        </w:tc>
        <w:tc>
          <w:tcPr>
            <w:tcW w:w="2495" w:type="dxa"/>
            <w:gridSpan w:val="3"/>
            <w:tcBorders>
              <w:top w:val="single" w:color="auto" w:sz="4" w:space="0"/>
              <w:left w:val="single" w:color="auto" w:sz="4" w:space="0"/>
              <w:bottom w:val="single" w:color="auto" w:sz="4" w:space="0"/>
              <w:right w:val="single" w:color="auto" w:sz="4" w:space="0"/>
            </w:tcBorders>
            <w:vAlign w:val="center"/>
          </w:tcPr>
          <w:p w14:paraId="5FFB58D0">
            <w:pPr>
              <w:spacing w:line="480" w:lineRule="exact"/>
              <w:rPr>
                <w:rFonts w:hint="eastAsia" w:ascii="仿宋" w:hAnsi="仿宋" w:eastAsia="仿宋" w:cs="仿宋"/>
                <w:sz w:val="28"/>
                <w:szCs w:val="28"/>
                <w:highlight w:val="none"/>
              </w:rPr>
            </w:pPr>
          </w:p>
        </w:tc>
        <w:tc>
          <w:tcPr>
            <w:tcW w:w="2059" w:type="dxa"/>
            <w:gridSpan w:val="2"/>
            <w:tcBorders>
              <w:top w:val="single" w:color="auto" w:sz="4" w:space="0"/>
              <w:left w:val="single" w:color="auto" w:sz="4" w:space="0"/>
              <w:bottom w:val="single" w:color="auto" w:sz="4" w:space="0"/>
              <w:right w:val="single" w:color="auto" w:sz="4" w:space="0"/>
            </w:tcBorders>
            <w:vAlign w:val="center"/>
          </w:tcPr>
          <w:p w14:paraId="5EC72016">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电子邮件</w:t>
            </w:r>
          </w:p>
        </w:tc>
        <w:tc>
          <w:tcPr>
            <w:tcW w:w="1463" w:type="dxa"/>
            <w:gridSpan w:val="2"/>
            <w:tcBorders>
              <w:top w:val="single" w:color="auto" w:sz="4" w:space="0"/>
              <w:left w:val="single" w:color="auto" w:sz="4" w:space="0"/>
              <w:bottom w:val="single" w:color="auto" w:sz="4" w:space="0"/>
              <w:right w:val="single" w:color="auto" w:sz="4" w:space="0"/>
            </w:tcBorders>
            <w:vAlign w:val="center"/>
          </w:tcPr>
          <w:p w14:paraId="65ACA9F7">
            <w:pPr>
              <w:spacing w:line="480" w:lineRule="exact"/>
              <w:rPr>
                <w:rFonts w:hint="eastAsia" w:ascii="仿宋" w:hAnsi="仿宋" w:eastAsia="仿宋" w:cs="仿宋"/>
                <w:sz w:val="28"/>
                <w:szCs w:val="28"/>
                <w:highlight w:val="none"/>
              </w:rPr>
            </w:pPr>
          </w:p>
        </w:tc>
      </w:tr>
      <w:tr w14:paraId="5D119B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2620" w:type="dxa"/>
            <w:tcBorders>
              <w:top w:val="single" w:color="auto" w:sz="4" w:space="0"/>
              <w:left w:val="single" w:color="auto" w:sz="4" w:space="0"/>
              <w:bottom w:val="single" w:color="auto" w:sz="4" w:space="0"/>
              <w:right w:val="single" w:color="auto" w:sz="4" w:space="0"/>
            </w:tcBorders>
            <w:vAlign w:val="center"/>
          </w:tcPr>
          <w:p w14:paraId="427DE31F">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组织结构</w:t>
            </w:r>
          </w:p>
        </w:tc>
        <w:tc>
          <w:tcPr>
            <w:tcW w:w="7219" w:type="dxa"/>
            <w:gridSpan w:val="8"/>
            <w:tcBorders>
              <w:top w:val="single" w:color="auto" w:sz="4" w:space="0"/>
              <w:left w:val="single" w:color="auto" w:sz="4" w:space="0"/>
              <w:bottom w:val="single" w:color="auto" w:sz="4" w:space="0"/>
              <w:right w:val="single" w:color="auto" w:sz="4" w:space="0"/>
            </w:tcBorders>
            <w:vAlign w:val="center"/>
          </w:tcPr>
          <w:p w14:paraId="4EEBF7D9">
            <w:pPr>
              <w:spacing w:line="480" w:lineRule="exact"/>
              <w:jc w:val="center"/>
              <w:rPr>
                <w:rFonts w:hint="eastAsia" w:ascii="仿宋" w:hAnsi="仿宋" w:eastAsia="仿宋" w:cs="仿宋"/>
                <w:sz w:val="28"/>
                <w:szCs w:val="28"/>
                <w:highlight w:val="none"/>
              </w:rPr>
            </w:pPr>
          </w:p>
        </w:tc>
      </w:tr>
      <w:tr w14:paraId="710D81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2620" w:type="dxa"/>
            <w:tcBorders>
              <w:top w:val="single" w:color="auto" w:sz="4" w:space="0"/>
              <w:left w:val="single" w:color="auto" w:sz="4" w:space="0"/>
              <w:bottom w:val="single" w:color="auto" w:sz="4" w:space="0"/>
              <w:right w:val="single" w:color="auto" w:sz="4" w:space="0"/>
            </w:tcBorders>
            <w:vAlign w:val="center"/>
          </w:tcPr>
          <w:p w14:paraId="162B397F">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p>
        </w:tc>
        <w:tc>
          <w:tcPr>
            <w:tcW w:w="1202" w:type="dxa"/>
            <w:tcBorders>
              <w:top w:val="single" w:color="auto" w:sz="4" w:space="0"/>
              <w:left w:val="single" w:color="auto" w:sz="4" w:space="0"/>
              <w:bottom w:val="single" w:color="auto" w:sz="4" w:space="0"/>
              <w:right w:val="single" w:color="auto" w:sz="4" w:space="0"/>
            </w:tcBorders>
            <w:vAlign w:val="center"/>
          </w:tcPr>
          <w:p w14:paraId="5A8F082B">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p>
        </w:tc>
        <w:tc>
          <w:tcPr>
            <w:tcW w:w="1067" w:type="dxa"/>
            <w:tcBorders>
              <w:top w:val="single" w:color="auto" w:sz="4" w:space="0"/>
              <w:left w:val="single" w:color="auto" w:sz="4" w:space="0"/>
              <w:bottom w:val="single" w:color="auto" w:sz="4" w:space="0"/>
              <w:right w:val="single" w:color="auto" w:sz="4" w:space="0"/>
            </w:tcBorders>
            <w:vAlign w:val="center"/>
          </w:tcPr>
          <w:p w14:paraId="286884ED">
            <w:pPr>
              <w:spacing w:line="480" w:lineRule="exact"/>
              <w:rPr>
                <w:rFonts w:hint="eastAsia" w:ascii="仿宋" w:hAnsi="仿宋" w:eastAsia="仿宋" w:cs="仿宋"/>
                <w:sz w:val="28"/>
                <w:szCs w:val="28"/>
                <w:highlight w:val="none"/>
              </w:rPr>
            </w:pPr>
          </w:p>
        </w:tc>
        <w:tc>
          <w:tcPr>
            <w:tcW w:w="1428" w:type="dxa"/>
            <w:gridSpan w:val="2"/>
            <w:tcBorders>
              <w:top w:val="single" w:color="auto" w:sz="4" w:space="0"/>
              <w:left w:val="single" w:color="auto" w:sz="4" w:space="0"/>
              <w:bottom w:val="single" w:color="auto" w:sz="4" w:space="0"/>
              <w:right w:val="single" w:color="auto" w:sz="4" w:space="0"/>
            </w:tcBorders>
            <w:vAlign w:val="center"/>
          </w:tcPr>
          <w:p w14:paraId="77BE5AF7">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技术职称</w:t>
            </w:r>
          </w:p>
        </w:tc>
        <w:tc>
          <w:tcPr>
            <w:tcW w:w="1292" w:type="dxa"/>
            <w:tcBorders>
              <w:top w:val="single" w:color="auto" w:sz="4" w:space="0"/>
              <w:left w:val="single" w:color="auto" w:sz="4" w:space="0"/>
              <w:bottom w:val="single" w:color="auto" w:sz="4" w:space="0"/>
              <w:right w:val="single" w:color="auto" w:sz="4" w:space="0"/>
            </w:tcBorders>
            <w:vAlign w:val="center"/>
          </w:tcPr>
          <w:p w14:paraId="1A39F821">
            <w:pPr>
              <w:spacing w:line="480" w:lineRule="exact"/>
              <w:rPr>
                <w:rFonts w:hint="eastAsia" w:ascii="仿宋" w:hAnsi="仿宋" w:eastAsia="仿宋" w:cs="仿宋"/>
                <w:sz w:val="28"/>
                <w:szCs w:val="28"/>
                <w:highlight w:val="none"/>
              </w:rPr>
            </w:pPr>
          </w:p>
        </w:tc>
        <w:tc>
          <w:tcPr>
            <w:tcW w:w="1187" w:type="dxa"/>
            <w:gridSpan w:val="2"/>
            <w:tcBorders>
              <w:top w:val="single" w:color="auto" w:sz="4" w:space="0"/>
              <w:left w:val="single" w:color="auto" w:sz="4" w:space="0"/>
              <w:bottom w:val="single" w:color="auto" w:sz="4" w:space="0"/>
              <w:right w:val="single" w:color="auto" w:sz="4" w:space="0"/>
            </w:tcBorders>
            <w:vAlign w:val="center"/>
          </w:tcPr>
          <w:p w14:paraId="274B0499">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电话</w:t>
            </w:r>
          </w:p>
        </w:tc>
        <w:tc>
          <w:tcPr>
            <w:tcW w:w="1043" w:type="dxa"/>
            <w:tcBorders>
              <w:top w:val="single" w:color="auto" w:sz="4" w:space="0"/>
              <w:left w:val="single" w:color="auto" w:sz="4" w:space="0"/>
              <w:bottom w:val="single" w:color="auto" w:sz="4" w:space="0"/>
              <w:right w:val="single" w:color="auto" w:sz="4" w:space="0"/>
            </w:tcBorders>
            <w:vAlign w:val="center"/>
          </w:tcPr>
          <w:p w14:paraId="101EABAB">
            <w:pPr>
              <w:spacing w:line="480" w:lineRule="exact"/>
              <w:rPr>
                <w:rFonts w:hint="eastAsia" w:ascii="仿宋" w:hAnsi="仿宋" w:eastAsia="仿宋" w:cs="仿宋"/>
                <w:sz w:val="28"/>
                <w:szCs w:val="28"/>
                <w:highlight w:val="none"/>
              </w:rPr>
            </w:pPr>
          </w:p>
        </w:tc>
      </w:tr>
      <w:tr w14:paraId="194363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620" w:type="dxa"/>
            <w:tcBorders>
              <w:top w:val="single" w:color="auto" w:sz="4" w:space="0"/>
              <w:left w:val="single" w:color="auto" w:sz="4" w:space="0"/>
              <w:bottom w:val="single" w:color="auto" w:sz="4" w:space="0"/>
              <w:right w:val="single" w:color="auto" w:sz="4" w:space="0"/>
            </w:tcBorders>
            <w:vAlign w:val="center"/>
          </w:tcPr>
          <w:p w14:paraId="6C9AA69C">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技术负责人</w:t>
            </w:r>
          </w:p>
        </w:tc>
        <w:tc>
          <w:tcPr>
            <w:tcW w:w="1202" w:type="dxa"/>
            <w:tcBorders>
              <w:top w:val="single" w:color="auto" w:sz="4" w:space="0"/>
              <w:left w:val="single" w:color="auto" w:sz="4" w:space="0"/>
              <w:bottom w:val="single" w:color="auto" w:sz="4" w:space="0"/>
              <w:right w:val="single" w:color="auto" w:sz="4" w:space="0"/>
            </w:tcBorders>
            <w:vAlign w:val="center"/>
          </w:tcPr>
          <w:p w14:paraId="75A1A94C">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p>
        </w:tc>
        <w:tc>
          <w:tcPr>
            <w:tcW w:w="1067" w:type="dxa"/>
            <w:tcBorders>
              <w:top w:val="single" w:color="auto" w:sz="4" w:space="0"/>
              <w:left w:val="single" w:color="auto" w:sz="4" w:space="0"/>
              <w:bottom w:val="single" w:color="auto" w:sz="4" w:space="0"/>
              <w:right w:val="single" w:color="auto" w:sz="4" w:space="0"/>
            </w:tcBorders>
            <w:vAlign w:val="center"/>
          </w:tcPr>
          <w:p w14:paraId="3BB51097">
            <w:pPr>
              <w:spacing w:line="480" w:lineRule="exact"/>
              <w:rPr>
                <w:rFonts w:hint="eastAsia" w:ascii="仿宋" w:hAnsi="仿宋" w:eastAsia="仿宋" w:cs="仿宋"/>
                <w:sz w:val="28"/>
                <w:szCs w:val="28"/>
                <w:highlight w:val="none"/>
              </w:rPr>
            </w:pPr>
          </w:p>
        </w:tc>
        <w:tc>
          <w:tcPr>
            <w:tcW w:w="1428" w:type="dxa"/>
            <w:gridSpan w:val="2"/>
            <w:tcBorders>
              <w:top w:val="single" w:color="auto" w:sz="4" w:space="0"/>
              <w:left w:val="single" w:color="auto" w:sz="4" w:space="0"/>
              <w:bottom w:val="single" w:color="auto" w:sz="4" w:space="0"/>
              <w:right w:val="single" w:color="auto" w:sz="4" w:space="0"/>
            </w:tcBorders>
            <w:vAlign w:val="center"/>
          </w:tcPr>
          <w:p w14:paraId="567363BB">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技术职称</w:t>
            </w:r>
          </w:p>
        </w:tc>
        <w:tc>
          <w:tcPr>
            <w:tcW w:w="1292" w:type="dxa"/>
            <w:tcBorders>
              <w:top w:val="single" w:color="auto" w:sz="4" w:space="0"/>
              <w:left w:val="single" w:color="auto" w:sz="4" w:space="0"/>
              <w:bottom w:val="single" w:color="auto" w:sz="4" w:space="0"/>
              <w:right w:val="single" w:color="auto" w:sz="4" w:space="0"/>
            </w:tcBorders>
            <w:vAlign w:val="center"/>
          </w:tcPr>
          <w:p w14:paraId="7E843EE8">
            <w:pPr>
              <w:spacing w:line="480" w:lineRule="exact"/>
              <w:rPr>
                <w:rFonts w:hint="eastAsia" w:ascii="仿宋" w:hAnsi="仿宋" w:eastAsia="仿宋" w:cs="仿宋"/>
                <w:sz w:val="28"/>
                <w:szCs w:val="28"/>
                <w:highlight w:val="none"/>
              </w:rPr>
            </w:pPr>
          </w:p>
        </w:tc>
        <w:tc>
          <w:tcPr>
            <w:tcW w:w="1187" w:type="dxa"/>
            <w:gridSpan w:val="2"/>
            <w:tcBorders>
              <w:top w:val="single" w:color="auto" w:sz="4" w:space="0"/>
              <w:left w:val="single" w:color="auto" w:sz="4" w:space="0"/>
              <w:bottom w:val="single" w:color="auto" w:sz="4" w:space="0"/>
              <w:right w:val="single" w:color="auto" w:sz="4" w:space="0"/>
            </w:tcBorders>
            <w:vAlign w:val="center"/>
          </w:tcPr>
          <w:p w14:paraId="63E389CC">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电话</w:t>
            </w:r>
          </w:p>
        </w:tc>
        <w:tc>
          <w:tcPr>
            <w:tcW w:w="1043" w:type="dxa"/>
            <w:tcBorders>
              <w:top w:val="single" w:color="auto" w:sz="4" w:space="0"/>
              <w:left w:val="single" w:color="auto" w:sz="4" w:space="0"/>
              <w:bottom w:val="single" w:color="auto" w:sz="4" w:space="0"/>
              <w:right w:val="single" w:color="auto" w:sz="4" w:space="0"/>
            </w:tcBorders>
            <w:vAlign w:val="center"/>
          </w:tcPr>
          <w:p w14:paraId="25058165">
            <w:pPr>
              <w:spacing w:line="480" w:lineRule="exact"/>
              <w:rPr>
                <w:rFonts w:hint="eastAsia" w:ascii="仿宋" w:hAnsi="仿宋" w:eastAsia="仿宋" w:cs="仿宋"/>
                <w:sz w:val="28"/>
                <w:szCs w:val="28"/>
                <w:highlight w:val="none"/>
              </w:rPr>
            </w:pPr>
          </w:p>
        </w:tc>
      </w:tr>
      <w:tr w14:paraId="1E810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2620" w:type="dxa"/>
            <w:tcBorders>
              <w:top w:val="single" w:color="auto" w:sz="4" w:space="0"/>
              <w:left w:val="single" w:color="auto" w:sz="4" w:space="0"/>
              <w:bottom w:val="single" w:color="auto" w:sz="4" w:space="0"/>
              <w:right w:val="single" w:color="auto" w:sz="4" w:space="0"/>
            </w:tcBorders>
            <w:vAlign w:val="center"/>
          </w:tcPr>
          <w:p w14:paraId="6109CC8A">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p>
        </w:tc>
        <w:tc>
          <w:tcPr>
            <w:tcW w:w="2269" w:type="dxa"/>
            <w:gridSpan w:val="2"/>
            <w:tcBorders>
              <w:top w:val="single" w:color="auto" w:sz="4" w:space="0"/>
              <w:left w:val="single" w:color="auto" w:sz="4" w:space="0"/>
              <w:bottom w:val="single" w:color="auto" w:sz="4" w:space="0"/>
              <w:right w:val="single" w:color="auto" w:sz="4" w:space="0"/>
            </w:tcBorders>
            <w:vAlign w:val="center"/>
          </w:tcPr>
          <w:p w14:paraId="23DD8B89">
            <w:pPr>
              <w:spacing w:line="480" w:lineRule="exact"/>
              <w:jc w:val="center"/>
              <w:rPr>
                <w:rFonts w:hint="eastAsia" w:ascii="仿宋" w:hAnsi="仿宋" w:eastAsia="仿宋" w:cs="仿宋"/>
                <w:sz w:val="28"/>
                <w:szCs w:val="28"/>
                <w:highlight w:val="none"/>
              </w:rPr>
            </w:pPr>
          </w:p>
        </w:tc>
        <w:tc>
          <w:tcPr>
            <w:tcW w:w="4950" w:type="dxa"/>
            <w:gridSpan w:val="6"/>
            <w:tcBorders>
              <w:top w:val="single" w:color="auto" w:sz="4" w:space="0"/>
              <w:left w:val="single" w:color="auto" w:sz="4" w:space="0"/>
              <w:bottom w:val="single" w:color="auto" w:sz="4" w:space="0"/>
              <w:right w:val="single" w:color="auto" w:sz="4" w:space="0"/>
            </w:tcBorders>
            <w:vAlign w:val="center"/>
          </w:tcPr>
          <w:p w14:paraId="2A01682C">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员工总人数：</w:t>
            </w:r>
          </w:p>
        </w:tc>
      </w:tr>
      <w:tr w14:paraId="3FAD0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trPr>
        <w:tc>
          <w:tcPr>
            <w:tcW w:w="2620" w:type="dxa"/>
            <w:tcBorders>
              <w:top w:val="single" w:color="auto" w:sz="4" w:space="0"/>
              <w:left w:val="single" w:color="auto" w:sz="4" w:space="0"/>
              <w:bottom w:val="single" w:color="auto" w:sz="4" w:space="0"/>
              <w:right w:val="single" w:color="auto" w:sz="4" w:space="0"/>
            </w:tcBorders>
            <w:vAlign w:val="center"/>
          </w:tcPr>
          <w:p w14:paraId="07C41B17">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企业资质等级</w:t>
            </w:r>
          </w:p>
        </w:tc>
        <w:tc>
          <w:tcPr>
            <w:tcW w:w="2269" w:type="dxa"/>
            <w:gridSpan w:val="2"/>
            <w:tcBorders>
              <w:top w:val="single" w:color="auto" w:sz="4" w:space="0"/>
              <w:left w:val="single" w:color="auto" w:sz="4" w:space="0"/>
              <w:bottom w:val="single" w:color="auto" w:sz="4" w:space="0"/>
              <w:right w:val="single" w:color="auto" w:sz="4" w:space="0"/>
            </w:tcBorders>
            <w:vAlign w:val="center"/>
          </w:tcPr>
          <w:p w14:paraId="4EC11BD9">
            <w:pPr>
              <w:spacing w:line="480" w:lineRule="exact"/>
              <w:jc w:val="center"/>
              <w:rPr>
                <w:rFonts w:hint="eastAsia" w:ascii="仿宋" w:hAnsi="仿宋" w:eastAsia="仿宋" w:cs="仿宋"/>
                <w:sz w:val="28"/>
                <w:szCs w:val="28"/>
                <w:highlight w:val="none"/>
              </w:rPr>
            </w:pPr>
          </w:p>
        </w:tc>
        <w:tc>
          <w:tcPr>
            <w:tcW w:w="721" w:type="dxa"/>
            <w:vMerge w:val="restart"/>
            <w:tcBorders>
              <w:top w:val="single" w:color="auto" w:sz="4" w:space="0"/>
              <w:left w:val="single" w:color="auto" w:sz="4" w:space="0"/>
              <w:bottom w:val="single" w:color="auto" w:sz="4" w:space="0"/>
              <w:right w:val="single" w:color="auto" w:sz="4" w:space="0"/>
            </w:tcBorders>
            <w:vAlign w:val="center"/>
          </w:tcPr>
          <w:p w14:paraId="0641A6F1">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其中</w:t>
            </w:r>
          </w:p>
        </w:tc>
        <w:tc>
          <w:tcPr>
            <w:tcW w:w="1999" w:type="dxa"/>
            <w:gridSpan w:val="2"/>
            <w:tcBorders>
              <w:top w:val="single" w:color="auto" w:sz="4" w:space="0"/>
              <w:left w:val="single" w:color="auto" w:sz="4" w:space="0"/>
              <w:bottom w:val="single" w:color="auto" w:sz="4" w:space="0"/>
              <w:right w:val="single" w:color="auto" w:sz="4" w:space="0"/>
            </w:tcBorders>
            <w:vAlign w:val="center"/>
          </w:tcPr>
          <w:p w14:paraId="2844FBFB">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项目经理</w:t>
            </w:r>
          </w:p>
        </w:tc>
        <w:tc>
          <w:tcPr>
            <w:tcW w:w="2230" w:type="dxa"/>
            <w:gridSpan w:val="3"/>
            <w:tcBorders>
              <w:top w:val="single" w:color="auto" w:sz="4" w:space="0"/>
              <w:left w:val="single" w:color="auto" w:sz="4" w:space="0"/>
              <w:bottom w:val="single" w:color="auto" w:sz="4" w:space="0"/>
              <w:right w:val="single" w:color="auto" w:sz="4" w:space="0"/>
            </w:tcBorders>
            <w:vAlign w:val="center"/>
          </w:tcPr>
          <w:p w14:paraId="280FCAB2">
            <w:pPr>
              <w:spacing w:line="480" w:lineRule="exact"/>
              <w:rPr>
                <w:rFonts w:hint="eastAsia" w:ascii="仿宋" w:hAnsi="仿宋" w:eastAsia="仿宋" w:cs="仿宋"/>
                <w:sz w:val="28"/>
                <w:szCs w:val="28"/>
                <w:highlight w:val="none"/>
              </w:rPr>
            </w:pPr>
          </w:p>
        </w:tc>
      </w:tr>
      <w:tr w14:paraId="270E82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0" w:hRule="atLeast"/>
        </w:trPr>
        <w:tc>
          <w:tcPr>
            <w:tcW w:w="2620" w:type="dxa"/>
            <w:tcBorders>
              <w:top w:val="single" w:color="auto" w:sz="4" w:space="0"/>
              <w:left w:val="single" w:color="auto" w:sz="4" w:space="0"/>
              <w:bottom w:val="single" w:color="auto" w:sz="4" w:space="0"/>
              <w:right w:val="single" w:color="auto" w:sz="4" w:space="0"/>
            </w:tcBorders>
            <w:vAlign w:val="center"/>
          </w:tcPr>
          <w:p w14:paraId="1CB5CBC6">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营业执照号</w:t>
            </w:r>
          </w:p>
        </w:tc>
        <w:tc>
          <w:tcPr>
            <w:tcW w:w="2269" w:type="dxa"/>
            <w:gridSpan w:val="2"/>
            <w:tcBorders>
              <w:top w:val="single" w:color="auto" w:sz="4" w:space="0"/>
              <w:left w:val="single" w:color="auto" w:sz="4" w:space="0"/>
              <w:bottom w:val="single" w:color="auto" w:sz="4" w:space="0"/>
              <w:right w:val="single" w:color="auto" w:sz="4" w:space="0"/>
            </w:tcBorders>
            <w:vAlign w:val="center"/>
          </w:tcPr>
          <w:p w14:paraId="2E8EF359">
            <w:pPr>
              <w:spacing w:line="480" w:lineRule="exact"/>
              <w:jc w:val="center"/>
              <w:rPr>
                <w:rFonts w:hint="eastAsia" w:ascii="仿宋" w:hAnsi="仿宋" w:eastAsia="仿宋" w:cs="仿宋"/>
                <w:sz w:val="28"/>
                <w:szCs w:val="28"/>
                <w:highlight w:val="none"/>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14:paraId="385DA1D7">
            <w:pPr>
              <w:spacing w:line="480" w:lineRule="exact"/>
              <w:rPr>
                <w:rFonts w:hint="eastAsia" w:ascii="仿宋" w:hAnsi="仿宋" w:eastAsia="仿宋" w:cs="仿宋"/>
                <w:sz w:val="28"/>
                <w:szCs w:val="28"/>
                <w:highlight w:val="none"/>
              </w:rPr>
            </w:pPr>
          </w:p>
        </w:tc>
        <w:tc>
          <w:tcPr>
            <w:tcW w:w="1999" w:type="dxa"/>
            <w:gridSpan w:val="2"/>
            <w:tcBorders>
              <w:top w:val="single" w:color="auto" w:sz="4" w:space="0"/>
              <w:left w:val="single" w:color="auto" w:sz="4" w:space="0"/>
              <w:bottom w:val="single" w:color="auto" w:sz="4" w:space="0"/>
              <w:right w:val="single" w:color="auto" w:sz="4" w:space="0"/>
            </w:tcBorders>
            <w:vAlign w:val="center"/>
          </w:tcPr>
          <w:p w14:paraId="5D2B00C0">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高级职称人员</w:t>
            </w:r>
          </w:p>
        </w:tc>
        <w:tc>
          <w:tcPr>
            <w:tcW w:w="2230" w:type="dxa"/>
            <w:gridSpan w:val="3"/>
            <w:tcBorders>
              <w:top w:val="single" w:color="auto" w:sz="4" w:space="0"/>
              <w:left w:val="single" w:color="auto" w:sz="4" w:space="0"/>
              <w:bottom w:val="single" w:color="auto" w:sz="4" w:space="0"/>
              <w:right w:val="single" w:color="auto" w:sz="4" w:space="0"/>
            </w:tcBorders>
            <w:vAlign w:val="center"/>
          </w:tcPr>
          <w:p w14:paraId="4AF2831F">
            <w:pPr>
              <w:spacing w:line="480" w:lineRule="exact"/>
              <w:rPr>
                <w:rFonts w:hint="eastAsia" w:ascii="仿宋" w:hAnsi="仿宋" w:eastAsia="仿宋" w:cs="仿宋"/>
                <w:sz w:val="28"/>
                <w:szCs w:val="28"/>
                <w:highlight w:val="none"/>
              </w:rPr>
            </w:pPr>
          </w:p>
        </w:tc>
      </w:tr>
      <w:tr w14:paraId="6A85C3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7" w:hRule="atLeast"/>
        </w:trPr>
        <w:tc>
          <w:tcPr>
            <w:tcW w:w="2620" w:type="dxa"/>
            <w:tcBorders>
              <w:top w:val="single" w:color="auto" w:sz="4" w:space="0"/>
              <w:left w:val="single" w:color="auto" w:sz="4" w:space="0"/>
              <w:bottom w:val="single" w:color="auto" w:sz="4" w:space="0"/>
              <w:right w:val="single" w:color="auto" w:sz="4" w:space="0"/>
            </w:tcBorders>
            <w:vAlign w:val="center"/>
          </w:tcPr>
          <w:p w14:paraId="48852EDE">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注册资金</w:t>
            </w:r>
          </w:p>
        </w:tc>
        <w:tc>
          <w:tcPr>
            <w:tcW w:w="2269" w:type="dxa"/>
            <w:gridSpan w:val="2"/>
            <w:tcBorders>
              <w:top w:val="single" w:color="auto" w:sz="4" w:space="0"/>
              <w:left w:val="single" w:color="auto" w:sz="4" w:space="0"/>
              <w:bottom w:val="single" w:color="auto" w:sz="4" w:space="0"/>
              <w:right w:val="single" w:color="auto" w:sz="4" w:space="0"/>
            </w:tcBorders>
            <w:vAlign w:val="center"/>
          </w:tcPr>
          <w:p w14:paraId="6DB77FED">
            <w:pPr>
              <w:spacing w:line="480" w:lineRule="exact"/>
              <w:jc w:val="center"/>
              <w:rPr>
                <w:rFonts w:hint="eastAsia" w:ascii="仿宋" w:hAnsi="仿宋" w:eastAsia="仿宋" w:cs="仿宋"/>
                <w:sz w:val="28"/>
                <w:szCs w:val="28"/>
                <w:highlight w:val="none"/>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14:paraId="6B68259F">
            <w:pPr>
              <w:spacing w:line="480" w:lineRule="exact"/>
              <w:rPr>
                <w:rFonts w:hint="eastAsia" w:ascii="仿宋" w:hAnsi="仿宋" w:eastAsia="仿宋" w:cs="仿宋"/>
                <w:sz w:val="28"/>
                <w:szCs w:val="28"/>
                <w:highlight w:val="none"/>
              </w:rPr>
            </w:pPr>
          </w:p>
        </w:tc>
        <w:tc>
          <w:tcPr>
            <w:tcW w:w="1999" w:type="dxa"/>
            <w:gridSpan w:val="2"/>
            <w:tcBorders>
              <w:top w:val="single" w:color="auto" w:sz="4" w:space="0"/>
              <w:left w:val="single" w:color="auto" w:sz="4" w:space="0"/>
              <w:bottom w:val="single" w:color="auto" w:sz="4" w:space="0"/>
              <w:right w:val="single" w:color="auto" w:sz="4" w:space="0"/>
            </w:tcBorders>
            <w:vAlign w:val="center"/>
          </w:tcPr>
          <w:p w14:paraId="7AA71EEB">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中级职称人员</w:t>
            </w:r>
          </w:p>
        </w:tc>
        <w:tc>
          <w:tcPr>
            <w:tcW w:w="2230" w:type="dxa"/>
            <w:gridSpan w:val="3"/>
            <w:tcBorders>
              <w:top w:val="single" w:color="auto" w:sz="4" w:space="0"/>
              <w:left w:val="single" w:color="auto" w:sz="4" w:space="0"/>
              <w:bottom w:val="single" w:color="auto" w:sz="4" w:space="0"/>
              <w:right w:val="single" w:color="auto" w:sz="4" w:space="0"/>
            </w:tcBorders>
            <w:vAlign w:val="center"/>
          </w:tcPr>
          <w:p w14:paraId="4759F2F4">
            <w:pPr>
              <w:spacing w:line="480" w:lineRule="exact"/>
              <w:rPr>
                <w:rFonts w:hint="eastAsia" w:ascii="仿宋" w:hAnsi="仿宋" w:eastAsia="仿宋" w:cs="仿宋"/>
                <w:sz w:val="28"/>
                <w:szCs w:val="28"/>
                <w:highlight w:val="none"/>
              </w:rPr>
            </w:pPr>
          </w:p>
        </w:tc>
      </w:tr>
      <w:tr w14:paraId="6E15A6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0" w:hRule="atLeast"/>
        </w:trPr>
        <w:tc>
          <w:tcPr>
            <w:tcW w:w="2620" w:type="dxa"/>
            <w:tcBorders>
              <w:top w:val="single" w:color="auto" w:sz="4" w:space="0"/>
              <w:left w:val="single" w:color="auto" w:sz="4" w:space="0"/>
              <w:bottom w:val="single" w:color="auto" w:sz="4" w:space="0"/>
              <w:right w:val="single" w:color="auto" w:sz="4" w:space="0"/>
            </w:tcBorders>
            <w:vAlign w:val="center"/>
          </w:tcPr>
          <w:p w14:paraId="0C84EB5A">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基本账户开户银行</w:t>
            </w:r>
          </w:p>
        </w:tc>
        <w:tc>
          <w:tcPr>
            <w:tcW w:w="2269" w:type="dxa"/>
            <w:gridSpan w:val="2"/>
            <w:tcBorders>
              <w:top w:val="single" w:color="auto" w:sz="4" w:space="0"/>
              <w:left w:val="single" w:color="auto" w:sz="4" w:space="0"/>
              <w:bottom w:val="single" w:color="auto" w:sz="4" w:space="0"/>
              <w:right w:val="single" w:color="auto" w:sz="4" w:space="0"/>
            </w:tcBorders>
            <w:vAlign w:val="center"/>
          </w:tcPr>
          <w:p w14:paraId="001AF079">
            <w:pPr>
              <w:spacing w:line="480" w:lineRule="exact"/>
              <w:jc w:val="center"/>
              <w:rPr>
                <w:rFonts w:hint="eastAsia" w:ascii="仿宋" w:hAnsi="仿宋" w:eastAsia="仿宋" w:cs="仿宋"/>
                <w:sz w:val="28"/>
                <w:szCs w:val="28"/>
                <w:highlight w:val="none"/>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14:paraId="05EFE94B">
            <w:pPr>
              <w:spacing w:line="480" w:lineRule="exact"/>
              <w:rPr>
                <w:rFonts w:hint="eastAsia" w:ascii="仿宋" w:hAnsi="仿宋" w:eastAsia="仿宋" w:cs="仿宋"/>
                <w:sz w:val="28"/>
                <w:szCs w:val="28"/>
                <w:highlight w:val="none"/>
              </w:rPr>
            </w:pPr>
          </w:p>
        </w:tc>
        <w:tc>
          <w:tcPr>
            <w:tcW w:w="1999" w:type="dxa"/>
            <w:gridSpan w:val="2"/>
            <w:tcBorders>
              <w:top w:val="single" w:color="auto" w:sz="4" w:space="0"/>
              <w:left w:val="single" w:color="auto" w:sz="4" w:space="0"/>
              <w:bottom w:val="single" w:color="auto" w:sz="4" w:space="0"/>
              <w:right w:val="single" w:color="auto" w:sz="4" w:space="0"/>
            </w:tcBorders>
            <w:vAlign w:val="center"/>
          </w:tcPr>
          <w:p w14:paraId="7B128F0D">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初级职称人员</w:t>
            </w:r>
          </w:p>
        </w:tc>
        <w:tc>
          <w:tcPr>
            <w:tcW w:w="2230" w:type="dxa"/>
            <w:gridSpan w:val="3"/>
            <w:tcBorders>
              <w:top w:val="single" w:color="auto" w:sz="4" w:space="0"/>
              <w:left w:val="single" w:color="auto" w:sz="4" w:space="0"/>
              <w:bottom w:val="single" w:color="auto" w:sz="4" w:space="0"/>
              <w:right w:val="single" w:color="auto" w:sz="4" w:space="0"/>
            </w:tcBorders>
            <w:vAlign w:val="center"/>
          </w:tcPr>
          <w:p w14:paraId="657E1683">
            <w:pPr>
              <w:spacing w:line="480" w:lineRule="exact"/>
              <w:rPr>
                <w:rFonts w:hint="eastAsia" w:ascii="仿宋" w:hAnsi="仿宋" w:eastAsia="仿宋" w:cs="仿宋"/>
                <w:sz w:val="28"/>
                <w:szCs w:val="28"/>
                <w:highlight w:val="none"/>
              </w:rPr>
            </w:pPr>
          </w:p>
        </w:tc>
      </w:tr>
      <w:tr w14:paraId="44AB4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trPr>
        <w:tc>
          <w:tcPr>
            <w:tcW w:w="2620" w:type="dxa"/>
            <w:tcBorders>
              <w:top w:val="single" w:color="auto" w:sz="4" w:space="0"/>
              <w:left w:val="single" w:color="auto" w:sz="4" w:space="0"/>
              <w:bottom w:val="single" w:color="auto" w:sz="4" w:space="0"/>
              <w:right w:val="single" w:color="auto" w:sz="4" w:space="0"/>
            </w:tcBorders>
            <w:vAlign w:val="center"/>
          </w:tcPr>
          <w:p w14:paraId="4649AA8A">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基本账户账号</w:t>
            </w:r>
          </w:p>
        </w:tc>
        <w:tc>
          <w:tcPr>
            <w:tcW w:w="2269" w:type="dxa"/>
            <w:gridSpan w:val="2"/>
            <w:tcBorders>
              <w:top w:val="single" w:color="auto" w:sz="4" w:space="0"/>
              <w:left w:val="single" w:color="auto" w:sz="4" w:space="0"/>
              <w:bottom w:val="single" w:color="auto" w:sz="4" w:space="0"/>
              <w:right w:val="single" w:color="auto" w:sz="4" w:space="0"/>
            </w:tcBorders>
            <w:vAlign w:val="center"/>
          </w:tcPr>
          <w:p w14:paraId="6A1751D1">
            <w:pPr>
              <w:spacing w:line="480" w:lineRule="exact"/>
              <w:jc w:val="center"/>
              <w:rPr>
                <w:rFonts w:hint="eastAsia" w:ascii="仿宋" w:hAnsi="仿宋" w:eastAsia="仿宋" w:cs="仿宋"/>
                <w:sz w:val="28"/>
                <w:szCs w:val="28"/>
                <w:highlight w:val="none"/>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14:paraId="59D8B750">
            <w:pPr>
              <w:spacing w:line="480" w:lineRule="exact"/>
              <w:rPr>
                <w:rFonts w:hint="eastAsia" w:ascii="仿宋" w:hAnsi="仿宋" w:eastAsia="仿宋" w:cs="仿宋"/>
                <w:sz w:val="28"/>
                <w:szCs w:val="28"/>
                <w:highlight w:val="none"/>
              </w:rPr>
            </w:pPr>
          </w:p>
        </w:tc>
        <w:tc>
          <w:tcPr>
            <w:tcW w:w="1999" w:type="dxa"/>
            <w:gridSpan w:val="2"/>
            <w:tcBorders>
              <w:top w:val="single" w:color="auto" w:sz="4" w:space="0"/>
              <w:left w:val="single" w:color="auto" w:sz="4" w:space="0"/>
              <w:bottom w:val="single" w:color="auto" w:sz="4" w:space="0"/>
              <w:right w:val="single" w:color="auto" w:sz="4" w:space="0"/>
            </w:tcBorders>
            <w:vAlign w:val="center"/>
          </w:tcPr>
          <w:p w14:paraId="68F4A30E">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技  工</w:t>
            </w:r>
          </w:p>
        </w:tc>
        <w:tc>
          <w:tcPr>
            <w:tcW w:w="2230" w:type="dxa"/>
            <w:gridSpan w:val="3"/>
            <w:tcBorders>
              <w:top w:val="single" w:color="auto" w:sz="4" w:space="0"/>
              <w:left w:val="single" w:color="auto" w:sz="4" w:space="0"/>
              <w:bottom w:val="single" w:color="auto" w:sz="4" w:space="0"/>
              <w:right w:val="single" w:color="auto" w:sz="4" w:space="0"/>
            </w:tcBorders>
            <w:vAlign w:val="center"/>
          </w:tcPr>
          <w:p w14:paraId="5FD85EC2">
            <w:pPr>
              <w:spacing w:line="480" w:lineRule="exact"/>
              <w:rPr>
                <w:rFonts w:hint="eastAsia" w:ascii="仿宋" w:hAnsi="仿宋" w:eastAsia="仿宋" w:cs="仿宋"/>
                <w:sz w:val="28"/>
                <w:szCs w:val="28"/>
                <w:highlight w:val="none"/>
              </w:rPr>
            </w:pPr>
          </w:p>
        </w:tc>
      </w:tr>
      <w:tr w14:paraId="2412C9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0" w:type="dxa"/>
            <w:tcBorders>
              <w:top w:val="single" w:color="auto" w:sz="4" w:space="0"/>
              <w:left w:val="single" w:color="auto" w:sz="4" w:space="0"/>
              <w:right w:val="single" w:color="auto" w:sz="4" w:space="0"/>
            </w:tcBorders>
            <w:vAlign w:val="center"/>
          </w:tcPr>
          <w:p w14:paraId="71EBCF16">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经营范围</w:t>
            </w:r>
          </w:p>
        </w:tc>
        <w:tc>
          <w:tcPr>
            <w:tcW w:w="7219" w:type="dxa"/>
            <w:gridSpan w:val="8"/>
            <w:tcBorders>
              <w:top w:val="single" w:color="auto" w:sz="4" w:space="0"/>
              <w:left w:val="single" w:color="auto" w:sz="4" w:space="0"/>
              <w:right w:val="single" w:color="auto" w:sz="4" w:space="0"/>
            </w:tcBorders>
            <w:vAlign w:val="center"/>
          </w:tcPr>
          <w:p w14:paraId="605F5FDD">
            <w:pPr>
              <w:spacing w:line="480" w:lineRule="exact"/>
              <w:jc w:val="center"/>
              <w:rPr>
                <w:rFonts w:hint="eastAsia" w:ascii="仿宋" w:hAnsi="仿宋" w:eastAsia="仿宋" w:cs="仿宋"/>
                <w:sz w:val="28"/>
                <w:szCs w:val="28"/>
                <w:highlight w:val="none"/>
              </w:rPr>
            </w:pPr>
          </w:p>
        </w:tc>
      </w:tr>
      <w:tr w14:paraId="7CF90E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8" w:hRule="atLeast"/>
        </w:trPr>
        <w:tc>
          <w:tcPr>
            <w:tcW w:w="2620" w:type="dxa"/>
            <w:tcBorders>
              <w:top w:val="single" w:color="auto" w:sz="4" w:space="0"/>
              <w:left w:val="single" w:color="auto" w:sz="4" w:space="0"/>
              <w:bottom w:val="single" w:color="auto" w:sz="4" w:space="0"/>
              <w:right w:val="single" w:color="auto" w:sz="4" w:space="0"/>
            </w:tcBorders>
            <w:vAlign w:val="center"/>
          </w:tcPr>
          <w:p w14:paraId="7DA25A74">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投标人关联企业情况（包括但不限于与投标人法定代表人为同一人或者存在控股、管理关系的不同单位）</w:t>
            </w:r>
          </w:p>
        </w:tc>
        <w:tc>
          <w:tcPr>
            <w:tcW w:w="7219" w:type="dxa"/>
            <w:gridSpan w:val="8"/>
            <w:tcBorders>
              <w:top w:val="single" w:color="auto" w:sz="4" w:space="0"/>
              <w:left w:val="single" w:color="auto" w:sz="4" w:space="0"/>
              <w:bottom w:val="single" w:color="auto" w:sz="4" w:space="0"/>
              <w:right w:val="single" w:color="auto" w:sz="4" w:space="0"/>
            </w:tcBorders>
            <w:vAlign w:val="center"/>
          </w:tcPr>
          <w:p w14:paraId="7238B58A">
            <w:pPr>
              <w:spacing w:line="480" w:lineRule="exact"/>
              <w:jc w:val="center"/>
              <w:rPr>
                <w:rFonts w:hint="eastAsia" w:ascii="仿宋" w:hAnsi="仿宋" w:eastAsia="仿宋" w:cs="仿宋"/>
                <w:sz w:val="28"/>
                <w:szCs w:val="28"/>
                <w:highlight w:val="none"/>
              </w:rPr>
            </w:pPr>
          </w:p>
        </w:tc>
      </w:tr>
      <w:tr w14:paraId="672AE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2620" w:type="dxa"/>
            <w:tcBorders>
              <w:top w:val="single" w:color="auto" w:sz="4" w:space="0"/>
              <w:left w:val="single" w:color="auto" w:sz="4" w:space="0"/>
              <w:bottom w:val="single" w:color="auto" w:sz="4" w:space="0"/>
              <w:right w:val="single" w:color="auto" w:sz="4" w:space="0"/>
            </w:tcBorders>
            <w:vAlign w:val="center"/>
          </w:tcPr>
          <w:p w14:paraId="06BB4CED">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备注</w:t>
            </w:r>
          </w:p>
        </w:tc>
        <w:tc>
          <w:tcPr>
            <w:tcW w:w="7219" w:type="dxa"/>
            <w:gridSpan w:val="8"/>
            <w:tcBorders>
              <w:top w:val="single" w:color="auto" w:sz="4" w:space="0"/>
              <w:left w:val="single" w:color="auto" w:sz="4" w:space="0"/>
              <w:bottom w:val="single" w:color="auto" w:sz="4" w:space="0"/>
              <w:right w:val="single" w:color="auto" w:sz="4" w:space="0"/>
            </w:tcBorders>
            <w:vAlign w:val="center"/>
          </w:tcPr>
          <w:p w14:paraId="7840FE43">
            <w:pPr>
              <w:spacing w:line="480" w:lineRule="exact"/>
              <w:jc w:val="center"/>
              <w:rPr>
                <w:rFonts w:hint="eastAsia" w:ascii="仿宋" w:hAnsi="仿宋" w:eastAsia="仿宋" w:cs="仿宋"/>
                <w:sz w:val="28"/>
                <w:szCs w:val="28"/>
                <w:highlight w:val="none"/>
              </w:rPr>
            </w:pPr>
          </w:p>
        </w:tc>
      </w:tr>
    </w:tbl>
    <w:p w14:paraId="044A2A6A">
      <w:pPr>
        <w:widowControl/>
        <w:jc w:val="left"/>
        <w:rPr>
          <w:rFonts w:hint="eastAsia" w:ascii="仿宋" w:hAnsi="仿宋" w:eastAsia="仿宋" w:cs="仿宋"/>
          <w:kern w:val="0"/>
          <w:sz w:val="28"/>
          <w:szCs w:val="28"/>
          <w:highlight w:val="none"/>
          <w:lang w:bidi="ar"/>
        </w:rPr>
      </w:pPr>
      <w:r>
        <w:rPr>
          <w:rFonts w:hint="eastAsia" w:ascii="仿宋" w:hAnsi="仿宋" w:eastAsia="仿宋" w:cs="仿宋"/>
          <w:kern w:val="0"/>
          <w:sz w:val="28"/>
          <w:szCs w:val="28"/>
          <w:highlight w:val="none"/>
          <w:lang w:bidi="ar"/>
        </w:rPr>
        <w:t>注：以上声明完全属实，如有瞒报、虚报，投标人自行承担因此产生的所有法律责任。</w:t>
      </w:r>
    </w:p>
    <w:p w14:paraId="5E85A1BB">
      <w:pPr>
        <w:widowControl/>
        <w:jc w:val="left"/>
        <w:rPr>
          <w:rFonts w:hint="eastAsia" w:ascii="仿宋" w:hAnsi="仿宋" w:eastAsia="仿宋" w:cs="仿宋"/>
          <w:kern w:val="0"/>
          <w:sz w:val="28"/>
          <w:szCs w:val="28"/>
          <w:highlight w:val="none"/>
          <w:lang w:bidi="ar"/>
        </w:rPr>
      </w:pPr>
    </w:p>
    <w:p w14:paraId="52C08B08">
      <w:pPr>
        <w:spacing w:line="480" w:lineRule="auto"/>
        <w:ind w:firstLine="5320" w:firstLineChars="19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6EEA1137">
      <w:pPr>
        <w:spacing w:line="480" w:lineRule="auto"/>
        <w:ind w:firstLine="5320" w:firstLineChars="1900"/>
        <w:rPr>
          <w:rFonts w:hint="eastAsia" w:ascii="仿宋" w:hAnsi="仿宋" w:eastAsia="仿宋" w:cs="仿宋"/>
          <w:kern w:val="0"/>
          <w:sz w:val="28"/>
          <w:szCs w:val="28"/>
          <w:highlight w:val="none"/>
        </w:rPr>
        <w:sectPr>
          <w:pgSz w:w="11906" w:h="16838"/>
          <w:pgMar w:top="1040" w:right="1142" w:bottom="1118" w:left="1324" w:header="680" w:footer="567" w:gutter="0"/>
          <w:cols w:space="0" w:num="1"/>
          <w:docGrid w:linePitch="312" w:charSpace="0"/>
        </w:sect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4A5A97D3">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项目经理简介表</w:t>
      </w:r>
    </w:p>
    <w:p w14:paraId="7F6E8491">
      <w:pPr>
        <w:rPr>
          <w:rFonts w:hint="eastAsia" w:ascii="仿宋" w:hAnsi="仿宋" w:eastAsia="仿宋" w:cs="仿宋"/>
          <w:highlight w:val="none"/>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184"/>
        <w:gridCol w:w="1431"/>
        <w:gridCol w:w="230"/>
        <w:gridCol w:w="1095"/>
        <w:gridCol w:w="225"/>
        <w:gridCol w:w="494"/>
        <w:gridCol w:w="691"/>
        <w:gridCol w:w="874"/>
        <w:gridCol w:w="116"/>
        <w:gridCol w:w="915"/>
        <w:gridCol w:w="1665"/>
      </w:tblGrid>
      <w:tr w14:paraId="4E0AF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589" w:type="dxa"/>
            <w:gridSpan w:val="2"/>
            <w:vAlign w:val="center"/>
          </w:tcPr>
          <w:p w14:paraId="586E209A">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姓  名</w:t>
            </w:r>
          </w:p>
        </w:tc>
        <w:tc>
          <w:tcPr>
            <w:tcW w:w="1661" w:type="dxa"/>
            <w:gridSpan w:val="2"/>
            <w:vAlign w:val="center"/>
          </w:tcPr>
          <w:p w14:paraId="31E0EE2B">
            <w:pPr>
              <w:tabs>
                <w:tab w:val="left" w:pos="4860"/>
              </w:tabs>
              <w:spacing w:line="440" w:lineRule="exact"/>
              <w:jc w:val="center"/>
              <w:rPr>
                <w:rFonts w:hint="eastAsia" w:ascii="仿宋" w:hAnsi="仿宋" w:eastAsia="仿宋" w:cs="仿宋"/>
                <w:sz w:val="28"/>
                <w:szCs w:val="28"/>
                <w:highlight w:val="none"/>
              </w:rPr>
            </w:pPr>
          </w:p>
        </w:tc>
        <w:tc>
          <w:tcPr>
            <w:tcW w:w="1095" w:type="dxa"/>
            <w:vAlign w:val="center"/>
          </w:tcPr>
          <w:p w14:paraId="5EACECC4">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年  龄</w:t>
            </w:r>
          </w:p>
        </w:tc>
        <w:tc>
          <w:tcPr>
            <w:tcW w:w="1410" w:type="dxa"/>
            <w:gridSpan w:val="3"/>
            <w:vAlign w:val="center"/>
          </w:tcPr>
          <w:p w14:paraId="080A0043">
            <w:pPr>
              <w:tabs>
                <w:tab w:val="left" w:pos="4860"/>
              </w:tabs>
              <w:spacing w:line="440" w:lineRule="exact"/>
              <w:jc w:val="center"/>
              <w:rPr>
                <w:rFonts w:hint="eastAsia" w:ascii="仿宋" w:hAnsi="仿宋" w:eastAsia="仿宋" w:cs="仿宋"/>
                <w:sz w:val="28"/>
                <w:szCs w:val="28"/>
                <w:highlight w:val="none"/>
              </w:rPr>
            </w:pPr>
          </w:p>
        </w:tc>
        <w:tc>
          <w:tcPr>
            <w:tcW w:w="1905" w:type="dxa"/>
            <w:gridSpan w:val="3"/>
            <w:vAlign w:val="center"/>
          </w:tcPr>
          <w:p w14:paraId="10962D1D">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学  历</w:t>
            </w:r>
          </w:p>
        </w:tc>
        <w:tc>
          <w:tcPr>
            <w:tcW w:w="1665" w:type="dxa"/>
            <w:vAlign w:val="center"/>
          </w:tcPr>
          <w:p w14:paraId="3C6D4B73">
            <w:pPr>
              <w:tabs>
                <w:tab w:val="left" w:pos="4860"/>
              </w:tabs>
              <w:spacing w:line="440" w:lineRule="exact"/>
              <w:jc w:val="center"/>
              <w:rPr>
                <w:rFonts w:hint="eastAsia" w:ascii="仿宋" w:hAnsi="仿宋" w:eastAsia="仿宋" w:cs="仿宋"/>
                <w:sz w:val="28"/>
                <w:szCs w:val="28"/>
                <w:highlight w:val="none"/>
              </w:rPr>
            </w:pPr>
          </w:p>
        </w:tc>
      </w:tr>
      <w:tr w14:paraId="5ABB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589" w:type="dxa"/>
            <w:gridSpan w:val="2"/>
            <w:vAlign w:val="center"/>
          </w:tcPr>
          <w:p w14:paraId="4D605B6A">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职  位</w:t>
            </w:r>
          </w:p>
        </w:tc>
        <w:tc>
          <w:tcPr>
            <w:tcW w:w="1661" w:type="dxa"/>
            <w:gridSpan w:val="2"/>
            <w:vAlign w:val="center"/>
          </w:tcPr>
          <w:p w14:paraId="31095F0A">
            <w:pPr>
              <w:tabs>
                <w:tab w:val="left" w:pos="4860"/>
              </w:tabs>
              <w:spacing w:line="440" w:lineRule="exact"/>
              <w:jc w:val="center"/>
              <w:rPr>
                <w:rFonts w:hint="eastAsia" w:ascii="仿宋" w:hAnsi="仿宋" w:eastAsia="仿宋" w:cs="仿宋"/>
                <w:sz w:val="28"/>
                <w:szCs w:val="28"/>
                <w:highlight w:val="none"/>
              </w:rPr>
            </w:pPr>
          </w:p>
        </w:tc>
        <w:tc>
          <w:tcPr>
            <w:tcW w:w="1095" w:type="dxa"/>
            <w:vAlign w:val="center"/>
          </w:tcPr>
          <w:p w14:paraId="6257D2F9">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职  称</w:t>
            </w:r>
          </w:p>
        </w:tc>
        <w:tc>
          <w:tcPr>
            <w:tcW w:w="1410" w:type="dxa"/>
            <w:gridSpan w:val="3"/>
            <w:vAlign w:val="center"/>
          </w:tcPr>
          <w:p w14:paraId="526600D2">
            <w:pPr>
              <w:tabs>
                <w:tab w:val="left" w:pos="4860"/>
              </w:tabs>
              <w:spacing w:line="440" w:lineRule="exact"/>
              <w:jc w:val="center"/>
              <w:rPr>
                <w:rFonts w:hint="eastAsia" w:ascii="仿宋" w:hAnsi="仿宋" w:eastAsia="仿宋" w:cs="仿宋"/>
                <w:sz w:val="28"/>
                <w:szCs w:val="28"/>
                <w:highlight w:val="none"/>
              </w:rPr>
            </w:pPr>
          </w:p>
        </w:tc>
        <w:tc>
          <w:tcPr>
            <w:tcW w:w="1905" w:type="dxa"/>
            <w:gridSpan w:val="3"/>
            <w:vAlign w:val="center"/>
          </w:tcPr>
          <w:p w14:paraId="537339EA">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拟在本工程任职</w:t>
            </w:r>
          </w:p>
        </w:tc>
        <w:tc>
          <w:tcPr>
            <w:tcW w:w="1665" w:type="dxa"/>
            <w:vAlign w:val="center"/>
          </w:tcPr>
          <w:p w14:paraId="4B00D71D">
            <w:pPr>
              <w:tabs>
                <w:tab w:val="left" w:pos="4860"/>
              </w:tabs>
              <w:spacing w:line="440" w:lineRule="exact"/>
              <w:jc w:val="center"/>
              <w:rPr>
                <w:rFonts w:hint="eastAsia" w:ascii="仿宋" w:hAnsi="仿宋" w:eastAsia="仿宋" w:cs="仿宋"/>
                <w:sz w:val="28"/>
                <w:szCs w:val="28"/>
                <w:highlight w:val="none"/>
              </w:rPr>
            </w:pPr>
          </w:p>
        </w:tc>
      </w:tr>
      <w:tr w14:paraId="0250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3020" w:type="dxa"/>
            <w:gridSpan w:val="3"/>
            <w:vAlign w:val="center"/>
          </w:tcPr>
          <w:p w14:paraId="18BD59A5">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注册建造师资格等级</w:t>
            </w:r>
          </w:p>
        </w:tc>
        <w:tc>
          <w:tcPr>
            <w:tcW w:w="2044" w:type="dxa"/>
            <w:gridSpan w:val="4"/>
            <w:vAlign w:val="center"/>
          </w:tcPr>
          <w:p w14:paraId="182B63C2">
            <w:pPr>
              <w:tabs>
                <w:tab w:val="left" w:pos="4860"/>
              </w:tabs>
              <w:spacing w:line="440" w:lineRule="exact"/>
              <w:jc w:val="center"/>
              <w:rPr>
                <w:rFonts w:hint="eastAsia" w:ascii="仿宋" w:hAnsi="仿宋" w:eastAsia="仿宋" w:cs="仿宋"/>
                <w:sz w:val="28"/>
                <w:szCs w:val="28"/>
                <w:highlight w:val="none"/>
              </w:rPr>
            </w:pPr>
          </w:p>
        </w:tc>
        <w:tc>
          <w:tcPr>
            <w:tcW w:w="1681" w:type="dxa"/>
            <w:gridSpan w:val="3"/>
            <w:vAlign w:val="center"/>
          </w:tcPr>
          <w:p w14:paraId="2E860EAA">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建造师专业</w:t>
            </w:r>
          </w:p>
        </w:tc>
        <w:tc>
          <w:tcPr>
            <w:tcW w:w="2580" w:type="dxa"/>
            <w:gridSpan w:val="2"/>
            <w:vAlign w:val="center"/>
          </w:tcPr>
          <w:p w14:paraId="7BF6D63E">
            <w:pPr>
              <w:tabs>
                <w:tab w:val="left" w:pos="4860"/>
              </w:tabs>
              <w:spacing w:line="440" w:lineRule="exact"/>
              <w:jc w:val="center"/>
              <w:rPr>
                <w:rFonts w:hint="eastAsia" w:ascii="仿宋" w:hAnsi="仿宋" w:eastAsia="仿宋" w:cs="仿宋"/>
                <w:sz w:val="28"/>
                <w:szCs w:val="28"/>
                <w:highlight w:val="none"/>
              </w:rPr>
            </w:pPr>
          </w:p>
        </w:tc>
      </w:tr>
      <w:tr w14:paraId="2F22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3020" w:type="dxa"/>
            <w:gridSpan w:val="3"/>
            <w:vAlign w:val="center"/>
          </w:tcPr>
          <w:p w14:paraId="6C5DD1F6">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安全生产考核合格证书</w:t>
            </w:r>
          </w:p>
        </w:tc>
        <w:tc>
          <w:tcPr>
            <w:tcW w:w="6305" w:type="dxa"/>
            <w:gridSpan w:val="9"/>
            <w:vAlign w:val="center"/>
          </w:tcPr>
          <w:p w14:paraId="1745001A">
            <w:pPr>
              <w:tabs>
                <w:tab w:val="left" w:pos="4860"/>
              </w:tabs>
              <w:spacing w:line="440" w:lineRule="exact"/>
              <w:jc w:val="center"/>
              <w:rPr>
                <w:rFonts w:hint="eastAsia" w:ascii="仿宋" w:hAnsi="仿宋" w:eastAsia="仿宋" w:cs="仿宋"/>
                <w:sz w:val="28"/>
                <w:szCs w:val="28"/>
                <w:highlight w:val="none"/>
              </w:rPr>
            </w:pPr>
          </w:p>
        </w:tc>
      </w:tr>
      <w:tr w14:paraId="4CB9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589" w:type="dxa"/>
            <w:gridSpan w:val="2"/>
            <w:vAlign w:val="center"/>
          </w:tcPr>
          <w:p w14:paraId="6A4C690D">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毕业学校</w:t>
            </w:r>
          </w:p>
        </w:tc>
        <w:tc>
          <w:tcPr>
            <w:tcW w:w="7736" w:type="dxa"/>
            <w:gridSpan w:val="10"/>
            <w:vAlign w:val="center"/>
          </w:tcPr>
          <w:p w14:paraId="37098E48">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年毕业于            学校        专业</w:t>
            </w:r>
          </w:p>
        </w:tc>
      </w:tr>
      <w:tr w14:paraId="5417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9325" w:type="dxa"/>
            <w:gridSpan w:val="12"/>
            <w:vAlign w:val="center"/>
          </w:tcPr>
          <w:p w14:paraId="29BAE502">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主要工作经历</w:t>
            </w:r>
          </w:p>
        </w:tc>
      </w:tr>
      <w:tr w14:paraId="6A88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05" w:type="dxa"/>
            <w:vAlign w:val="center"/>
          </w:tcPr>
          <w:p w14:paraId="25AAF885">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时  间</w:t>
            </w:r>
          </w:p>
        </w:tc>
        <w:tc>
          <w:tcPr>
            <w:tcW w:w="3165" w:type="dxa"/>
            <w:gridSpan w:val="5"/>
            <w:vAlign w:val="center"/>
          </w:tcPr>
          <w:p w14:paraId="4F48E22A">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参加过类似的项目名称</w:t>
            </w:r>
          </w:p>
        </w:tc>
        <w:tc>
          <w:tcPr>
            <w:tcW w:w="2059" w:type="dxa"/>
            <w:gridSpan w:val="3"/>
            <w:vAlign w:val="center"/>
          </w:tcPr>
          <w:p w14:paraId="5AE62C65">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工程概况说明</w:t>
            </w:r>
          </w:p>
        </w:tc>
        <w:tc>
          <w:tcPr>
            <w:tcW w:w="2696" w:type="dxa"/>
            <w:gridSpan w:val="3"/>
            <w:vAlign w:val="center"/>
          </w:tcPr>
          <w:p w14:paraId="651425DA">
            <w:pPr>
              <w:widowControl/>
              <w:jc w:val="center"/>
              <w:rPr>
                <w:rFonts w:hint="eastAsia" w:ascii="仿宋" w:hAnsi="仿宋" w:eastAsia="仿宋" w:cs="仿宋"/>
                <w:sz w:val="28"/>
                <w:szCs w:val="28"/>
                <w:highlight w:val="none"/>
              </w:rPr>
            </w:pPr>
            <w:r>
              <w:rPr>
                <w:rFonts w:hint="eastAsia" w:ascii="仿宋" w:hAnsi="仿宋" w:eastAsia="仿宋" w:cs="仿宋"/>
                <w:kern w:val="0"/>
                <w:sz w:val="28"/>
                <w:szCs w:val="28"/>
                <w:highlight w:val="none"/>
                <w:lang w:bidi="ar"/>
              </w:rPr>
              <w:t>发包人及联系电话</w:t>
            </w:r>
          </w:p>
        </w:tc>
      </w:tr>
      <w:tr w14:paraId="381A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05" w:type="dxa"/>
          </w:tcPr>
          <w:p w14:paraId="59DA92DC">
            <w:pPr>
              <w:spacing w:line="360" w:lineRule="auto"/>
              <w:rPr>
                <w:rFonts w:hint="eastAsia" w:ascii="仿宋" w:hAnsi="仿宋" w:eastAsia="仿宋" w:cs="仿宋"/>
                <w:sz w:val="28"/>
                <w:szCs w:val="28"/>
                <w:highlight w:val="none"/>
              </w:rPr>
            </w:pPr>
          </w:p>
        </w:tc>
        <w:tc>
          <w:tcPr>
            <w:tcW w:w="3165" w:type="dxa"/>
            <w:gridSpan w:val="5"/>
          </w:tcPr>
          <w:p w14:paraId="6A118DEE">
            <w:pPr>
              <w:spacing w:line="360" w:lineRule="auto"/>
              <w:rPr>
                <w:rFonts w:hint="eastAsia" w:ascii="仿宋" w:hAnsi="仿宋" w:eastAsia="仿宋" w:cs="仿宋"/>
                <w:sz w:val="28"/>
                <w:szCs w:val="28"/>
                <w:highlight w:val="none"/>
              </w:rPr>
            </w:pPr>
          </w:p>
        </w:tc>
        <w:tc>
          <w:tcPr>
            <w:tcW w:w="2059" w:type="dxa"/>
            <w:gridSpan w:val="3"/>
          </w:tcPr>
          <w:p w14:paraId="3EF5D73A">
            <w:pPr>
              <w:spacing w:line="360" w:lineRule="auto"/>
              <w:rPr>
                <w:rFonts w:hint="eastAsia" w:ascii="仿宋" w:hAnsi="仿宋" w:eastAsia="仿宋" w:cs="仿宋"/>
                <w:sz w:val="28"/>
                <w:szCs w:val="28"/>
                <w:highlight w:val="none"/>
              </w:rPr>
            </w:pPr>
          </w:p>
        </w:tc>
        <w:tc>
          <w:tcPr>
            <w:tcW w:w="2696" w:type="dxa"/>
            <w:gridSpan w:val="3"/>
          </w:tcPr>
          <w:p w14:paraId="5FE68AA6">
            <w:pPr>
              <w:spacing w:line="360" w:lineRule="auto"/>
              <w:rPr>
                <w:rFonts w:hint="eastAsia" w:ascii="仿宋" w:hAnsi="仿宋" w:eastAsia="仿宋" w:cs="仿宋"/>
                <w:sz w:val="28"/>
                <w:szCs w:val="28"/>
                <w:highlight w:val="none"/>
              </w:rPr>
            </w:pPr>
          </w:p>
        </w:tc>
      </w:tr>
      <w:tr w14:paraId="38BA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05" w:type="dxa"/>
          </w:tcPr>
          <w:p w14:paraId="5E162982">
            <w:pPr>
              <w:spacing w:line="360" w:lineRule="auto"/>
              <w:rPr>
                <w:rFonts w:hint="eastAsia" w:ascii="仿宋" w:hAnsi="仿宋" w:eastAsia="仿宋" w:cs="仿宋"/>
                <w:sz w:val="28"/>
                <w:szCs w:val="28"/>
                <w:highlight w:val="none"/>
              </w:rPr>
            </w:pPr>
          </w:p>
        </w:tc>
        <w:tc>
          <w:tcPr>
            <w:tcW w:w="3165" w:type="dxa"/>
            <w:gridSpan w:val="5"/>
          </w:tcPr>
          <w:p w14:paraId="3FF9D4A1">
            <w:pPr>
              <w:spacing w:line="360" w:lineRule="auto"/>
              <w:rPr>
                <w:rFonts w:hint="eastAsia" w:ascii="仿宋" w:hAnsi="仿宋" w:eastAsia="仿宋" w:cs="仿宋"/>
                <w:sz w:val="28"/>
                <w:szCs w:val="28"/>
                <w:highlight w:val="none"/>
              </w:rPr>
            </w:pPr>
          </w:p>
        </w:tc>
        <w:tc>
          <w:tcPr>
            <w:tcW w:w="2059" w:type="dxa"/>
            <w:gridSpan w:val="3"/>
          </w:tcPr>
          <w:p w14:paraId="353F27FE">
            <w:pPr>
              <w:spacing w:line="360" w:lineRule="auto"/>
              <w:rPr>
                <w:rFonts w:hint="eastAsia" w:ascii="仿宋" w:hAnsi="仿宋" w:eastAsia="仿宋" w:cs="仿宋"/>
                <w:sz w:val="28"/>
                <w:szCs w:val="28"/>
                <w:highlight w:val="none"/>
              </w:rPr>
            </w:pPr>
          </w:p>
        </w:tc>
        <w:tc>
          <w:tcPr>
            <w:tcW w:w="2696" w:type="dxa"/>
            <w:gridSpan w:val="3"/>
          </w:tcPr>
          <w:p w14:paraId="61B73052">
            <w:pPr>
              <w:spacing w:line="360" w:lineRule="auto"/>
              <w:rPr>
                <w:rFonts w:hint="eastAsia" w:ascii="仿宋" w:hAnsi="仿宋" w:eastAsia="仿宋" w:cs="仿宋"/>
                <w:sz w:val="28"/>
                <w:szCs w:val="28"/>
                <w:highlight w:val="none"/>
              </w:rPr>
            </w:pPr>
          </w:p>
        </w:tc>
      </w:tr>
      <w:tr w14:paraId="6717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05" w:type="dxa"/>
          </w:tcPr>
          <w:p w14:paraId="64EB55A8">
            <w:pPr>
              <w:spacing w:line="360" w:lineRule="auto"/>
              <w:rPr>
                <w:rFonts w:hint="eastAsia" w:ascii="仿宋" w:hAnsi="仿宋" w:eastAsia="仿宋" w:cs="仿宋"/>
                <w:sz w:val="28"/>
                <w:szCs w:val="28"/>
                <w:highlight w:val="none"/>
              </w:rPr>
            </w:pPr>
          </w:p>
        </w:tc>
        <w:tc>
          <w:tcPr>
            <w:tcW w:w="3165" w:type="dxa"/>
            <w:gridSpan w:val="5"/>
          </w:tcPr>
          <w:p w14:paraId="71455F9D">
            <w:pPr>
              <w:spacing w:line="360" w:lineRule="auto"/>
              <w:rPr>
                <w:rFonts w:hint="eastAsia" w:ascii="仿宋" w:hAnsi="仿宋" w:eastAsia="仿宋" w:cs="仿宋"/>
                <w:sz w:val="28"/>
                <w:szCs w:val="28"/>
                <w:highlight w:val="none"/>
              </w:rPr>
            </w:pPr>
          </w:p>
        </w:tc>
        <w:tc>
          <w:tcPr>
            <w:tcW w:w="2059" w:type="dxa"/>
            <w:gridSpan w:val="3"/>
          </w:tcPr>
          <w:p w14:paraId="3D114A9F">
            <w:pPr>
              <w:spacing w:line="360" w:lineRule="auto"/>
              <w:rPr>
                <w:rFonts w:hint="eastAsia" w:ascii="仿宋" w:hAnsi="仿宋" w:eastAsia="仿宋" w:cs="仿宋"/>
                <w:sz w:val="28"/>
                <w:szCs w:val="28"/>
                <w:highlight w:val="none"/>
              </w:rPr>
            </w:pPr>
          </w:p>
        </w:tc>
        <w:tc>
          <w:tcPr>
            <w:tcW w:w="2696" w:type="dxa"/>
            <w:gridSpan w:val="3"/>
          </w:tcPr>
          <w:p w14:paraId="004D1D10">
            <w:pPr>
              <w:spacing w:line="360" w:lineRule="auto"/>
              <w:rPr>
                <w:rFonts w:hint="eastAsia" w:ascii="仿宋" w:hAnsi="仿宋" w:eastAsia="仿宋" w:cs="仿宋"/>
                <w:sz w:val="28"/>
                <w:szCs w:val="28"/>
                <w:highlight w:val="none"/>
              </w:rPr>
            </w:pPr>
          </w:p>
        </w:tc>
      </w:tr>
      <w:tr w14:paraId="5AF6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05" w:type="dxa"/>
          </w:tcPr>
          <w:p w14:paraId="38E2B9E0">
            <w:pPr>
              <w:spacing w:line="360" w:lineRule="auto"/>
              <w:rPr>
                <w:rFonts w:hint="eastAsia" w:ascii="仿宋" w:hAnsi="仿宋" w:eastAsia="仿宋" w:cs="仿宋"/>
                <w:sz w:val="28"/>
                <w:szCs w:val="28"/>
                <w:highlight w:val="none"/>
              </w:rPr>
            </w:pPr>
          </w:p>
        </w:tc>
        <w:tc>
          <w:tcPr>
            <w:tcW w:w="3165" w:type="dxa"/>
            <w:gridSpan w:val="5"/>
          </w:tcPr>
          <w:p w14:paraId="21B44E44">
            <w:pPr>
              <w:spacing w:line="360" w:lineRule="auto"/>
              <w:rPr>
                <w:rFonts w:hint="eastAsia" w:ascii="仿宋" w:hAnsi="仿宋" w:eastAsia="仿宋" w:cs="仿宋"/>
                <w:sz w:val="28"/>
                <w:szCs w:val="28"/>
                <w:highlight w:val="none"/>
              </w:rPr>
            </w:pPr>
          </w:p>
        </w:tc>
        <w:tc>
          <w:tcPr>
            <w:tcW w:w="2059" w:type="dxa"/>
            <w:gridSpan w:val="3"/>
          </w:tcPr>
          <w:p w14:paraId="7E3A81F3">
            <w:pPr>
              <w:spacing w:line="360" w:lineRule="auto"/>
              <w:rPr>
                <w:rFonts w:hint="eastAsia" w:ascii="仿宋" w:hAnsi="仿宋" w:eastAsia="仿宋" w:cs="仿宋"/>
                <w:sz w:val="28"/>
                <w:szCs w:val="28"/>
                <w:highlight w:val="none"/>
              </w:rPr>
            </w:pPr>
          </w:p>
        </w:tc>
        <w:tc>
          <w:tcPr>
            <w:tcW w:w="2696" w:type="dxa"/>
            <w:gridSpan w:val="3"/>
          </w:tcPr>
          <w:p w14:paraId="53436EA3">
            <w:pPr>
              <w:spacing w:line="360" w:lineRule="auto"/>
              <w:rPr>
                <w:rFonts w:hint="eastAsia" w:ascii="仿宋" w:hAnsi="仿宋" w:eastAsia="仿宋" w:cs="仿宋"/>
                <w:sz w:val="28"/>
                <w:szCs w:val="28"/>
                <w:highlight w:val="none"/>
              </w:rPr>
            </w:pPr>
          </w:p>
        </w:tc>
      </w:tr>
      <w:tr w14:paraId="3F94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05" w:type="dxa"/>
          </w:tcPr>
          <w:p w14:paraId="7812A5A1">
            <w:pPr>
              <w:spacing w:line="360" w:lineRule="auto"/>
              <w:rPr>
                <w:rFonts w:hint="eastAsia" w:ascii="仿宋" w:hAnsi="仿宋" w:eastAsia="仿宋" w:cs="仿宋"/>
                <w:sz w:val="28"/>
                <w:szCs w:val="28"/>
                <w:highlight w:val="none"/>
              </w:rPr>
            </w:pPr>
          </w:p>
        </w:tc>
        <w:tc>
          <w:tcPr>
            <w:tcW w:w="3165" w:type="dxa"/>
            <w:gridSpan w:val="5"/>
          </w:tcPr>
          <w:p w14:paraId="3BB2D9B8">
            <w:pPr>
              <w:spacing w:line="360" w:lineRule="auto"/>
              <w:rPr>
                <w:rFonts w:hint="eastAsia" w:ascii="仿宋" w:hAnsi="仿宋" w:eastAsia="仿宋" w:cs="仿宋"/>
                <w:sz w:val="28"/>
                <w:szCs w:val="28"/>
                <w:highlight w:val="none"/>
              </w:rPr>
            </w:pPr>
          </w:p>
        </w:tc>
        <w:tc>
          <w:tcPr>
            <w:tcW w:w="2059" w:type="dxa"/>
            <w:gridSpan w:val="3"/>
          </w:tcPr>
          <w:p w14:paraId="6CF27C44">
            <w:pPr>
              <w:spacing w:line="360" w:lineRule="auto"/>
              <w:rPr>
                <w:rFonts w:hint="eastAsia" w:ascii="仿宋" w:hAnsi="仿宋" w:eastAsia="仿宋" w:cs="仿宋"/>
                <w:sz w:val="28"/>
                <w:szCs w:val="28"/>
                <w:highlight w:val="none"/>
              </w:rPr>
            </w:pPr>
          </w:p>
        </w:tc>
        <w:tc>
          <w:tcPr>
            <w:tcW w:w="2696" w:type="dxa"/>
            <w:gridSpan w:val="3"/>
          </w:tcPr>
          <w:p w14:paraId="3D18A7B9">
            <w:pPr>
              <w:spacing w:line="360" w:lineRule="auto"/>
              <w:rPr>
                <w:rFonts w:hint="eastAsia" w:ascii="仿宋" w:hAnsi="仿宋" w:eastAsia="仿宋" w:cs="仿宋"/>
                <w:sz w:val="28"/>
                <w:szCs w:val="28"/>
                <w:highlight w:val="none"/>
              </w:rPr>
            </w:pPr>
          </w:p>
        </w:tc>
      </w:tr>
      <w:tr w14:paraId="5F027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05" w:type="dxa"/>
          </w:tcPr>
          <w:p w14:paraId="5B17FE61">
            <w:pPr>
              <w:spacing w:line="360" w:lineRule="auto"/>
              <w:rPr>
                <w:rFonts w:hint="eastAsia" w:ascii="仿宋" w:hAnsi="仿宋" w:eastAsia="仿宋" w:cs="仿宋"/>
                <w:sz w:val="28"/>
                <w:szCs w:val="28"/>
                <w:highlight w:val="none"/>
              </w:rPr>
            </w:pPr>
          </w:p>
        </w:tc>
        <w:tc>
          <w:tcPr>
            <w:tcW w:w="3165" w:type="dxa"/>
            <w:gridSpan w:val="5"/>
          </w:tcPr>
          <w:p w14:paraId="2DAB5B86">
            <w:pPr>
              <w:spacing w:line="360" w:lineRule="auto"/>
              <w:rPr>
                <w:rFonts w:hint="eastAsia" w:ascii="仿宋" w:hAnsi="仿宋" w:eastAsia="仿宋" w:cs="仿宋"/>
                <w:sz w:val="28"/>
                <w:szCs w:val="28"/>
                <w:highlight w:val="none"/>
              </w:rPr>
            </w:pPr>
          </w:p>
        </w:tc>
        <w:tc>
          <w:tcPr>
            <w:tcW w:w="2059" w:type="dxa"/>
            <w:gridSpan w:val="3"/>
          </w:tcPr>
          <w:p w14:paraId="7359738A">
            <w:pPr>
              <w:spacing w:line="360" w:lineRule="auto"/>
              <w:rPr>
                <w:rFonts w:hint="eastAsia" w:ascii="仿宋" w:hAnsi="仿宋" w:eastAsia="仿宋" w:cs="仿宋"/>
                <w:sz w:val="28"/>
                <w:szCs w:val="28"/>
                <w:highlight w:val="none"/>
              </w:rPr>
            </w:pPr>
          </w:p>
        </w:tc>
        <w:tc>
          <w:tcPr>
            <w:tcW w:w="2696" w:type="dxa"/>
            <w:gridSpan w:val="3"/>
          </w:tcPr>
          <w:p w14:paraId="5EAABAF1">
            <w:pPr>
              <w:spacing w:line="360" w:lineRule="auto"/>
              <w:rPr>
                <w:rFonts w:hint="eastAsia" w:ascii="仿宋" w:hAnsi="仿宋" w:eastAsia="仿宋" w:cs="仿宋"/>
                <w:sz w:val="28"/>
                <w:szCs w:val="28"/>
                <w:highlight w:val="none"/>
              </w:rPr>
            </w:pPr>
          </w:p>
        </w:tc>
      </w:tr>
      <w:tr w14:paraId="5B3B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05" w:type="dxa"/>
          </w:tcPr>
          <w:p w14:paraId="4B8ADAAC">
            <w:pPr>
              <w:spacing w:line="360" w:lineRule="auto"/>
              <w:rPr>
                <w:rFonts w:hint="eastAsia" w:ascii="仿宋" w:hAnsi="仿宋" w:eastAsia="仿宋" w:cs="仿宋"/>
                <w:sz w:val="28"/>
                <w:szCs w:val="28"/>
                <w:highlight w:val="none"/>
              </w:rPr>
            </w:pPr>
          </w:p>
        </w:tc>
        <w:tc>
          <w:tcPr>
            <w:tcW w:w="3165" w:type="dxa"/>
            <w:gridSpan w:val="5"/>
          </w:tcPr>
          <w:p w14:paraId="0ABC12F5">
            <w:pPr>
              <w:spacing w:line="360" w:lineRule="auto"/>
              <w:rPr>
                <w:rFonts w:hint="eastAsia" w:ascii="仿宋" w:hAnsi="仿宋" w:eastAsia="仿宋" w:cs="仿宋"/>
                <w:sz w:val="28"/>
                <w:szCs w:val="28"/>
                <w:highlight w:val="none"/>
              </w:rPr>
            </w:pPr>
          </w:p>
        </w:tc>
        <w:tc>
          <w:tcPr>
            <w:tcW w:w="2059" w:type="dxa"/>
            <w:gridSpan w:val="3"/>
          </w:tcPr>
          <w:p w14:paraId="08123B45">
            <w:pPr>
              <w:spacing w:line="360" w:lineRule="auto"/>
              <w:rPr>
                <w:rFonts w:hint="eastAsia" w:ascii="仿宋" w:hAnsi="仿宋" w:eastAsia="仿宋" w:cs="仿宋"/>
                <w:sz w:val="28"/>
                <w:szCs w:val="28"/>
                <w:highlight w:val="none"/>
              </w:rPr>
            </w:pPr>
          </w:p>
        </w:tc>
        <w:tc>
          <w:tcPr>
            <w:tcW w:w="2696" w:type="dxa"/>
            <w:gridSpan w:val="3"/>
          </w:tcPr>
          <w:p w14:paraId="0176E72A">
            <w:pPr>
              <w:spacing w:line="360" w:lineRule="auto"/>
              <w:rPr>
                <w:rFonts w:hint="eastAsia" w:ascii="仿宋" w:hAnsi="仿宋" w:eastAsia="仿宋" w:cs="仿宋"/>
                <w:sz w:val="28"/>
                <w:szCs w:val="28"/>
                <w:highlight w:val="none"/>
              </w:rPr>
            </w:pPr>
          </w:p>
        </w:tc>
      </w:tr>
    </w:tbl>
    <w:p w14:paraId="1C2970E4">
      <w:pPr>
        <w:widowControl/>
        <w:jc w:val="left"/>
        <w:rPr>
          <w:rFonts w:hint="eastAsia" w:ascii="仿宋" w:hAnsi="仿宋" w:eastAsia="仿宋" w:cs="仿宋"/>
          <w:kern w:val="0"/>
          <w:sz w:val="28"/>
          <w:szCs w:val="28"/>
          <w:highlight w:val="none"/>
          <w:lang w:bidi="ar"/>
        </w:rPr>
      </w:pPr>
      <w:r>
        <w:rPr>
          <w:rFonts w:hint="eastAsia" w:ascii="仿宋" w:hAnsi="仿宋" w:eastAsia="仿宋" w:cs="仿宋"/>
          <w:kern w:val="0"/>
          <w:sz w:val="28"/>
          <w:szCs w:val="28"/>
          <w:highlight w:val="none"/>
          <w:lang w:bidi="ar"/>
        </w:rPr>
        <w:t>注：以上声明完全属实，如有瞒报、虚报，投标人自行承担因此产生的所有法律责任。</w:t>
      </w:r>
    </w:p>
    <w:p w14:paraId="5B57D960">
      <w:pPr>
        <w:jc w:val="right"/>
        <w:rPr>
          <w:rFonts w:hint="eastAsia" w:ascii="仿宋" w:hAnsi="仿宋" w:eastAsia="仿宋" w:cs="仿宋"/>
          <w:sz w:val="32"/>
          <w:szCs w:val="32"/>
          <w:highlight w:val="none"/>
        </w:rPr>
      </w:pPr>
    </w:p>
    <w:p w14:paraId="2267DDED">
      <w:pPr>
        <w:pStyle w:val="33"/>
        <w:ind w:firstLine="420"/>
        <w:rPr>
          <w:rFonts w:hint="eastAsia" w:ascii="仿宋" w:hAnsi="仿宋" w:eastAsia="仿宋" w:cs="仿宋"/>
          <w:highlight w:val="none"/>
        </w:rPr>
      </w:pPr>
    </w:p>
    <w:p w14:paraId="215DF2BB">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4F998705">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法定代表人或委托代理人（签字或签章）：</w:t>
      </w:r>
    </w:p>
    <w:p w14:paraId="3AA64D17">
      <w:pPr>
        <w:snapToGrid w:val="0"/>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0F5623AB">
      <w:pPr>
        <w:pStyle w:val="33"/>
        <w:ind w:firstLine="0" w:firstLineChars="0"/>
        <w:rPr>
          <w:rFonts w:hint="eastAsia" w:ascii="仿宋" w:hAnsi="仿宋" w:eastAsia="仿宋" w:cs="仿宋"/>
          <w:sz w:val="28"/>
          <w:szCs w:val="28"/>
          <w:highlight w:val="none"/>
        </w:rPr>
        <w:sectPr>
          <w:pgSz w:w="11906" w:h="16838"/>
          <w:pgMar w:top="1040" w:right="1142" w:bottom="1118" w:left="1324" w:header="680" w:footer="567" w:gutter="0"/>
          <w:cols w:space="0" w:num="1"/>
          <w:docGrid w:linePitch="312" w:charSpace="0"/>
        </w:sectPr>
      </w:pPr>
    </w:p>
    <w:p w14:paraId="1A41CB53">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项目管理机构配备情况表</w:t>
      </w:r>
    </w:p>
    <w:p w14:paraId="38B97BE0">
      <w:pPr>
        <w:rPr>
          <w:rFonts w:hint="eastAsia" w:ascii="仿宋" w:hAnsi="仿宋" w:eastAsia="仿宋" w:cs="仿宋"/>
          <w:highlight w:val="none"/>
        </w:rPr>
      </w:pPr>
    </w:p>
    <w:tbl>
      <w:tblPr>
        <w:tblStyle w:val="26"/>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083"/>
        <w:gridCol w:w="1152"/>
        <w:gridCol w:w="952"/>
        <w:gridCol w:w="1388"/>
        <w:gridCol w:w="933"/>
        <w:gridCol w:w="1125"/>
        <w:gridCol w:w="997"/>
        <w:gridCol w:w="991"/>
      </w:tblGrid>
      <w:tr w14:paraId="69DB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805" w:type="dxa"/>
            <w:vMerge w:val="restart"/>
            <w:vAlign w:val="center"/>
          </w:tcPr>
          <w:p w14:paraId="31BB6D40">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1083" w:type="dxa"/>
            <w:vMerge w:val="restart"/>
            <w:vAlign w:val="center"/>
          </w:tcPr>
          <w:p w14:paraId="3FB27AA8">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p>
        </w:tc>
        <w:tc>
          <w:tcPr>
            <w:tcW w:w="1152" w:type="dxa"/>
            <w:vMerge w:val="restart"/>
            <w:vAlign w:val="center"/>
          </w:tcPr>
          <w:p w14:paraId="7AF45072">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本项目任职</w:t>
            </w:r>
          </w:p>
        </w:tc>
        <w:tc>
          <w:tcPr>
            <w:tcW w:w="952" w:type="dxa"/>
            <w:vMerge w:val="restart"/>
            <w:vAlign w:val="center"/>
          </w:tcPr>
          <w:p w14:paraId="6712E36E">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职称</w:t>
            </w:r>
          </w:p>
        </w:tc>
        <w:tc>
          <w:tcPr>
            <w:tcW w:w="4443" w:type="dxa"/>
            <w:gridSpan w:val="4"/>
            <w:vAlign w:val="center"/>
          </w:tcPr>
          <w:p w14:paraId="065304E3">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执业或职业资格证明</w:t>
            </w:r>
          </w:p>
        </w:tc>
        <w:tc>
          <w:tcPr>
            <w:tcW w:w="991" w:type="dxa"/>
            <w:vMerge w:val="restart"/>
            <w:vAlign w:val="center"/>
          </w:tcPr>
          <w:p w14:paraId="5C786FD6">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备注</w:t>
            </w:r>
          </w:p>
        </w:tc>
      </w:tr>
      <w:tr w14:paraId="7E9A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805" w:type="dxa"/>
            <w:vMerge w:val="continue"/>
            <w:vAlign w:val="center"/>
          </w:tcPr>
          <w:p w14:paraId="61840905">
            <w:pPr>
              <w:spacing w:line="360" w:lineRule="auto"/>
              <w:jc w:val="center"/>
              <w:rPr>
                <w:rFonts w:hint="eastAsia" w:ascii="仿宋" w:hAnsi="仿宋" w:eastAsia="仿宋" w:cs="仿宋"/>
                <w:sz w:val="28"/>
                <w:szCs w:val="28"/>
                <w:highlight w:val="none"/>
              </w:rPr>
            </w:pPr>
          </w:p>
        </w:tc>
        <w:tc>
          <w:tcPr>
            <w:tcW w:w="1083" w:type="dxa"/>
            <w:vMerge w:val="continue"/>
            <w:vAlign w:val="center"/>
          </w:tcPr>
          <w:p w14:paraId="4EF36DC7">
            <w:pPr>
              <w:spacing w:line="360" w:lineRule="auto"/>
              <w:jc w:val="center"/>
              <w:rPr>
                <w:rFonts w:hint="eastAsia" w:ascii="仿宋" w:hAnsi="仿宋" w:eastAsia="仿宋" w:cs="仿宋"/>
                <w:sz w:val="28"/>
                <w:szCs w:val="28"/>
                <w:highlight w:val="none"/>
              </w:rPr>
            </w:pPr>
          </w:p>
        </w:tc>
        <w:tc>
          <w:tcPr>
            <w:tcW w:w="1152" w:type="dxa"/>
            <w:vMerge w:val="continue"/>
            <w:vAlign w:val="center"/>
          </w:tcPr>
          <w:p w14:paraId="6E120F61">
            <w:pPr>
              <w:spacing w:line="360" w:lineRule="auto"/>
              <w:jc w:val="center"/>
              <w:rPr>
                <w:rFonts w:hint="eastAsia" w:ascii="仿宋" w:hAnsi="仿宋" w:eastAsia="仿宋" w:cs="仿宋"/>
                <w:sz w:val="28"/>
                <w:szCs w:val="28"/>
                <w:highlight w:val="none"/>
              </w:rPr>
            </w:pPr>
          </w:p>
        </w:tc>
        <w:tc>
          <w:tcPr>
            <w:tcW w:w="952" w:type="dxa"/>
            <w:vMerge w:val="continue"/>
            <w:vAlign w:val="center"/>
          </w:tcPr>
          <w:p w14:paraId="785C4542">
            <w:pPr>
              <w:spacing w:line="360" w:lineRule="auto"/>
              <w:jc w:val="center"/>
              <w:rPr>
                <w:rFonts w:hint="eastAsia" w:ascii="仿宋" w:hAnsi="仿宋" w:eastAsia="仿宋" w:cs="仿宋"/>
                <w:sz w:val="28"/>
                <w:szCs w:val="28"/>
                <w:highlight w:val="none"/>
              </w:rPr>
            </w:pPr>
          </w:p>
        </w:tc>
        <w:tc>
          <w:tcPr>
            <w:tcW w:w="1388" w:type="dxa"/>
            <w:vAlign w:val="center"/>
          </w:tcPr>
          <w:p w14:paraId="0CDE13C7">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证书名称</w:t>
            </w:r>
          </w:p>
        </w:tc>
        <w:tc>
          <w:tcPr>
            <w:tcW w:w="933" w:type="dxa"/>
            <w:vAlign w:val="center"/>
          </w:tcPr>
          <w:p w14:paraId="7D9FD461">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级别</w:t>
            </w:r>
          </w:p>
        </w:tc>
        <w:tc>
          <w:tcPr>
            <w:tcW w:w="1125" w:type="dxa"/>
            <w:vAlign w:val="center"/>
          </w:tcPr>
          <w:p w14:paraId="4A91BEFB">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证号</w:t>
            </w:r>
          </w:p>
        </w:tc>
        <w:tc>
          <w:tcPr>
            <w:tcW w:w="997" w:type="dxa"/>
            <w:vAlign w:val="center"/>
          </w:tcPr>
          <w:p w14:paraId="2214042D">
            <w:pPr>
              <w:tabs>
                <w:tab w:val="left" w:pos="4860"/>
              </w:tabs>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专业</w:t>
            </w:r>
          </w:p>
        </w:tc>
        <w:tc>
          <w:tcPr>
            <w:tcW w:w="991" w:type="dxa"/>
            <w:vMerge w:val="continue"/>
            <w:vAlign w:val="center"/>
          </w:tcPr>
          <w:p w14:paraId="6FDAEE9A">
            <w:pPr>
              <w:spacing w:line="360" w:lineRule="auto"/>
              <w:jc w:val="center"/>
              <w:rPr>
                <w:rFonts w:hint="eastAsia" w:ascii="仿宋" w:hAnsi="仿宋" w:eastAsia="仿宋" w:cs="仿宋"/>
                <w:sz w:val="28"/>
                <w:szCs w:val="28"/>
                <w:highlight w:val="none"/>
              </w:rPr>
            </w:pPr>
          </w:p>
        </w:tc>
      </w:tr>
      <w:tr w14:paraId="5821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5" w:type="dxa"/>
            <w:vAlign w:val="center"/>
          </w:tcPr>
          <w:p w14:paraId="76C07F4C">
            <w:pPr>
              <w:spacing w:line="360" w:lineRule="auto"/>
              <w:jc w:val="center"/>
              <w:rPr>
                <w:rFonts w:hint="eastAsia" w:ascii="仿宋" w:hAnsi="仿宋" w:eastAsia="仿宋" w:cs="仿宋"/>
                <w:sz w:val="28"/>
                <w:szCs w:val="28"/>
                <w:highlight w:val="none"/>
              </w:rPr>
            </w:pPr>
          </w:p>
        </w:tc>
        <w:tc>
          <w:tcPr>
            <w:tcW w:w="1083" w:type="dxa"/>
            <w:vAlign w:val="center"/>
          </w:tcPr>
          <w:p w14:paraId="14C07CA7">
            <w:pPr>
              <w:spacing w:line="360" w:lineRule="auto"/>
              <w:jc w:val="center"/>
              <w:rPr>
                <w:rFonts w:hint="eastAsia" w:ascii="仿宋" w:hAnsi="仿宋" w:eastAsia="仿宋" w:cs="仿宋"/>
                <w:sz w:val="28"/>
                <w:szCs w:val="28"/>
                <w:highlight w:val="none"/>
              </w:rPr>
            </w:pPr>
          </w:p>
        </w:tc>
        <w:tc>
          <w:tcPr>
            <w:tcW w:w="1152" w:type="dxa"/>
            <w:vAlign w:val="center"/>
          </w:tcPr>
          <w:p w14:paraId="4BE3D9EB">
            <w:pPr>
              <w:spacing w:line="360" w:lineRule="auto"/>
              <w:jc w:val="center"/>
              <w:rPr>
                <w:rFonts w:hint="eastAsia" w:ascii="仿宋" w:hAnsi="仿宋" w:eastAsia="仿宋" w:cs="仿宋"/>
                <w:sz w:val="28"/>
                <w:szCs w:val="28"/>
                <w:highlight w:val="none"/>
              </w:rPr>
            </w:pPr>
          </w:p>
        </w:tc>
        <w:tc>
          <w:tcPr>
            <w:tcW w:w="952" w:type="dxa"/>
            <w:vAlign w:val="center"/>
          </w:tcPr>
          <w:p w14:paraId="16948DC1">
            <w:pPr>
              <w:spacing w:line="360" w:lineRule="auto"/>
              <w:jc w:val="center"/>
              <w:rPr>
                <w:rFonts w:hint="eastAsia" w:ascii="仿宋" w:hAnsi="仿宋" w:eastAsia="仿宋" w:cs="仿宋"/>
                <w:sz w:val="28"/>
                <w:szCs w:val="28"/>
                <w:highlight w:val="none"/>
              </w:rPr>
            </w:pPr>
          </w:p>
        </w:tc>
        <w:tc>
          <w:tcPr>
            <w:tcW w:w="1388" w:type="dxa"/>
            <w:vAlign w:val="center"/>
          </w:tcPr>
          <w:p w14:paraId="7309EC7F">
            <w:pPr>
              <w:spacing w:line="360" w:lineRule="auto"/>
              <w:jc w:val="center"/>
              <w:rPr>
                <w:rFonts w:hint="eastAsia" w:ascii="仿宋" w:hAnsi="仿宋" w:eastAsia="仿宋" w:cs="仿宋"/>
                <w:sz w:val="28"/>
                <w:szCs w:val="28"/>
                <w:highlight w:val="none"/>
              </w:rPr>
            </w:pPr>
          </w:p>
        </w:tc>
        <w:tc>
          <w:tcPr>
            <w:tcW w:w="933" w:type="dxa"/>
            <w:vAlign w:val="center"/>
          </w:tcPr>
          <w:p w14:paraId="040070A1">
            <w:pPr>
              <w:spacing w:line="360" w:lineRule="auto"/>
              <w:jc w:val="center"/>
              <w:rPr>
                <w:rFonts w:hint="eastAsia" w:ascii="仿宋" w:hAnsi="仿宋" w:eastAsia="仿宋" w:cs="仿宋"/>
                <w:sz w:val="28"/>
                <w:szCs w:val="28"/>
                <w:highlight w:val="none"/>
              </w:rPr>
            </w:pPr>
          </w:p>
        </w:tc>
        <w:tc>
          <w:tcPr>
            <w:tcW w:w="1125" w:type="dxa"/>
            <w:vAlign w:val="center"/>
          </w:tcPr>
          <w:p w14:paraId="3CDB0785">
            <w:pPr>
              <w:spacing w:line="360" w:lineRule="auto"/>
              <w:jc w:val="center"/>
              <w:rPr>
                <w:rFonts w:hint="eastAsia" w:ascii="仿宋" w:hAnsi="仿宋" w:eastAsia="仿宋" w:cs="仿宋"/>
                <w:sz w:val="28"/>
                <w:szCs w:val="28"/>
                <w:highlight w:val="none"/>
              </w:rPr>
            </w:pPr>
          </w:p>
        </w:tc>
        <w:tc>
          <w:tcPr>
            <w:tcW w:w="997" w:type="dxa"/>
            <w:vAlign w:val="center"/>
          </w:tcPr>
          <w:p w14:paraId="28ACD5E5">
            <w:pPr>
              <w:spacing w:line="360" w:lineRule="auto"/>
              <w:jc w:val="center"/>
              <w:rPr>
                <w:rFonts w:hint="eastAsia" w:ascii="仿宋" w:hAnsi="仿宋" w:eastAsia="仿宋" w:cs="仿宋"/>
                <w:sz w:val="28"/>
                <w:szCs w:val="28"/>
                <w:highlight w:val="none"/>
              </w:rPr>
            </w:pPr>
          </w:p>
        </w:tc>
        <w:tc>
          <w:tcPr>
            <w:tcW w:w="991" w:type="dxa"/>
            <w:vAlign w:val="center"/>
          </w:tcPr>
          <w:p w14:paraId="2F1D18A8">
            <w:pPr>
              <w:spacing w:line="360" w:lineRule="auto"/>
              <w:jc w:val="center"/>
              <w:rPr>
                <w:rFonts w:hint="eastAsia" w:ascii="仿宋" w:hAnsi="仿宋" w:eastAsia="仿宋" w:cs="仿宋"/>
                <w:sz w:val="28"/>
                <w:szCs w:val="28"/>
                <w:highlight w:val="none"/>
              </w:rPr>
            </w:pPr>
          </w:p>
        </w:tc>
      </w:tr>
      <w:tr w14:paraId="48CD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805" w:type="dxa"/>
            <w:vAlign w:val="center"/>
          </w:tcPr>
          <w:p w14:paraId="157C26D4">
            <w:pPr>
              <w:spacing w:line="360" w:lineRule="auto"/>
              <w:jc w:val="center"/>
              <w:rPr>
                <w:rFonts w:hint="eastAsia" w:ascii="仿宋" w:hAnsi="仿宋" w:eastAsia="仿宋" w:cs="仿宋"/>
                <w:sz w:val="28"/>
                <w:szCs w:val="28"/>
                <w:highlight w:val="none"/>
              </w:rPr>
            </w:pPr>
          </w:p>
        </w:tc>
        <w:tc>
          <w:tcPr>
            <w:tcW w:w="1083" w:type="dxa"/>
            <w:vAlign w:val="center"/>
          </w:tcPr>
          <w:p w14:paraId="7007DBD8">
            <w:pPr>
              <w:spacing w:line="360" w:lineRule="auto"/>
              <w:jc w:val="center"/>
              <w:rPr>
                <w:rFonts w:hint="eastAsia" w:ascii="仿宋" w:hAnsi="仿宋" w:eastAsia="仿宋" w:cs="仿宋"/>
                <w:sz w:val="28"/>
                <w:szCs w:val="28"/>
                <w:highlight w:val="none"/>
              </w:rPr>
            </w:pPr>
          </w:p>
        </w:tc>
        <w:tc>
          <w:tcPr>
            <w:tcW w:w="1152" w:type="dxa"/>
          </w:tcPr>
          <w:p w14:paraId="7FD54C95">
            <w:pPr>
              <w:spacing w:line="360" w:lineRule="auto"/>
              <w:jc w:val="center"/>
              <w:rPr>
                <w:rFonts w:hint="eastAsia" w:ascii="仿宋" w:hAnsi="仿宋" w:eastAsia="仿宋" w:cs="仿宋"/>
                <w:sz w:val="28"/>
                <w:szCs w:val="28"/>
                <w:highlight w:val="none"/>
              </w:rPr>
            </w:pPr>
          </w:p>
        </w:tc>
        <w:tc>
          <w:tcPr>
            <w:tcW w:w="952" w:type="dxa"/>
          </w:tcPr>
          <w:p w14:paraId="1B979D0F">
            <w:pPr>
              <w:spacing w:line="360" w:lineRule="auto"/>
              <w:jc w:val="center"/>
              <w:rPr>
                <w:rFonts w:hint="eastAsia" w:ascii="仿宋" w:hAnsi="仿宋" w:eastAsia="仿宋" w:cs="仿宋"/>
                <w:sz w:val="28"/>
                <w:szCs w:val="28"/>
                <w:highlight w:val="none"/>
              </w:rPr>
            </w:pPr>
          </w:p>
        </w:tc>
        <w:tc>
          <w:tcPr>
            <w:tcW w:w="1388" w:type="dxa"/>
          </w:tcPr>
          <w:p w14:paraId="572662F5">
            <w:pPr>
              <w:spacing w:line="360" w:lineRule="auto"/>
              <w:jc w:val="center"/>
              <w:rPr>
                <w:rFonts w:hint="eastAsia" w:ascii="仿宋" w:hAnsi="仿宋" w:eastAsia="仿宋" w:cs="仿宋"/>
                <w:sz w:val="28"/>
                <w:szCs w:val="28"/>
                <w:highlight w:val="none"/>
              </w:rPr>
            </w:pPr>
          </w:p>
        </w:tc>
        <w:tc>
          <w:tcPr>
            <w:tcW w:w="933" w:type="dxa"/>
          </w:tcPr>
          <w:p w14:paraId="29FE8954">
            <w:pPr>
              <w:spacing w:line="360" w:lineRule="auto"/>
              <w:jc w:val="center"/>
              <w:rPr>
                <w:rFonts w:hint="eastAsia" w:ascii="仿宋" w:hAnsi="仿宋" w:eastAsia="仿宋" w:cs="仿宋"/>
                <w:sz w:val="28"/>
                <w:szCs w:val="28"/>
                <w:highlight w:val="none"/>
              </w:rPr>
            </w:pPr>
          </w:p>
        </w:tc>
        <w:tc>
          <w:tcPr>
            <w:tcW w:w="1125" w:type="dxa"/>
          </w:tcPr>
          <w:p w14:paraId="774CA68B">
            <w:pPr>
              <w:spacing w:line="360" w:lineRule="auto"/>
              <w:jc w:val="center"/>
              <w:rPr>
                <w:rFonts w:hint="eastAsia" w:ascii="仿宋" w:hAnsi="仿宋" w:eastAsia="仿宋" w:cs="仿宋"/>
                <w:sz w:val="28"/>
                <w:szCs w:val="28"/>
                <w:highlight w:val="none"/>
              </w:rPr>
            </w:pPr>
          </w:p>
        </w:tc>
        <w:tc>
          <w:tcPr>
            <w:tcW w:w="997" w:type="dxa"/>
          </w:tcPr>
          <w:p w14:paraId="5AA5AD8A">
            <w:pPr>
              <w:spacing w:line="360" w:lineRule="auto"/>
              <w:jc w:val="center"/>
              <w:rPr>
                <w:rFonts w:hint="eastAsia" w:ascii="仿宋" w:hAnsi="仿宋" w:eastAsia="仿宋" w:cs="仿宋"/>
                <w:sz w:val="28"/>
                <w:szCs w:val="28"/>
                <w:highlight w:val="none"/>
              </w:rPr>
            </w:pPr>
          </w:p>
        </w:tc>
        <w:tc>
          <w:tcPr>
            <w:tcW w:w="991" w:type="dxa"/>
          </w:tcPr>
          <w:p w14:paraId="4A880360">
            <w:pPr>
              <w:spacing w:line="360" w:lineRule="auto"/>
              <w:jc w:val="center"/>
              <w:rPr>
                <w:rFonts w:hint="eastAsia" w:ascii="仿宋" w:hAnsi="仿宋" w:eastAsia="仿宋" w:cs="仿宋"/>
                <w:sz w:val="28"/>
                <w:szCs w:val="28"/>
                <w:highlight w:val="none"/>
              </w:rPr>
            </w:pPr>
          </w:p>
        </w:tc>
      </w:tr>
      <w:tr w14:paraId="06DA8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5" w:type="dxa"/>
            <w:vAlign w:val="center"/>
          </w:tcPr>
          <w:p w14:paraId="144C1F94">
            <w:pPr>
              <w:spacing w:line="360" w:lineRule="auto"/>
              <w:jc w:val="center"/>
              <w:rPr>
                <w:rFonts w:hint="eastAsia" w:ascii="仿宋" w:hAnsi="仿宋" w:eastAsia="仿宋" w:cs="仿宋"/>
                <w:sz w:val="28"/>
                <w:szCs w:val="28"/>
                <w:highlight w:val="none"/>
              </w:rPr>
            </w:pPr>
          </w:p>
        </w:tc>
        <w:tc>
          <w:tcPr>
            <w:tcW w:w="1083" w:type="dxa"/>
            <w:vAlign w:val="center"/>
          </w:tcPr>
          <w:p w14:paraId="409EE9D2">
            <w:pPr>
              <w:spacing w:line="360" w:lineRule="auto"/>
              <w:jc w:val="center"/>
              <w:rPr>
                <w:rFonts w:hint="eastAsia" w:ascii="仿宋" w:hAnsi="仿宋" w:eastAsia="仿宋" w:cs="仿宋"/>
                <w:sz w:val="28"/>
                <w:szCs w:val="28"/>
                <w:highlight w:val="none"/>
              </w:rPr>
            </w:pPr>
          </w:p>
        </w:tc>
        <w:tc>
          <w:tcPr>
            <w:tcW w:w="1152" w:type="dxa"/>
          </w:tcPr>
          <w:p w14:paraId="579160E5">
            <w:pPr>
              <w:spacing w:line="360" w:lineRule="auto"/>
              <w:jc w:val="center"/>
              <w:rPr>
                <w:rFonts w:hint="eastAsia" w:ascii="仿宋" w:hAnsi="仿宋" w:eastAsia="仿宋" w:cs="仿宋"/>
                <w:sz w:val="28"/>
                <w:szCs w:val="28"/>
                <w:highlight w:val="none"/>
              </w:rPr>
            </w:pPr>
          </w:p>
        </w:tc>
        <w:tc>
          <w:tcPr>
            <w:tcW w:w="952" w:type="dxa"/>
          </w:tcPr>
          <w:p w14:paraId="133C8CCF">
            <w:pPr>
              <w:spacing w:line="360" w:lineRule="auto"/>
              <w:jc w:val="center"/>
              <w:rPr>
                <w:rFonts w:hint="eastAsia" w:ascii="仿宋" w:hAnsi="仿宋" w:eastAsia="仿宋" w:cs="仿宋"/>
                <w:sz w:val="28"/>
                <w:szCs w:val="28"/>
                <w:highlight w:val="none"/>
              </w:rPr>
            </w:pPr>
          </w:p>
        </w:tc>
        <w:tc>
          <w:tcPr>
            <w:tcW w:w="1388" w:type="dxa"/>
          </w:tcPr>
          <w:p w14:paraId="636A078C">
            <w:pPr>
              <w:spacing w:line="360" w:lineRule="auto"/>
              <w:jc w:val="center"/>
              <w:rPr>
                <w:rFonts w:hint="eastAsia" w:ascii="仿宋" w:hAnsi="仿宋" w:eastAsia="仿宋" w:cs="仿宋"/>
                <w:sz w:val="28"/>
                <w:szCs w:val="28"/>
                <w:highlight w:val="none"/>
              </w:rPr>
            </w:pPr>
          </w:p>
        </w:tc>
        <w:tc>
          <w:tcPr>
            <w:tcW w:w="933" w:type="dxa"/>
          </w:tcPr>
          <w:p w14:paraId="40522A33">
            <w:pPr>
              <w:spacing w:line="360" w:lineRule="auto"/>
              <w:jc w:val="center"/>
              <w:rPr>
                <w:rFonts w:hint="eastAsia" w:ascii="仿宋" w:hAnsi="仿宋" w:eastAsia="仿宋" w:cs="仿宋"/>
                <w:sz w:val="28"/>
                <w:szCs w:val="28"/>
                <w:highlight w:val="none"/>
              </w:rPr>
            </w:pPr>
          </w:p>
        </w:tc>
        <w:tc>
          <w:tcPr>
            <w:tcW w:w="1125" w:type="dxa"/>
          </w:tcPr>
          <w:p w14:paraId="1085FDEC">
            <w:pPr>
              <w:spacing w:line="360" w:lineRule="auto"/>
              <w:jc w:val="center"/>
              <w:rPr>
                <w:rFonts w:hint="eastAsia" w:ascii="仿宋" w:hAnsi="仿宋" w:eastAsia="仿宋" w:cs="仿宋"/>
                <w:sz w:val="28"/>
                <w:szCs w:val="28"/>
                <w:highlight w:val="none"/>
              </w:rPr>
            </w:pPr>
          </w:p>
        </w:tc>
        <w:tc>
          <w:tcPr>
            <w:tcW w:w="997" w:type="dxa"/>
          </w:tcPr>
          <w:p w14:paraId="0662198C">
            <w:pPr>
              <w:spacing w:line="360" w:lineRule="auto"/>
              <w:jc w:val="center"/>
              <w:rPr>
                <w:rFonts w:hint="eastAsia" w:ascii="仿宋" w:hAnsi="仿宋" w:eastAsia="仿宋" w:cs="仿宋"/>
                <w:sz w:val="28"/>
                <w:szCs w:val="28"/>
                <w:highlight w:val="none"/>
              </w:rPr>
            </w:pPr>
          </w:p>
        </w:tc>
        <w:tc>
          <w:tcPr>
            <w:tcW w:w="991" w:type="dxa"/>
          </w:tcPr>
          <w:p w14:paraId="6D56332E">
            <w:pPr>
              <w:spacing w:line="360" w:lineRule="auto"/>
              <w:jc w:val="center"/>
              <w:rPr>
                <w:rFonts w:hint="eastAsia" w:ascii="仿宋" w:hAnsi="仿宋" w:eastAsia="仿宋" w:cs="仿宋"/>
                <w:sz w:val="28"/>
                <w:szCs w:val="28"/>
                <w:highlight w:val="none"/>
              </w:rPr>
            </w:pPr>
          </w:p>
        </w:tc>
      </w:tr>
      <w:tr w14:paraId="1EE6E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805" w:type="dxa"/>
            <w:vAlign w:val="center"/>
          </w:tcPr>
          <w:p w14:paraId="5AA961C8">
            <w:pPr>
              <w:spacing w:line="360" w:lineRule="auto"/>
              <w:jc w:val="center"/>
              <w:rPr>
                <w:rFonts w:hint="eastAsia" w:ascii="仿宋" w:hAnsi="仿宋" w:eastAsia="仿宋" w:cs="仿宋"/>
                <w:sz w:val="28"/>
                <w:szCs w:val="28"/>
                <w:highlight w:val="none"/>
              </w:rPr>
            </w:pPr>
          </w:p>
        </w:tc>
        <w:tc>
          <w:tcPr>
            <w:tcW w:w="1083" w:type="dxa"/>
            <w:vAlign w:val="center"/>
          </w:tcPr>
          <w:p w14:paraId="631F19B9">
            <w:pPr>
              <w:spacing w:line="360" w:lineRule="auto"/>
              <w:jc w:val="center"/>
              <w:rPr>
                <w:rFonts w:hint="eastAsia" w:ascii="仿宋" w:hAnsi="仿宋" w:eastAsia="仿宋" w:cs="仿宋"/>
                <w:sz w:val="28"/>
                <w:szCs w:val="28"/>
                <w:highlight w:val="none"/>
              </w:rPr>
            </w:pPr>
          </w:p>
        </w:tc>
        <w:tc>
          <w:tcPr>
            <w:tcW w:w="1152" w:type="dxa"/>
          </w:tcPr>
          <w:p w14:paraId="003210C1">
            <w:pPr>
              <w:spacing w:line="360" w:lineRule="auto"/>
              <w:jc w:val="center"/>
              <w:rPr>
                <w:rFonts w:hint="eastAsia" w:ascii="仿宋" w:hAnsi="仿宋" w:eastAsia="仿宋" w:cs="仿宋"/>
                <w:sz w:val="28"/>
                <w:szCs w:val="28"/>
                <w:highlight w:val="none"/>
              </w:rPr>
            </w:pPr>
          </w:p>
        </w:tc>
        <w:tc>
          <w:tcPr>
            <w:tcW w:w="952" w:type="dxa"/>
          </w:tcPr>
          <w:p w14:paraId="773051C3">
            <w:pPr>
              <w:spacing w:line="360" w:lineRule="auto"/>
              <w:jc w:val="center"/>
              <w:rPr>
                <w:rFonts w:hint="eastAsia" w:ascii="仿宋" w:hAnsi="仿宋" w:eastAsia="仿宋" w:cs="仿宋"/>
                <w:sz w:val="28"/>
                <w:szCs w:val="28"/>
                <w:highlight w:val="none"/>
              </w:rPr>
            </w:pPr>
          </w:p>
        </w:tc>
        <w:tc>
          <w:tcPr>
            <w:tcW w:w="1388" w:type="dxa"/>
          </w:tcPr>
          <w:p w14:paraId="6A05FD7D">
            <w:pPr>
              <w:spacing w:line="360" w:lineRule="auto"/>
              <w:jc w:val="center"/>
              <w:rPr>
                <w:rFonts w:hint="eastAsia" w:ascii="仿宋" w:hAnsi="仿宋" w:eastAsia="仿宋" w:cs="仿宋"/>
                <w:sz w:val="28"/>
                <w:szCs w:val="28"/>
                <w:highlight w:val="none"/>
              </w:rPr>
            </w:pPr>
          </w:p>
        </w:tc>
        <w:tc>
          <w:tcPr>
            <w:tcW w:w="933" w:type="dxa"/>
          </w:tcPr>
          <w:p w14:paraId="211EA6A1">
            <w:pPr>
              <w:spacing w:line="360" w:lineRule="auto"/>
              <w:jc w:val="center"/>
              <w:rPr>
                <w:rFonts w:hint="eastAsia" w:ascii="仿宋" w:hAnsi="仿宋" w:eastAsia="仿宋" w:cs="仿宋"/>
                <w:sz w:val="28"/>
                <w:szCs w:val="28"/>
                <w:highlight w:val="none"/>
              </w:rPr>
            </w:pPr>
          </w:p>
        </w:tc>
        <w:tc>
          <w:tcPr>
            <w:tcW w:w="1125" w:type="dxa"/>
          </w:tcPr>
          <w:p w14:paraId="0257F6C4">
            <w:pPr>
              <w:spacing w:line="360" w:lineRule="auto"/>
              <w:jc w:val="center"/>
              <w:rPr>
                <w:rFonts w:hint="eastAsia" w:ascii="仿宋" w:hAnsi="仿宋" w:eastAsia="仿宋" w:cs="仿宋"/>
                <w:sz w:val="28"/>
                <w:szCs w:val="28"/>
                <w:highlight w:val="none"/>
              </w:rPr>
            </w:pPr>
          </w:p>
        </w:tc>
        <w:tc>
          <w:tcPr>
            <w:tcW w:w="997" w:type="dxa"/>
          </w:tcPr>
          <w:p w14:paraId="779780A6">
            <w:pPr>
              <w:spacing w:line="360" w:lineRule="auto"/>
              <w:jc w:val="center"/>
              <w:rPr>
                <w:rFonts w:hint="eastAsia" w:ascii="仿宋" w:hAnsi="仿宋" w:eastAsia="仿宋" w:cs="仿宋"/>
                <w:sz w:val="28"/>
                <w:szCs w:val="28"/>
                <w:highlight w:val="none"/>
              </w:rPr>
            </w:pPr>
          </w:p>
        </w:tc>
        <w:tc>
          <w:tcPr>
            <w:tcW w:w="991" w:type="dxa"/>
          </w:tcPr>
          <w:p w14:paraId="5A494EBD">
            <w:pPr>
              <w:spacing w:line="360" w:lineRule="auto"/>
              <w:jc w:val="center"/>
              <w:rPr>
                <w:rFonts w:hint="eastAsia" w:ascii="仿宋" w:hAnsi="仿宋" w:eastAsia="仿宋" w:cs="仿宋"/>
                <w:sz w:val="28"/>
                <w:szCs w:val="28"/>
                <w:highlight w:val="none"/>
              </w:rPr>
            </w:pPr>
          </w:p>
        </w:tc>
      </w:tr>
      <w:tr w14:paraId="6717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3346B639">
            <w:pPr>
              <w:spacing w:line="360" w:lineRule="auto"/>
              <w:jc w:val="center"/>
              <w:rPr>
                <w:rFonts w:hint="eastAsia" w:ascii="仿宋" w:hAnsi="仿宋" w:eastAsia="仿宋" w:cs="仿宋"/>
                <w:sz w:val="28"/>
                <w:szCs w:val="28"/>
                <w:highlight w:val="none"/>
              </w:rPr>
            </w:pPr>
          </w:p>
        </w:tc>
        <w:tc>
          <w:tcPr>
            <w:tcW w:w="1083" w:type="dxa"/>
            <w:tcBorders>
              <w:top w:val="single" w:color="auto" w:sz="4" w:space="0"/>
              <w:left w:val="single" w:color="auto" w:sz="4" w:space="0"/>
              <w:bottom w:val="single" w:color="auto" w:sz="4" w:space="0"/>
              <w:right w:val="single" w:color="auto" w:sz="4" w:space="0"/>
            </w:tcBorders>
          </w:tcPr>
          <w:p w14:paraId="6D8A6411">
            <w:pPr>
              <w:spacing w:line="360" w:lineRule="auto"/>
              <w:jc w:val="center"/>
              <w:rPr>
                <w:rFonts w:hint="eastAsia" w:ascii="仿宋" w:hAnsi="仿宋" w:eastAsia="仿宋" w:cs="仿宋"/>
                <w:sz w:val="28"/>
                <w:szCs w:val="28"/>
                <w:highlight w:val="none"/>
              </w:rPr>
            </w:pPr>
          </w:p>
        </w:tc>
        <w:tc>
          <w:tcPr>
            <w:tcW w:w="1152" w:type="dxa"/>
            <w:tcBorders>
              <w:top w:val="single" w:color="auto" w:sz="4" w:space="0"/>
              <w:left w:val="single" w:color="auto" w:sz="4" w:space="0"/>
              <w:bottom w:val="single" w:color="auto" w:sz="4" w:space="0"/>
            </w:tcBorders>
          </w:tcPr>
          <w:p w14:paraId="3B18B10A">
            <w:pPr>
              <w:spacing w:line="360" w:lineRule="auto"/>
              <w:jc w:val="center"/>
              <w:rPr>
                <w:rFonts w:hint="eastAsia" w:ascii="仿宋" w:hAnsi="仿宋" w:eastAsia="仿宋" w:cs="仿宋"/>
                <w:sz w:val="28"/>
                <w:szCs w:val="28"/>
                <w:highlight w:val="none"/>
              </w:rPr>
            </w:pPr>
          </w:p>
        </w:tc>
        <w:tc>
          <w:tcPr>
            <w:tcW w:w="952" w:type="dxa"/>
            <w:tcBorders>
              <w:top w:val="single" w:color="auto" w:sz="4" w:space="0"/>
              <w:bottom w:val="single" w:color="auto" w:sz="4" w:space="0"/>
              <w:right w:val="single" w:color="auto" w:sz="4" w:space="0"/>
            </w:tcBorders>
          </w:tcPr>
          <w:p w14:paraId="42E333DE">
            <w:pPr>
              <w:spacing w:line="360" w:lineRule="auto"/>
              <w:jc w:val="center"/>
              <w:rPr>
                <w:rFonts w:hint="eastAsia" w:ascii="仿宋" w:hAnsi="仿宋" w:eastAsia="仿宋" w:cs="仿宋"/>
                <w:sz w:val="28"/>
                <w:szCs w:val="28"/>
                <w:highlight w:val="none"/>
              </w:rPr>
            </w:pPr>
          </w:p>
        </w:tc>
        <w:tc>
          <w:tcPr>
            <w:tcW w:w="1388" w:type="dxa"/>
            <w:tcBorders>
              <w:top w:val="single" w:color="auto" w:sz="4" w:space="0"/>
              <w:bottom w:val="single" w:color="auto" w:sz="4" w:space="0"/>
              <w:right w:val="single" w:color="auto" w:sz="4" w:space="0"/>
            </w:tcBorders>
          </w:tcPr>
          <w:p w14:paraId="7921209D">
            <w:pPr>
              <w:spacing w:line="360" w:lineRule="auto"/>
              <w:jc w:val="center"/>
              <w:rPr>
                <w:rFonts w:hint="eastAsia" w:ascii="仿宋" w:hAnsi="仿宋" w:eastAsia="仿宋" w:cs="仿宋"/>
                <w:sz w:val="28"/>
                <w:szCs w:val="28"/>
                <w:highlight w:val="none"/>
              </w:rPr>
            </w:pPr>
          </w:p>
        </w:tc>
        <w:tc>
          <w:tcPr>
            <w:tcW w:w="933" w:type="dxa"/>
            <w:tcBorders>
              <w:top w:val="single" w:color="auto" w:sz="4" w:space="0"/>
              <w:bottom w:val="single" w:color="auto" w:sz="4" w:space="0"/>
              <w:right w:val="single" w:color="auto" w:sz="4" w:space="0"/>
            </w:tcBorders>
          </w:tcPr>
          <w:p w14:paraId="510E875C">
            <w:pPr>
              <w:spacing w:line="360" w:lineRule="auto"/>
              <w:jc w:val="center"/>
              <w:rPr>
                <w:rFonts w:hint="eastAsia" w:ascii="仿宋" w:hAnsi="仿宋" w:eastAsia="仿宋" w:cs="仿宋"/>
                <w:sz w:val="28"/>
                <w:szCs w:val="28"/>
                <w:highlight w:val="none"/>
              </w:rPr>
            </w:pPr>
          </w:p>
        </w:tc>
        <w:tc>
          <w:tcPr>
            <w:tcW w:w="1125" w:type="dxa"/>
            <w:tcBorders>
              <w:top w:val="single" w:color="auto" w:sz="4" w:space="0"/>
              <w:bottom w:val="single" w:color="auto" w:sz="4" w:space="0"/>
              <w:right w:val="single" w:color="auto" w:sz="4" w:space="0"/>
            </w:tcBorders>
          </w:tcPr>
          <w:p w14:paraId="4DA230E3">
            <w:pPr>
              <w:spacing w:line="360" w:lineRule="auto"/>
              <w:jc w:val="center"/>
              <w:rPr>
                <w:rFonts w:hint="eastAsia" w:ascii="仿宋" w:hAnsi="仿宋" w:eastAsia="仿宋" w:cs="仿宋"/>
                <w:sz w:val="28"/>
                <w:szCs w:val="28"/>
                <w:highlight w:val="none"/>
              </w:rPr>
            </w:pPr>
          </w:p>
        </w:tc>
        <w:tc>
          <w:tcPr>
            <w:tcW w:w="997" w:type="dxa"/>
            <w:tcBorders>
              <w:top w:val="single" w:color="auto" w:sz="4" w:space="0"/>
              <w:bottom w:val="single" w:color="auto" w:sz="4" w:space="0"/>
              <w:right w:val="single" w:color="auto" w:sz="4" w:space="0"/>
            </w:tcBorders>
          </w:tcPr>
          <w:p w14:paraId="7F6F08AE">
            <w:pPr>
              <w:spacing w:line="360" w:lineRule="auto"/>
              <w:jc w:val="center"/>
              <w:rPr>
                <w:rFonts w:hint="eastAsia" w:ascii="仿宋" w:hAnsi="仿宋" w:eastAsia="仿宋" w:cs="仿宋"/>
                <w:sz w:val="28"/>
                <w:szCs w:val="28"/>
                <w:highlight w:val="none"/>
              </w:rPr>
            </w:pPr>
          </w:p>
        </w:tc>
        <w:tc>
          <w:tcPr>
            <w:tcW w:w="991" w:type="dxa"/>
            <w:tcBorders>
              <w:top w:val="single" w:color="auto" w:sz="4" w:space="0"/>
              <w:left w:val="single" w:color="auto" w:sz="4" w:space="0"/>
              <w:bottom w:val="single" w:color="auto" w:sz="4" w:space="0"/>
              <w:right w:val="single" w:color="auto" w:sz="4" w:space="0"/>
            </w:tcBorders>
          </w:tcPr>
          <w:p w14:paraId="50F2A421">
            <w:pPr>
              <w:spacing w:line="360" w:lineRule="auto"/>
              <w:jc w:val="center"/>
              <w:rPr>
                <w:rFonts w:hint="eastAsia" w:ascii="仿宋" w:hAnsi="仿宋" w:eastAsia="仿宋" w:cs="仿宋"/>
                <w:sz w:val="28"/>
                <w:szCs w:val="28"/>
                <w:highlight w:val="none"/>
              </w:rPr>
            </w:pPr>
          </w:p>
        </w:tc>
      </w:tr>
      <w:tr w14:paraId="75A6C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4CD0EF7F">
            <w:pPr>
              <w:spacing w:line="360" w:lineRule="auto"/>
              <w:jc w:val="center"/>
              <w:rPr>
                <w:rFonts w:hint="eastAsia" w:ascii="仿宋" w:hAnsi="仿宋" w:eastAsia="仿宋" w:cs="仿宋"/>
                <w:sz w:val="28"/>
                <w:szCs w:val="28"/>
                <w:highlight w:val="none"/>
              </w:rPr>
            </w:pPr>
          </w:p>
        </w:tc>
        <w:tc>
          <w:tcPr>
            <w:tcW w:w="1083" w:type="dxa"/>
            <w:tcBorders>
              <w:top w:val="single" w:color="auto" w:sz="4" w:space="0"/>
              <w:left w:val="single" w:color="auto" w:sz="4" w:space="0"/>
              <w:bottom w:val="single" w:color="auto" w:sz="4" w:space="0"/>
              <w:right w:val="single" w:color="auto" w:sz="4" w:space="0"/>
            </w:tcBorders>
          </w:tcPr>
          <w:p w14:paraId="4BCDA76C">
            <w:pPr>
              <w:spacing w:line="360" w:lineRule="auto"/>
              <w:jc w:val="center"/>
              <w:rPr>
                <w:rFonts w:hint="eastAsia" w:ascii="仿宋" w:hAnsi="仿宋" w:eastAsia="仿宋" w:cs="仿宋"/>
                <w:sz w:val="28"/>
                <w:szCs w:val="28"/>
                <w:highlight w:val="none"/>
              </w:rPr>
            </w:pPr>
          </w:p>
        </w:tc>
        <w:tc>
          <w:tcPr>
            <w:tcW w:w="1152" w:type="dxa"/>
            <w:tcBorders>
              <w:top w:val="single" w:color="auto" w:sz="4" w:space="0"/>
              <w:left w:val="single" w:color="auto" w:sz="4" w:space="0"/>
              <w:bottom w:val="single" w:color="auto" w:sz="4" w:space="0"/>
            </w:tcBorders>
          </w:tcPr>
          <w:p w14:paraId="3ADBE7D7">
            <w:pPr>
              <w:spacing w:line="360" w:lineRule="auto"/>
              <w:jc w:val="center"/>
              <w:rPr>
                <w:rFonts w:hint="eastAsia" w:ascii="仿宋" w:hAnsi="仿宋" w:eastAsia="仿宋" w:cs="仿宋"/>
                <w:sz w:val="28"/>
                <w:szCs w:val="28"/>
                <w:highlight w:val="none"/>
              </w:rPr>
            </w:pPr>
          </w:p>
        </w:tc>
        <w:tc>
          <w:tcPr>
            <w:tcW w:w="952" w:type="dxa"/>
            <w:tcBorders>
              <w:top w:val="single" w:color="auto" w:sz="4" w:space="0"/>
              <w:bottom w:val="single" w:color="auto" w:sz="4" w:space="0"/>
              <w:right w:val="single" w:color="auto" w:sz="4" w:space="0"/>
            </w:tcBorders>
          </w:tcPr>
          <w:p w14:paraId="51257ED8">
            <w:pPr>
              <w:spacing w:line="360" w:lineRule="auto"/>
              <w:jc w:val="center"/>
              <w:rPr>
                <w:rFonts w:hint="eastAsia" w:ascii="仿宋" w:hAnsi="仿宋" w:eastAsia="仿宋" w:cs="仿宋"/>
                <w:sz w:val="28"/>
                <w:szCs w:val="28"/>
                <w:highlight w:val="none"/>
              </w:rPr>
            </w:pPr>
          </w:p>
        </w:tc>
        <w:tc>
          <w:tcPr>
            <w:tcW w:w="1388" w:type="dxa"/>
            <w:tcBorders>
              <w:top w:val="single" w:color="auto" w:sz="4" w:space="0"/>
              <w:bottom w:val="single" w:color="auto" w:sz="4" w:space="0"/>
              <w:right w:val="single" w:color="auto" w:sz="4" w:space="0"/>
            </w:tcBorders>
          </w:tcPr>
          <w:p w14:paraId="456E7C47">
            <w:pPr>
              <w:spacing w:line="360" w:lineRule="auto"/>
              <w:jc w:val="center"/>
              <w:rPr>
                <w:rFonts w:hint="eastAsia" w:ascii="仿宋" w:hAnsi="仿宋" w:eastAsia="仿宋" w:cs="仿宋"/>
                <w:sz w:val="28"/>
                <w:szCs w:val="28"/>
                <w:highlight w:val="none"/>
              </w:rPr>
            </w:pPr>
          </w:p>
        </w:tc>
        <w:tc>
          <w:tcPr>
            <w:tcW w:w="933" w:type="dxa"/>
            <w:tcBorders>
              <w:top w:val="single" w:color="auto" w:sz="4" w:space="0"/>
              <w:bottom w:val="single" w:color="auto" w:sz="4" w:space="0"/>
              <w:right w:val="single" w:color="auto" w:sz="4" w:space="0"/>
            </w:tcBorders>
          </w:tcPr>
          <w:p w14:paraId="42409349">
            <w:pPr>
              <w:spacing w:line="360" w:lineRule="auto"/>
              <w:jc w:val="center"/>
              <w:rPr>
                <w:rFonts w:hint="eastAsia" w:ascii="仿宋" w:hAnsi="仿宋" w:eastAsia="仿宋" w:cs="仿宋"/>
                <w:sz w:val="28"/>
                <w:szCs w:val="28"/>
                <w:highlight w:val="none"/>
              </w:rPr>
            </w:pPr>
          </w:p>
        </w:tc>
        <w:tc>
          <w:tcPr>
            <w:tcW w:w="1125" w:type="dxa"/>
            <w:tcBorders>
              <w:top w:val="single" w:color="auto" w:sz="4" w:space="0"/>
              <w:bottom w:val="single" w:color="auto" w:sz="4" w:space="0"/>
              <w:right w:val="single" w:color="auto" w:sz="4" w:space="0"/>
            </w:tcBorders>
          </w:tcPr>
          <w:p w14:paraId="7D261FBA">
            <w:pPr>
              <w:spacing w:line="360" w:lineRule="auto"/>
              <w:jc w:val="center"/>
              <w:rPr>
                <w:rFonts w:hint="eastAsia" w:ascii="仿宋" w:hAnsi="仿宋" w:eastAsia="仿宋" w:cs="仿宋"/>
                <w:sz w:val="28"/>
                <w:szCs w:val="28"/>
                <w:highlight w:val="none"/>
              </w:rPr>
            </w:pPr>
          </w:p>
        </w:tc>
        <w:tc>
          <w:tcPr>
            <w:tcW w:w="997" w:type="dxa"/>
            <w:tcBorders>
              <w:top w:val="single" w:color="auto" w:sz="4" w:space="0"/>
              <w:bottom w:val="single" w:color="auto" w:sz="4" w:space="0"/>
              <w:right w:val="single" w:color="auto" w:sz="4" w:space="0"/>
            </w:tcBorders>
          </w:tcPr>
          <w:p w14:paraId="177DF04F">
            <w:pPr>
              <w:spacing w:line="360" w:lineRule="auto"/>
              <w:jc w:val="center"/>
              <w:rPr>
                <w:rFonts w:hint="eastAsia" w:ascii="仿宋" w:hAnsi="仿宋" w:eastAsia="仿宋" w:cs="仿宋"/>
                <w:sz w:val="28"/>
                <w:szCs w:val="28"/>
                <w:highlight w:val="none"/>
              </w:rPr>
            </w:pPr>
          </w:p>
        </w:tc>
        <w:tc>
          <w:tcPr>
            <w:tcW w:w="991" w:type="dxa"/>
            <w:tcBorders>
              <w:top w:val="single" w:color="auto" w:sz="4" w:space="0"/>
              <w:left w:val="single" w:color="auto" w:sz="4" w:space="0"/>
              <w:bottom w:val="single" w:color="auto" w:sz="4" w:space="0"/>
              <w:right w:val="single" w:color="auto" w:sz="4" w:space="0"/>
            </w:tcBorders>
          </w:tcPr>
          <w:p w14:paraId="3AC1322A">
            <w:pPr>
              <w:spacing w:line="360" w:lineRule="auto"/>
              <w:jc w:val="center"/>
              <w:rPr>
                <w:rFonts w:hint="eastAsia" w:ascii="仿宋" w:hAnsi="仿宋" w:eastAsia="仿宋" w:cs="仿宋"/>
                <w:sz w:val="28"/>
                <w:szCs w:val="28"/>
                <w:highlight w:val="none"/>
              </w:rPr>
            </w:pPr>
          </w:p>
        </w:tc>
      </w:tr>
      <w:tr w14:paraId="575C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0DA4074A">
            <w:pPr>
              <w:spacing w:line="360" w:lineRule="auto"/>
              <w:jc w:val="center"/>
              <w:rPr>
                <w:rFonts w:hint="eastAsia" w:ascii="仿宋" w:hAnsi="仿宋" w:eastAsia="仿宋" w:cs="仿宋"/>
                <w:sz w:val="28"/>
                <w:szCs w:val="28"/>
                <w:highlight w:val="none"/>
              </w:rPr>
            </w:pPr>
          </w:p>
        </w:tc>
        <w:tc>
          <w:tcPr>
            <w:tcW w:w="1083" w:type="dxa"/>
            <w:tcBorders>
              <w:top w:val="single" w:color="auto" w:sz="4" w:space="0"/>
              <w:left w:val="single" w:color="auto" w:sz="4" w:space="0"/>
              <w:bottom w:val="single" w:color="auto" w:sz="4" w:space="0"/>
              <w:right w:val="single" w:color="auto" w:sz="4" w:space="0"/>
            </w:tcBorders>
          </w:tcPr>
          <w:p w14:paraId="36F1A785">
            <w:pPr>
              <w:spacing w:line="360" w:lineRule="auto"/>
              <w:jc w:val="center"/>
              <w:rPr>
                <w:rFonts w:hint="eastAsia" w:ascii="仿宋" w:hAnsi="仿宋" w:eastAsia="仿宋" w:cs="仿宋"/>
                <w:sz w:val="28"/>
                <w:szCs w:val="28"/>
                <w:highlight w:val="none"/>
              </w:rPr>
            </w:pPr>
          </w:p>
        </w:tc>
        <w:tc>
          <w:tcPr>
            <w:tcW w:w="1152" w:type="dxa"/>
            <w:tcBorders>
              <w:top w:val="single" w:color="auto" w:sz="4" w:space="0"/>
              <w:left w:val="single" w:color="auto" w:sz="4" w:space="0"/>
              <w:bottom w:val="single" w:color="auto" w:sz="4" w:space="0"/>
            </w:tcBorders>
          </w:tcPr>
          <w:p w14:paraId="337CA80B">
            <w:pPr>
              <w:spacing w:line="360" w:lineRule="auto"/>
              <w:jc w:val="center"/>
              <w:rPr>
                <w:rFonts w:hint="eastAsia" w:ascii="仿宋" w:hAnsi="仿宋" w:eastAsia="仿宋" w:cs="仿宋"/>
                <w:sz w:val="28"/>
                <w:szCs w:val="28"/>
                <w:highlight w:val="none"/>
              </w:rPr>
            </w:pPr>
          </w:p>
        </w:tc>
        <w:tc>
          <w:tcPr>
            <w:tcW w:w="952" w:type="dxa"/>
            <w:tcBorders>
              <w:top w:val="single" w:color="auto" w:sz="4" w:space="0"/>
              <w:bottom w:val="single" w:color="auto" w:sz="4" w:space="0"/>
              <w:right w:val="single" w:color="auto" w:sz="4" w:space="0"/>
            </w:tcBorders>
          </w:tcPr>
          <w:p w14:paraId="4BEC2C0C">
            <w:pPr>
              <w:spacing w:line="360" w:lineRule="auto"/>
              <w:jc w:val="center"/>
              <w:rPr>
                <w:rFonts w:hint="eastAsia" w:ascii="仿宋" w:hAnsi="仿宋" w:eastAsia="仿宋" w:cs="仿宋"/>
                <w:sz w:val="28"/>
                <w:szCs w:val="28"/>
                <w:highlight w:val="none"/>
              </w:rPr>
            </w:pPr>
          </w:p>
        </w:tc>
        <w:tc>
          <w:tcPr>
            <w:tcW w:w="1388" w:type="dxa"/>
            <w:tcBorders>
              <w:top w:val="single" w:color="auto" w:sz="4" w:space="0"/>
              <w:bottom w:val="single" w:color="auto" w:sz="4" w:space="0"/>
              <w:right w:val="single" w:color="auto" w:sz="4" w:space="0"/>
            </w:tcBorders>
          </w:tcPr>
          <w:p w14:paraId="6F7F6A16">
            <w:pPr>
              <w:spacing w:line="360" w:lineRule="auto"/>
              <w:jc w:val="center"/>
              <w:rPr>
                <w:rFonts w:hint="eastAsia" w:ascii="仿宋" w:hAnsi="仿宋" w:eastAsia="仿宋" w:cs="仿宋"/>
                <w:sz w:val="28"/>
                <w:szCs w:val="28"/>
                <w:highlight w:val="none"/>
              </w:rPr>
            </w:pPr>
          </w:p>
        </w:tc>
        <w:tc>
          <w:tcPr>
            <w:tcW w:w="933" w:type="dxa"/>
            <w:tcBorders>
              <w:top w:val="single" w:color="auto" w:sz="4" w:space="0"/>
              <w:bottom w:val="single" w:color="auto" w:sz="4" w:space="0"/>
              <w:right w:val="single" w:color="auto" w:sz="4" w:space="0"/>
            </w:tcBorders>
          </w:tcPr>
          <w:p w14:paraId="314B9EF6">
            <w:pPr>
              <w:spacing w:line="360" w:lineRule="auto"/>
              <w:jc w:val="center"/>
              <w:rPr>
                <w:rFonts w:hint="eastAsia" w:ascii="仿宋" w:hAnsi="仿宋" w:eastAsia="仿宋" w:cs="仿宋"/>
                <w:sz w:val="28"/>
                <w:szCs w:val="28"/>
                <w:highlight w:val="none"/>
              </w:rPr>
            </w:pPr>
          </w:p>
        </w:tc>
        <w:tc>
          <w:tcPr>
            <w:tcW w:w="1125" w:type="dxa"/>
            <w:tcBorders>
              <w:top w:val="single" w:color="auto" w:sz="4" w:space="0"/>
              <w:bottom w:val="single" w:color="auto" w:sz="4" w:space="0"/>
              <w:right w:val="single" w:color="auto" w:sz="4" w:space="0"/>
            </w:tcBorders>
          </w:tcPr>
          <w:p w14:paraId="63CBEE7D">
            <w:pPr>
              <w:spacing w:line="360" w:lineRule="auto"/>
              <w:jc w:val="center"/>
              <w:rPr>
                <w:rFonts w:hint="eastAsia" w:ascii="仿宋" w:hAnsi="仿宋" w:eastAsia="仿宋" w:cs="仿宋"/>
                <w:sz w:val="28"/>
                <w:szCs w:val="28"/>
                <w:highlight w:val="none"/>
              </w:rPr>
            </w:pPr>
          </w:p>
        </w:tc>
        <w:tc>
          <w:tcPr>
            <w:tcW w:w="997" w:type="dxa"/>
            <w:tcBorders>
              <w:top w:val="single" w:color="auto" w:sz="4" w:space="0"/>
              <w:bottom w:val="single" w:color="auto" w:sz="4" w:space="0"/>
              <w:right w:val="single" w:color="auto" w:sz="4" w:space="0"/>
            </w:tcBorders>
          </w:tcPr>
          <w:p w14:paraId="5D676BCD">
            <w:pPr>
              <w:spacing w:line="360" w:lineRule="auto"/>
              <w:jc w:val="center"/>
              <w:rPr>
                <w:rFonts w:hint="eastAsia" w:ascii="仿宋" w:hAnsi="仿宋" w:eastAsia="仿宋" w:cs="仿宋"/>
                <w:sz w:val="28"/>
                <w:szCs w:val="28"/>
                <w:highlight w:val="none"/>
              </w:rPr>
            </w:pPr>
          </w:p>
        </w:tc>
        <w:tc>
          <w:tcPr>
            <w:tcW w:w="991" w:type="dxa"/>
            <w:tcBorders>
              <w:top w:val="single" w:color="auto" w:sz="4" w:space="0"/>
              <w:left w:val="single" w:color="auto" w:sz="4" w:space="0"/>
              <w:bottom w:val="single" w:color="auto" w:sz="4" w:space="0"/>
              <w:right w:val="single" w:color="auto" w:sz="4" w:space="0"/>
            </w:tcBorders>
          </w:tcPr>
          <w:p w14:paraId="089068D6">
            <w:pPr>
              <w:spacing w:line="360" w:lineRule="auto"/>
              <w:jc w:val="center"/>
              <w:rPr>
                <w:rFonts w:hint="eastAsia" w:ascii="仿宋" w:hAnsi="仿宋" w:eastAsia="仿宋" w:cs="仿宋"/>
                <w:sz w:val="28"/>
                <w:szCs w:val="28"/>
                <w:highlight w:val="none"/>
              </w:rPr>
            </w:pPr>
          </w:p>
        </w:tc>
      </w:tr>
      <w:tr w14:paraId="6C49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016D43BE">
            <w:pPr>
              <w:spacing w:line="360" w:lineRule="auto"/>
              <w:jc w:val="center"/>
              <w:rPr>
                <w:rFonts w:hint="eastAsia" w:ascii="仿宋" w:hAnsi="仿宋" w:eastAsia="仿宋" w:cs="仿宋"/>
                <w:sz w:val="28"/>
                <w:szCs w:val="28"/>
                <w:highlight w:val="none"/>
              </w:rPr>
            </w:pPr>
          </w:p>
        </w:tc>
        <w:tc>
          <w:tcPr>
            <w:tcW w:w="1083" w:type="dxa"/>
            <w:tcBorders>
              <w:top w:val="single" w:color="auto" w:sz="4" w:space="0"/>
              <w:left w:val="single" w:color="auto" w:sz="4" w:space="0"/>
              <w:bottom w:val="single" w:color="auto" w:sz="4" w:space="0"/>
              <w:right w:val="single" w:color="auto" w:sz="4" w:space="0"/>
            </w:tcBorders>
          </w:tcPr>
          <w:p w14:paraId="19EE6C46">
            <w:pPr>
              <w:spacing w:line="360" w:lineRule="auto"/>
              <w:jc w:val="center"/>
              <w:rPr>
                <w:rFonts w:hint="eastAsia" w:ascii="仿宋" w:hAnsi="仿宋" w:eastAsia="仿宋" w:cs="仿宋"/>
                <w:sz w:val="28"/>
                <w:szCs w:val="28"/>
                <w:highlight w:val="none"/>
              </w:rPr>
            </w:pPr>
          </w:p>
        </w:tc>
        <w:tc>
          <w:tcPr>
            <w:tcW w:w="1152" w:type="dxa"/>
            <w:tcBorders>
              <w:top w:val="single" w:color="auto" w:sz="4" w:space="0"/>
              <w:left w:val="single" w:color="auto" w:sz="4" w:space="0"/>
              <w:bottom w:val="single" w:color="auto" w:sz="4" w:space="0"/>
            </w:tcBorders>
          </w:tcPr>
          <w:p w14:paraId="7A71BEBE">
            <w:pPr>
              <w:spacing w:line="360" w:lineRule="auto"/>
              <w:jc w:val="center"/>
              <w:rPr>
                <w:rFonts w:hint="eastAsia" w:ascii="仿宋" w:hAnsi="仿宋" w:eastAsia="仿宋" w:cs="仿宋"/>
                <w:sz w:val="28"/>
                <w:szCs w:val="28"/>
                <w:highlight w:val="none"/>
              </w:rPr>
            </w:pPr>
          </w:p>
        </w:tc>
        <w:tc>
          <w:tcPr>
            <w:tcW w:w="952" w:type="dxa"/>
            <w:tcBorders>
              <w:top w:val="single" w:color="auto" w:sz="4" w:space="0"/>
              <w:bottom w:val="single" w:color="auto" w:sz="4" w:space="0"/>
              <w:right w:val="single" w:color="auto" w:sz="4" w:space="0"/>
            </w:tcBorders>
          </w:tcPr>
          <w:p w14:paraId="40226906">
            <w:pPr>
              <w:spacing w:line="360" w:lineRule="auto"/>
              <w:jc w:val="center"/>
              <w:rPr>
                <w:rFonts w:hint="eastAsia" w:ascii="仿宋" w:hAnsi="仿宋" w:eastAsia="仿宋" w:cs="仿宋"/>
                <w:sz w:val="28"/>
                <w:szCs w:val="28"/>
                <w:highlight w:val="none"/>
              </w:rPr>
            </w:pPr>
          </w:p>
        </w:tc>
        <w:tc>
          <w:tcPr>
            <w:tcW w:w="1388" w:type="dxa"/>
            <w:tcBorders>
              <w:top w:val="single" w:color="auto" w:sz="4" w:space="0"/>
              <w:bottom w:val="single" w:color="auto" w:sz="4" w:space="0"/>
              <w:right w:val="single" w:color="auto" w:sz="4" w:space="0"/>
            </w:tcBorders>
          </w:tcPr>
          <w:p w14:paraId="07A992C1">
            <w:pPr>
              <w:spacing w:line="360" w:lineRule="auto"/>
              <w:jc w:val="center"/>
              <w:rPr>
                <w:rFonts w:hint="eastAsia" w:ascii="仿宋" w:hAnsi="仿宋" w:eastAsia="仿宋" w:cs="仿宋"/>
                <w:sz w:val="28"/>
                <w:szCs w:val="28"/>
                <w:highlight w:val="none"/>
              </w:rPr>
            </w:pPr>
          </w:p>
        </w:tc>
        <w:tc>
          <w:tcPr>
            <w:tcW w:w="933" w:type="dxa"/>
            <w:tcBorders>
              <w:top w:val="single" w:color="auto" w:sz="4" w:space="0"/>
              <w:bottom w:val="single" w:color="auto" w:sz="4" w:space="0"/>
              <w:right w:val="single" w:color="auto" w:sz="4" w:space="0"/>
            </w:tcBorders>
          </w:tcPr>
          <w:p w14:paraId="70CDA886">
            <w:pPr>
              <w:spacing w:line="360" w:lineRule="auto"/>
              <w:jc w:val="center"/>
              <w:rPr>
                <w:rFonts w:hint="eastAsia" w:ascii="仿宋" w:hAnsi="仿宋" w:eastAsia="仿宋" w:cs="仿宋"/>
                <w:sz w:val="28"/>
                <w:szCs w:val="28"/>
                <w:highlight w:val="none"/>
              </w:rPr>
            </w:pPr>
          </w:p>
        </w:tc>
        <w:tc>
          <w:tcPr>
            <w:tcW w:w="1125" w:type="dxa"/>
            <w:tcBorders>
              <w:top w:val="single" w:color="auto" w:sz="4" w:space="0"/>
              <w:bottom w:val="single" w:color="auto" w:sz="4" w:space="0"/>
              <w:right w:val="single" w:color="auto" w:sz="4" w:space="0"/>
            </w:tcBorders>
          </w:tcPr>
          <w:p w14:paraId="47219CFC">
            <w:pPr>
              <w:spacing w:line="360" w:lineRule="auto"/>
              <w:jc w:val="center"/>
              <w:rPr>
                <w:rFonts w:hint="eastAsia" w:ascii="仿宋" w:hAnsi="仿宋" w:eastAsia="仿宋" w:cs="仿宋"/>
                <w:sz w:val="28"/>
                <w:szCs w:val="28"/>
                <w:highlight w:val="none"/>
              </w:rPr>
            </w:pPr>
          </w:p>
        </w:tc>
        <w:tc>
          <w:tcPr>
            <w:tcW w:w="997" w:type="dxa"/>
            <w:tcBorders>
              <w:top w:val="single" w:color="auto" w:sz="4" w:space="0"/>
              <w:bottom w:val="single" w:color="auto" w:sz="4" w:space="0"/>
              <w:right w:val="single" w:color="auto" w:sz="4" w:space="0"/>
            </w:tcBorders>
          </w:tcPr>
          <w:p w14:paraId="2BB5E949">
            <w:pPr>
              <w:spacing w:line="360" w:lineRule="auto"/>
              <w:jc w:val="center"/>
              <w:rPr>
                <w:rFonts w:hint="eastAsia" w:ascii="仿宋" w:hAnsi="仿宋" w:eastAsia="仿宋" w:cs="仿宋"/>
                <w:sz w:val="28"/>
                <w:szCs w:val="28"/>
                <w:highlight w:val="none"/>
              </w:rPr>
            </w:pPr>
          </w:p>
        </w:tc>
        <w:tc>
          <w:tcPr>
            <w:tcW w:w="991" w:type="dxa"/>
            <w:tcBorders>
              <w:top w:val="single" w:color="auto" w:sz="4" w:space="0"/>
              <w:left w:val="single" w:color="auto" w:sz="4" w:space="0"/>
              <w:bottom w:val="single" w:color="auto" w:sz="4" w:space="0"/>
              <w:right w:val="single" w:color="auto" w:sz="4" w:space="0"/>
            </w:tcBorders>
          </w:tcPr>
          <w:p w14:paraId="1A5FA86D">
            <w:pPr>
              <w:spacing w:line="360" w:lineRule="auto"/>
              <w:jc w:val="center"/>
              <w:rPr>
                <w:rFonts w:hint="eastAsia" w:ascii="仿宋" w:hAnsi="仿宋" w:eastAsia="仿宋" w:cs="仿宋"/>
                <w:sz w:val="28"/>
                <w:szCs w:val="28"/>
                <w:highlight w:val="none"/>
              </w:rPr>
            </w:pPr>
          </w:p>
        </w:tc>
      </w:tr>
      <w:tr w14:paraId="1B70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021CA129">
            <w:pPr>
              <w:spacing w:line="360" w:lineRule="auto"/>
              <w:jc w:val="center"/>
              <w:rPr>
                <w:rFonts w:hint="eastAsia" w:ascii="仿宋" w:hAnsi="仿宋" w:eastAsia="仿宋" w:cs="仿宋"/>
                <w:sz w:val="28"/>
                <w:szCs w:val="28"/>
                <w:highlight w:val="none"/>
              </w:rPr>
            </w:pPr>
          </w:p>
        </w:tc>
        <w:tc>
          <w:tcPr>
            <w:tcW w:w="1083" w:type="dxa"/>
            <w:tcBorders>
              <w:top w:val="single" w:color="auto" w:sz="4" w:space="0"/>
              <w:left w:val="single" w:color="auto" w:sz="4" w:space="0"/>
              <w:bottom w:val="single" w:color="auto" w:sz="4" w:space="0"/>
              <w:right w:val="single" w:color="auto" w:sz="4" w:space="0"/>
            </w:tcBorders>
          </w:tcPr>
          <w:p w14:paraId="5BE5C4D9">
            <w:pPr>
              <w:spacing w:line="360" w:lineRule="auto"/>
              <w:jc w:val="center"/>
              <w:rPr>
                <w:rFonts w:hint="eastAsia" w:ascii="仿宋" w:hAnsi="仿宋" w:eastAsia="仿宋" w:cs="仿宋"/>
                <w:sz w:val="28"/>
                <w:szCs w:val="28"/>
                <w:highlight w:val="none"/>
              </w:rPr>
            </w:pPr>
          </w:p>
        </w:tc>
        <w:tc>
          <w:tcPr>
            <w:tcW w:w="1152" w:type="dxa"/>
            <w:tcBorders>
              <w:top w:val="single" w:color="auto" w:sz="4" w:space="0"/>
              <w:left w:val="single" w:color="auto" w:sz="4" w:space="0"/>
              <w:bottom w:val="single" w:color="auto" w:sz="4" w:space="0"/>
            </w:tcBorders>
          </w:tcPr>
          <w:p w14:paraId="25DE6AFB">
            <w:pPr>
              <w:spacing w:line="360" w:lineRule="auto"/>
              <w:jc w:val="center"/>
              <w:rPr>
                <w:rFonts w:hint="eastAsia" w:ascii="仿宋" w:hAnsi="仿宋" w:eastAsia="仿宋" w:cs="仿宋"/>
                <w:sz w:val="28"/>
                <w:szCs w:val="28"/>
                <w:highlight w:val="none"/>
              </w:rPr>
            </w:pPr>
          </w:p>
        </w:tc>
        <w:tc>
          <w:tcPr>
            <w:tcW w:w="952" w:type="dxa"/>
            <w:tcBorders>
              <w:top w:val="single" w:color="auto" w:sz="4" w:space="0"/>
              <w:bottom w:val="single" w:color="auto" w:sz="4" w:space="0"/>
              <w:right w:val="single" w:color="auto" w:sz="4" w:space="0"/>
            </w:tcBorders>
          </w:tcPr>
          <w:p w14:paraId="2D089B7A">
            <w:pPr>
              <w:spacing w:line="360" w:lineRule="auto"/>
              <w:jc w:val="center"/>
              <w:rPr>
                <w:rFonts w:hint="eastAsia" w:ascii="仿宋" w:hAnsi="仿宋" w:eastAsia="仿宋" w:cs="仿宋"/>
                <w:sz w:val="28"/>
                <w:szCs w:val="28"/>
                <w:highlight w:val="none"/>
              </w:rPr>
            </w:pPr>
          </w:p>
        </w:tc>
        <w:tc>
          <w:tcPr>
            <w:tcW w:w="1388" w:type="dxa"/>
            <w:tcBorders>
              <w:top w:val="single" w:color="auto" w:sz="4" w:space="0"/>
              <w:bottom w:val="single" w:color="auto" w:sz="4" w:space="0"/>
              <w:right w:val="single" w:color="auto" w:sz="4" w:space="0"/>
            </w:tcBorders>
          </w:tcPr>
          <w:p w14:paraId="1D8BC34C">
            <w:pPr>
              <w:spacing w:line="360" w:lineRule="auto"/>
              <w:jc w:val="center"/>
              <w:rPr>
                <w:rFonts w:hint="eastAsia" w:ascii="仿宋" w:hAnsi="仿宋" w:eastAsia="仿宋" w:cs="仿宋"/>
                <w:sz w:val="28"/>
                <w:szCs w:val="28"/>
                <w:highlight w:val="none"/>
              </w:rPr>
            </w:pPr>
          </w:p>
        </w:tc>
        <w:tc>
          <w:tcPr>
            <w:tcW w:w="933" w:type="dxa"/>
            <w:tcBorders>
              <w:top w:val="single" w:color="auto" w:sz="4" w:space="0"/>
              <w:bottom w:val="single" w:color="auto" w:sz="4" w:space="0"/>
              <w:right w:val="single" w:color="auto" w:sz="4" w:space="0"/>
            </w:tcBorders>
          </w:tcPr>
          <w:p w14:paraId="1FBF02FB">
            <w:pPr>
              <w:spacing w:line="360" w:lineRule="auto"/>
              <w:jc w:val="center"/>
              <w:rPr>
                <w:rFonts w:hint="eastAsia" w:ascii="仿宋" w:hAnsi="仿宋" w:eastAsia="仿宋" w:cs="仿宋"/>
                <w:sz w:val="28"/>
                <w:szCs w:val="28"/>
                <w:highlight w:val="none"/>
              </w:rPr>
            </w:pPr>
          </w:p>
        </w:tc>
        <w:tc>
          <w:tcPr>
            <w:tcW w:w="1125" w:type="dxa"/>
            <w:tcBorders>
              <w:top w:val="single" w:color="auto" w:sz="4" w:space="0"/>
              <w:bottom w:val="single" w:color="auto" w:sz="4" w:space="0"/>
              <w:right w:val="single" w:color="auto" w:sz="4" w:space="0"/>
            </w:tcBorders>
          </w:tcPr>
          <w:p w14:paraId="1676CC05">
            <w:pPr>
              <w:spacing w:line="360" w:lineRule="auto"/>
              <w:jc w:val="center"/>
              <w:rPr>
                <w:rFonts w:hint="eastAsia" w:ascii="仿宋" w:hAnsi="仿宋" w:eastAsia="仿宋" w:cs="仿宋"/>
                <w:sz w:val="28"/>
                <w:szCs w:val="28"/>
                <w:highlight w:val="none"/>
              </w:rPr>
            </w:pPr>
          </w:p>
        </w:tc>
        <w:tc>
          <w:tcPr>
            <w:tcW w:w="997" w:type="dxa"/>
            <w:tcBorders>
              <w:top w:val="single" w:color="auto" w:sz="4" w:space="0"/>
              <w:bottom w:val="single" w:color="auto" w:sz="4" w:space="0"/>
              <w:right w:val="single" w:color="auto" w:sz="4" w:space="0"/>
            </w:tcBorders>
          </w:tcPr>
          <w:p w14:paraId="0F458AF1">
            <w:pPr>
              <w:spacing w:line="360" w:lineRule="auto"/>
              <w:jc w:val="center"/>
              <w:rPr>
                <w:rFonts w:hint="eastAsia" w:ascii="仿宋" w:hAnsi="仿宋" w:eastAsia="仿宋" w:cs="仿宋"/>
                <w:sz w:val="28"/>
                <w:szCs w:val="28"/>
                <w:highlight w:val="none"/>
              </w:rPr>
            </w:pPr>
          </w:p>
        </w:tc>
        <w:tc>
          <w:tcPr>
            <w:tcW w:w="991" w:type="dxa"/>
            <w:tcBorders>
              <w:top w:val="single" w:color="auto" w:sz="4" w:space="0"/>
              <w:left w:val="single" w:color="auto" w:sz="4" w:space="0"/>
              <w:bottom w:val="single" w:color="auto" w:sz="4" w:space="0"/>
              <w:right w:val="single" w:color="auto" w:sz="4" w:space="0"/>
            </w:tcBorders>
          </w:tcPr>
          <w:p w14:paraId="4FB6887B">
            <w:pPr>
              <w:spacing w:line="360" w:lineRule="auto"/>
              <w:jc w:val="center"/>
              <w:rPr>
                <w:rFonts w:hint="eastAsia" w:ascii="仿宋" w:hAnsi="仿宋" w:eastAsia="仿宋" w:cs="仿宋"/>
                <w:sz w:val="28"/>
                <w:szCs w:val="28"/>
                <w:highlight w:val="none"/>
              </w:rPr>
            </w:pPr>
          </w:p>
        </w:tc>
      </w:tr>
    </w:tbl>
    <w:p w14:paraId="6B13A769">
      <w:pPr>
        <w:pStyle w:val="33"/>
        <w:ind w:firstLine="0" w:firstLineChars="0"/>
        <w:rPr>
          <w:rFonts w:hint="eastAsia" w:ascii="仿宋" w:hAnsi="仿宋" w:eastAsia="仿宋" w:cs="仿宋"/>
          <w:sz w:val="32"/>
          <w:szCs w:val="32"/>
          <w:highlight w:val="none"/>
        </w:rPr>
      </w:pPr>
      <w:r>
        <w:rPr>
          <w:rFonts w:hint="eastAsia" w:ascii="仿宋" w:hAnsi="仿宋" w:eastAsia="仿宋" w:cs="仿宋"/>
          <w:kern w:val="0"/>
          <w:sz w:val="28"/>
          <w:szCs w:val="28"/>
          <w:highlight w:val="none"/>
          <w:lang w:bidi="ar"/>
        </w:rPr>
        <w:t>注：后附项目经理、技术负责人、专职安全员相关证书及本工程项目管理机构人员的社保证明。</w:t>
      </w:r>
      <w:r>
        <w:rPr>
          <w:rFonts w:hint="eastAsia" w:ascii="仿宋" w:hAnsi="仿宋" w:eastAsia="仿宋" w:cs="仿宋"/>
          <w:bCs/>
          <w:sz w:val="28"/>
          <w:szCs w:val="28"/>
          <w:highlight w:val="none"/>
        </w:rPr>
        <w:t>若为退休人员可提供退休返聘证明材料。</w:t>
      </w:r>
    </w:p>
    <w:p w14:paraId="0FC5D582">
      <w:pPr>
        <w:pStyle w:val="33"/>
        <w:ind w:firstLine="0" w:firstLineChars="0"/>
        <w:rPr>
          <w:rFonts w:hint="eastAsia" w:ascii="仿宋" w:hAnsi="仿宋" w:eastAsia="仿宋" w:cs="仿宋"/>
          <w:sz w:val="32"/>
          <w:szCs w:val="32"/>
          <w:highlight w:val="none"/>
        </w:rPr>
      </w:pPr>
    </w:p>
    <w:p w14:paraId="161958B5">
      <w:pPr>
        <w:pStyle w:val="33"/>
        <w:ind w:firstLine="0" w:firstLineChars="0"/>
        <w:rPr>
          <w:rFonts w:hint="eastAsia" w:ascii="仿宋" w:hAnsi="仿宋" w:eastAsia="仿宋" w:cs="仿宋"/>
          <w:sz w:val="32"/>
          <w:szCs w:val="32"/>
          <w:highlight w:val="none"/>
        </w:rPr>
      </w:pPr>
    </w:p>
    <w:p w14:paraId="5FC76135">
      <w:pPr>
        <w:pStyle w:val="33"/>
        <w:ind w:firstLine="0" w:firstLineChars="0"/>
        <w:rPr>
          <w:rFonts w:hint="eastAsia" w:ascii="仿宋" w:hAnsi="仿宋" w:eastAsia="仿宋" w:cs="仿宋"/>
          <w:sz w:val="32"/>
          <w:szCs w:val="32"/>
          <w:highlight w:val="none"/>
        </w:rPr>
      </w:pPr>
    </w:p>
    <w:p w14:paraId="54C6F46C">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508C7116">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法定代表人或委托代理人（签字或签章）：</w:t>
      </w:r>
    </w:p>
    <w:p w14:paraId="3253A44B">
      <w:pPr>
        <w:snapToGrid w:val="0"/>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0150B3E7">
      <w:pPr>
        <w:spacing w:line="480" w:lineRule="auto"/>
        <w:ind w:firstLine="320" w:firstLineChars="100"/>
        <w:rPr>
          <w:rFonts w:hint="eastAsia" w:ascii="仿宋" w:hAnsi="仿宋" w:eastAsia="仿宋" w:cs="仿宋"/>
          <w:sz w:val="32"/>
          <w:szCs w:val="32"/>
          <w:highlight w:val="none"/>
        </w:rPr>
        <w:sectPr>
          <w:pgSz w:w="11906" w:h="16838"/>
          <w:pgMar w:top="1040" w:right="1142" w:bottom="1118" w:left="1324" w:header="680" w:footer="567" w:gutter="0"/>
          <w:cols w:space="0" w:num="1"/>
          <w:docGrid w:linePitch="312" w:charSpace="0"/>
        </w:sectPr>
      </w:pPr>
    </w:p>
    <w:p w14:paraId="3F039FEE">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企业业绩表</w:t>
      </w:r>
    </w:p>
    <w:tbl>
      <w:tblPr>
        <w:tblStyle w:val="26"/>
        <w:tblpPr w:leftFromText="180" w:rightFromText="180" w:vertAnchor="text" w:tblpXSpec="center" w:tblpY="267"/>
        <w:tblW w:w="9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3"/>
        <w:gridCol w:w="1245"/>
        <w:gridCol w:w="2222"/>
        <w:gridCol w:w="1134"/>
        <w:gridCol w:w="1416"/>
        <w:gridCol w:w="1275"/>
        <w:gridCol w:w="1209"/>
      </w:tblGrid>
      <w:tr w14:paraId="075D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3" w:type="dxa"/>
            <w:tcBorders>
              <w:top w:val="single" w:color="auto" w:sz="4" w:space="0"/>
              <w:left w:val="single" w:color="auto" w:sz="4" w:space="0"/>
              <w:bottom w:val="single" w:color="auto" w:sz="4" w:space="0"/>
              <w:right w:val="single" w:color="auto" w:sz="4" w:space="0"/>
            </w:tcBorders>
            <w:vAlign w:val="center"/>
          </w:tcPr>
          <w:p w14:paraId="0E6D318D">
            <w:pPr>
              <w:adjustRightInd w:val="0"/>
              <w:snapToGrid w:val="0"/>
              <w:spacing w:line="20" w:lineRule="atLeast"/>
              <w:jc w:val="center"/>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序号</w:t>
            </w:r>
          </w:p>
        </w:tc>
        <w:tc>
          <w:tcPr>
            <w:tcW w:w="1245" w:type="dxa"/>
            <w:tcBorders>
              <w:top w:val="single" w:color="auto" w:sz="4" w:space="0"/>
              <w:left w:val="single" w:color="auto" w:sz="4" w:space="0"/>
              <w:bottom w:val="single" w:color="auto" w:sz="4" w:space="0"/>
              <w:right w:val="single" w:color="auto" w:sz="4" w:space="0"/>
            </w:tcBorders>
            <w:vAlign w:val="center"/>
          </w:tcPr>
          <w:p w14:paraId="45DD0765">
            <w:pPr>
              <w:adjustRightInd w:val="0"/>
              <w:snapToGrid w:val="0"/>
              <w:spacing w:line="20" w:lineRule="atLeast"/>
              <w:jc w:val="center"/>
              <w:rPr>
                <w:rFonts w:hint="eastAsia" w:ascii="仿宋" w:hAnsi="仿宋" w:eastAsia="仿宋" w:cs="仿宋"/>
                <w:sz w:val="28"/>
                <w:szCs w:val="28"/>
                <w:highlight w:val="none"/>
              </w:rPr>
            </w:pPr>
            <w:r>
              <w:rPr>
                <w:rFonts w:hint="eastAsia" w:ascii="仿宋" w:hAnsi="仿宋" w:eastAsia="仿宋" w:cs="仿宋"/>
                <w:kern w:val="0"/>
                <w:sz w:val="28"/>
                <w:szCs w:val="28"/>
                <w:highlight w:val="none"/>
              </w:rPr>
              <w:t>用户名称</w:t>
            </w:r>
          </w:p>
        </w:tc>
        <w:tc>
          <w:tcPr>
            <w:tcW w:w="2222" w:type="dxa"/>
            <w:tcBorders>
              <w:top w:val="single" w:color="auto" w:sz="4" w:space="0"/>
              <w:left w:val="single" w:color="auto" w:sz="4" w:space="0"/>
              <w:bottom w:val="single" w:color="auto" w:sz="4" w:space="0"/>
              <w:right w:val="single" w:color="auto" w:sz="4" w:space="0"/>
            </w:tcBorders>
            <w:vAlign w:val="center"/>
          </w:tcPr>
          <w:p w14:paraId="5818CB27">
            <w:pPr>
              <w:adjustRightInd w:val="0"/>
              <w:snapToGrid w:val="0"/>
              <w:spacing w:line="20" w:lineRule="atLeast"/>
              <w:jc w:val="center"/>
              <w:rPr>
                <w:rFonts w:hint="eastAsia" w:ascii="仿宋" w:hAnsi="仿宋" w:eastAsia="仿宋" w:cs="仿宋"/>
                <w:sz w:val="28"/>
                <w:szCs w:val="28"/>
                <w:highlight w:val="none"/>
              </w:rPr>
            </w:pPr>
            <w:r>
              <w:rPr>
                <w:rFonts w:hint="eastAsia" w:ascii="仿宋" w:hAnsi="仿宋" w:eastAsia="仿宋" w:cs="仿宋"/>
                <w:kern w:val="0"/>
                <w:sz w:val="28"/>
                <w:szCs w:val="28"/>
                <w:highlight w:val="none"/>
              </w:rPr>
              <w:t>项目名称</w:t>
            </w:r>
          </w:p>
        </w:tc>
        <w:tc>
          <w:tcPr>
            <w:tcW w:w="1134" w:type="dxa"/>
            <w:tcBorders>
              <w:top w:val="single" w:color="auto" w:sz="4" w:space="0"/>
              <w:left w:val="single" w:color="auto" w:sz="4" w:space="0"/>
              <w:bottom w:val="single" w:color="auto" w:sz="4" w:space="0"/>
              <w:right w:val="single" w:color="auto" w:sz="4" w:space="0"/>
            </w:tcBorders>
            <w:vAlign w:val="center"/>
          </w:tcPr>
          <w:p w14:paraId="029E6206">
            <w:pPr>
              <w:adjustRightInd w:val="0"/>
              <w:snapToGrid w:val="0"/>
              <w:spacing w:line="20" w:lineRule="atLeast"/>
              <w:jc w:val="center"/>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合同额</w:t>
            </w:r>
          </w:p>
        </w:tc>
        <w:tc>
          <w:tcPr>
            <w:tcW w:w="1416" w:type="dxa"/>
            <w:tcBorders>
              <w:top w:val="single" w:color="auto" w:sz="4" w:space="0"/>
              <w:left w:val="single" w:color="auto" w:sz="4" w:space="0"/>
              <w:bottom w:val="single" w:color="auto" w:sz="4" w:space="0"/>
              <w:right w:val="single" w:color="auto" w:sz="4" w:space="0"/>
            </w:tcBorders>
            <w:vAlign w:val="center"/>
          </w:tcPr>
          <w:p w14:paraId="541D8D1E">
            <w:pPr>
              <w:adjustRightInd w:val="0"/>
              <w:snapToGrid w:val="0"/>
              <w:spacing w:line="20" w:lineRule="atLeast"/>
              <w:jc w:val="center"/>
              <w:rPr>
                <w:rFonts w:hint="eastAsia" w:ascii="仿宋" w:hAnsi="仿宋" w:eastAsia="仿宋" w:cs="仿宋"/>
                <w:sz w:val="28"/>
                <w:szCs w:val="28"/>
                <w:highlight w:val="none"/>
              </w:rPr>
            </w:pPr>
            <w:r>
              <w:rPr>
                <w:rFonts w:hint="eastAsia" w:ascii="仿宋" w:hAnsi="仿宋" w:eastAsia="仿宋" w:cs="仿宋"/>
                <w:kern w:val="0"/>
                <w:sz w:val="28"/>
                <w:szCs w:val="28"/>
                <w:highlight w:val="none"/>
              </w:rPr>
              <w:t>签订时间</w:t>
            </w:r>
          </w:p>
        </w:tc>
        <w:tc>
          <w:tcPr>
            <w:tcW w:w="1275" w:type="dxa"/>
            <w:tcBorders>
              <w:top w:val="single" w:color="auto" w:sz="4" w:space="0"/>
              <w:left w:val="single" w:color="auto" w:sz="4" w:space="0"/>
              <w:bottom w:val="single" w:color="auto" w:sz="4" w:space="0"/>
              <w:right w:val="single" w:color="auto" w:sz="4" w:space="0"/>
            </w:tcBorders>
            <w:vAlign w:val="center"/>
          </w:tcPr>
          <w:p w14:paraId="3CEAC4C8">
            <w:pPr>
              <w:adjustRightInd w:val="0"/>
              <w:snapToGrid w:val="0"/>
              <w:spacing w:line="20" w:lineRule="atLeast"/>
              <w:jc w:val="center"/>
              <w:rPr>
                <w:rFonts w:hint="eastAsia" w:ascii="仿宋" w:hAnsi="仿宋" w:eastAsia="仿宋" w:cs="仿宋"/>
                <w:sz w:val="28"/>
                <w:szCs w:val="28"/>
                <w:highlight w:val="none"/>
              </w:rPr>
            </w:pPr>
            <w:r>
              <w:rPr>
                <w:rFonts w:hint="eastAsia" w:ascii="仿宋" w:hAnsi="仿宋" w:eastAsia="仿宋" w:cs="仿宋"/>
                <w:kern w:val="0"/>
                <w:sz w:val="28"/>
                <w:szCs w:val="28"/>
                <w:highlight w:val="none"/>
              </w:rPr>
              <w:t>电话/联系人</w:t>
            </w:r>
          </w:p>
        </w:tc>
        <w:tc>
          <w:tcPr>
            <w:tcW w:w="1209" w:type="dxa"/>
            <w:tcBorders>
              <w:top w:val="single" w:color="auto" w:sz="4" w:space="0"/>
              <w:left w:val="single" w:color="auto" w:sz="4" w:space="0"/>
              <w:bottom w:val="single" w:color="auto" w:sz="4" w:space="0"/>
              <w:right w:val="single" w:color="auto" w:sz="4" w:space="0"/>
            </w:tcBorders>
            <w:vAlign w:val="center"/>
          </w:tcPr>
          <w:p w14:paraId="7179DA61">
            <w:pPr>
              <w:adjustRightInd w:val="0"/>
              <w:snapToGrid w:val="0"/>
              <w:spacing w:line="20" w:lineRule="atLeast"/>
              <w:jc w:val="center"/>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备注</w:t>
            </w:r>
          </w:p>
        </w:tc>
      </w:tr>
      <w:tr w14:paraId="378C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307ABFD4">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70F504CE">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0F705AF1">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C69177C">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102F1D26">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75B03C47">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7C3B4FD6">
            <w:pPr>
              <w:jc w:val="center"/>
              <w:rPr>
                <w:rFonts w:hint="eastAsia" w:ascii="仿宋" w:hAnsi="仿宋" w:eastAsia="仿宋" w:cs="仿宋"/>
                <w:sz w:val="28"/>
                <w:szCs w:val="28"/>
                <w:highlight w:val="none"/>
              </w:rPr>
            </w:pPr>
          </w:p>
        </w:tc>
      </w:tr>
      <w:tr w14:paraId="1245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0BB1BEF5">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5EF32274">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6F8537C6">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840529E">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01ABA120">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38914700">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17A36A22">
            <w:pPr>
              <w:jc w:val="center"/>
              <w:rPr>
                <w:rFonts w:hint="eastAsia" w:ascii="仿宋" w:hAnsi="仿宋" w:eastAsia="仿宋" w:cs="仿宋"/>
                <w:sz w:val="28"/>
                <w:szCs w:val="28"/>
                <w:highlight w:val="none"/>
              </w:rPr>
            </w:pPr>
          </w:p>
        </w:tc>
      </w:tr>
      <w:tr w14:paraId="53CA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3EFB6536">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01300EE7">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6F18DDD3">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616774C">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54D563DB">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5B42C309">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5A614DF7">
            <w:pPr>
              <w:jc w:val="center"/>
              <w:rPr>
                <w:rFonts w:hint="eastAsia" w:ascii="仿宋" w:hAnsi="仿宋" w:eastAsia="仿宋" w:cs="仿宋"/>
                <w:sz w:val="28"/>
                <w:szCs w:val="28"/>
                <w:highlight w:val="none"/>
              </w:rPr>
            </w:pPr>
          </w:p>
        </w:tc>
      </w:tr>
      <w:tr w14:paraId="1177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0AA08D72">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7396A467">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5E6FC541">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9EAC0E6">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414C4139">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665E6D22">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1A7948EF">
            <w:pPr>
              <w:jc w:val="center"/>
              <w:rPr>
                <w:rFonts w:hint="eastAsia" w:ascii="仿宋" w:hAnsi="仿宋" w:eastAsia="仿宋" w:cs="仿宋"/>
                <w:sz w:val="28"/>
                <w:szCs w:val="28"/>
                <w:highlight w:val="none"/>
              </w:rPr>
            </w:pPr>
          </w:p>
        </w:tc>
      </w:tr>
      <w:tr w14:paraId="6C8AE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65E2F554">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222FE868">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24FD77D3">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FCD83F7">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55519607">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779F1BF7">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02E40D33">
            <w:pPr>
              <w:jc w:val="center"/>
              <w:rPr>
                <w:rFonts w:hint="eastAsia" w:ascii="仿宋" w:hAnsi="仿宋" w:eastAsia="仿宋" w:cs="仿宋"/>
                <w:sz w:val="28"/>
                <w:szCs w:val="28"/>
                <w:highlight w:val="none"/>
              </w:rPr>
            </w:pPr>
          </w:p>
        </w:tc>
      </w:tr>
      <w:tr w14:paraId="7516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0278B12B">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5492647F">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71CA4D1A">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884985F">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5AC1461B">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6C567A9D">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4510FCDC">
            <w:pPr>
              <w:jc w:val="center"/>
              <w:rPr>
                <w:rFonts w:hint="eastAsia" w:ascii="仿宋" w:hAnsi="仿宋" w:eastAsia="仿宋" w:cs="仿宋"/>
                <w:sz w:val="28"/>
                <w:szCs w:val="28"/>
                <w:highlight w:val="none"/>
              </w:rPr>
            </w:pPr>
          </w:p>
        </w:tc>
      </w:tr>
      <w:tr w14:paraId="0AA68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560412FD">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10AE4530">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34F4E1BE">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C863632">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525135E7">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3193B550">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1440333A">
            <w:pPr>
              <w:jc w:val="center"/>
              <w:rPr>
                <w:rFonts w:hint="eastAsia" w:ascii="仿宋" w:hAnsi="仿宋" w:eastAsia="仿宋" w:cs="仿宋"/>
                <w:sz w:val="28"/>
                <w:szCs w:val="28"/>
                <w:highlight w:val="none"/>
              </w:rPr>
            </w:pPr>
          </w:p>
        </w:tc>
      </w:tr>
      <w:tr w14:paraId="41330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25456195">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4A90528C">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171A2CE2">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0215EC4">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0E6D953E">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562AC8E4">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00AC33EC">
            <w:pPr>
              <w:jc w:val="center"/>
              <w:rPr>
                <w:rFonts w:hint="eastAsia" w:ascii="仿宋" w:hAnsi="仿宋" w:eastAsia="仿宋" w:cs="仿宋"/>
                <w:sz w:val="28"/>
                <w:szCs w:val="28"/>
                <w:highlight w:val="none"/>
              </w:rPr>
            </w:pPr>
          </w:p>
        </w:tc>
      </w:tr>
      <w:tr w14:paraId="1B992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56D37988">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43AB699C">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6BF9EBC5">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99D82FC">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1C3CE2C4">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0666E012">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39165826">
            <w:pPr>
              <w:jc w:val="center"/>
              <w:rPr>
                <w:rFonts w:hint="eastAsia" w:ascii="仿宋" w:hAnsi="仿宋" w:eastAsia="仿宋" w:cs="仿宋"/>
                <w:sz w:val="28"/>
                <w:szCs w:val="28"/>
                <w:highlight w:val="none"/>
              </w:rPr>
            </w:pPr>
          </w:p>
        </w:tc>
      </w:tr>
      <w:tr w14:paraId="3F63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7611DC5B">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46B2548F">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0E8EC715">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D9D5D40">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122F1B35">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48AF9C8B">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3DD4A129">
            <w:pPr>
              <w:jc w:val="center"/>
              <w:rPr>
                <w:rFonts w:hint="eastAsia" w:ascii="仿宋" w:hAnsi="仿宋" w:eastAsia="仿宋" w:cs="仿宋"/>
                <w:sz w:val="28"/>
                <w:szCs w:val="28"/>
                <w:highlight w:val="none"/>
              </w:rPr>
            </w:pPr>
          </w:p>
        </w:tc>
      </w:tr>
      <w:tr w14:paraId="1E47F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6C8B8BA3">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6B9A1098">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02DE55BC">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DF5E2A8">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45044067">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6E59BEDC">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2C846CB3">
            <w:pPr>
              <w:jc w:val="center"/>
              <w:rPr>
                <w:rFonts w:hint="eastAsia" w:ascii="仿宋" w:hAnsi="仿宋" w:eastAsia="仿宋" w:cs="仿宋"/>
                <w:sz w:val="28"/>
                <w:szCs w:val="28"/>
                <w:highlight w:val="none"/>
              </w:rPr>
            </w:pPr>
          </w:p>
        </w:tc>
      </w:tr>
      <w:tr w14:paraId="36CE4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vAlign w:val="center"/>
          </w:tcPr>
          <w:p w14:paraId="4BADDA81">
            <w:pPr>
              <w:jc w:val="center"/>
              <w:rPr>
                <w:rFonts w:hint="eastAsia" w:ascii="仿宋" w:hAnsi="仿宋" w:eastAsia="仿宋" w:cs="仿宋"/>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03E763CA">
            <w:pPr>
              <w:jc w:val="center"/>
              <w:rPr>
                <w:rFonts w:hint="eastAsia" w:ascii="仿宋" w:hAnsi="仿宋" w:eastAsia="仿宋" w:cs="仿宋"/>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vAlign w:val="center"/>
          </w:tcPr>
          <w:p w14:paraId="4F49B4D8">
            <w:pPr>
              <w:jc w:val="center"/>
              <w:rPr>
                <w:rFonts w:hint="eastAsia" w:ascii="仿宋" w:hAnsi="仿宋" w:eastAsia="仿宋" w:cs="仿宋"/>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CA61EDF">
            <w:pPr>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61ADAC00">
            <w:pPr>
              <w:jc w:val="center"/>
              <w:rPr>
                <w:rFonts w:hint="eastAsia" w:ascii="仿宋" w:hAnsi="仿宋" w:eastAsia="仿宋" w:cs="仿宋"/>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3C3F3B86">
            <w:pPr>
              <w:jc w:val="center"/>
              <w:rPr>
                <w:rFonts w:hint="eastAsia" w:ascii="仿宋" w:hAnsi="仿宋" w:eastAsia="仿宋" w:cs="仿宋"/>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vAlign w:val="center"/>
          </w:tcPr>
          <w:p w14:paraId="58B11F02">
            <w:pPr>
              <w:jc w:val="center"/>
              <w:rPr>
                <w:rFonts w:hint="eastAsia" w:ascii="仿宋" w:hAnsi="仿宋" w:eastAsia="仿宋" w:cs="仿宋"/>
                <w:sz w:val="28"/>
                <w:szCs w:val="28"/>
                <w:highlight w:val="none"/>
              </w:rPr>
            </w:pPr>
          </w:p>
        </w:tc>
      </w:tr>
    </w:tbl>
    <w:p w14:paraId="44FEF9E7">
      <w:pPr>
        <w:rPr>
          <w:rFonts w:hint="eastAsia" w:ascii="仿宋" w:hAnsi="仿宋" w:eastAsia="仿宋" w:cs="仿宋"/>
          <w:sz w:val="28"/>
          <w:szCs w:val="28"/>
          <w:highlight w:val="none"/>
        </w:rPr>
      </w:pPr>
      <w:r>
        <w:rPr>
          <w:rFonts w:hint="eastAsia" w:ascii="仿宋" w:hAnsi="仿宋" w:eastAsia="仿宋" w:cs="仿宋"/>
          <w:sz w:val="28"/>
          <w:szCs w:val="28"/>
          <w:highlight w:val="none"/>
        </w:rPr>
        <w:t>注：①此表应认真填写，不得提供虚假业绩。</w:t>
      </w:r>
    </w:p>
    <w:p w14:paraId="2B0CD214">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②按照招标文件要求后附相关资料。</w:t>
      </w:r>
    </w:p>
    <w:p w14:paraId="476C39A4">
      <w:pPr>
        <w:ind w:firstLine="840" w:firstLineChars="300"/>
        <w:rPr>
          <w:rFonts w:hint="eastAsia" w:ascii="仿宋" w:hAnsi="仿宋" w:eastAsia="仿宋" w:cs="仿宋"/>
          <w:sz w:val="28"/>
          <w:szCs w:val="28"/>
          <w:highlight w:val="none"/>
        </w:rPr>
      </w:pPr>
    </w:p>
    <w:p w14:paraId="779C78D6">
      <w:pPr>
        <w:pStyle w:val="9"/>
        <w:rPr>
          <w:rFonts w:hint="eastAsia" w:ascii="仿宋" w:hAnsi="仿宋" w:eastAsia="仿宋" w:cs="仿宋"/>
          <w:highlight w:val="none"/>
        </w:rPr>
      </w:pPr>
    </w:p>
    <w:p w14:paraId="18B41E00">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01EDB8CF">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法定代表人或委托代理人（签字或签章）：</w:t>
      </w:r>
    </w:p>
    <w:p w14:paraId="259AFABA">
      <w:pPr>
        <w:snapToGrid w:val="0"/>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7A937B3C">
      <w:pPr>
        <w:pStyle w:val="15"/>
        <w:jc w:val="center"/>
        <w:rPr>
          <w:rFonts w:hint="eastAsia" w:ascii="仿宋" w:hAnsi="仿宋" w:eastAsia="仿宋" w:cs="仿宋"/>
          <w:b/>
          <w:sz w:val="36"/>
          <w:szCs w:val="36"/>
          <w:highlight w:val="none"/>
        </w:rPr>
      </w:pPr>
    </w:p>
    <w:p w14:paraId="222EB8C2">
      <w:pPr>
        <w:pStyle w:val="15"/>
        <w:rPr>
          <w:rFonts w:hint="eastAsia" w:ascii="仿宋" w:hAnsi="仿宋" w:eastAsia="仿宋" w:cs="仿宋"/>
          <w:b/>
          <w:sz w:val="36"/>
          <w:szCs w:val="36"/>
          <w:highlight w:val="none"/>
        </w:rPr>
        <w:sectPr>
          <w:pgSz w:w="11906" w:h="16838"/>
          <w:pgMar w:top="1040" w:right="1142" w:bottom="1118" w:left="1324" w:header="680" w:footer="567" w:gutter="0"/>
          <w:cols w:space="0" w:num="1"/>
          <w:docGrid w:linePitch="312" w:charSpace="0"/>
        </w:sectPr>
      </w:pPr>
    </w:p>
    <w:p w14:paraId="44A693E8">
      <w:pPr>
        <w:pStyle w:val="15"/>
        <w:jc w:val="center"/>
        <w:outlineLvl w:val="2"/>
        <w:rPr>
          <w:rFonts w:hint="eastAsia" w:ascii="仿宋" w:hAnsi="仿宋" w:eastAsia="仿宋" w:cs="仿宋"/>
          <w:b/>
          <w:sz w:val="36"/>
          <w:szCs w:val="36"/>
          <w:highlight w:val="none"/>
        </w:rPr>
      </w:pPr>
      <w:r>
        <w:rPr>
          <w:rFonts w:hint="eastAsia" w:ascii="仿宋" w:hAnsi="仿宋" w:eastAsia="仿宋" w:cs="仿宋"/>
          <w:b/>
          <w:sz w:val="36"/>
          <w:szCs w:val="36"/>
          <w:highlight w:val="none"/>
        </w:rPr>
        <w:t>响应偏离表</w:t>
      </w:r>
    </w:p>
    <w:p w14:paraId="0E31EE3C">
      <w:pPr>
        <w:spacing w:line="360" w:lineRule="exact"/>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（包括技术规格、参数和商务条款偏离）</w:t>
      </w:r>
    </w:p>
    <w:tbl>
      <w:tblPr>
        <w:tblStyle w:val="26"/>
        <w:tblW w:w="9869"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12"/>
        <w:gridCol w:w="1013"/>
        <w:gridCol w:w="2564"/>
        <w:gridCol w:w="1162"/>
        <w:gridCol w:w="2684"/>
        <w:gridCol w:w="1734"/>
      </w:tblGrid>
      <w:tr w14:paraId="59B3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622" w:hRule="atLeast"/>
        </w:trPr>
        <w:tc>
          <w:tcPr>
            <w:tcW w:w="712" w:type="dxa"/>
            <w:vMerge w:val="restart"/>
            <w:noWrap/>
            <w:vAlign w:val="center"/>
          </w:tcPr>
          <w:p w14:paraId="7D4EE967">
            <w:pPr>
              <w:adjustRightInd w:val="0"/>
              <w:snapToGrid w:val="0"/>
              <w:spacing w:line="20" w:lineRule="atLeast"/>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序号</w:t>
            </w:r>
          </w:p>
        </w:tc>
        <w:tc>
          <w:tcPr>
            <w:tcW w:w="3577" w:type="dxa"/>
            <w:gridSpan w:val="2"/>
            <w:noWrap/>
            <w:vAlign w:val="center"/>
          </w:tcPr>
          <w:p w14:paraId="68EB50EE">
            <w:pPr>
              <w:adjustRightInd w:val="0"/>
              <w:snapToGrid w:val="0"/>
              <w:spacing w:line="20" w:lineRule="atLeast"/>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招标文件条款</w:t>
            </w:r>
          </w:p>
        </w:tc>
        <w:tc>
          <w:tcPr>
            <w:tcW w:w="3846" w:type="dxa"/>
            <w:gridSpan w:val="2"/>
            <w:noWrap/>
            <w:vAlign w:val="center"/>
          </w:tcPr>
          <w:p w14:paraId="65F555D6">
            <w:pPr>
              <w:adjustRightInd w:val="0"/>
              <w:snapToGrid w:val="0"/>
              <w:spacing w:line="20" w:lineRule="atLeast"/>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投标文件条款</w:t>
            </w:r>
          </w:p>
        </w:tc>
        <w:tc>
          <w:tcPr>
            <w:tcW w:w="1734" w:type="dxa"/>
            <w:vMerge w:val="restart"/>
            <w:vAlign w:val="center"/>
          </w:tcPr>
          <w:p w14:paraId="5B628DE4">
            <w:pPr>
              <w:adjustRightInd w:val="0"/>
              <w:snapToGrid w:val="0"/>
              <w:spacing w:line="20" w:lineRule="atLeast"/>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正/负偏离</w:t>
            </w:r>
          </w:p>
        </w:tc>
      </w:tr>
      <w:tr w14:paraId="4525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01" w:hRule="atLeast"/>
        </w:trPr>
        <w:tc>
          <w:tcPr>
            <w:tcW w:w="712" w:type="dxa"/>
            <w:vMerge w:val="continue"/>
            <w:noWrap/>
            <w:vAlign w:val="center"/>
          </w:tcPr>
          <w:p w14:paraId="7B7B520A">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44858195">
            <w:pPr>
              <w:adjustRightInd w:val="0"/>
              <w:snapToGrid w:val="0"/>
              <w:spacing w:line="20" w:lineRule="atLeast"/>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条款号</w:t>
            </w:r>
          </w:p>
        </w:tc>
        <w:tc>
          <w:tcPr>
            <w:tcW w:w="2564" w:type="dxa"/>
            <w:noWrap/>
            <w:vAlign w:val="center"/>
          </w:tcPr>
          <w:p w14:paraId="20FAC67D">
            <w:pPr>
              <w:adjustRightInd w:val="0"/>
              <w:snapToGrid w:val="0"/>
              <w:spacing w:line="20" w:lineRule="atLeast"/>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招标文件的内容</w:t>
            </w:r>
          </w:p>
        </w:tc>
        <w:tc>
          <w:tcPr>
            <w:tcW w:w="1162" w:type="dxa"/>
            <w:noWrap/>
            <w:vAlign w:val="center"/>
          </w:tcPr>
          <w:p w14:paraId="391B2F34">
            <w:pPr>
              <w:adjustRightInd w:val="0"/>
              <w:snapToGrid w:val="0"/>
              <w:spacing w:line="20" w:lineRule="atLeast"/>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条款号</w:t>
            </w:r>
          </w:p>
        </w:tc>
        <w:tc>
          <w:tcPr>
            <w:tcW w:w="2684" w:type="dxa"/>
            <w:noWrap/>
            <w:vAlign w:val="center"/>
          </w:tcPr>
          <w:p w14:paraId="41378DE1">
            <w:pPr>
              <w:adjustRightInd w:val="0"/>
              <w:snapToGrid w:val="0"/>
              <w:spacing w:line="20" w:lineRule="atLeast"/>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投标文件偏离内容</w:t>
            </w:r>
          </w:p>
        </w:tc>
        <w:tc>
          <w:tcPr>
            <w:tcW w:w="1734" w:type="dxa"/>
            <w:vMerge w:val="continue"/>
            <w:vAlign w:val="center"/>
          </w:tcPr>
          <w:p w14:paraId="0A9E9713">
            <w:pPr>
              <w:adjustRightInd w:val="0"/>
              <w:snapToGrid w:val="0"/>
              <w:spacing w:line="20" w:lineRule="atLeast"/>
              <w:jc w:val="center"/>
              <w:rPr>
                <w:rFonts w:hint="eastAsia" w:ascii="仿宋" w:hAnsi="仿宋" w:eastAsia="仿宋" w:cs="仿宋"/>
                <w:kern w:val="0"/>
                <w:sz w:val="28"/>
                <w:szCs w:val="28"/>
                <w:highlight w:val="none"/>
              </w:rPr>
            </w:pPr>
          </w:p>
        </w:tc>
      </w:tr>
      <w:tr w14:paraId="6465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2F4123AC">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4BDF79C3">
            <w:pPr>
              <w:adjustRightInd w:val="0"/>
              <w:snapToGrid w:val="0"/>
              <w:spacing w:line="20" w:lineRule="atLeast"/>
              <w:jc w:val="center"/>
              <w:rPr>
                <w:rFonts w:hint="eastAsia" w:ascii="仿宋" w:hAnsi="仿宋" w:eastAsia="仿宋" w:cs="仿宋"/>
                <w:kern w:val="0"/>
                <w:sz w:val="28"/>
                <w:szCs w:val="28"/>
                <w:highlight w:val="none"/>
              </w:rPr>
            </w:pPr>
          </w:p>
        </w:tc>
        <w:tc>
          <w:tcPr>
            <w:tcW w:w="2564" w:type="dxa"/>
            <w:noWrap/>
            <w:vAlign w:val="center"/>
          </w:tcPr>
          <w:p w14:paraId="739DBC09">
            <w:pPr>
              <w:adjustRightInd w:val="0"/>
              <w:snapToGrid w:val="0"/>
              <w:spacing w:line="20" w:lineRule="atLeast"/>
              <w:jc w:val="center"/>
              <w:rPr>
                <w:rFonts w:hint="eastAsia" w:ascii="仿宋" w:hAnsi="仿宋" w:eastAsia="仿宋" w:cs="仿宋"/>
                <w:kern w:val="0"/>
                <w:sz w:val="28"/>
                <w:szCs w:val="28"/>
                <w:highlight w:val="none"/>
              </w:rPr>
            </w:pPr>
          </w:p>
        </w:tc>
        <w:tc>
          <w:tcPr>
            <w:tcW w:w="1162" w:type="dxa"/>
            <w:noWrap/>
            <w:vAlign w:val="center"/>
          </w:tcPr>
          <w:p w14:paraId="019D00DE">
            <w:pPr>
              <w:adjustRightInd w:val="0"/>
              <w:snapToGrid w:val="0"/>
              <w:spacing w:line="20" w:lineRule="atLeast"/>
              <w:jc w:val="center"/>
              <w:rPr>
                <w:rFonts w:hint="eastAsia" w:ascii="仿宋" w:hAnsi="仿宋" w:eastAsia="仿宋" w:cs="仿宋"/>
                <w:kern w:val="0"/>
                <w:sz w:val="28"/>
                <w:szCs w:val="28"/>
                <w:highlight w:val="none"/>
              </w:rPr>
            </w:pPr>
          </w:p>
        </w:tc>
        <w:tc>
          <w:tcPr>
            <w:tcW w:w="2684" w:type="dxa"/>
            <w:noWrap/>
            <w:vAlign w:val="center"/>
          </w:tcPr>
          <w:p w14:paraId="4BB712E7">
            <w:pPr>
              <w:adjustRightInd w:val="0"/>
              <w:snapToGrid w:val="0"/>
              <w:spacing w:line="20" w:lineRule="atLeast"/>
              <w:jc w:val="center"/>
              <w:rPr>
                <w:rFonts w:hint="eastAsia" w:ascii="仿宋" w:hAnsi="仿宋" w:eastAsia="仿宋" w:cs="仿宋"/>
                <w:kern w:val="0"/>
                <w:sz w:val="28"/>
                <w:szCs w:val="28"/>
                <w:highlight w:val="none"/>
              </w:rPr>
            </w:pPr>
          </w:p>
        </w:tc>
        <w:tc>
          <w:tcPr>
            <w:tcW w:w="1734" w:type="dxa"/>
          </w:tcPr>
          <w:p w14:paraId="2CFD7561">
            <w:pPr>
              <w:adjustRightInd w:val="0"/>
              <w:snapToGrid w:val="0"/>
              <w:spacing w:line="20" w:lineRule="atLeast"/>
              <w:jc w:val="center"/>
              <w:rPr>
                <w:rFonts w:hint="eastAsia" w:ascii="仿宋" w:hAnsi="仿宋" w:eastAsia="仿宋" w:cs="仿宋"/>
                <w:kern w:val="0"/>
                <w:sz w:val="28"/>
                <w:szCs w:val="28"/>
                <w:highlight w:val="none"/>
              </w:rPr>
            </w:pPr>
          </w:p>
        </w:tc>
      </w:tr>
      <w:tr w14:paraId="7D4D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126F358D">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319052E4">
            <w:pPr>
              <w:adjustRightInd w:val="0"/>
              <w:snapToGrid w:val="0"/>
              <w:spacing w:line="20" w:lineRule="atLeast"/>
              <w:jc w:val="center"/>
              <w:rPr>
                <w:rFonts w:hint="eastAsia" w:ascii="仿宋" w:hAnsi="仿宋" w:eastAsia="仿宋" w:cs="仿宋"/>
                <w:kern w:val="0"/>
                <w:sz w:val="28"/>
                <w:szCs w:val="28"/>
                <w:highlight w:val="none"/>
              </w:rPr>
            </w:pPr>
          </w:p>
        </w:tc>
        <w:tc>
          <w:tcPr>
            <w:tcW w:w="2564" w:type="dxa"/>
            <w:noWrap/>
            <w:vAlign w:val="center"/>
          </w:tcPr>
          <w:p w14:paraId="0611745B">
            <w:pPr>
              <w:adjustRightInd w:val="0"/>
              <w:snapToGrid w:val="0"/>
              <w:spacing w:line="20" w:lineRule="atLeast"/>
              <w:jc w:val="center"/>
              <w:rPr>
                <w:rFonts w:hint="eastAsia" w:ascii="仿宋" w:hAnsi="仿宋" w:eastAsia="仿宋" w:cs="仿宋"/>
                <w:kern w:val="0"/>
                <w:sz w:val="28"/>
                <w:szCs w:val="28"/>
                <w:highlight w:val="none"/>
              </w:rPr>
            </w:pPr>
          </w:p>
        </w:tc>
        <w:tc>
          <w:tcPr>
            <w:tcW w:w="1162" w:type="dxa"/>
            <w:noWrap/>
            <w:vAlign w:val="center"/>
          </w:tcPr>
          <w:p w14:paraId="20FF5DCC">
            <w:pPr>
              <w:adjustRightInd w:val="0"/>
              <w:snapToGrid w:val="0"/>
              <w:spacing w:line="20" w:lineRule="atLeast"/>
              <w:jc w:val="center"/>
              <w:rPr>
                <w:rFonts w:hint="eastAsia" w:ascii="仿宋" w:hAnsi="仿宋" w:eastAsia="仿宋" w:cs="仿宋"/>
                <w:kern w:val="0"/>
                <w:sz w:val="28"/>
                <w:szCs w:val="28"/>
                <w:highlight w:val="none"/>
              </w:rPr>
            </w:pPr>
          </w:p>
        </w:tc>
        <w:tc>
          <w:tcPr>
            <w:tcW w:w="2684" w:type="dxa"/>
            <w:noWrap/>
            <w:vAlign w:val="center"/>
          </w:tcPr>
          <w:p w14:paraId="5469160D">
            <w:pPr>
              <w:adjustRightInd w:val="0"/>
              <w:snapToGrid w:val="0"/>
              <w:spacing w:line="20" w:lineRule="atLeast"/>
              <w:jc w:val="center"/>
              <w:rPr>
                <w:rFonts w:hint="eastAsia" w:ascii="仿宋" w:hAnsi="仿宋" w:eastAsia="仿宋" w:cs="仿宋"/>
                <w:kern w:val="0"/>
                <w:sz w:val="28"/>
                <w:szCs w:val="28"/>
                <w:highlight w:val="none"/>
              </w:rPr>
            </w:pPr>
          </w:p>
        </w:tc>
        <w:tc>
          <w:tcPr>
            <w:tcW w:w="1734" w:type="dxa"/>
          </w:tcPr>
          <w:p w14:paraId="10AD0122">
            <w:pPr>
              <w:adjustRightInd w:val="0"/>
              <w:snapToGrid w:val="0"/>
              <w:spacing w:line="20" w:lineRule="atLeast"/>
              <w:jc w:val="center"/>
              <w:rPr>
                <w:rFonts w:hint="eastAsia" w:ascii="仿宋" w:hAnsi="仿宋" w:eastAsia="仿宋" w:cs="仿宋"/>
                <w:kern w:val="0"/>
                <w:sz w:val="28"/>
                <w:szCs w:val="28"/>
                <w:highlight w:val="none"/>
              </w:rPr>
            </w:pPr>
          </w:p>
        </w:tc>
      </w:tr>
      <w:tr w14:paraId="3042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28C452E8">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2700BA7F">
            <w:pPr>
              <w:adjustRightInd w:val="0"/>
              <w:snapToGrid w:val="0"/>
              <w:spacing w:line="20" w:lineRule="atLeast"/>
              <w:jc w:val="center"/>
              <w:rPr>
                <w:rFonts w:hint="eastAsia" w:ascii="仿宋" w:hAnsi="仿宋" w:eastAsia="仿宋" w:cs="仿宋"/>
                <w:kern w:val="0"/>
                <w:sz w:val="28"/>
                <w:szCs w:val="28"/>
                <w:highlight w:val="none"/>
              </w:rPr>
            </w:pPr>
          </w:p>
        </w:tc>
        <w:tc>
          <w:tcPr>
            <w:tcW w:w="2564" w:type="dxa"/>
            <w:noWrap/>
            <w:vAlign w:val="center"/>
          </w:tcPr>
          <w:p w14:paraId="762C32B1">
            <w:pPr>
              <w:adjustRightInd w:val="0"/>
              <w:snapToGrid w:val="0"/>
              <w:spacing w:line="20" w:lineRule="atLeast"/>
              <w:jc w:val="center"/>
              <w:rPr>
                <w:rFonts w:hint="eastAsia" w:ascii="仿宋" w:hAnsi="仿宋" w:eastAsia="仿宋" w:cs="仿宋"/>
                <w:kern w:val="0"/>
                <w:sz w:val="28"/>
                <w:szCs w:val="28"/>
                <w:highlight w:val="none"/>
              </w:rPr>
            </w:pPr>
          </w:p>
        </w:tc>
        <w:tc>
          <w:tcPr>
            <w:tcW w:w="1162" w:type="dxa"/>
            <w:noWrap/>
            <w:vAlign w:val="center"/>
          </w:tcPr>
          <w:p w14:paraId="0EC22387">
            <w:pPr>
              <w:adjustRightInd w:val="0"/>
              <w:snapToGrid w:val="0"/>
              <w:spacing w:line="20" w:lineRule="atLeast"/>
              <w:jc w:val="center"/>
              <w:rPr>
                <w:rFonts w:hint="eastAsia" w:ascii="仿宋" w:hAnsi="仿宋" w:eastAsia="仿宋" w:cs="仿宋"/>
                <w:kern w:val="0"/>
                <w:sz w:val="28"/>
                <w:szCs w:val="28"/>
                <w:highlight w:val="none"/>
              </w:rPr>
            </w:pPr>
          </w:p>
        </w:tc>
        <w:tc>
          <w:tcPr>
            <w:tcW w:w="2684" w:type="dxa"/>
            <w:noWrap/>
            <w:vAlign w:val="center"/>
          </w:tcPr>
          <w:p w14:paraId="40D7CAD8">
            <w:pPr>
              <w:adjustRightInd w:val="0"/>
              <w:snapToGrid w:val="0"/>
              <w:spacing w:line="20" w:lineRule="atLeast"/>
              <w:jc w:val="center"/>
              <w:rPr>
                <w:rFonts w:hint="eastAsia" w:ascii="仿宋" w:hAnsi="仿宋" w:eastAsia="仿宋" w:cs="仿宋"/>
                <w:kern w:val="0"/>
                <w:sz w:val="28"/>
                <w:szCs w:val="28"/>
                <w:highlight w:val="none"/>
              </w:rPr>
            </w:pPr>
          </w:p>
        </w:tc>
        <w:tc>
          <w:tcPr>
            <w:tcW w:w="1734" w:type="dxa"/>
          </w:tcPr>
          <w:p w14:paraId="0D9C84C1">
            <w:pPr>
              <w:adjustRightInd w:val="0"/>
              <w:snapToGrid w:val="0"/>
              <w:spacing w:line="20" w:lineRule="atLeast"/>
              <w:jc w:val="center"/>
              <w:rPr>
                <w:rFonts w:hint="eastAsia" w:ascii="仿宋" w:hAnsi="仿宋" w:eastAsia="仿宋" w:cs="仿宋"/>
                <w:kern w:val="0"/>
                <w:sz w:val="28"/>
                <w:szCs w:val="28"/>
                <w:highlight w:val="none"/>
              </w:rPr>
            </w:pPr>
          </w:p>
        </w:tc>
      </w:tr>
      <w:tr w14:paraId="5E6B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7766BFAF">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7A0555B8">
            <w:pPr>
              <w:adjustRightInd w:val="0"/>
              <w:snapToGrid w:val="0"/>
              <w:spacing w:line="20" w:lineRule="atLeast"/>
              <w:jc w:val="center"/>
              <w:rPr>
                <w:rFonts w:hint="eastAsia" w:ascii="仿宋" w:hAnsi="仿宋" w:eastAsia="仿宋" w:cs="仿宋"/>
                <w:kern w:val="0"/>
                <w:sz w:val="28"/>
                <w:szCs w:val="28"/>
                <w:highlight w:val="none"/>
              </w:rPr>
            </w:pPr>
          </w:p>
        </w:tc>
        <w:tc>
          <w:tcPr>
            <w:tcW w:w="2564" w:type="dxa"/>
            <w:noWrap/>
            <w:vAlign w:val="center"/>
          </w:tcPr>
          <w:p w14:paraId="709262C6">
            <w:pPr>
              <w:adjustRightInd w:val="0"/>
              <w:snapToGrid w:val="0"/>
              <w:spacing w:line="20" w:lineRule="atLeast"/>
              <w:jc w:val="center"/>
              <w:rPr>
                <w:rFonts w:hint="eastAsia" w:ascii="仿宋" w:hAnsi="仿宋" w:eastAsia="仿宋" w:cs="仿宋"/>
                <w:kern w:val="0"/>
                <w:sz w:val="28"/>
                <w:szCs w:val="28"/>
                <w:highlight w:val="none"/>
              </w:rPr>
            </w:pPr>
          </w:p>
        </w:tc>
        <w:tc>
          <w:tcPr>
            <w:tcW w:w="1162" w:type="dxa"/>
            <w:noWrap/>
            <w:vAlign w:val="center"/>
          </w:tcPr>
          <w:p w14:paraId="39BAC2BA">
            <w:pPr>
              <w:adjustRightInd w:val="0"/>
              <w:snapToGrid w:val="0"/>
              <w:spacing w:line="20" w:lineRule="atLeast"/>
              <w:jc w:val="center"/>
              <w:rPr>
                <w:rFonts w:hint="eastAsia" w:ascii="仿宋" w:hAnsi="仿宋" w:eastAsia="仿宋" w:cs="仿宋"/>
                <w:kern w:val="0"/>
                <w:sz w:val="28"/>
                <w:szCs w:val="28"/>
                <w:highlight w:val="none"/>
              </w:rPr>
            </w:pPr>
          </w:p>
        </w:tc>
        <w:tc>
          <w:tcPr>
            <w:tcW w:w="2684" w:type="dxa"/>
            <w:noWrap/>
            <w:vAlign w:val="center"/>
          </w:tcPr>
          <w:p w14:paraId="0BB8B0A0">
            <w:pPr>
              <w:adjustRightInd w:val="0"/>
              <w:snapToGrid w:val="0"/>
              <w:spacing w:line="20" w:lineRule="atLeast"/>
              <w:jc w:val="center"/>
              <w:rPr>
                <w:rFonts w:hint="eastAsia" w:ascii="仿宋" w:hAnsi="仿宋" w:eastAsia="仿宋" w:cs="仿宋"/>
                <w:kern w:val="0"/>
                <w:sz w:val="28"/>
                <w:szCs w:val="28"/>
                <w:highlight w:val="none"/>
              </w:rPr>
            </w:pPr>
          </w:p>
        </w:tc>
        <w:tc>
          <w:tcPr>
            <w:tcW w:w="1734" w:type="dxa"/>
          </w:tcPr>
          <w:p w14:paraId="0B310B4D">
            <w:pPr>
              <w:adjustRightInd w:val="0"/>
              <w:snapToGrid w:val="0"/>
              <w:spacing w:line="20" w:lineRule="atLeast"/>
              <w:jc w:val="center"/>
              <w:rPr>
                <w:rFonts w:hint="eastAsia" w:ascii="仿宋" w:hAnsi="仿宋" w:eastAsia="仿宋" w:cs="仿宋"/>
                <w:kern w:val="0"/>
                <w:sz w:val="28"/>
                <w:szCs w:val="28"/>
                <w:highlight w:val="none"/>
              </w:rPr>
            </w:pPr>
          </w:p>
        </w:tc>
      </w:tr>
      <w:tr w14:paraId="103A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13A73C64">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07B83823">
            <w:pPr>
              <w:adjustRightInd w:val="0"/>
              <w:snapToGrid w:val="0"/>
              <w:spacing w:line="20" w:lineRule="atLeast"/>
              <w:jc w:val="center"/>
              <w:rPr>
                <w:rFonts w:hint="eastAsia" w:ascii="仿宋" w:hAnsi="仿宋" w:eastAsia="仿宋" w:cs="仿宋"/>
                <w:kern w:val="0"/>
                <w:sz w:val="28"/>
                <w:szCs w:val="28"/>
                <w:highlight w:val="none"/>
              </w:rPr>
            </w:pPr>
          </w:p>
        </w:tc>
        <w:tc>
          <w:tcPr>
            <w:tcW w:w="2564" w:type="dxa"/>
            <w:noWrap/>
            <w:vAlign w:val="center"/>
          </w:tcPr>
          <w:p w14:paraId="73662D02">
            <w:pPr>
              <w:adjustRightInd w:val="0"/>
              <w:snapToGrid w:val="0"/>
              <w:spacing w:line="20" w:lineRule="atLeast"/>
              <w:jc w:val="center"/>
              <w:rPr>
                <w:rFonts w:hint="eastAsia" w:ascii="仿宋" w:hAnsi="仿宋" w:eastAsia="仿宋" w:cs="仿宋"/>
                <w:kern w:val="0"/>
                <w:sz w:val="28"/>
                <w:szCs w:val="28"/>
                <w:highlight w:val="none"/>
              </w:rPr>
            </w:pPr>
          </w:p>
        </w:tc>
        <w:tc>
          <w:tcPr>
            <w:tcW w:w="1162" w:type="dxa"/>
            <w:noWrap/>
            <w:vAlign w:val="center"/>
          </w:tcPr>
          <w:p w14:paraId="6BECE0CE">
            <w:pPr>
              <w:adjustRightInd w:val="0"/>
              <w:snapToGrid w:val="0"/>
              <w:spacing w:line="20" w:lineRule="atLeast"/>
              <w:jc w:val="center"/>
              <w:rPr>
                <w:rFonts w:hint="eastAsia" w:ascii="仿宋" w:hAnsi="仿宋" w:eastAsia="仿宋" w:cs="仿宋"/>
                <w:kern w:val="0"/>
                <w:sz w:val="28"/>
                <w:szCs w:val="28"/>
                <w:highlight w:val="none"/>
              </w:rPr>
            </w:pPr>
          </w:p>
        </w:tc>
        <w:tc>
          <w:tcPr>
            <w:tcW w:w="2684" w:type="dxa"/>
            <w:noWrap/>
            <w:vAlign w:val="center"/>
          </w:tcPr>
          <w:p w14:paraId="34DB872B">
            <w:pPr>
              <w:adjustRightInd w:val="0"/>
              <w:snapToGrid w:val="0"/>
              <w:spacing w:line="20" w:lineRule="atLeast"/>
              <w:jc w:val="center"/>
              <w:rPr>
                <w:rFonts w:hint="eastAsia" w:ascii="仿宋" w:hAnsi="仿宋" w:eastAsia="仿宋" w:cs="仿宋"/>
                <w:kern w:val="0"/>
                <w:sz w:val="28"/>
                <w:szCs w:val="28"/>
                <w:highlight w:val="none"/>
              </w:rPr>
            </w:pPr>
          </w:p>
        </w:tc>
        <w:tc>
          <w:tcPr>
            <w:tcW w:w="1734" w:type="dxa"/>
          </w:tcPr>
          <w:p w14:paraId="7756D9FA">
            <w:pPr>
              <w:adjustRightInd w:val="0"/>
              <w:snapToGrid w:val="0"/>
              <w:spacing w:line="20" w:lineRule="atLeast"/>
              <w:jc w:val="center"/>
              <w:rPr>
                <w:rFonts w:hint="eastAsia" w:ascii="仿宋" w:hAnsi="仿宋" w:eastAsia="仿宋" w:cs="仿宋"/>
                <w:kern w:val="0"/>
                <w:sz w:val="28"/>
                <w:szCs w:val="28"/>
                <w:highlight w:val="none"/>
              </w:rPr>
            </w:pPr>
          </w:p>
        </w:tc>
      </w:tr>
      <w:tr w14:paraId="5BF2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9" w:hRule="atLeast"/>
        </w:trPr>
        <w:tc>
          <w:tcPr>
            <w:tcW w:w="712" w:type="dxa"/>
            <w:noWrap/>
            <w:vAlign w:val="center"/>
          </w:tcPr>
          <w:p w14:paraId="568E75E4">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678E463B">
            <w:pPr>
              <w:adjustRightInd w:val="0"/>
              <w:snapToGrid w:val="0"/>
              <w:spacing w:line="20" w:lineRule="atLeast"/>
              <w:jc w:val="center"/>
              <w:rPr>
                <w:rFonts w:hint="eastAsia" w:ascii="仿宋" w:hAnsi="仿宋" w:eastAsia="仿宋" w:cs="仿宋"/>
                <w:kern w:val="0"/>
                <w:sz w:val="28"/>
                <w:szCs w:val="28"/>
                <w:highlight w:val="none"/>
              </w:rPr>
            </w:pPr>
          </w:p>
        </w:tc>
        <w:tc>
          <w:tcPr>
            <w:tcW w:w="2564" w:type="dxa"/>
            <w:noWrap/>
            <w:vAlign w:val="center"/>
          </w:tcPr>
          <w:p w14:paraId="7543EED7">
            <w:pPr>
              <w:adjustRightInd w:val="0"/>
              <w:snapToGrid w:val="0"/>
              <w:spacing w:line="20" w:lineRule="atLeast"/>
              <w:jc w:val="center"/>
              <w:rPr>
                <w:rFonts w:hint="eastAsia" w:ascii="仿宋" w:hAnsi="仿宋" w:eastAsia="仿宋" w:cs="仿宋"/>
                <w:kern w:val="0"/>
                <w:sz w:val="28"/>
                <w:szCs w:val="28"/>
                <w:highlight w:val="none"/>
              </w:rPr>
            </w:pPr>
          </w:p>
        </w:tc>
        <w:tc>
          <w:tcPr>
            <w:tcW w:w="1162" w:type="dxa"/>
            <w:noWrap/>
            <w:vAlign w:val="center"/>
          </w:tcPr>
          <w:p w14:paraId="3D249491">
            <w:pPr>
              <w:adjustRightInd w:val="0"/>
              <w:snapToGrid w:val="0"/>
              <w:spacing w:line="20" w:lineRule="atLeast"/>
              <w:jc w:val="center"/>
              <w:rPr>
                <w:rFonts w:hint="eastAsia" w:ascii="仿宋" w:hAnsi="仿宋" w:eastAsia="仿宋" w:cs="仿宋"/>
                <w:kern w:val="0"/>
                <w:sz w:val="28"/>
                <w:szCs w:val="28"/>
                <w:highlight w:val="none"/>
              </w:rPr>
            </w:pPr>
          </w:p>
        </w:tc>
        <w:tc>
          <w:tcPr>
            <w:tcW w:w="2684" w:type="dxa"/>
            <w:noWrap/>
            <w:vAlign w:val="center"/>
          </w:tcPr>
          <w:p w14:paraId="2F8A0218">
            <w:pPr>
              <w:adjustRightInd w:val="0"/>
              <w:snapToGrid w:val="0"/>
              <w:spacing w:line="20" w:lineRule="atLeast"/>
              <w:jc w:val="center"/>
              <w:rPr>
                <w:rFonts w:hint="eastAsia" w:ascii="仿宋" w:hAnsi="仿宋" w:eastAsia="仿宋" w:cs="仿宋"/>
                <w:kern w:val="0"/>
                <w:sz w:val="28"/>
                <w:szCs w:val="28"/>
                <w:highlight w:val="none"/>
              </w:rPr>
            </w:pPr>
          </w:p>
        </w:tc>
        <w:tc>
          <w:tcPr>
            <w:tcW w:w="1734" w:type="dxa"/>
          </w:tcPr>
          <w:p w14:paraId="4C894707">
            <w:pPr>
              <w:adjustRightInd w:val="0"/>
              <w:snapToGrid w:val="0"/>
              <w:spacing w:line="20" w:lineRule="atLeast"/>
              <w:jc w:val="center"/>
              <w:rPr>
                <w:rFonts w:hint="eastAsia" w:ascii="仿宋" w:hAnsi="仿宋" w:eastAsia="仿宋" w:cs="仿宋"/>
                <w:kern w:val="0"/>
                <w:sz w:val="28"/>
                <w:szCs w:val="28"/>
                <w:highlight w:val="none"/>
              </w:rPr>
            </w:pPr>
          </w:p>
        </w:tc>
      </w:tr>
      <w:tr w14:paraId="66B0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8" w:hRule="atLeast"/>
        </w:trPr>
        <w:tc>
          <w:tcPr>
            <w:tcW w:w="712" w:type="dxa"/>
            <w:noWrap/>
            <w:vAlign w:val="center"/>
          </w:tcPr>
          <w:p w14:paraId="504B4FC7">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50DA9364">
            <w:pPr>
              <w:adjustRightInd w:val="0"/>
              <w:snapToGrid w:val="0"/>
              <w:spacing w:line="20" w:lineRule="atLeast"/>
              <w:jc w:val="center"/>
              <w:rPr>
                <w:rFonts w:hint="eastAsia" w:ascii="仿宋" w:hAnsi="仿宋" w:eastAsia="仿宋" w:cs="仿宋"/>
                <w:kern w:val="0"/>
                <w:sz w:val="28"/>
                <w:szCs w:val="28"/>
                <w:highlight w:val="none"/>
              </w:rPr>
            </w:pPr>
          </w:p>
        </w:tc>
        <w:tc>
          <w:tcPr>
            <w:tcW w:w="2564" w:type="dxa"/>
            <w:noWrap/>
            <w:vAlign w:val="center"/>
          </w:tcPr>
          <w:p w14:paraId="16043A86">
            <w:pPr>
              <w:adjustRightInd w:val="0"/>
              <w:snapToGrid w:val="0"/>
              <w:spacing w:line="20" w:lineRule="atLeast"/>
              <w:jc w:val="center"/>
              <w:rPr>
                <w:rFonts w:hint="eastAsia" w:ascii="仿宋" w:hAnsi="仿宋" w:eastAsia="仿宋" w:cs="仿宋"/>
                <w:kern w:val="0"/>
                <w:sz w:val="28"/>
                <w:szCs w:val="28"/>
                <w:highlight w:val="none"/>
              </w:rPr>
            </w:pPr>
          </w:p>
        </w:tc>
        <w:tc>
          <w:tcPr>
            <w:tcW w:w="1162" w:type="dxa"/>
            <w:noWrap/>
            <w:vAlign w:val="center"/>
          </w:tcPr>
          <w:p w14:paraId="59AE65E6">
            <w:pPr>
              <w:adjustRightInd w:val="0"/>
              <w:snapToGrid w:val="0"/>
              <w:spacing w:line="20" w:lineRule="atLeast"/>
              <w:jc w:val="center"/>
              <w:rPr>
                <w:rFonts w:hint="eastAsia" w:ascii="仿宋" w:hAnsi="仿宋" w:eastAsia="仿宋" w:cs="仿宋"/>
                <w:kern w:val="0"/>
                <w:sz w:val="28"/>
                <w:szCs w:val="28"/>
                <w:highlight w:val="none"/>
              </w:rPr>
            </w:pPr>
          </w:p>
        </w:tc>
        <w:tc>
          <w:tcPr>
            <w:tcW w:w="2684" w:type="dxa"/>
            <w:noWrap/>
            <w:vAlign w:val="center"/>
          </w:tcPr>
          <w:p w14:paraId="1DF5C700">
            <w:pPr>
              <w:adjustRightInd w:val="0"/>
              <w:snapToGrid w:val="0"/>
              <w:spacing w:line="20" w:lineRule="atLeast"/>
              <w:jc w:val="center"/>
              <w:rPr>
                <w:rFonts w:hint="eastAsia" w:ascii="仿宋" w:hAnsi="仿宋" w:eastAsia="仿宋" w:cs="仿宋"/>
                <w:kern w:val="0"/>
                <w:sz w:val="28"/>
                <w:szCs w:val="28"/>
                <w:highlight w:val="none"/>
              </w:rPr>
            </w:pPr>
          </w:p>
        </w:tc>
        <w:tc>
          <w:tcPr>
            <w:tcW w:w="1734" w:type="dxa"/>
          </w:tcPr>
          <w:p w14:paraId="44FCE165">
            <w:pPr>
              <w:adjustRightInd w:val="0"/>
              <w:snapToGrid w:val="0"/>
              <w:spacing w:line="20" w:lineRule="atLeast"/>
              <w:jc w:val="center"/>
              <w:rPr>
                <w:rFonts w:hint="eastAsia" w:ascii="仿宋" w:hAnsi="仿宋" w:eastAsia="仿宋" w:cs="仿宋"/>
                <w:kern w:val="0"/>
                <w:sz w:val="28"/>
                <w:szCs w:val="28"/>
                <w:highlight w:val="none"/>
              </w:rPr>
            </w:pPr>
          </w:p>
        </w:tc>
      </w:tr>
      <w:tr w14:paraId="59DE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7" w:hRule="atLeast"/>
        </w:trPr>
        <w:tc>
          <w:tcPr>
            <w:tcW w:w="712" w:type="dxa"/>
            <w:noWrap/>
            <w:vAlign w:val="center"/>
          </w:tcPr>
          <w:p w14:paraId="76D6152D">
            <w:pPr>
              <w:adjustRightInd w:val="0"/>
              <w:snapToGrid w:val="0"/>
              <w:spacing w:line="20" w:lineRule="atLeast"/>
              <w:jc w:val="center"/>
              <w:rPr>
                <w:rFonts w:hint="eastAsia" w:ascii="仿宋" w:hAnsi="仿宋" w:eastAsia="仿宋" w:cs="仿宋"/>
                <w:kern w:val="0"/>
                <w:sz w:val="28"/>
                <w:szCs w:val="28"/>
                <w:highlight w:val="none"/>
              </w:rPr>
            </w:pPr>
          </w:p>
        </w:tc>
        <w:tc>
          <w:tcPr>
            <w:tcW w:w="1013" w:type="dxa"/>
            <w:noWrap/>
            <w:vAlign w:val="center"/>
          </w:tcPr>
          <w:p w14:paraId="3D34B354">
            <w:pPr>
              <w:adjustRightInd w:val="0"/>
              <w:snapToGrid w:val="0"/>
              <w:spacing w:line="20" w:lineRule="atLeast"/>
              <w:jc w:val="center"/>
              <w:rPr>
                <w:rFonts w:hint="eastAsia" w:ascii="仿宋" w:hAnsi="仿宋" w:eastAsia="仿宋" w:cs="仿宋"/>
                <w:kern w:val="0"/>
                <w:sz w:val="28"/>
                <w:szCs w:val="28"/>
                <w:highlight w:val="none"/>
              </w:rPr>
            </w:pPr>
          </w:p>
        </w:tc>
        <w:tc>
          <w:tcPr>
            <w:tcW w:w="2564" w:type="dxa"/>
            <w:noWrap/>
            <w:vAlign w:val="center"/>
          </w:tcPr>
          <w:p w14:paraId="2DB8CDBA">
            <w:pPr>
              <w:adjustRightInd w:val="0"/>
              <w:snapToGrid w:val="0"/>
              <w:spacing w:line="20" w:lineRule="atLeast"/>
              <w:jc w:val="center"/>
              <w:rPr>
                <w:rFonts w:hint="eastAsia" w:ascii="仿宋" w:hAnsi="仿宋" w:eastAsia="仿宋" w:cs="仿宋"/>
                <w:kern w:val="0"/>
                <w:sz w:val="28"/>
                <w:szCs w:val="28"/>
                <w:highlight w:val="none"/>
              </w:rPr>
            </w:pPr>
          </w:p>
        </w:tc>
        <w:tc>
          <w:tcPr>
            <w:tcW w:w="1162" w:type="dxa"/>
            <w:noWrap/>
            <w:vAlign w:val="center"/>
          </w:tcPr>
          <w:p w14:paraId="28039E65">
            <w:pPr>
              <w:adjustRightInd w:val="0"/>
              <w:snapToGrid w:val="0"/>
              <w:spacing w:line="20" w:lineRule="atLeast"/>
              <w:jc w:val="center"/>
              <w:rPr>
                <w:rFonts w:hint="eastAsia" w:ascii="仿宋" w:hAnsi="仿宋" w:eastAsia="仿宋" w:cs="仿宋"/>
                <w:kern w:val="0"/>
                <w:sz w:val="28"/>
                <w:szCs w:val="28"/>
                <w:highlight w:val="none"/>
              </w:rPr>
            </w:pPr>
          </w:p>
        </w:tc>
        <w:tc>
          <w:tcPr>
            <w:tcW w:w="2684" w:type="dxa"/>
            <w:noWrap/>
            <w:vAlign w:val="center"/>
          </w:tcPr>
          <w:p w14:paraId="4AEE5397">
            <w:pPr>
              <w:adjustRightInd w:val="0"/>
              <w:snapToGrid w:val="0"/>
              <w:spacing w:line="20" w:lineRule="atLeast"/>
              <w:jc w:val="center"/>
              <w:rPr>
                <w:rFonts w:hint="eastAsia" w:ascii="仿宋" w:hAnsi="仿宋" w:eastAsia="仿宋" w:cs="仿宋"/>
                <w:kern w:val="0"/>
                <w:sz w:val="28"/>
                <w:szCs w:val="28"/>
                <w:highlight w:val="none"/>
              </w:rPr>
            </w:pPr>
          </w:p>
        </w:tc>
        <w:tc>
          <w:tcPr>
            <w:tcW w:w="1734" w:type="dxa"/>
          </w:tcPr>
          <w:p w14:paraId="4D18A82C">
            <w:pPr>
              <w:adjustRightInd w:val="0"/>
              <w:snapToGrid w:val="0"/>
              <w:spacing w:line="20" w:lineRule="atLeast"/>
              <w:jc w:val="center"/>
              <w:rPr>
                <w:rFonts w:hint="eastAsia" w:ascii="仿宋" w:hAnsi="仿宋" w:eastAsia="仿宋" w:cs="仿宋"/>
                <w:kern w:val="0"/>
                <w:sz w:val="28"/>
                <w:szCs w:val="28"/>
                <w:highlight w:val="none"/>
              </w:rPr>
            </w:pPr>
          </w:p>
        </w:tc>
      </w:tr>
    </w:tbl>
    <w:p w14:paraId="04CDE2A9">
      <w:pPr>
        <w:rPr>
          <w:rFonts w:hint="eastAsia" w:ascii="仿宋" w:hAnsi="仿宋" w:eastAsia="仿宋" w:cs="仿宋"/>
          <w:sz w:val="28"/>
          <w:szCs w:val="28"/>
          <w:highlight w:val="none"/>
        </w:rPr>
      </w:pPr>
      <w:r>
        <w:rPr>
          <w:rFonts w:hint="eastAsia" w:ascii="仿宋" w:hAnsi="仿宋" w:eastAsia="仿宋" w:cs="仿宋"/>
          <w:sz w:val="28"/>
          <w:szCs w:val="28"/>
          <w:highlight w:val="none"/>
        </w:rPr>
        <w:t>注：无偏离可填写“无”字，有偏离必须在本表列明，实际存在负偏离而在本表内没有列明的，视为虚假投标。</w:t>
      </w:r>
    </w:p>
    <w:p w14:paraId="0C97703A">
      <w:pPr>
        <w:pStyle w:val="15"/>
        <w:spacing w:line="400" w:lineRule="exact"/>
        <w:rPr>
          <w:rFonts w:hint="eastAsia" w:ascii="仿宋" w:hAnsi="仿宋" w:eastAsia="仿宋" w:cs="仿宋"/>
          <w:sz w:val="24"/>
          <w:highlight w:val="none"/>
        </w:rPr>
      </w:pPr>
    </w:p>
    <w:p w14:paraId="5A7EE7B8">
      <w:pPr>
        <w:spacing w:line="360" w:lineRule="exact"/>
        <w:ind w:firstLine="4900" w:firstLineChars="1750"/>
        <w:rPr>
          <w:rFonts w:hint="eastAsia" w:ascii="仿宋" w:hAnsi="仿宋" w:eastAsia="仿宋" w:cs="仿宋"/>
          <w:sz w:val="28"/>
          <w:highlight w:val="none"/>
        </w:rPr>
      </w:pPr>
    </w:p>
    <w:p w14:paraId="698C800A">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投标人（公章）： </w:t>
      </w:r>
    </w:p>
    <w:p w14:paraId="204A07C3">
      <w:pPr>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法定代表人或委托代理人（签字或签章）：</w:t>
      </w:r>
    </w:p>
    <w:p w14:paraId="16E64CC4">
      <w:pPr>
        <w:snapToGrid w:val="0"/>
        <w:spacing w:line="480" w:lineRule="auto"/>
        <w:ind w:firstLine="3920" w:firstLineChars="1400"/>
        <w:rPr>
          <w:rFonts w:hint="eastAsia" w:ascii="仿宋" w:hAnsi="仿宋" w:eastAsia="仿宋" w:cs="仿宋"/>
          <w:kern w:val="0"/>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kern w:val="0"/>
          <w:sz w:val="28"/>
          <w:szCs w:val="28"/>
          <w:highlight w:val="none"/>
        </w:rPr>
        <w:t xml:space="preserve">    年  月  日</w:t>
      </w:r>
    </w:p>
    <w:p w14:paraId="424B698F">
      <w:pPr>
        <w:pStyle w:val="15"/>
        <w:jc w:val="center"/>
        <w:rPr>
          <w:rFonts w:hint="eastAsia" w:ascii="仿宋" w:hAnsi="仿宋" w:eastAsia="仿宋" w:cs="仿宋"/>
          <w:b/>
          <w:sz w:val="36"/>
          <w:szCs w:val="36"/>
          <w:highlight w:val="none"/>
        </w:rPr>
        <w:sectPr>
          <w:pgSz w:w="11906" w:h="16838"/>
          <w:pgMar w:top="1040" w:right="1142" w:bottom="1118" w:left="1324" w:header="680" w:footer="567" w:gutter="0"/>
          <w:cols w:space="0" w:num="1"/>
          <w:docGrid w:linePitch="312" w:charSpace="0"/>
        </w:sectPr>
      </w:pPr>
    </w:p>
    <w:p w14:paraId="5B3B4F09">
      <w:pPr>
        <w:pStyle w:val="15"/>
        <w:jc w:val="center"/>
        <w:outlineLvl w:val="2"/>
        <w:rPr>
          <w:rFonts w:hint="eastAsia" w:ascii="仿宋" w:hAnsi="仿宋" w:eastAsia="仿宋" w:cs="仿宋"/>
          <w:b/>
          <w:sz w:val="36"/>
          <w:szCs w:val="36"/>
          <w:highlight w:val="none"/>
        </w:rPr>
        <w:sectPr>
          <w:pgSz w:w="11906" w:h="16838"/>
          <w:pgMar w:top="1040" w:right="1142" w:bottom="1118" w:left="1324" w:header="680" w:footer="567" w:gutter="0"/>
          <w:cols w:space="0" w:num="1"/>
          <w:docGrid w:linePitch="312" w:charSpace="0"/>
        </w:sectPr>
      </w:pPr>
      <w:r>
        <w:rPr>
          <w:rFonts w:hint="eastAsia" w:ascii="仿宋" w:hAnsi="仿宋" w:eastAsia="仿宋" w:cs="仿宋"/>
          <w:b/>
          <w:sz w:val="36"/>
          <w:szCs w:val="36"/>
          <w:highlight w:val="none"/>
        </w:rPr>
        <w:t>投标人认为需要提交的其他材料</w:t>
      </w:r>
    </w:p>
    <w:p w14:paraId="3F622F17">
      <w:pPr>
        <w:pStyle w:val="15"/>
        <w:jc w:val="center"/>
        <w:outlineLvl w:val="2"/>
        <w:rPr>
          <w:rFonts w:hint="eastAsia" w:ascii="仿宋" w:hAnsi="仿宋" w:eastAsia="仿宋" w:cs="仿宋"/>
          <w:b/>
          <w:sz w:val="36"/>
          <w:szCs w:val="36"/>
          <w:highlight w:val="none"/>
        </w:rPr>
        <w:sectPr>
          <w:pgSz w:w="11906" w:h="16838"/>
          <w:pgMar w:top="1040" w:right="1142" w:bottom="1118" w:left="1324" w:header="680" w:footer="567" w:gutter="0"/>
          <w:cols w:space="0" w:num="1"/>
          <w:docGrid w:linePitch="312" w:charSpace="0"/>
        </w:sectPr>
      </w:pPr>
      <w:r>
        <w:rPr>
          <w:rFonts w:hint="eastAsia" w:ascii="仿宋" w:hAnsi="仿宋" w:eastAsia="仿宋" w:cs="仿宋"/>
          <w:b/>
          <w:sz w:val="36"/>
          <w:szCs w:val="36"/>
          <w:highlight w:val="none"/>
        </w:rPr>
        <w:t>要求招标人提供的配合</w:t>
      </w:r>
    </w:p>
    <w:p w14:paraId="18D90DA3">
      <w:pPr>
        <w:pStyle w:val="15"/>
        <w:jc w:val="center"/>
        <w:outlineLvl w:val="1"/>
        <w:rPr>
          <w:rFonts w:hint="eastAsia" w:ascii="仿宋" w:hAnsi="仿宋" w:eastAsia="仿宋" w:cs="仿宋"/>
          <w:b/>
          <w:sz w:val="44"/>
          <w:szCs w:val="44"/>
          <w:highlight w:val="none"/>
        </w:rPr>
      </w:pPr>
      <w:bookmarkStart w:id="46" w:name="_Toc32215"/>
      <w:r>
        <w:rPr>
          <w:rFonts w:hint="eastAsia" w:ascii="仿宋" w:hAnsi="仿宋" w:eastAsia="仿宋" w:cs="仿宋"/>
          <w:b/>
          <w:sz w:val="44"/>
          <w:szCs w:val="44"/>
          <w:highlight w:val="none"/>
        </w:rPr>
        <w:t>技术文件</w:t>
      </w:r>
      <w:bookmarkEnd w:id="46"/>
    </w:p>
    <w:p w14:paraId="02EB775B">
      <w:pPr>
        <w:pStyle w:val="15"/>
        <w:spacing w:line="520" w:lineRule="exact"/>
        <w:rPr>
          <w:rFonts w:hint="eastAsia" w:ascii="仿宋" w:hAnsi="仿宋" w:eastAsia="仿宋" w:cs="仿宋"/>
          <w:b/>
          <w:sz w:val="44"/>
          <w:szCs w:val="44"/>
          <w:highlight w:val="none"/>
        </w:rPr>
      </w:pPr>
    </w:p>
    <w:p w14:paraId="179B2C02">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包括但不限于以下内容：</w:t>
      </w:r>
    </w:p>
    <w:p w14:paraId="18FD47FE">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①总体概述：施工组织总体设想、施工方案方面；</w:t>
      </w:r>
    </w:p>
    <w:p w14:paraId="4F9C533C">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②施工现场平面布置和临时设施、临时道路布置；</w:t>
      </w:r>
    </w:p>
    <w:p w14:paraId="1D71EBF1">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③施工进度计划和各阶段进度的保证措施；</w:t>
      </w:r>
    </w:p>
    <w:p w14:paraId="3F01DFDF">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④各分部分项工程的施工方案和质量保证措施；</w:t>
      </w:r>
    </w:p>
    <w:p w14:paraId="11D56693">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⑤安全文明施工和环境保护措施；</w:t>
      </w:r>
    </w:p>
    <w:p w14:paraId="52EE28D6">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⑥项目管理班子的人员岗位职责、分工；</w:t>
      </w:r>
    </w:p>
    <w:p w14:paraId="3A620F63">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⑦劳动力、机械设备和材料投入计划；</w:t>
      </w:r>
    </w:p>
    <w:p w14:paraId="4089DAE9">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⑧关键施工技术、工艺及工程实施的重点、难点和解决方案；</w:t>
      </w:r>
    </w:p>
    <w:p w14:paraId="0F0E350E">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⑨冬雨季施工、已有设施和管线的加固、保护等情况下的施工措施；</w:t>
      </w:r>
    </w:p>
    <w:p w14:paraId="21645A20">
      <w:pPr>
        <w:snapToGrid w:val="0"/>
        <w:spacing w:line="500" w:lineRule="exact"/>
        <w:ind w:firstLine="565" w:firstLineChars="202"/>
        <w:rPr>
          <w:rFonts w:hint="eastAsia" w:ascii="仿宋" w:hAnsi="仿宋" w:eastAsia="仿宋" w:cs="仿宋"/>
          <w:sz w:val="28"/>
          <w:szCs w:val="28"/>
          <w:highlight w:val="none"/>
        </w:rPr>
      </w:pPr>
      <w:r>
        <w:rPr>
          <w:rFonts w:hint="eastAsia" w:ascii="仿宋" w:hAnsi="仿宋" w:eastAsia="仿宋" w:cs="仿宋"/>
          <w:sz w:val="28"/>
          <w:szCs w:val="28"/>
          <w:highlight w:val="none"/>
        </w:rPr>
        <w:t>⑩新技术、新产品、新工艺、新材料应用。</w:t>
      </w:r>
    </w:p>
    <w:p w14:paraId="76662852">
      <w:pPr>
        <w:pStyle w:val="15"/>
        <w:spacing w:line="520" w:lineRule="exact"/>
        <w:rPr>
          <w:rFonts w:hint="eastAsia" w:ascii="仿宋" w:hAnsi="仿宋" w:eastAsia="仿宋" w:cs="仿宋"/>
          <w:b/>
          <w:sz w:val="44"/>
          <w:szCs w:val="44"/>
          <w:highlight w:val="none"/>
        </w:rPr>
      </w:pPr>
    </w:p>
    <w:p w14:paraId="7D029AF1">
      <w:pPr>
        <w:pStyle w:val="15"/>
        <w:spacing w:line="520" w:lineRule="exact"/>
        <w:rPr>
          <w:rFonts w:hint="eastAsia" w:ascii="仿宋" w:hAnsi="仿宋" w:eastAsia="仿宋" w:cs="仿宋"/>
          <w:b/>
          <w:sz w:val="44"/>
          <w:szCs w:val="44"/>
          <w:highlight w:val="none"/>
        </w:rPr>
        <w:sectPr>
          <w:pgSz w:w="11906" w:h="16838"/>
          <w:pgMar w:top="1040" w:right="1142" w:bottom="1118" w:left="1324" w:header="680" w:footer="567" w:gutter="0"/>
          <w:cols w:space="0" w:num="1"/>
          <w:docGrid w:linePitch="312" w:charSpace="0"/>
        </w:sectPr>
      </w:pPr>
    </w:p>
    <w:p w14:paraId="11761004">
      <w:pPr>
        <w:pStyle w:val="24"/>
        <w:spacing w:before="100" w:beforeAutospacing="1" w:after="100" w:afterAutospacing="1"/>
        <w:ind w:left="1440" w:hanging="1440"/>
        <w:rPr>
          <w:rFonts w:hint="eastAsia" w:ascii="仿宋" w:hAnsi="仿宋" w:eastAsia="仿宋" w:cs="仿宋"/>
          <w:sz w:val="40"/>
          <w:szCs w:val="44"/>
          <w:highlight w:val="none"/>
        </w:rPr>
      </w:pPr>
      <w:bookmarkStart w:id="47" w:name="_Toc32754"/>
      <w:bookmarkStart w:id="48" w:name="_Toc30028"/>
      <w:r>
        <w:rPr>
          <w:rFonts w:hint="eastAsia" w:ascii="仿宋" w:hAnsi="仿宋" w:eastAsia="仿宋" w:cs="仿宋"/>
          <w:sz w:val="40"/>
          <w:szCs w:val="44"/>
          <w:highlight w:val="none"/>
        </w:rPr>
        <w:t xml:space="preserve">第六章 </w:t>
      </w:r>
      <w:bookmarkEnd w:id="47"/>
      <w:bookmarkEnd w:id="48"/>
      <w:r>
        <w:rPr>
          <w:rFonts w:hint="eastAsia" w:ascii="仿宋" w:hAnsi="仿宋" w:eastAsia="仿宋" w:cs="仿宋"/>
          <w:sz w:val="40"/>
          <w:szCs w:val="44"/>
          <w:highlight w:val="none"/>
        </w:rPr>
        <w:t>合同（范本）</w:t>
      </w:r>
    </w:p>
    <w:p w14:paraId="3CB93855">
      <w:pPr>
        <w:rPr>
          <w:rFonts w:hint="eastAsia" w:ascii="仿宋" w:hAnsi="仿宋" w:eastAsia="仿宋" w:cs="仿宋"/>
          <w:highlight w:val="none"/>
        </w:rPr>
        <w:sectPr>
          <w:pgSz w:w="11906" w:h="16838"/>
          <w:pgMar w:top="1040" w:right="1142" w:bottom="1118" w:left="1324" w:header="680" w:footer="567" w:gutter="0"/>
          <w:cols w:space="0" w:num="1"/>
          <w:docGrid w:linePitch="312" w:charSpace="0"/>
        </w:sectPr>
      </w:pPr>
    </w:p>
    <w:p w14:paraId="75A54ECE">
      <w:pPr>
        <w:wordWrap w:val="0"/>
        <w:spacing w:line="360" w:lineRule="auto"/>
        <w:rPr>
          <w:rFonts w:ascii="黑体" w:hAnsi="黑体" w:eastAsia="黑体" w:cs="黑体"/>
          <w:bCs/>
          <w:sz w:val="28"/>
          <w:szCs w:val="28"/>
          <w:highlight w:val="none"/>
        </w:rPr>
      </w:pPr>
      <w:bookmarkStart w:id="49" w:name="OLE_LINK1"/>
      <w:bookmarkStart w:id="50" w:name="_Toc296503025"/>
      <w:bookmarkStart w:id="51" w:name="_Toc351203480"/>
      <w:bookmarkStart w:id="52" w:name="_Toc296890982"/>
      <w:r>
        <w:rPr>
          <w:rFonts w:hint="eastAsia" w:ascii="黑体" w:hAnsi="黑体" w:eastAsia="黑体" w:cs="黑体"/>
          <w:bCs/>
          <w:sz w:val="28"/>
          <w:szCs w:val="28"/>
          <w:highlight w:val="none"/>
        </w:rPr>
        <w:t>合同编号：</w:t>
      </w:r>
    </w:p>
    <w:p w14:paraId="5CE9B439">
      <w:pPr>
        <w:wordWrap w:val="0"/>
        <w:spacing w:line="360" w:lineRule="auto"/>
        <w:rPr>
          <w:rFonts w:hint="eastAsia" w:ascii="黑体" w:hAnsi="黑体" w:eastAsia="黑体" w:cs="黑体"/>
          <w:bCs/>
          <w:sz w:val="28"/>
          <w:szCs w:val="28"/>
          <w:highlight w:val="none"/>
        </w:rPr>
      </w:pPr>
      <w:r>
        <w:rPr>
          <w:rFonts w:hint="eastAsia" w:ascii="黑体" w:hAnsi="黑体" w:eastAsia="黑体" w:cs="黑体"/>
          <w:bCs/>
          <w:sz w:val="28"/>
          <w:szCs w:val="28"/>
          <w:highlight w:val="none"/>
        </w:rPr>
        <w:t xml:space="preserve">采购编号：   </w:t>
      </w:r>
    </w:p>
    <w:p w14:paraId="1EA2449B">
      <w:pPr>
        <w:wordWrap w:val="0"/>
        <w:spacing w:line="360" w:lineRule="auto"/>
        <w:jc w:val="center"/>
        <w:rPr>
          <w:rFonts w:hint="eastAsia" w:ascii="黑体" w:hAnsi="黑体" w:eastAsia="黑体" w:cs="黑体"/>
          <w:b/>
          <w:sz w:val="52"/>
          <w:szCs w:val="52"/>
          <w:highlight w:val="none"/>
        </w:rPr>
      </w:pPr>
    </w:p>
    <w:p w14:paraId="026D1426">
      <w:pPr>
        <w:wordWrap w:val="0"/>
        <w:spacing w:line="360" w:lineRule="auto"/>
        <w:jc w:val="center"/>
        <w:rPr>
          <w:rFonts w:hint="eastAsia" w:ascii="黑体" w:hAnsi="黑体" w:eastAsia="黑体" w:cs="黑体"/>
          <w:b/>
          <w:sz w:val="52"/>
          <w:szCs w:val="52"/>
          <w:highlight w:val="none"/>
        </w:rPr>
      </w:pPr>
    </w:p>
    <w:p w14:paraId="1722D333">
      <w:pPr>
        <w:wordWrap w:val="0"/>
        <w:spacing w:line="360" w:lineRule="auto"/>
        <w:rPr>
          <w:rFonts w:hint="eastAsia" w:ascii="黑体" w:hAnsi="黑体" w:eastAsia="黑体" w:cs="黑体"/>
          <w:b/>
          <w:sz w:val="52"/>
          <w:szCs w:val="52"/>
          <w:highlight w:val="none"/>
        </w:rPr>
      </w:pPr>
    </w:p>
    <w:p w14:paraId="323D11A9">
      <w:pPr>
        <w:wordWrap w:val="0"/>
        <w:spacing w:line="360" w:lineRule="auto"/>
        <w:jc w:val="center"/>
        <w:rPr>
          <w:rFonts w:hint="eastAsia" w:ascii="黑体" w:hAnsi="黑体" w:eastAsia="黑体" w:cs="黑体"/>
          <w:b/>
          <w:bCs/>
          <w:sz w:val="52"/>
          <w:szCs w:val="52"/>
          <w:highlight w:val="none"/>
        </w:rPr>
      </w:pPr>
      <w:r>
        <w:rPr>
          <w:rFonts w:hint="eastAsia" w:ascii="黑体" w:hAnsi="黑体" w:eastAsia="黑体" w:cs="黑体"/>
          <w:b/>
          <w:bCs/>
          <w:sz w:val="52"/>
          <w:szCs w:val="52"/>
          <w:highlight w:val="none"/>
        </w:rPr>
        <w:t>施工合同</w:t>
      </w:r>
    </w:p>
    <w:p w14:paraId="04134758">
      <w:pPr>
        <w:wordWrap w:val="0"/>
        <w:spacing w:line="360" w:lineRule="auto"/>
        <w:jc w:val="center"/>
        <w:rPr>
          <w:rFonts w:ascii="黑体" w:hAnsi="黑体" w:eastAsia="黑体" w:cs="黑体"/>
          <w:b/>
          <w:bCs/>
          <w:sz w:val="44"/>
          <w:szCs w:val="44"/>
          <w:highlight w:val="none"/>
        </w:rPr>
      </w:pPr>
      <w:r>
        <w:rPr>
          <w:rFonts w:hint="eastAsia" w:ascii="黑体" w:hAnsi="黑体" w:eastAsia="黑体" w:cs="黑体"/>
          <w:b/>
          <w:bCs/>
          <w:sz w:val="44"/>
          <w:szCs w:val="44"/>
          <w:highlight w:val="none"/>
        </w:rPr>
        <w:t>（高区电子制造产业配套服务中心及基础</w:t>
      </w:r>
    </w:p>
    <w:p w14:paraId="49591A44">
      <w:pPr>
        <w:wordWrap w:val="0"/>
        <w:spacing w:line="360" w:lineRule="auto"/>
        <w:jc w:val="center"/>
        <w:rPr>
          <w:rFonts w:hint="eastAsia" w:ascii="黑体" w:hAnsi="黑体" w:eastAsia="黑体" w:cs="黑体"/>
          <w:b/>
          <w:sz w:val="52"/>
          <w:szCs w:val="52"/>
          <w:highlight w:val="none"/>
        </w:rPr>
      </w:pPr>
      <w:r>
        <w:rPr>
          <w:rFonts w:hint="eastAsia" w:ascii="黑体" w:hAnsi="黑体" w:eastAsia="黑体" w:cs="黑体"/>
          <w:b/>
          <w:bCs/>
          <w:sz w:val="44"/>
          <w:szCs w:val="44"/>
          <w:highlight w:val="none"/>
        </w:rPr>
        <w:t>设施项目智能化工程）</w:t>
      </w:r>
      <w:r>
        <w:rPr>
          <w:rFonts w:hint="eastAsia" w:ascii="黑体" w:hAnsi="黑体" w:eastAsia="黑体" w:cs="黑体"/>
          <w:b/>
          <w:sz w:val="52"/>
          <w:szCs w:val="52"/>
          <w:highlight w:val="none"/>
        </w:rPr>
        <w:br w:type="textWrapping"/>
      </w:r>
    </w:p>
    <w:p w14:paraId="5B646ADF">
      <w:pPr>
        <w:wordWrap w:val="0"/>
        <w:spacing w:line="360" w:lineRule="auto"/>
        <w:jc w:val="center"/>
        <w:rPr>
          <w:rFonts w:hint="eastAsia" w:ascii="黑体" w:hAnsi="黑体" w:eastAsia="黑体" w:cs="黑体"/>
          <w:b/>
          <w:sz w:val="72"/>
          <w:szCs w:val="72"/>
          <w:highlight w:val="none"/>
        </w:rPr>
      </w:pPr>
    </w:p>
    <w:p w14:paraId="2BFE476D">
      <w:pPr>
        <w:wordWrap w:val="0"/>
        <w:spacing w:line="360" w:lineRule="auto"/>
        <w:jc w:val="center"/>
        <w:rPr>
          <w:rFonts w:hint="eastAsia" w:ascii="黑体" w:hAnsi="黑体" w:eastAsia="黑体" w:cs="黑体"/>
          <w:b/>
          <w:sz w:val="52"/>
          <w:szCs w:val="52"/>
          <w:highlight w:val="none"/>
        </w:rPr>
      </w:pPr>
    </w:p>
    <w:p w14:paraId="38A398A7">
      <w:pPr>
        <w:wordWrap w:val="0"/>
        <w:spacing w:line="360" w:lineRule="auto"/>
        <w:rPr>
          <w:rFonts w:hint="eastAsia" w:ascii="黑体" w:hAnsi="黑体" w:eastAsia="黑体" w:cs="黑体"/>
          <w:b/>
          <w:sz w:val="28"/>
          <w:szCs w:val="28"/>
          <w:highlight w:val="none"/>
        </w:rPr>
      </w:pPr>
    </w:p>
    <w:p w14:paraId="5392D98F">
      <w:pPr>
        <w:wordWrap w:val="0"/>
        <w:spacing w:line="360" w:lineRule="auto"/>
        <w:rPr>
          <w:rFonts w:hint="eastAsia" w:ascii="黑体" w:hAnsi="黑体" w:eastAsia="黑体" w:cs="黑体"/>
          <w:b/>
          <w:sz w:val="28"/>
          <w:szCs w:val="28"/>
          <w:highlight w:val="none"/>
        </w:rPr>
      </w:pPr>
    </w:p>
    <w:p w14:paraId="195333AD">
      <w:pPr>
        <w:wordWrap w:val="0"/>
        <w:spacing w:line="360" w:lineRule="auto"/>
        <w:rPr>
          <w:rFonts w:hint="eastAsia" w:ascii="黑体" w:hAnsi="黑体" w:eastAsia="黑体" w:cs="黑体"/>
          <w:b/>
          <w:sz w:val="28"/>
          <w:szCs w:val="28"/>
          <w:highlight w:val="none"/>
        </w:rPr>
      </w:pPr>
    </w:p>
    <w:p w14:paraId="2D0BBCF3">
      <w:pPr>
        <w:pStyle w:val="17"/>
        <w:spacing w:line="360" w:lineRule="auto"/>
        <w:rPr>
          <w:rFonts w:hint="eastAsia" w:ascii="黑体" w:hAnsi="黑体" w:eastAsia="黑体" w:cs="黑体"/>
          <w:highlight w:val="none"/>
        </w:rPr>
      </w:pPr>
    </w:p>
    <w:p w14:paraId="61B6BAFE">
      <w:pPr>
        <w:wordWrap w:val="0"/>
        <w:spacing w:line="360" w:lineRule="auto"/>
        <w:ind w:firstLine="1280" w:firstLineChars="400"/>
        <w:rPr>
          <w:rFonts w:hint="eastAsia" w:ascii="黑体" w:hAnsi="黑体" w:eastAsia="黑体" w:cs="黑体"/>
          <w:bCs/>
          <w:sz w:val="32"/>
          <w:szCs w:val="32"/>
          <w:highlight w:val="none"/>
        </w:rPr>
      </w:pPr>
      <w:r>
        <w:rPr>
          <w:rFonts w:hint="eastAsia" w:ascii="黑体" w:hAnsi="黑体" w:eastAsia="黑体" w:cs="黑体"/>
          <w:bCs/>
          <w:sz w:val="32"/>
          <w:szCs w:val="32"/>
          <w:highlight w:val="none"/>
        </w:rPr>
        <w:t>发包人（全称）：</w:t>
      </w:r>
    </w:p>
    <w:p w14:paraId="51CC3804">
      <w:pPr>
        <w:wordWrap w:val="0"/>
        <w:spacing w:line="360" w:lineRule="auto"/>
        <w:ind w:firstLine="1280" w:firstLineChars="400"/>
        <w:rPr>
          <w:rFonts w:hint="eastAsia" w:ascii="黑体" w:hAnsi="黑体" w:eastAsia="黑体" w:cs="黑体"/>
          <w:bCs/>
          <w:sz w:val="32"/>
          <w:szCs w:val="32"/>
          <w:highlight w:val="none"/>
        </w:rPr>
      </w:pPr>
      <w:r>
        <w:rPr>
          <w:rFonts w:hint="eastAsia" w:ascii="黑体" w:hAnsi="黑体" w:eastAsia="黑体" w:cs="黑体"/>
          <w:bCs/>
          <w:sz w:val="32"/>
          <w:szCs w:val="32"/>
          <w:highlight w:val="none"/>
        </w:rPr>
        <w:t>承包人（全称）：</w:t>
      </w:r>
    </w:p>
    <w:p w14:paraId="602C15DD">
      <w:pPr>
        <w:wordWrap w:val="0"/>
        <w:spacing w:line="360" w:lineRule="auto"/>
        <w:ind w:firstLine="1280" w:firstLineChars="400"/>
        <w:rPr>
          <w:rFonts w:hint="eastAsia" w:ascii="黑体" w:hAnsi="黑体" w:eastAsia="黑体" w:cs="黑体"/>
          <w:b/>
          <w:sz w:val="32"/>
          <w:szCs w:val="28"/>
          <w:highlight w:val="none"/>
        </w:rPr>
      </w:pPr>
      <w:r>
        <w:rPr>
          <w:rFonts w:hint="eastAsia" w:ascii="黑体" w:hAnsi="黑体" w:eastAsia="黑体" w:cs="黑体"/>
          <w:bCs/>
          <w:sz w:val="32"/>
          <w:szCs w:val="32"/>
          <w:highlight w:val="none"/>
        </w:rPr>
        <w:t xml:space="preserve">签 约 时 间：   </w:t>
      </w:r>
      <w:r>
        <w:rPr>
          <w:rFonts w:ascii="黑体" w:hAnsi="黑体" w:eastAsia="黑体" w:cs="黑体"/>
          <w:bCs/>
          <w:sz w:val="32"/>
          <w:szCs w:val="32"/>
          <w:highlight w:val="none"/>
        </w:rPr>
        <w:t xml:space="preserve">  </w:t>
      </w:r>
      <w:r>
        <w:rPr>
          <w:rFonts w:hint="eastAsia" w:ascii="黑体" w:hAnsi="黑体" w:eastAsia="黑体" w:cs="黑体"/>
          <w:bCs/>
          <w:sz w:val="32"/>
          <w:szCs w:val="32"/>
          <w:highlight w:val="none"/>
        </w:rPr>
        <w:t xml:space="preserve">年   </w:t>
      </w:r>
      <w:r>
        <w:rPr>
          <w:rFonts w:ascii="黑体" w:hAnsi="黑体" w:eastAsia="黑体" w:cs="黑体"/>
          <w:bCs/>
          <w:sz w:val="32"/>
          <w:szCs w:val="32"/>
          <w:highlight w:val="none"/>
        </w:rPr>
        <w:t xml:space="preserve"> </w:t>
      </w:r>
      <w:r>
        <w:rPr>
          <w:rFonts w:hint="eastAsia" w:ascii="黑体" w:hAnsi="黑体" w:eastAsia="黑体" w:cs="黑体"/>
          <w:bCs/>
          <w:sz w:val="32"/>
          <w:szCs w:val="32"/>
          <w:highlight w:val="none"/>
        </w:rPr>
        <w:t xml:space="preserve"> 月 </w:t>
      </w:r>
      <w:r>
        <w:rPr>
          <w:rFonts w:ascii="黑体" w:hAnsi="黑体" w:eastAsia="黑体" w:cs="黑体"/>
          <w:bCs/>
          <w:sz w:val="32"/>
          <w:szCs w:val="32"/>
          <w:highlight w:val="none"/>
        </w:rPr>
        <w:t xml:space="preserve"> </w:t>
      </w:r>
      <w:r>
        <w:rPr>
          <w:rFonts w:hint="eastAsia" w:ascii="黑体" w:hAnsi="黑体" w:eastAsia="黑体" w:cs="黑体"/>
          <w:bCs/>
          <w:sz w:val="32"/>
          <w:szCs w:val="32"/>
          <w:highlight w:val="none"/>
        </w:rPr>
        <w:t xml:space="preserve">   日</w:t>
      </w:r>
      <w:r>
        <w:rPr>
          <w:rFonts w:hint="eastAsia" w:ascii="黑体" w:hAnsi="黑体" w:eastAsia="黑体" w:cs="黑体"/>
          <w:b/>
          <w:sz w:val="32"/>
          <w:szCs w:val="28"/>
          <w:highlight w:val="none"/>
        </w:rPr>
        <w:t xml:space="preserve">     </w:t>
      </w:r>
    </w:p>
    <w:p w14:paraId="5ECB91F2">
      <w:pPr>
        <w:wordWrap w:val="0"/>
        <w:spacing w:line="360" w:lineRule="auto"/>
        <w:rPr>
          <w:rFonts w:hint="eastAsia" w:ascii="宋体" w:hAnsi="宋体"/>
          <w:b/>
          <w:szCs w:val="21"/>
          <w:highlight w:val="none"/>
        </w:rPr>
      </w:pPr>
      <w:bookmarkStart w:id="53" w:name="_Toc152045767"/>
      <w:bookmarkStart w:id="54" w:name="_Toc179632785"/>
      <w:bookmarkStart w:id="55" w:name="_Toc152042546"/>
      <w:bookmarkStart w:id="56" w:name="_Toc144974826"/>
      <w:bookmarkStart w:id="57" w:name="_Toc351203652"/>
    </w:p>
    <w:p w14:paraId="1E289827">
      <w:pPr>
        <w:wordWrap w:val="0"/>
        <w:spacing w:line="360" w:lineRule="auto"/>
        <w:rPr>
          <w:rFonts w:hint="eastAsia" w:ascii="宋体" w:hAnsi="宋体"/>
          <w:szCs w:val="21"/>
          <w:highlight w:val="none"/>
        </w:rPr>
        <w:sectPr>
          <w:footerReference r:id="rId7" w:type="first"/>
          <w:pgSz w:w="11906" w:h="16838"/>
          <w:pgMar w:top="1418" w:right="1701" w:bottom="1418" w:left="1701" w:header="851" w:footer="992" w:gutter="0"/>
          <w:cols w:space="720" w:num="1"/>
          <w:titlePg/>
          <w:docGrid w:type="lines" w:linePitch="312" w:charSpace="0"/>
        </w:sectPr>
      </w:pPr>
      <w:bookmarkStart w:id="58" w:name="_Toc16752598"/>
      <w:bookmarkStart w:id="59" w:name="_Toc40952853"/>
    </w:p>
    <w:bookmarkEnd w:id="58"/>
    <w:bookmarkEnd w:id="59"/>
    <w:p w14:paraId="0F32DA94">
      <w:pPr>
        <w:pStyle w:val="4"/>
        <w:wordWrap w:val="0"/>
        <w:spacing w:before="0" w:after="0" w:line="360" w:lineRule="auto"/>
        <w:jc w:val="center"/>
        <w:rPr>
          <w:rFonts w:hint="eastAsia" w:ascii="黑体" w:hAnsi="黑体" w:eastAsia="黑体" w:cs="黑体"/>
          <w:bCs w:val="0"/>
          <w:kern w:val="2"/>
          <w:sz w:val="44"/>
          <w:szCs w:val="44"/>
          <w:highlight w:val="none"/>
        </w:rPr>
      </w:pPr>
      <w:bookmarkStart w:id="60" w:name="_Toc371489384"/>
      <w:r>
        <w:rPr>
          <w:rFonts w:hint="eastAsia" w:ascii="黑体" w:hAnsi="黑体" w:eastAsia="黑体" w:cs="黑体"/>
          <w:bCs w:val="0"/>
          <w:kern w:val="2"/>
          <w:sz w:val="44"/>
          <w:szCs w:val="44"/>
          <w:highlight w:val="none"/>
        </w:rPr>
        <w:t>第一部分 合同协议书</w:t>
      </w:r>
      <w:bookmarkEnd w:id="60"/>
    </w:p>
    <w:p w14:paraId="7701D905">
      <w:pPr>
        <w:wordWrap w:val="0"/>
        <w:spacing w:line="360" w:lineRule="auto"/>
        <w:rPr>
          <w:rFonts w:hint="eastAsia" w:ascii="黑体" w:hAnsi="黑体" w:eastAsia="黑体" w:cs="黑体"/>
          <w:sz w:val="30"/>
          <w:szCs w:val="30"/>
          <w:highlight w:val="none"/>
        </w:rPr>
      </w:pPr>
      <w:r>
        <w:rPr>
          <w:rFonts w:hint="eastAsia" w:ascii="黑体" w:hAnsi="黑体" w:eastAsia="黑体" w:cs="黑体"/>
          <w:sz w:val="30"/>
          <w:szCs w:val="30"/>
          <w:highlight w:val="none"/>
        </w:rPr>
        <w:t>发包人（甲方）：</w:t>
      </w:r>
    </w:p>
    <w:p w14:paraId="0583C2F1">
      <w:pPr>
        <w:wordWrap w:val="0"/>
        <w:spacing w:line="360" w:lineRule="auto"/>
        <w:rPr>
          <w:rFonts w:hint="eastAsia" w:ascii="黑体" w:hAnsi="黑体" w:eastAsia="黑体" w:cs="黑体"/>
          <w:sz w:val="30"/>
          <w:szCs w:val="30"/>
          <w:highlight w:val="none"/>
        </w:rPr>
      </w:pPr>
      <w:r>
        <w:rPr>
          <w:rFonts w:hint="eastAsia" w:ascii="黑体" w:hAnsi="黑体" w:eastAsia="黑体" w:cs="黑体"/>
          <w:sz w:val="30"/>
          <w:szCs w:val="30"/>
          <w:highlight w:val="none"/>
        </w:rPr>
        <w:t>联系人：</w:t>
      </w:r>
    </w:p>
    <w:p w14:paraId="289662C6">
      <w:pPr>
        <w:wordWrap w:val="0"/>
        <w:spacing w:line="360" w:lineRule="auto"/>
        <w:rPr>
          <w:rFonts w:hint="eastAsia" w:ascii="黑体" w:hAnsi="黑体" w:eastAsia="黑体" w:cs="黑体"/>
          <w:sz w:val="30"/>
          <w:szCs w:val="30"/>
          <w:highlight w:val="none"/>
        </w:rPr>
      </w:pPr>
      <w:r>
        <w:rPr>
          <w:rFonts w:hint="eastAsia" w:ascii="黑体" w:hAnsi="黑体" w:eastAsia="黑体" w:cs="黑体"/>
          <w:sz w:val="30"/>
          <w:szCs w:val="30"/>
          <w:highlight w:val="none"/>
        </w:rPr>
        <w:t>电话：</w:t>
      </w:r>
    </w:p>
    <w:p w14:paraId="1E7D7C6F">
      <w:pPr>
        <w:wordWrap w:val="0"/>
        <w:spacing w:line="360" w:lineRule="auto"/>
        <w:rPr>
          <w:rFonts w:hint="eastAsia" w:ascii="黑体" w:hAnsi="黑体" w:eastAsia="黑体" w:cs="黑体"/>
          <w:sz w:val="30"/>
          <w:szCs w:val="30"/>
          <w:highlight w:val="none"/>
        </w:rPr>
      </w:pPr>
    </w:p>
    <w:p w14:paraId="4A9610EE">
      <w:pPr>
        <w:wordWrap w:val="0"/>
        <w:spacing w:line="360" w:lineRule="auto"/>
        <w:rPr>
          <w:rFonts w:hint="eastAsia" w:ascii="黑体" w:hAnsi="黑体" w:eastAsia="黑体" w:cs="黑体"/>
          <w:sz w:val="30"/>
          <w:szCs w:val="30"/>
          <w:highlight w:val="none"/>
        </w:rPr>
      </w:pPr>
      <w:r>
        <w:rPr>
          <w:rFonts w:hint="eastAsia" w:ascii="黑体" w:hAnsi="黑体" w:eastAsia="黑体" w:cs="黑体"/>
          <w:sz w:val="30"/>
          <w:szCs w:val="30"/>
          <w:highlight w:val="none"/>
        </w:rPr>
        <w:t>承包人（乙方）：</w:t>
      </w:r>
    </w:p>
    <w:p w14:paraId="4CDD2B55">
      <w:pPr>
        <w:wordWrap w:val="0"/>
        <w:spacing w:line="360" w:lineRule="auto"/>
        <w:rPr>
          <w:rFonts w:hint="eastAsia" w:ascii="黑体" w:hAnsi="黑体" w:eastAsia="黑体" w:cs="黑体"/>
          <w:sz w:val="30"/>
          <w:szCs w:val="30"/>
          <w:highlight w:val="none"/>
        </w:rPr>
      </w:pPr>
      <w:r>
        <w:rPr>
          <w:rFonts w:hint="eastAsia" w:ascii="黑体" w:hAnsi="黑体" w:eastAsia="黑体" w:cs="黑体"/>
          <w:sz w:val="30"/>
          <w:szCs w:val="30"/>
          <w:highlight w:val="none"/>
        </w:rPr>
        <w:t>联系人：</w:t>
      </w:r>
    </w:p>
    <w:p w14:paraId="12CC4795">
      <w:pPr>
        <w:pStyle w:val="48"/>
        <w:wordWrap w:val="0"/>
        <w:spacing w:line="360" w:lineRule="auto"/>
        <w:jc w:val="both"/>
        <w:rPr>
          <w:rFonts w:ascii="宋体_x0006_." w:eastAsia="宋体_x0006_." w:cs="宋体_x0006_."/>
          <w:color w:val="auto"/>
          <w:sz w:val="23"/>
          <w:szCs w:val="23"/>
          <w:highlight w:val="none"/>
        </w:rPr>
      </w:pPr>
      <w:r>
        <w:rPr>
          <w:rFonts w:hint="eastAsia" w:ascii="黑体" w:hAnsi="黑体" w:eastAsia="黑体" w:cs="黑体"/>
          <w:color w:val="auto"/>
          <w:sz w:val="30"/>
          <w:szCs w:val="30"/>
          <w:highlight w:val="none"/>
        </w:rPr>
        <w:t>电话：</w:t>
      </w:r>
    </w:p>
    <w:p w14:paraId="617947BB">
      <w:pPr>
        <w:wordWrap w:val="0"/>
        <w:spacing w:line="360" w:lineRule="auto"/>
        <w:ind w:firstLine="560" w:firstLineChars="200"/>
        <w:rPr>
          <w:rFonts w:hint="eastAsia" w:ascii="仿宋_GB2312" w:hAnsi="仿宋_GB2312" w:eastAsia="仿宋_GB2312" w:cs="仿宋_GB2312"/>
          <w:sz w:val="28"/>
          <w:szCs w:val="28"/>
          <w:highlight w:val="none"/>
        </w:rPr>
      </w:pPr>
    </w:p>
    <w:p w14:paraId="3DD4F4E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根据《中华人民共和国民法典》《中华人民共和国建筑法》等法律法规和相关规定，遵循平等、自愿、公平和诚实信用的原则，双方就下述工程施工及有关事项协商一致，共同达成如下协议：</w:t>
      </w:r>
    </w:p>
    <w:p w14:paraId="62B9372E">
      <w:pPr>
        <w:pStyle w:val="5"/>
        <w:wordWrap w:val="0"/>
        <w:spacing w:before="120" w:beforeLines="50" w:line="360" w:lineRule="auto"/>
        <w:rPr>
          <w:rFonts w:hint="eastAsia" w:ascii="黑体" w:hAnsi="黑体" w:eastAsia="黑体" w:cs="黑体"/>
          <w:b w:val="0"/>
          <w:highlight w:val="none"/>
        </w:rPr>
      </w:pPr>
      <w:bookmarkStart w:id="61" w:name="_Toc351203481"/>
      <w:r>
        <w:rPr>
          <w:rFonts w:hint="eastAsia" w:ascii="黑体" w:hAnsi="黑体" w:eastAsia="黑体" w:cs="黑体"/>
          <w:b w:val="0"/>
          <w:highlight w:val="none"/>
        </w:rPr>
        <w:t>第一条 工程概况</w:t>
      </w:r>
      <w:bookmarkEnd w:id="61"/>
    </w:p>
    <w:p w14:paraId="79ADE747">
      <w:pPr>
        <w:wordWrap w:val="0"/>
        <w:spacing w:line="360" w:lineRule="auto"/>
        <w:ind w:firstLine="548" w:firstLineChars="196"/>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bCs/>
          <w:sz w:val="28"/>
          <w:szCs w:val="28"/>
          <w:highlight w:val="none"/>
        </w:rPr>
        <w:t>1.工程名称</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718C222C">
      <w:pPr>
        <w:wordWrap w:val="0"/>
        <w:spacing w:line="360" w:lineRule="auto"/>
        <w:ind w:firstLine="548" w:firstLineChars="196"/>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2.工程地点：</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1FC99B01">
      <w:pPr>
        <w:wordWrap w:val="0"/>
        <w:spacing w:line="360" w:lineRule="auto"/>
        <w:ind w:firstLine="548" w:firstLineChars="196"/>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3.工程立项批准文号：</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bCs/>
          <w:sz w:val="28"/>
          <w:szCs w:val="28"/>
          <w:highlight w:val="none"/>
        </w:rPr>
        <w:t>。</w:t>
      </w:r>
    </w:p>
    <w:p w14:paraId="78FFA92C">
      <w:pPr>
        <w:wordWrap w:val="0"/>
        <w:spacing w:line="360" w:lineRule="auto"/>
        <w:ind w:firstLine="548" w:firstLineChars="196"/>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4.资金来源：</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bCs/>
          <w:sz w:val="28"/>
          <w:szCs w:val="28"/>
          <w:highlight w:val="none"/>
        </w:rPr>
        <w:t>。</w:t>
      </w:r>
    </w:p>
    <w:p w14:paraId="0832FE4A">
      <w:pPr>
        <w:wordWrap w:val="0"/>
        <w:spacing w:line="360" w:lineRule="auto"/>
        <w:ind w:firstLine="548" w:firstLineChars="196"/>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5.工程内容：</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bCs/>
          <w:sz w:val="28"/>
          <w:szCs w:val="28"/>
          <w:highlight w:val="none"/>
        </w:rPr>
        <w:t>。</w:t>
      </w:r>
    </w:p>
    <w:p w14:paraId="48C2B674">
      <w:pPr>
        <w:wordWrap w:val="0"/>
        <w:spacing w:line="360" w:lineRule="auto"/>
        <w:ind w:firstLine="548" w:firstLineChars="196"/>
        <w:rPr>
          <w:rFonts w:hint="eastAsia" w:ascii="仿宋_GB2312" w:hAnsi="仿宋_GB2312" w:eastAsia="仿宋_GB2312" w:cs="仿宋_GB2312"/>
          <w:sz w:val="28"/>
          <w:szCs w:val="28"/>
          <w:highlight w:val="none"/>
        </w:rPr>
      </w:pPr>
      <w:r>
        <w:rPr>
          <w:rFonts w:hint="eastAsia" w:ascii="仿宋_GB2312" w:hAnsi="仿宋_GB2312" w:eastAsia="仿宋_GB2312" w:cs="仿宋_GB2312"/>
          <w:bCs/>
          <w:sz w:val="28"/>
          <w:szCs w:val="28"/>
          <w:highlight w:val="none"/>
        </w:rPr>
        <w:t>6.工程承包范围：</w:t>
      </w:r>
      <w:r>
        <w:rPr>
          <w:rFonts w:hint="eastAsia"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1FB32376">
      <w:pPr>
        <w:pStyle w:val="5"/>
        <w:wordWrap w:val="0"/>
        <w:spacing w:before="120" w:beforeLines="50" w:line="360" w:lineRule="auto"/>
        <w:rPr>
          <w:rFonts w:hint="eastAsia" w:ascii="黑体" w:hAnsi="黑体" w:eastAsia="黑体" w:cs="黑体"/>
          <w:b w:val="0"/>
          <w:highlight w:val="none"/>
        </w:rPr>
      </w:pPr>
      <w:bookmarkStart w:id="62" w:name="_Toc351203482"/>
      <w:r>
        <w:rPr>
          <w:rFonts w:hint="eastAsia" w:ascii="黑体" w:hAnsi="黑体" w:eastAsia="黑体" w:cs="黑体"/>
          <w:b w:val="0"/>
          <w:highlight w:val="none"/>
        </w:rPr>
        <w:t>第二条 合同工期</w:t>
      </w:r>
      <w:bookmarkEnd w:id="62"/>
    </w:p>
    <w:p w14:paraId="3CF12869">
      <w:pPr>
        <w:wordWrap w:val="0"/>
        <w:spacing w:line="360" w:lineRule="auto"/>
        <w:ind w:firstLine="45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计划开工日期：</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rPr>
        <w:t>日。（实际开工日期以开工令为准）</w:t>
      </w:r>
    </w:p>
    <w:p w14:paraId="3D1E10A7">
      <w:pPr>
        <w:wordWrap w:val="0"/>
        <w:spacing w:line="360" w:lineRule="auto"/>
        <w:ind w:firstLine="45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计划竣工日期：</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rPr>
        <w:t>日。</w:t>
      </w:r>
    </w:p>
    <w:p w14:paraId="305979A2">
      <w:pPr>
        <w:wordWrap w:val="0"/>
        <w:spacing w:line="360" w:lineRule="auto"/>
        <w:ind w:firstLine="45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工期总日历天数：</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rPr>
        <w:t>天。工期总日历天数与根据前述计划开竣工日期计算的工期天数不一致的，以工期总日历天数为准。</w:t>
      </w:r>
    </w:p>
    <w:p w14:paraId="567DAAF5">
      <w:pPr>
        <w:pStyle w:val="5"/>
        <w:wordWrap w:val="0"/>
        <w:spacing w:before="120" w:beforeLines="50" w:line="360" w:lineRule="auto"/>
        <w:rPr>
          <w:rFonts w:hint="eastAsia" w:ascii="黑体" w:hAnsi="黑体" w:eastAsia="黑体" w:cs="黑体"/>
          <w:b w:val="0"/>
          <w:highlight w:val="none"/>
        </w:rPr>
      </w:pPr>
      <w:bookmarkStart w:id="63" w:name="_Toc351203483"/>
      <w:r>
        <w:rPr>
          <w:rFonts w:hint="eastAsia" w:ascii="黑体" w:hAnsi="黑体" w:eastAsia="黑体" w:cs="黑体"/>
          <w:b w:val="0"/>
          <w:highlight w:val="none"/>
        </w:rPr>
        <w:t>第三条 质量标准</w:t>
      </w:r>
      <w:bookmarkEnd w:id="63"/>
    </w:p>
    <w:p w14:paraId="5F007F0F">
      <w:pPr>
        <w:wordWrap w:val="0"/>
        <w:spacing w:line="360" w:lineRule="auto"/>
        <w:ind w:firstLine="45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1.工程质量符合</w:t>
      </w:r>
      <w:r>
        <w:rPr>
          <w:rFonts w:hint="eastAsia" w:ascii="仿宋_GB2312" w:hAnsi="仿宋_GB2312" w:eastAsia="仿宋_GB2312" w:cs="仿宋_GB2312"/>
          <w:sz w:val="28"/>
          <w:szCs w:val="28"/>
          <w:highlight w:val="none"/>
          <w:u w:val="single"/>
        </w:rPr>
        <w:t>国家、</w:t>
      </w:r>
      <w:r>
        <w:rPr>
          <w:rFonts w:hint="eastAsia" w:ascii="仿宋_GB2312" w:hAnsi="仿宋_GB2312" w:eastAsia="仿宋_GB2312" w:cs="仿宋_GB2312"/>
          <w:sz w:val="28"/>
          <w:szCs w:val="28"/>
          <w:highlight w:val="none"/>
          <w:u w:val="single"/>
          <w:lang w:eastAsia="zh-Hans"/>
        </w:rPr>
        <w:t>地方及行业质量及</w:t>
      </w:r>
      <w:r>
        <w:rPr>
          <w:rFonts w:hint="eastAsia" w:ascii="仿宋_GB2312" w:hAnsi="仿宋_GB2312" w:eastAsia="仿宋_GB2312" w:cs="仿宋_GB2312"/>
          <w:sz w:val="28"/>
          <w:szCs w:val="28"/>
          <w:highlight w:val="none"/>
          <w:u w:val="single"/>
        </w:rPr>
        <w:t xml:space="preserve">验收规范合格  </w:t>
      </w:r>
      <w:r>
        <w:rPr>
          <w:rFonts w:hint="eastAsia" w:ascii="仿宋_GB2312" w:hAnsi="仿宋_GB2312" w:eastAsia="仿宋_GB2312" w:cs="仿宋_GB2312"/>
          <w:sz w:val="28"/>
          <w:szCs w:val="28"/>
          <w:highlight w:val="none"/>
        </w:rPr>
        <w:t>标准，</w:t>
      </w:r>
      <w:r>
        <w:rPr>
          <w:rFonts w:hint="eastAsia" w:ascii="仿宋_GB2312" w:hAnsi="仿宋_GB2312" w:eastAsia="仿宋_GB2312" w:cs="仿宋_GB2312"/>
          <w:sz w:val="28"/>
          <w:szCs w:val="28"/>
          <w:highlight w:val="none"/>
          <w:lang w:eastAsia="zh-Hans"/>
        </w:rPr>
        <w:t>合同履行过程中，国家、地方及行业出台新的质量标准及验收规范的，按新标准及规范执行</w:t>
      </w:r>
      <w:r>
        <w:rPr>
          <w:rFonts w:hint="eastAsia" w:ascii="仿宋_GB2312" w:hAnsi="仿宋_GB2312" w:eastAsia="仿宋_GB2312" w:cs="仿宋_GB2312"/>
          <w:sz w:val="28"/>
          <w:szCs w:val="28"/>
          <w:highlight w:val="none"/>
        </w:rPr>
        <w:t>。</w:t>
      </w:r>
    </w:p>
    <w:p w14:paraId="6F9E65CB">
      <w:pPr>
        <w:wordWrap w:val="0"/>
        <w:spacing w:line="360" w:lineRule="auto"/>
        <w:ind w:firstLine="560" w:firstLineChars="200"/>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bCs/>
          <w:kern w:val="0"/>
          <w:sz w:val="28"/>
          <w:szCs w:val="28"/>
          <w:highlight w:val="none"/>
        </w:rPr>
        <w:t>承包人工程中使用的产品，必须是原厂生产制造的合格产品，其技术参数必须符合国家及行业标准。</w:t>
      </w:r>
    </w:p>
    <w:p w14:paraId="2173996A">
      <w:pPr>
        <w:wordWrap w:val="0"/>
        <w:spacing w:line="360" w:lineRule="auto"/>
        <w:ind w:firstLine="560" w:firstLineChars="200"/>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3.承包人应保证发包人在中华人民共和国境内使用其提供的标的物或标的物的任何一部分，免受第三方提起的侵犯其专利权、商标权、著作权或其他产权纠纷。</w:t>
      </w:r>
      <w:bookmarkStart w:id="64" w:name="_Toc351203484"/>
    </w:p>
    <w:p w14:paraId="698C241D">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第四条 签约合同价与合同价格形式</w:t>
      </w:r>
      <w:bookmarkEnd w:id="64"/>
    </w:p>
    <w:p w14:paraId="194F5E2A">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1.签约合同价为：</w:t>
      </w:r>
    </w:p>
    <w:p w14:paraId="74094CBA">
      <w:pPr>
        <w:wordWrap w:val="0"/>
        <w:spacing w:line="360" w:lineRule="auto"/>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w:t>
      </w:r>
    </w:p>
    <w:p w14:paraId="75EFDFBA">
      <w:pPr>
        <w:wordWrap w:val="0"/>
        <w:spacing w:line="360" w:lineRule="auto"/>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不含税金额为人民币（大写）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w:t>
      </w:r>
    </w:p>
    <w:p w14:paraId="69B4CDF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其中：</w:t>
      </w:r>
    </w:p>
    <w:p w14:paraId="63F0619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（1）安全文明施工费：</w:t>
      </w:r>
    </w:p>
    <w:p w14:paraId="4EE27E72">
      <w:pPr>
        <w:wordWrap w:val="0"/>
        <w:spacing w:line="360" w:lineRule="auto"/>
        <w:ind w:firstLine="1260" w:firstLineChars="4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w:t>
      </w:r>
    </w:p>
    <w:p w14:paraId="0EBC0B6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（2）人工费：</w:t>
      </w:r>
    </w:p>
    <w:p w14:paraId="27FC2876">
      <w:pPr>
        <w:wordWrap w:val="0"/>
        <w:spacing w:line="360" w:lineRule="auto"/>
        <w:ind w:firstLine="1260" w:firstLineChars="4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w:t>
      </w:r>
    </w:p>
    <w:p w14:paraId="6AB5D26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（3）材料和工程设备暂估价金额：</w:t>
      </w:r>
    </w:p>
    <w:p w14:paraId="3A2256D5">
      <w:pPr>
        <w:wordWrap w:val="0"/>
        <w:spacing w:line="360" w:lineRule="auto"/>
        <w:ind w:firstLine="1260" w:firstLineChars="4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w:t>
      </w:r>
    </w:p>
    <w:p w14:paraId="393FD4E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（4）专业工程暂估价金额：</w:t>
      </w:r>
    </w:p>
    <w:p w14:paraId="0E7E2B29">
      <w:pPr>
        <w:wordWrap w:val="0"/>
        <w:spacing w:line="360" w:lineRule="auto"/>
        <w:ind w:firstLine="1260" w:firstLineChars="4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w:t>
      </w:r>
    </w:p>
    <w:p w14:paraId="10F4875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（5）暂列金额：</w:t>
      </w:r>
    </w:p>
    <w:p w14:paraId="78DFA18A">
      <w:pPr>
        <w:wordWrap w:val="0"/>
        <w:spacing w:line="360" w:lineRule="auto"/>
        <w:ind w:firstLine="1260" w:firstLineChars="4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w:t>
      </w:r>
    </w:p>
    <w:p w14:paraId="4ABD63E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2.合同价格形式：</w:t>
      </w:r>
      <w:r>
        <w:rPr>
          <w:rFonts w:hint="eastAsia" w:ascii="仿宋_GB2312" w:hAnsi="仿宋_GB2312" w:eastAsia="仿宋_GB2312" w:cs="仿宋_GB2312"/>
          <w:sz w:val="28"/>
          <w:szCs w:val="28"/>
          <w:highlight w:val="none"/>
          <w:u w:val="single"/>
        </w:rPr>
        <w:t>固定单价</w:t>
      </w:r>
      <w:r>
        <w:rPr>
          <w:rFonts w:hint="eastAsia" w:ascii="仿宋_GB2312" w:hAnsi="仿宋_GB2312" w:eastAsia="仿宋_GB2312" w:cs="仿宋_GB2312"/>
          <w:sz w:val="28"/>
          <w:szCs w:val="28"/>
          <w:highlight w:val="none"/>
        </w:rPr>
        <w:t>。</w:t>
      </w:r>
    </w:p>
    <w:p w14:paraId="09B0AE98">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第五条 项目经理</w:t>
      </w:r>
    </w:p>
    <w:p w14:paraId="6E27260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承包人项目经理：</w:t>
      </w:r>
      <w:r>
        <w:rPr>
          <w:rFonts w:hint="eastAsia" w:ascii="仿宋_GB2312" w:hAnsi="仿宋_GB2312" w:eastAsia="仿宋_GB2312" w:cs="仿宋_GB2312"/>
          <w:sz w:val="28"/>
          <w:szCs w:val="28"/>
          <w:highlight w:val="none"/>
          <w:u w:val="single"/>
        </w:rPr>
        <w:t> </w:t>
      </w:r>
      <w:r>
        <w:rPr>
          <w:rFonts w:hint="eastAsia" w:ascii="仿宋_GB2312" w:hAnsi="仿宋_GB2312" w:eastAsia="仿宋_GB2312" w:cs="仿宋_GB2312"/>
          <w:sz w:val="28"/>
          <w:szCs w:val="28"/>
          <w:highlight w:val="none"/>
        </w:rPr>
        <w:t>。</w:t>
      </w:r>
    </w:p>
    <w:p w14:paraId="130E87E7">
      <w:pPr>
        <w:pStyle w:val="5"/>
        <w:wordWrap w:val="0"/>
        <w:spacing w:before="120" w:beforeLines="50" w:line="360" w:lineRule="auto"/>
        <w:rPr>
          <w:rFonts w:hint="eastAsia" w:ascii="黑体" w:hAnsi="黑体" w:eastAsia="黑体" w:cs="黑体"/>
          <w:b w:val="0"/>
          <w:highlight w:val="none"/>
        </w:rPr>
      </w:pPr>
      <w:bookmarkStart w:id="65" w:name="_Toc351203486"/>
      <w:r>
        <w:rPr>
          <w:rFonts w:hint="eastAsia" w:ascii="黑体" w:hAnsi="黑体" w:eastAsia="黑体" w:cs="黑体"/>
          <w:b w:val="0"/>
          <w:highlight w:val="none"/>
        </w:rPr>
        <w:t>第六条 合同文件构成</w:t>
      </w:r>
      <w:bookmarkEnd w:id="65"/>
    </w:p>
    <w:p w14:paraId="62909130">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本协议书与下列文件一起构成合同文件：</w:t>
      </w:r>
    </w:p>
    <w:p w14:paraId="02178521">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1.本合同协议书；</w:t>
      </w:r>
    </w:p>
    <w:p w14:paraId="4921A9AE">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2.本合同专用条款；</w:t>
      </w:r>
    </w:p>
    <w:p w14:paraId="053290C5">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3.中标通知书/成交通知书；</w:t>
      </w:r>
    </w:p>
    <w:p w14:paraId="4ED29E69">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4.招投标文件及其附件/磋商文件、响应文件及其附件；</w:t>
      </w:r>
    </w:p>
    <w:p w14:paraId="74588C48">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5.本合同通用条款；</w:t>
      </w:r>
    </w:p>
    <w:p w14:paraId="31DB76A2">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6.标准、规范及有关技术文件；</w:t>
      </w:r>
    </w:p>
    <w:p w14:paraId="39D5C544">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7.图纸；</w:t>
      </w:r>
    </w:p>
    <w:p w14:paraId="0DFCB55B">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8.已标价的工程量清单；</w:t>
      </w:r>
    </w:p>
    <w:p w14:paraId="64C7EF30">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9.在合同订立及履行过程中形成经双方当事人签字盖章的补充协议。</w:t>
      </w:r>
    </w:p>
    <w:p w14:paraId="20A2661B">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上述各项合同文件包括合同当事人就该项合同文件所作出的补充和修改，属于同一类内容的文件，应以最新签署的为准。专用合同条款及其附件须经合同当事人盖章。</w:t>
      </w:r>
    </w:p>
    <w:p w14:paraId="1FABC215">
      <w:pPr>
        <w:pStyle w:val="5"/>
        <w:wordWrap w:val="0"/>
        <w:spacing w:before="120" w:beforeLines="50" w:line="360" w:lineRule="auto"/>
        <w:rPr>
          <w:rFonts w:hint="eastAsia" w:ascii="黑体" w:hAnsi="黑体" w:eastAsia="黑体" w:cs="黑体"/>
          <w:b w:val="0"/>
          <w:highlight w:val="none"/>
        </w:rPr>
      </w:pPr>
      <w:bookmarkStart w:id="66" w:name="_Toc351203487"/>
      <w:r>
        <w:rPr>
          <w:rFonts w:hint="eastAsia" w:ascii="黑体" w:hAnsi="黑体" w:eastAsia="黑体" w:cs="黑体"/>
          <w:b w:val="0"/>
          <w:highlight w:val="none"/>
        </w:rPr>
        <w:t>第七条 承诺</w:t>
      </w:r>
      <w:bookmarkEnd w:id="66"/>
    </w:p>
    <w:p w14:paraId="23A25353">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1.发包人承诺按照法律规定履行项目审批手续、筹集工程建设资金并按照合同约定的期限和方式支付合同价款。</w:t>
      </w:r>
    </w:p>
    <w:p w14:paraId="633DF07E">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2.承包人承诺按照法律规定及合同约定组织完成工程施工，确保工程质量和安全，不进行转包及违法分包，并在缺陷责任期及保修期内承担相应的工程维修责任。</w:t>
      </w:r>
    </w:p>
    <w:p w14:paraId="6FB19A32">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3.发包人和承包人承诺执行政府行政管理部门关于工程款分账管理、农民工工资支付的各项制度，不拖欠农民工工资。</w:t>
      </w:r>
    </w:p>
    <w:p w14:paraId="7E280305">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4.发包人和承包人承诺按照政府行政管理部门要求，加强施工扬尘防治及非道路移动机械污染管控工作。</w:t>
      </w:r>
    </w:p>
    <w:p w14:paraId="6284296B">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5.发包人和承包人通过招投标形式签订合同的，双方理解并承诺不再就同一工程另行签订与合同实质性内容相背离的协议。</w:t>
      </w:r>
    </w:p>
    <w:p w14:paraId="5DAAA91B">
      <w:pPr>
        <w:pStyle w:val="5"/>
        <w:wordWrap w:val="0"/>
        <w:spacing w:before="120" w:beforeLines="50" w:line="360" w:lineRule="auto"/>
        <w:rPr>
          <w:rFonts w:hint="eastAsia" w:ascii="黑体" w:hAnsi="黑体" w:eastAsia="黑体" w:cs="黑体"/>
          <w:b w:val="0"/>
          <w:highlight w:val="none"/>
        </w:rPr>
      </w:pPr>
      <w:bookmarkStart w:id="67" w:name="_Toc351203488"/>
      <w:r>
        <w:rPr>
          <w:rFonts w:hint="eastAsia" w:ascii="黑体" w:hAnsi="黑体" w:eastAsia="黑体" w:cs="黑体"/>
          <w:b w:val="0"/>
          <w:highlight w:val="none"/>
        </w:rPr>
        <w:t>第八条 词语含义</w:t>
      </w:r>
      <w:bookmarkEnd w:id="67"/>
    </w:p>
    <w:p w14:paraId="6BF01AD4">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本协议书中词语含义与第二部分通用合同条款中赋予的含义相同。</w:t>
      </w:r>
    </w:p>
    <w:p w14:paraId="6654C7CE">
      <w:pPr>
        <w:pStyle w:val="5"/>
        <w:wordWrap w:val="0"/>
        <w:spacing w:before="120" w:beforeLines="50" w:line="360" w:lineRule="auto"/>
        <w:rPr>
          <w:rFonts w:hint="eastAsia" w:ascii="黑体" w:hAnsi="黑体" w:eastAsia="黑体" w:cs="黑体"/>
          <w:b w:val="0"/>
          <w:highlight w:val="none"/>
        </w:rPr>
      </w:pPr>
      <w:bookmarkStart w:id="68" w:name="_Toc351203490"/>
      <w:r>
        <w:rPr>
          <w:rFonts w:hint="eastAsia" w:ascii="黑体" w:hAnsi="黑体" w:eastAsia="黑体" w:cs="黑体"/>
          <w:b w:val="0"/>
          <w:highlight w:val="none"/>
        </w:rPr>
        <w:t>第九条 签订地点</w:t>
      </w:r>
      <w:bookmarkEnd w:id="68"/>
    </w:p>
    <w:p w14:paraId="55DA0636">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本合同在</w:t>
      </w:r>
      <w:r>
        <w:rPr>
          <w:rFonts w:hint="eastAsia" w:ascii="仿宋_GB2312" w:hAnsi="仿宋_GB2312" w:eastAsia="仿宋_GB2312" w:cs="仿宋_GB2312"/>
          <w:bCs/>
          <w:spacing w:val="4"/>
          <w:sz w:val="28"/>
          <w:szCs w:val="28"/>
          <w:highlight w:val="none"/>
          <w:u w:val="single"/>
        </w:rPr>
        <w:t>威海市高区</w:t>
      </w:r>
      <w:r>
        <w:rPr>
          <w:rFonts w:hint="eastAsia" w:ascii="仿宋_GB2312" w:hAnsi="仿宋_GB2312" w:eastAsia="仿宋_GB2312" w:cs="仿宋_GB2312"/>
          <w:bCs/>
          <w:sz w:val="28"/>
          <w:szCs w:val="28"/>
          <w:highlight w:val="none"/>
        </w:rPr>
        <w:t>签订。</w:t>
      </w:r>
    </w:p>
    <w:p w14:paraId="7D765F39">
      <w:pPr>
        <w:pStyle w:val="5"/>
        <w:wordWrap w:val="0"/>
        <w:spacing w:before="120" w:beforeLines="50" w:line="360" w:lineRule="auto"/>
        <w:rPr>
          <w:rFonts w:hint="eastAsia" w:ascii="黑体" w:hAnsi="黑体" w:eastAsia="黑体" w:cs="黑体"/>
          <w:b w:val="0"/>
          <w:highlight w:val="none"/>
        </w:rPr>
      </w:pPr>
      <w:bookmarkStart w:id="69" w:name="_Toc351203491"/>
      <w:r>
        <w:rPr>
          <w:rFonts w:hint="eastAsia" w:ascii="黑体" w:hAnsi="黑体" w:eastAsia="黑体" w:cs="黑体"/>
          <w:b w:val="0"/>
          <w:highlight w:val="none"/>
        </w:rPr>
        <w:t>第十条 补充协议</w:t>
      </w:r>
      <w:bookmarkEnd w:id="69"/>
    </w:p>
    <w:p w14:paraId="5DEDF17C">
      <w:pPr>
        <w:wordWrap w:val="0"/>
        <w:spacing w:line="360" w:lineRule="auto"/>
        <w:ind w:firstLine="560"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Cs/>
          <w:sz w:val="28"/>
          <w:szCs w:val="28"/>
          <w:highlight w:val="none"/>
        </w:rPr>
        <w:t>合同未尽事宜，合同当事人另行签订补充协议，补充协议是合同的组成部分。</w:t>
      </w:r>
    </w:p>
    <w:p w14:paraId="495DB0B9">
      <w:pPr>
        <w:pStyle w:val="5"/>
        <w:wordWrap w:val="0"/>
        <w:spacing w:before="120" w:beforeLines="50" w:line="360" w:lineRule="auto"/>
        <w:rPr>
          <w:rFonts w:hint="eastAsia" w:ascii="黑体" w:hAnsi="黑体" w:eastAsia="黑体" w:cs="黑体"/>
          <w:b w:val="0"/>
          <w:highlight w:val="none"/>
        </w:rPr>
      </w:pPr>
      <w:bookmarkStart w:id="70" w:name="_Toc351203492"/>
      <w:r>
        <w:rPr>
          <w:rFonts w:hint="eastAsia" w:ascii="黑体" w:hAnsi="黑体" w:eastAsia="黑体" w:cs="黑体"/>
          <w:b w:val="0"/>
          <w:highlight w:val="none"/>
        </w:rPr>
        <w:t>第十一条 合同生效</w:t>
      </w:r>
      <w:bookmarkEnd w:id="70"/>
    </w:p>
    <w:p w14:paraId="68BCAC02">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本合同自</w:t>
      </w:r>
      <w:r>
        <w:rPr>
          <w:rFonts w:hint="eastAsia" w:ascii="仿宋_GB2312" w:hAnsi="仿宋_GB2312" w:eastAsia="仿宋_GB2312" w:cs="仿宋_GB2312"/>
          <w:bCs/>
          <w:spacing w:val="4"/>
          <w:sz w:val="28"/>
          <w:szCs w:val="28"/>
          <w:highlight w:val="none"/>
          <w:u w:val="single"/>
        </w:rPr>
        <w:t>各方盖章后</w:t>
      </w:r>
      <w:r>
        <w:rPr>
          <w:rFonts w:hint="eastAsia" w:ascii="仿宋_GB2312" w:hAnsi="仿宋_GB2312" w:eastAsia="仿宋_GB2312" w:cs="仿宋_GB2312"/>
          <w:bCs/>
          <w:sz w:val="28"/>
          <w:szCs w:val="28"/>
          <w:highlight w:val="none"/>
        </w:rPr>
        <w:t>生效。</w:t>
      </w:r>
    </w:p>
    <w:p w14:paraId="63797B83">
      <w:pPr>
        <w:pStyle w:val="5"/>
        <w:wordWrap w:val="0"/>
        <w:spacing w:before="120" w:beforeLines="50" w:line="360" w:lineRule="auto"/>
        <w:rPr>
          <w:rFonts w:hint="eastAsia" w:ascii="黑体" w:hAnsi="黑体" w:eastAsia="黑体" w:cs="黑体"/>
          <w:b w:val="0"/>
          <w:highlight w:val="none"/>
        </w:rPr>
      </w:pPr>
      <w:bookmarkStart w:id="71" w:name="_Toc351203493"/>
      <w:r>
        <w:rPr>
          <w:rFonts w:hint="eastAsia" w:ascii="黑体" w:hAnsi="黑体" w:eastAsia="黑体" w:cs="黑体"/>
          <w:b w:val="0"/>
          <w:highlight w:val="none"/>
        </w:rPr>
        <w:t>第十二条 合同份数</w:t>
      </w:r>
      <w:bookmarkEnd w:id="71"/>
    </w:p>
    <w:p w14:paraId="7646976E">
      <w:pPr>
        <w:wordWrap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本合同一式</w:t>
      </w:r>
      <w:r>
        <w:rPr>
          <w:rFonts w:hint="eastAsia" w:ascii="仿宋_GB2312" w:hAnsi="仿宋_GB2312" w:eastAsia="仿宋_GB2312" w:cs="仿宋_GB2312"/>
          <w:bCs/>
          <w:sz w:val="28"/>
          <w:szCs w:val="28"/>
          <w:highlight w:val="none"/>
          <w:u w:val="single"/>
        </w:rPr>
        <w:t xml:space="preserve"> 捌 </w:t>
      </w:r>
      <w:r>
        <w:rPr>
          <w:rFonts w:hint="eastAsia" w:ascii="仿宋_GB2312" w:hAnsi="仿宋_GB2312" w:eastAsia="仿宋_GB2312" w:cs="仿宋_GB2312"/>
          <w:bCs/>
          <w:sz w:val="28"/>
          <w:szCs w:val="28"/>
          <w:highlight w:val="none"/>
        </w:rPr>
        <w:t>份，均具有同等法律效力，发包人执</w:t>
      </w:r>
      <w:r>
        <w:rPr>
          <w:rFonts w:hint="eastAsia" w:ascii="仿宋_GB2312" w:hAnsi="仿宋_GB2312" w:eastAsia="仿宋_GB2312" w:cs="仿宋_GB2312"/>
          <w:bCs/>
          <w:sz w:val="28"/>
          <w:szCs w:val="28"/>
          <w:highlight w:val="none"/>
          <w:u w:val="single"/>
        </w:rPr>
        <w:t xml:space="preserve"> 陆 </w:t>
      </w:r>
      <w:r>
        <w:rPr>
          <w:rFonts w:hint="eastAsia" w:ascii="仿宋_GB2312" w:hAnsi="仿宋_GB2312" w:eastAsia="仿宋_GB2312" w:cs="仿宋_GB2312"/>
          <w:bCs/>
          <w:sz w:val="28"/>
          <w:szCs w:val="28"/>
          <w:highlight w:val="none"/>
        </w:rPr>
        <w:t>份，承包人执</w:t>
      </w:r>
      <w:r>
        <w:rPr>
          <w:rFonts w:hint="eastAsia" w:ascii="仿宋_GB2312" w:hAnsi="仿宋_GB2312" w:eastAsia="仿宋_GB2312" w:cs="仿宋_GB2312"/>
          <w:bCs/>
          <w:sz w:val="28"/>
          <w:szCs w:val="28"/>
          <w:highlight w:val="none"/>
          <w:u w:val="single"/>
        </w:rPr>
        <w:t xml:space="preserve"> 壹 </w:t>
      </w:r>
      <w:r>
        <w:rPr>
          <w:rFonts w:hint="eastAsia" w:ascii="仿宋_GB2312" w:hAnsi="仿宋_GB2312" w:eastAsia="仿宋_GB2312" w:cs="仿宋_GB2312"/>
          <w:bCs/>
          <w:sz w:val="28"/>
          <w:szCs w:val="28"/>
          <w:highlight w:val="none"/>
        </w:rPr>
        <w:t>份，招标代理执</w:t>
      </w:r>
      <w:r>
        <w:rPr>
          <w:rFonts w:hint="eastAsia" w:ascii="仿宋_GB2312" w:hAnsi="仿宋_GB2312" w:eastAsia="仿宋_GB2312" w:cs="仿宋_GB2312"/>
          <w:bCs/>
          <w:sz w:val="28"/>
          <w:szCs w:val="28"/>
          <w:highlight w:val="none"/>
          <w:u w:val="single"/>
        </w:rPr>
        <w:t xml:space="preserve"> 壹 </w:t>
      </w:r>
      <w:r>
        <w:rPr>
          <w:rFonts w:hint="eastAsia" w:ascii="仿宋_GB2312" w:hAnsi="仿宋_GB2312" w:eastAsia="仿宋_GB2312" w:cs="仿宋_GB2312"/>
          <w:bCs/>
          <w:sz w:val="28"/>
          <w:szCs w:val="28"/>
          <w:highlight w:val="none"/>
        </w:rPr>
        <w:t>份。</w:t>
      </w:r>
    </w:p>
    <w:p w14:paraId="118D78D6">
      <w:pPr>
        <w:pStyle w:val="17"/>
        <w:spacing w:line="360" w:lineRule="auto"/>
        <w:rPr>
          <w:rFonts w:hint="eastAsia" w:ascii="仿宋_GB2312" w:hAnsi="仿宋_GB2312" w:eastAsia="仿宋_GB2312" w:cs="仿宋_GB2312"/>
          <w:sz w:val="28"/>
          <w:szCs w:val="28"/>
          <w:highlight w:val="none"/>
        </w:rPr>
      </w:pPr>
    </w:p>
    <w:p w14:paraId="02C67442">
      <w:pPr>
        <w:pStyle w:val="17"/>
        <w:rPr>
          <w:rFonts w:hint="eastAsia"/>
          <w:sz w:val="28"/>
          <w:szCs w:val="28"/>
          <w:highlight w:val="none"/>
        </w:rPr>
      </w:pPr>
      <w:bookmarkStart w:id="72" w:name="_Toc40952854"/>
    </w:p>
    <w:p w14:paraId="19049AC3">
      <w:pPr>
        <w:wordWrap w:val="0"/>
        <w:spacing w:line="360" w:lineRule="auto"/>
        <w:ind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发包人：(公章)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承包人：(公章)</w:t>
      </w:r>
    </w:p>
    <w:p w14:paraId="6246C38B">
      <w:pPr>
        <w:wordWrap w:val="0"/>
        <w:spacing w:line="360" w:lineRule="auto"/>
        <w:rPr>
          <w:rFonts w:hint="eastAsia" w:ascii="仿宋_GB2312" w:hAnsi="仿宋_GB2312" w:eastAsia="仿宋_GB2312" w:cs="仿宋_GB2312"/>
          <w:sz w:val="28"/>
          <w:szCs w:val="28"/>
          <w:highlight w:val="none"/>
        </w:rPr>
      </w:pPr>
    </w:p>
    <w:p w14:paraId="374BE025">
      <w:pPr>
        <w:wordWrap w:val="0"/>
        <w:spacing w:line="360" w:lineRule="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法定代表人或其委托代理人：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法定代表人或其委托代理人：</w:t>
      </w:r>
    </w:p>
    <w:p w14:paraId="4B6BB94E">
      <w:pPr>
        <w:wordWrap w:val="0"/>
        <w:spacing w:line="360" w:lineRule="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（签字或盖章）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（签字或盖章）</w:t>
      </w:r>
    </w:p>
    <w:p w14:paraId="692636C5">
      <w:pPr>
        <w:wordWrap w:val="0"/>
        <w:spacing w:line="360" w:lineRule="auto"/>
        <w:rPr>
          <w:rFonts w:hint="eastAsia" w:ascii="仿宋_GB2312" w:hAnsi="仿宋_GB2312" w:eastAsia="仿宋_GB2312" w:cs="仿宋_GB2312"/>
          <w:sz w:val="28"/>
          <w:szCs w:val="28"/>
          <w:highlight w:val="none"/>
          <w:u w:val="single"/>
        </w:rPr>
      </w:pPr>
    </w:p>
    <w:p w14:paraId="5FF53D7E">
      <w:pPr>
        <w:pStyle w:val="17"/>
        <w:ind w:left="0" w:left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日期</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月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日           日期</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月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日</w:t>
      </w:r>
    </w:p>
    <w:p w14:paraId="1BFC043B">
      <w:pPr>
        <w:pStyle w:val="17"/>
        <w:rPr>
          <w:rFonts w:hint="eastAsia" w:ascii="仿宋_GB2312" w:hAnsi="仿宋_GB2312" w:eastAsia="仿宋_GB2312" w:cs="仿宋_GB2312"/>
          <w:b/>
          <w:szCs w:val="28"/>
          <w:highlight w:val="none"/>
        </w:rPr>
      </w:pPr>
    </w:p>
    <w:p w14:paraId="5B3CC5F3">
      <w:pPr>
        <w:wordWrap w:val="0"/>
        <w:spacing w:line="360" w:lineRule="auto"/>
        <w:jc w:val="center"/>
        <w:rPr>
          <w:rFonts w:hint="eastAsia" w:ascii="仿宋_GB2312" w:hAnsi="仿宋_GB2312" w:eastAsia="仿宋_GB2312" w:cs="仿宋_GB2312"/>
          <w:sz w:val="28"/>
          <w:szCs w:val="28"/>
          <w:highlight w:val="none"/>
        </w:rPr>
      </w:pPr>
    </w:p>
    <w:p w14:paraId="086A2F7A">
      <w:pPr>
        <w:wordWrap w:val="0"/>
        <w:spacing w:line="360" w:lineRule="auto"/>
        <w:jc w:val="center"/>
        <w:rPr>
          <w:rFonts w:hint="eastAsia" w:ascii="仿宋_GB2312" w:hAnsi="仿宋_GB2312" w:eastAsia="仿宋_GB2312" w:cs="仿宋_GB2312"/>
          <w:sz w:val="28"/>
          <w:szCs w:val="28"/>
          <w:highlight w:val="none"/>
        </w:rPr>
      </w:pPr>
    </w:p>
    <w:p w14:paraId="3AD11DB0">
      <w:pPr>
        <w:pStyle w:val="4"/>
        <w:wordWrap w:val="0"/>
        <w:spacing w:before="0" w:after="0" w:line="360" w:lineRule="auto"/>
        <w:jc w:val="center"/>
        <w:rPr>
          <w:rFonts w:hint="eastAsia" w:ascii="黑体" w:hAnsi="黑体" w:eastAsia="黑体" w:cs="黑体"/>
          <w:bCs w:val="0"/>
          <w:kern w:val="2"/>
          <w:sz w:val="44"/>
          <w:szCs w:val="44"/>
          <w:highlight w:val="none"/>
        </w:rPr>
      </w:pPr>
      <w:r>
        <w:rPr>
          <w:rFonts w:hint="eastAsia" w:ascii="黑体" w:hAnsi="黑体" w:eastAsia="黑体" w:cs="黑体"/>
          <w:bCs w:val="0"/>
          <w:kern w:val="2"/>
          <w:sz w:val="44"/>
          <w:szCs w:val="44"/>
          <w:highlight w:val="none"/>
        </w:rPr>
        <w:t>第二部分  通用合同条款</w:t>
      </w:r>
      <w:bookmarkEnd w:id="72"/>
    </w:p>
    <w:p w14:paraId="7C53C188">
      <w:pPr>
        <w:wordWrap w:val="0"/>
        <w:spacing w:line="360" w:lineRule="auto"/>
        <w:jc w:val="center"/>
        <w:rPr>
          <w:rFonts w:hint="eastAsia" w:ascii="仿宋_GB2312" w:hAnsi="仿宋_GB2312" w:eastAsia="仿宋_GB2312" w:cs="仿宋_GB2312"/>
          <w:b/>
          <w:sz w:val="28"/>
          <w:szCs w:val="28"/>
          <w:highlight w:val="none"/>
        </w:rPr>
      </w:pPr>
    </w:p>
    <w:p w14:paraId="1C8A682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执行2019版《山东省建设工程施工合同（示范文本）》（SDF—2019—0002）通用合同条款</w:t>
      </w:r>
    </w:p>
    <w:p w14:paraId="25B64FBD">
      <w:pPr>
        <w:pStyle w:val="4"/>
        <w:wordWrap w:val="0"/>
        <w:spacing w:before="0" w:after="0" w:line="360" w:lineRule="auto"/>
        <w:jc w:val="center"/>
        <w:rPr>
          <w:rFonts w:hint="eastAsia" w:ascii="仿宋_GB2312" w:hAnsi="仿宋_GB2312" w:eastAsia="仿宋_GB2312" w:cs="仿宋_GB2312"/>
          <w:szCs w:val="28"/>
          <w:highlight w:val="none"/>
        </w:rPr>
      </w:pPr>
      <w:r>
        <w:rPr>
          <w:rFonts w:hint="eastAsia" w:ascii="仿宋_GB2312" w:hAnsi="仿宋_GB2312" w:eastAsia="仿宋_GB2312" w:cs="仿宋_GB2312"/>
          <w:b w:val="0"/>
          <w:szCs w:val="28"/>
          <w:highlight w:val="none"/>
        </w:rPr>
        <w:br w:type="page"/>
      </w:r>
      <w:bookmarkStart w:id="73" w:name="_Toc40952855"/>
      <w:r>
        <w:rPr>
          <w:rFonts w:hint="eastAsia" w:ascii="黑体" w:hAnsi="黑体" w:eastAsia="黑体" w:cs="黑体"/>
          <w:bCs w:val="0"/>
          <w:kern w:val="2"/>
          <w:sz w:val="44"/>
          <w:szCs w:val="44"/>
          <w:highlight w:val="none"/>
        </w:rPr>
        <w:t>第三部分  专用合同条款</w:t>
      </w:r>
      <w:bookmarkEnd w:id="73"/>
    </w:p>
    <w:bookmarkEnd w:id="53"/>
    <w:bookmarkEnd w:id="54"/>
    <w:bookmarkEnd w:id="55"/>
    <w:bookmarkEnd w:id="56"/>
    <w:bookmarkEnd w:id="57"/>
    <w:p w14:paraId="0E5CDC73">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第一条 一般约定</w:t>
      </w:r>
    </w:p>
    <w:p w14:paraId="313BD3EA">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1.词语定义</w:t>
      </w:r>
    </w:p>
    <w:p w14:paraId="37A5323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（1）合同</w:t>
      </w:r>
    </w:p>
    <w:p w14:paraId="6359B12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其他合同文件包括：</w:t>
      </w:r>
      <w:r>
        <w:rPr>
          <w:rFonts w:hint="eastAsia" w:ascii="仿宋_GB2312" w:hAnsi="仿宋_GB2312" w:eastAsia="仿宋_GB2312" w:cs="仿宋_GB2312"/>
          <w:sz w:val="28"/>
          <w:szCs w:val="28"/>
          <w:highlight w:val="none"/>
          <w:u w:val="single"/>
        </w:rPr>
        <w:t>在合同订立及履行过程中形成且由合同当事人及相关方均签字盖章确认的签证、设计变更等资料文件，但对合同内容有实质性影响的签证、设计变更等资料文件需经发包人主管部门确认后方可有效并构成合同文件组成部分</w:t>
      </w:r>
      <w:r>
        <w:rPr>
          <w:rFonts w:hint="eastAsia" w:ascii="仿宋_GB2312" w:hAnsi="仿宋_GB2312" w:eastAsia="仿宋_GB2312" w:cs="仿宋_GB2312"/>
          <w:sz w:val="28"/>
          <w:szCs w:val="28"/>
          <w:highlight w:val="none"/>
        </w:rPr>
        <w:t>。</w:t>
      </w:r>
    </w:p>
    <w:p w14:paraId="3DBE075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（2）合同当事人及其他相关方</w:t>
      </w:r>
    </w:p>
    <w:p w14:paraId="4FF85C5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1）监理人：</w:t>
      </w:r>
    </w:p>
    <w:p w14:paraId="341E7DE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名    称：</w:t>
      </w:r>
      <w:r>
        <w:rPr>
          <w:rFonts w:hint="eastAsia" w:ascii="仿宋_GB2312" w:hAnsi="仿宋_GB2312" w:eastAsia="仿宋_GB2312" w:cs="仿宋_GB2312"/>
          <w:sz w:val="28"/>
          <w:szCs w:val="28"/>
          <w:highlight w:val="none"/>
          <w:u w:val="single"/>
        </w:rPr>
        <w:t xml:space="preserve">                </w:t>
      </w:r>
      <w:r>
        <w:rPr>
          <w:rFonts w:hint="eastAsia" w:ascii="仿宋_GB2312" w:hAnsi="仿宋_GB2312" w:eastAsia="仿宋_GB2312" w:cs="仿宋_GB2312"/>
          <w:sz w:val="28"/>
          <w:szCs w:val="28"/>
          <w:highlight w:val="none"/>
        </w:rPr>
        <w:t>；</w:t>
      </w:r>
    </w:p>
    <w:p w14:paraId="20C9B21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资质类别和等级：</w:t>
      </w:r>
      <w:r>
        <w:rPr>
          <w:rFonts w:hint="eastAsia" w:ascii="仿宋_GB2312" w:hAnsi="仿宋_GB2312" w:eastAsia="仿宋_GB2312" w:cs="仿宋_GB2312"/>
          <w:sz w:val="28"/>
          <w:szCs w:val="28"/>
          <w:highlight w:val="none"/>
          <w:u w:val="single"/>
        </w:rPr>
        <w:t>             </w:t>
      </w:r>
      <w:r>
        <w:rPr>
          <w:rFonts w:hint="eastAsia" w:ascii="仿宋_GB2312" w:hAnsi="仿宋_GB2312" w:eastAsia="仿宋_GB2312" w:cs="仿宋_GB2312"/>
          <w:sz w:val="28"/>
          <w:szCs w:val="28"/>
          <w:highlight w:val="none"/>
        </w:rPr>
        <w:t>；</w:t>
      </w:r>
    </w:p>
    <w:p w14:paraId="679EFA1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联系电话：</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47C4514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电子信箱：</w:t>
      </w:r>
      <w:r>
        <w:rPr>
          <w:rFonts w:hint="eastAsia" w:ascii="仿宋_GB2312" w:hAnsi="仿宋_GB2312" w:eastAsia="仿宋_GB2312" w:cs="仿宋_GB2312"/>
          <w:sz w:val="28"/>
          <w:szCs w:val="28"/>
          <w:highlight w:val="none"/>
          <w:u w:val="single"/>
        </w:rPr>
        <w:t>                </w:t>
      </w:r>
      <w:r>
        <w:rPr>
          <w:rFonts w:hint="eastAsia" w:ascii="仿宋_GB2312" w:hAnsi="仿宋_GB2312" w:eastAsia="仿宋_GB2312" w:cs="仿宋_GB2312"/>
          <w:sz w:val="28"/>
          <w:szCs w:val="28"/>
          <w:highlight w:val="none"/>
        </w:rPr>
        <w:t>；</w:t>
      </w:r>
    </w:p>
    <w:p w14:paraId="3B7C552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通信地址：</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7647FCA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2）设计人：</w:t>
      </w:r>
    </w:p>
    <w:p w14:paraId="267DE15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名    称：</w:t>
      </w:r>
      <w:r>
        <w:rPr>
          <w:rFonts w:hint="eastAsia" w:ascii="仿宋_GB2312" w:hAnsi="仿宋_GB2312" w:eastAsia="仿宋_GB2312" w:cs="仿宋_GB2312"/>
          <w:sz w:val="28"/>
          <w:szCs w:val="28"/>
          <w:highlight w:val="none"/>
          <w:u w:val="single"/>
        </w:rPr>
        <w:t xml:space="preserve">                 </w:t>
      </w:r>
      <w:r>
        <w:rPr>
          <w:rFonts w:hint="eastAsia" w:ascii="仿宋_GB2312" w:hAnsi="仿宋_GB2312" w:eastAsia="仿宋_GB2312" w:cs="仿宋_GB2312"/>
          <w:sz w:val="28"/>
          <w:szCs w:val="28"/>
          <w:highlight w:val="none"/>
        </w:rPr>
        <w:t>；</w:t>
      </w:r>
    </w:p>
    <w:p w14:paraId="5DBBD34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资质类别和等级：</w:t>
      </w:r>
      <w:r>
        <w:rPr>
          <w:rFonts w:hint="eastAsia"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7161C0F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联系电话：</w:t>
      </w:r>
      <w:r>
        <w:rPr>
          <w:rFonts w:hint="eastAsia" w:ascii="仿宋_GB2312" w:hAnsi="仿宋_GB2312" w:eastAsia="仿宋_GB2312" w:cs="仿宋_GB2312"/>
          <w:sz w:val="28"/>
          <w:szCs w:val="28"/>
          <w:highlight w:val="none"/>
          <w:u w:val="single"/>
        </w:rPr>
        <w:t>                </w:t>
      </w:r>
      <w:r>
        <w:rPr>
          <w:rFonts w:hint="eastAsia" w:ascii="仿宋_GB2312" w:hAnsi="仿宋_GB2312" w:eastAsia="仿宋_GB2312" w:cs="仿宋_GB2312"/>
          <w:sz w:val="28"/>
          <w:szCs w:val="28"/>
          <w:highlight w:val="none"/>
        </w:rPr>
        <w:t>；</w:t>
      </w:r>
    </w:p>
    <w:p w14:paraId="6FF60CB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电子信箱：</w:t>
      </w:r>
      <w:r>
        <w:rPr>
          <w:rFonts w:hint="eastAsia" w:ascii="仿宋_GB2312" w:hAnsi="仿宋_GB2312" w:eastAsia="仿宋_GB2312" w:cs="仿宋_GB2312"/>
          <w:sz w:val="28"/>
          <w:szCs w:val="28"/>
          <w:highlight w:val="none"/>
          <w:u w:val="single"/>
        </w:rPr>
        <w:t xml:space="preserve">                     </w:t>
      </w:r>
      <w:r>
        <w:rPr>
          <w:rFonts w:hint="eastAsia" w:ascii="仿宋_GB2312" w:hAnsi="仿宋_GB2312" w:eastAsia="仿宋_GB2312" w:cs="仿宋_GB2312"/>
          <w:sz w:val="28"/>
          <w:szCs w:val="28"/>
          <w:highlight w:val="none"/>
        </w:rPr>
        <w:t>；</w:t>
      </w:r>
    </w:p>
    <w:p w14:paraId="5A10CBC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通信地址：</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0602CB1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（3）工程和设备</w:t>
      </w:r>
    </w:p>
    <w:p w14:paraId="01CC0C6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1）作为施工现场组成部分的其他场所包括：</w:t>
      </w:r>
      <w:r>
        <w:rPr>
          <w:rFonts w:hint="eastAsia" w:ascii="仿宋_GB2312" w:hAnsi="仿宋_GB2312" w:eastAsia="仿宋_GB2312" w:cs="仿宋_GB2312"/>
          <w:sz w:val="28"/>
          <w:szCs w:val="28"/>
          <w:highlight w:val="none"/>
          <w:u w:val="single"/>
        </w:rPr>
        <w:t>符合通用条款规定的发包人提供的施工现场</w:t>
      </w:r>
      <w:r>
        <w:rPr>
          <w:rFonts w:hint="eastAsia" w:ascii="仿宋_GB2312" w:hAnsi="仿宋_GB2312" w:eastAsia="仿宋_GB2312" w:cs="仿宋_GB2312"/>
          <w:sz w:val="28"/>
          <w:szCs w:val="28"/>
          <w:highlight w:val="none"/>
        </w:rPr>
        <w:t>；</w:t>
      </w:r>
    </w:p>
    <w:p w14:paraId="477E1AE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2）永久占地包括：</w:t>
      </w:r>
      <w:r>
        <w:rPr>
          <w:rFonts w:hint="eastAsia" w:ascii="仿宋_GB2312" w:hAnsi="仿宋_GB2312" w:eastAsia="仿宋_GB2312" w:cs="仿宋_GB2312"/>
          <w:sz w:val="28"/>
          <w:szCs w:val="28"/>
          <w:highlight w:val="none"/>
          <w:u w:val="single"/>
        </w:rPr>
        <w:t>依据设计图纸确定</w:t>
      </w:r>
      <w:r>
        <w:rPr>
          <w:rFonts w:hint="eastAsia" w:ascii="仿宋_GB2312" w:hAnsi="仿宋_GB2312" w:eastAsia="仿宋_GB2312" w:cs="仿宋_GB2312"/>
          <w:sz w:val="28"/>
          <w:szCs w:val="28"/>
          <w:highlight w:val="none"/>
        </w:rPr>
        <w:t>；</w:t>
      </w:r>
    </w:p>
    <w:p w14:paraId="31967B0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3）临时占地包括：</w:t>
      </w:r>
      <w:r>
        <w:rPr>
          <w:rFonts w:hint="eastAsia" w:ascii="仿宋_GB2312" w:hAnsi="仿宋_GB2312" w:eastAsia="仿宋_GB2312" w:cs="仿宋_GB2312"/>
          <w:sz w:val="28"/>
          <w:szCs w:val="28"/>
          <w:highlight w:val="none"/>
          <w:u w:val="single"/>
        </w:rPr>
        <w:t>双方在合同履行过程中确定</w:t>
      </w:r>
      <w:r>
        <w:rPr>
          <w:rFonts w:hint="eastAsia" w:ascii="仿宋_GB2312" w:hAnsi="仿宋_GB2312" w:eastAsia="仿宋_GB2312" w:cs="仿宋_GB2312"/>
          <w:sz w:val="28"/>
          <w:szCs w:val="28"/>
          <w:highlight w:val="none"/>
        </w:rPr>
        <w:t>。</w:t>
      </w:r>
    </w:p>
    <w:p w14:paraId="649D6EB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2.法律</w:t>
      </w:r>
    </w:p>
    <w:p w14:paraId="376EF79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（1）适用于合同的其他规范性文件：</w:t>
      </w:r>
      <w:r>
        <w:rPr>
          <w:rFonts w:hint="eastAsia" w:ascii="仿宋_GB2312" w:hAnsi="仿宋_GB2312" w:eastAsia="仿宋_GB2312" w:cs="仿宋_GB2312"/>
          <w:sz w:val="28"/>
          <w:szCs w:val="28"/>
          <w:highlight w:val="none"/>
          <w:u w:val="single"/>
        </w:rPr>
        <w:t>《中华人民共和国建筑法》、《中华人民共和国民法典》、《中华人民共和国招标投标法》、《建设工程质量管理条例》、《工程建设标准强制性条文》、《</w:t>
      </w:r>
      <w:r>
        <w:rPr>
          <w:rFonts w:hint="eastAsia" w:ascii="仿宋_GB2312" w:hAnsi="仿宋_GB2312" w:eastAsia="仿宋_GB2312" w:cs="仿宋_GB2312"/>
          <w:sz w:val="28"/>
          <w:szCs w:val="28"/>
          <w:highlight w:val="none"/>
          <w:u w:val="single"/>
          <w:lang w:eastAsia="zh-Hans"/>
        </w:rPr>
        <w:t>中华人民共和国产品质量法》</w:t>
      </w:r>
      <w:r>
        <w:rPr>
          <w:rFonts w:hint="eastAsia" w:ascii="仿宋_GB2312" w:hAnsi="仿宋_GB2312" w:eastAsia="仿宋_GB2312" w:cs="仿宋_GB2312"/>
          <w:sz w:val="28"/>
          <w:szCs w:val="28"/>
          <w:highlight w:val="none"/>
          <w:u w:val="single"/>
        </w:rPr>
        <w:t>及山东省、威海市、高区等有关规定</w:t>
      </w:r>
      <w:r>
        <w:rPr>
          <w:rFonts w:hint="eastAsia" w:ascii="仿宋_GB2312" w:hAnsi="仿宋_GB2312" w:eastAsia="仿宋_GB2312" w:cs="仿宋_GB2312"/>
          <w:sz w:val="28"/>
          <w:szCs w:val="28"/>
          <w:highlight w:val="none"/>
        </w:rPr>
        <w:t>。</w:t>
      </w:r>
    </w:p>
    <w:p w14:paraId="20F5999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3.标准和规范</w:t>
      </w:r>
    </w:p>
    <w:p w14:paraId="23A18E77">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（1）适用于工程的标准规范包括：</w:t>
      </w:r>
      <w:r>
        <w:rPr>
          <w:rFonts w:hint="eastAsia" w:ascii="仿宋_GB2312" w:hAnsi="仿宋_GB2312" w:eastAsia="仿宋_GB2312" w:cs="仿宋_GB2312"/>
          <w:sz w:val="28"/>
          <w:szCs w:val="28"/>
          <w:highlight w:val="none"/>
          <w:u w:val="single"/>
        </w:rPr>
        <w:t>符合本工程要求国家现行工程强制标准及工程施工及验收规范等</w:t>
      </w:r>
      <w:r>
        <w:rPr>
          <w:rFonts w:hint="eastAsia" w:ascii="仿宋_GB2312" w:hAnsi="仿宋_GB2312" w:eastAsia="仿宋_GB2312" w:cs="仿宋_GB2312"/>
          <w:sz w:val="28"/>
          <w:szCs w:val="28"/>
          <w:highlight w:val="none"/>
          <w:u w:val="single"/>
          <w:lang w:eastAsia="zh-Hans"/>
        </w:rPr>
        <w:t>，施工过程中，国家、地方出台新的工程标准规范的，各方应执行新的工程标准规范</w:t>
      </w:r>
      <w:r>
        <w:rPr>
          <w:rFonts w:hint="eastAsia" w:ascii="仿宋_GB2312" w:hAnsi="仿宋_GB2312" w:eastAsia="仿宋_GB2312" w:cs="仿宋_GB2312"/>
          <w:sz w:val="28"/>
          <w:szCs w:val="28"/>
          <w:highlight w:val="none"/>
        </w:rPr>
        <w:t>。</w:t>
      </w:r>
    </w:p>
    <w:p w14:paraId="6D0C90E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（2）发包人提供国外标准、规范的名称：</w:t>
      </w:r>
      <w:r>
        <w:rPr>
          <w:rFonts w:hint="eastAsia" w:ascii="仿宋_GB2312" w:hAnsi="仿宋_GB2312" w:eastAsia="仿宋_GB2312" w:cs="仿宋_GB2312"/>
          <w:sz w:val="28"/>
          <w:szCs w:val="28"/>
          <w:highlight w:val="none"/>
          <w:u w:val="single"/>
        </w:rPr>
        <w:t>发包人不负责向承包人提供各类标准、规范，由承包人自行解决</w:t>
      </w:r>
      <w:r>
        <w:rPr>
          <w:rFonts w:hint="eastAsia" w:ascii="仿宋_GB2312" w:hAnsi="仿宋_GB2312" w:eastAsia="仿宋_GB2312" w:cs="仿宋_GB2312"/>
          <w:sz w:val="28"/>
          <w:szCs w:val="28"/>
          <w:highlight w:val="none"/>
        </w:rPr>
        <w:t>；</w:t>
      </w:r>
    </w:p>
    <w:p w14:paraId="5A603858">
      <w:pPr>
        <w:wordWrap w:val="0"/>
        <w:spacing w:line="360" w:lineRule="auto"/>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发包人提供国外标准、规范的份数：</w:t>
      </w:r>
      <w:r>
        <w:rPr>
          <w:rFonts w:hint="eastAsia" w:ascii="仿宋_GB2312" w:hAnsi="仿宋_GB2312" w:eastAsia="仿宋_GB2312" w:cs="仿宋_GB2312"/>
          <w:kern w:val="0"/>
          <w:sz w:val="28"/>
          <w:szCs w:val="28"/>
          <w:highlight w:val="none"/>
          <w:u w:val="single"/>
        </w:rPr>
        <w:t xml:space="preserve">  /   </w:t>
      </w:r>
      <w:r>
        <w:rPr>
          <w:rFonts w:hint="eastAsia" w:ascii="仿宋_GB2312" w:hAnsi="仿宋_GB2312" w:eastAsia="仿宋_GB2312" w:cs="仿宋_GB2312"/>
          <w:kern w:val="0"/>
          <w:sz w:val="28"/>
          <w:szCs w:val="28"/>
          <w:highlight w:val="none"/>
        </w:rPr>
        <w:t>；</w:t>
      </w:r>
    </w:p>
    <w:p w14:paraId="10B2F58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发包人提供国外标准、规范的时间：</w:t>
      </w:r>
      <w:r>
        <w:rPr>
          <w:rFonts w:hint="eastAsia" w:ascii="仿宋_GB2312" w:hAnsi="仿宋_GB2312" w:eastAsia="仿宋_GB2312" w:cs="仿宋_GB2312"/>
          <w:kern w:val="0"/>
          <w:sz w:val="28"/>
          <w:szCs w:val="28"/>
          <w:highlight w:val="none"/>
          <w:u w:val="single"/>
        </w:rPr>
        <w:t xml:space="preserve"> /    </w:t>
      </w:r>
      <w:r>
        <w:rPr>
          <w:rFonts w:hint="eastAsia" w:ascii="仿宋_GB2312" w:hAnsi="仿宋_GB2312" w:eastAsia="仿宋_GB2312" w:cs="仿宋_GB2312"/>
          <w:kern w:val="0"/>
          <w:sz w:val="28"/>
          <w:szCs w:val="28"/>
          <w:highlight w:val="none"/>
        </w:rPr>
        <w:t>。</w:t>
      </w:r>
    </w:p>
    <w:p w14:paraId="0A4EBA2D">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（3）发包人对工程的技术标准和功能要求的特殊要求：</w:t>
      </w:r>
      <w:r>
        <w:rPr>
          <w:rFonts w:hint="eastAsia" w:ascii="仿宋_GB2312" w:hAnsi="仿宋_GB2312" w:eastAsia="仿宋_GB2312" w:cs="仿宋_GB2312"/>
          <w:sz w:val="28"/>
          <w:szCs w:val="28"/>
          <w:highlight w:val="none"/>
          <w:u w:val="single"/>
        </w:rPr>
        <w:t>由发包人委托设计单位提出标准及规范，经设计人、监理人、发包人确认后执行。</w:t>
      </w:r>
    </w:p>
    <w:p w14:paraId="07472A2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4.合同文件的优先顺序</w:t>
      </w:r>
    </w:p>
    <w:p w14:paraId="373670E6">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（1）本合同协议书；</w:t>
      </w:r>
    </w:p>
    <w:p w14:paraId="2B81A6AE">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（2）本合同专用条款；</w:t>
      </w:r>
    </w:p>
    <w:p w14:paraId="0F6CE602">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（3）中标通知书/成交通知书；</w:t>
      </w:r>
    </w:p>
    <w:p w14:paraId="1A7E43F1">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（4）招投标文件及其附件/磋商文件、响应文件及其附件；</w:t>
      </w:r>
    </w:p>
    <w:p w14:paraId="6803F4CE">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（5）本合同通用条款；</w:t>
      </w:r>
    </w:p>
    <w:p w14:paraId="2BAE4082">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（6）标准、规范及有关技术文件；</w:t>
      </w:r>
    </w:p>
    <w:p w14:paraId="780F4448">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（7）图纸；</w:t>
      </w:r>
    </w:p>
    <w:p w14:paraId="4878395E">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（8）已标价的工程量清单；</w:t>
      </w:r>
    </w:p>
    <w:p w14:paraId="191803F3">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（9）在合同订立及履行过程中形成经双方当事人签字盖章的补充协议。</w:t>
      </w:r>
    </w:p>
    <w:p w14:paraId="68633B22">
      <w:pPr>
        <w:wordWrap w:val="0"/>
        <w:spacing w:line="360" w:lineRule="auto"/>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上述各项合同文件包括合同当事人就该项合同文件所作出的补充和修改，属于同一类内容的文件，应以最新签署的为准。</w:t>
      </w:r>
    </w:p>
    <w:p w14:paraId="1A37DE8A">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5.图纸和承包人文件</w:t>
      </w:r>
      <w:r>
        <w:rPr>
          <w:rFonts w:hint="eastAsia" w:ascii="仿宋_GB2312" w:hAnsi="仿宋_GB2312" w:eastAsia="仿宋_GB2312" w:cs="仿宋_GB2312"/>
          <w:sz w:val="28"/>
          <w:szCs w:val="28"/>
          <w:highlight w:val="none"/>
        </w:rPr>
        <w:tab/>
      </w:r>
    </w:p>
    <w:p w14:paraId="7E51B6C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（1）图纸的提供</w:t>
      </w:r>
    </w:p>
    <w:p w14:paraId="7D5E4F7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发包人向承包人提供图纸的期限：</w:t>
      </w:r>
      <w:r>
        <w:rPr>
          <w:rFonts w:hint="eastAsia" w:ascii="仿宋_GB2312" w:hAnsi="仿宋_GB2312" w:eastAsia="仿宋_GB2312" w:cs="仿宋_GB2312"/>
          <w:sz w:val="28"/>
          <w:szCs w:val="28"/>
          <w:highlight w:val="none"/>
          <w:u w:val="single"/>
        </w:rPr>
        <w:t>进场前提供施工图</w:t>
      </w:r>
      <w:r>
        <w:rPr>
          <w:rFonts w:hint="eastAsia" w:ascii="仿宋_GB2312" w:hAnsi="仿宋_GB2312" w:eastAsia="仿宋_GB2312" w:cs="仿宋_GB2312"/>
          <w:sz w:val="28"/>
          <w:szCs w:val="28"/>
          <w:highlight w:val="none"/>
        </w:rPr>
        <w:t>；</w:t>
      </w:r>
    </w:p>
    <w:p w14:paraId="69C4234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发包人向承包人提供图纸的数量：</w:t>
      </w:r>
      <w:r>
        <w:rPr>
          <w:rFonts w:hint="eastAsia" w:ascii="仿宋_GB2312" w:hAnsi="仿宋_GB2312" w:eastAsia="仿宋_GB2312" w:cs="仿宋_GB2312"/>
          <w:sz w:val="28"/>
          <w:szCs w:val="28"/>
          <w:highlight w:val="none"/>
          <w:u w:val="single"/>
        </w:rPr>
        <w:t>一式陆套</w:t>
      </w:r>
      <w:r>
        <w:rPr>
          <w:rFonts w:hint="eastAsia" w:ascii="仿宋_GB2312" w:hAnsi="仿宋_GB2312" w:eastAsia="仿宋_GB2312" w:cs="仿宋_GB2312"/>
          <w:sz w:val="28"/>
          <w:szCs w:val="28"/>
          <w:highlight w:val="none"/>
        </w:rPr>
        <w:t>；</w:t>
      </w:r>
    </w:p>
    <w:p w14:paraId="21D5A85A">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发包人向承包人提供图纸的内容：</w:t>
      </w:r>
      <w:r>
        <w:rPr>
          <w:rFonts w:hint="eastAsia" w:ascii="仿宋_GB2312" w:hAnsi="仿宋_GB2312" w:eastAsia="仿宋_GB2312" w:cs="仿宋_GB2312"/>
          <w:sz w:val="28"/>
          <w:szCs w:val="28"/>
          <w:highlight w:val="none"/>
          <w:u w:val="single"/>
        </w:rPr>
        <w:t>施工图</w:t>
      </w:r>
      <w:r>
        <w:rPr>
          <w:rFonts w:hint="eastAsia" w:ascii="仿宋_GB2312" w:hAnsi="仿宋_GB2312" w:eastAsia="仿宋_GB2312" w:cs="仿宋_GB2312"/>
          <w:sz w:val="28"/>
          <w:szCs w:val="28"/>
          <w:highlight w:val="none"/>
        </w:rPr>
        <w:t>。</w:t>
      </w:r>
    </w:p>
    <w:p w14:paraId="2F4D50D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（2）承包人文件</w:t>
      </w:r>
    </w:p>
    <w:p w14:paraId="01AA6EDE">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需要由承包人提供的文件，包括：</w:t>
      </w:r>
      <w:r>
        <w:rPr>
          <w:rFonts w:hint="eastAsia" w:ascii="仿宋_GB2312" w:hAnsi="仿宋_GB2312" w:eastAsia="仿宋_GB2312" w:cs="仿宋_GB2312"/>
          <w:sz w:val="28"/>
          <w:szCs w:val="28"/>
          <w:highlight w:val="none"/>
          <w:u w:val="single"/>
        </w:rPr>
        <w:t>与工程实施相关的开工报审表、施工组织设计、进度计划、质量安全措施、周报和月报等相关资料，以及相关部门要求提供的其它文件，提供的资料及文件需要符合档案管理要求。</w:t>
      </w:r>
    </w:p>
    <w:p w14:paraId="57D8648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承包人提供的文件的期限为：</w:t>
      </w:r>
      <w:r>
        <w:rPr>
          <w:rFonts w:hint="eastAsia" w:ascii="仿宋_GB2312" w:hAnsi="仿宋_GB2312" w:eastAsia="仿宋_GB2312" w:cs="仿宋_GB2312"/>
          <w:sz w:val="28"/>
          <w:szCs w:val="28"/>
          <w:highlight w:val="none"/>
          <w:u w:val="single"/>
        </w:rPr>
        <w:t>在发包人需求的期限内提供</w:t>
      </w:r>
      <w:r>
        <w:rPr>
          <w:rFonts w:hint="eastAsia" w:ascii="仿宋_GB2312" w:hAnsi="仿宋_GB2312" w:eastAsia="仿宋_GB2312" w:cs="仿宋_GB2312"/>
          <w:sz w:val="28"/>
          <w:szCs w:val="28"/>
          <w:highlight w:val="none"/>
        </w:rPr>
        <w:t>；</w:t>
      </w:r>
    </w:p>
    <w:p w14:paraId="0973567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承包人提供的文件的数量为：</w:t>
      </w:r>
      <w:r>
        <w:rPr>
          <w:rFonts w:hint="eastAsia" w:ascii="仿宋_GB2312" w:hAnsi="仿宋_GB2312" w:eastAsia="仿宋_GB2312" w:cs="仿宋_GB2312"/>
          <w:sz w:val="28"/>
          <w:szCs w:val="28"/>
          <w:highlight w:val="none"/>
          <w:u w:val="single"/>
        </w:rPr>
        <w:t>根据相关规定和发包人要求的份数提供</w:t>
      </w:r>
      <w:r>
        <w:rPr>
          <w:rFonts w:hint="eastAsia" w:ascii="仿宋_GB2312" w:hAnsi="仿宋_GB2312" w:eastAsia="仿宋_GB2312" w:cs="仿宋_GB2312"/>
          <w:sz w:val="28"/>
          <w:szCs w:val="28"/>
          <w:highlight w:val="none"/>
        </w:rPr>
        <w:t>；</w:t>
      </w:r>
    </w:p>
    <w:p w14:paraId="5F88619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承包人提供的文件的形式为：</w:t>
      </w:r>
      <w:r>
        <w:rPr>
          <w:rFonts w:hint="eastAsia" w:ascii="仿宋_GB2312" w:hAnsi="仿宋_GB2312" w:eastAsia="仿宋_GB2312" w:cs="仿宋_GB2312"/>
          <w:sz w:val="28"/>
          <w:szCs w:val="28"/>
          <w:highlight w:val="none"/>
          <w:u w:val="single"/>
        </w:rPr>
        <w:t>书面文件加电子文档</w:t>
      </w:r>
      <w:r>
        <w:rPr>
          <w:rFonts w:hint="eastAsia" w:ascii="仿宋_GB2312" w:hAnsi="仿宋_GB2312" w:eastAsia="仿宋_GB2312" w:cs="仿宋_GB2312"/>
          <w:sz w:val="28"/>
          <w:szCs w:val="28"/>
          <w:highlight w:val="none"/>
        </w:rPr>
        <w:t>；</w:t>
      </w:r>
    </w:p>
    <w:p w14:paraId="6252774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发包人审批承包人文件的期限：</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E1A3D4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（3）现场图纸准备</w:t>
      </w:r>
    </w:p>
    <w:p w14:paraId="477AB83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关于现场图纸准备的约定：</w:t>
      </w:r>
      <w:r>
        <w:rPr>
          <w:rFonts w:hint="eastAsia" w:ascii="仿宋_GB2312" w:hAnsi="仿宋_GB2312" w:eastAsia="仿宋_GB2312" w:cs="仿宋_GB2312"/>
          <w:sz w:val="28"/>
          <w:szCs w:val="28"/>
          <w:highlight w:val="none"/>
          <w:u w:val="single"/>
        </w:rPr>
        <w:t>承包人应在施工现场另外保存一套完整的图纸和承包人文件，供发包人、监理人及有关人员进行工程检查时使用</w:t>
      </w:r>
      <w:r>
        <w:rPr>
          <w:rFonts w:hint="eastAsia" w:ascii="仿宋_GB2312" w:hAnsi="仿宋_GB2312" w:eastAsia="仿宋_GB2312" w:cs="仿宋_GB2312"/>
          <w:sz w:val="28"/>
          <w:szCs w:val="28"/>
          <w:highlight w:val="none"/>
        </w:rPr>
        <w:t>。</w:t>
      </w:r>
    </w:p>
    <w:p w14:paraId="4344D43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6.联络</w:t>
      </w:r>
    </w:p>
    <w:p w14:paraId="043C7F6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（1）发包人和承包人应当在</w:t>
      </w:r>
      <w:r>
        <w:rPr>
          <w:rFonts w:hint="eastAsia" w:ascii="仿宋_GB2312" w:hAnsi="仿宋_GB2312" w:eastAsia="仿宋_GB2312" w:cs="仿宋_GB2312"/>
          <w:sz w:val="28"/>
          <w:szCs w:val="28"/>
          <w:highlight w:val="none"/>
          <w:u w:val="single"/>
        </w:rPr>
        <w:t xml:space="preserve">7 </w:t>
      </w:r>
      <w:r>
        <w:rPr>
          <w:rFonts w:hint="eastAsia" w:ascii="仿宋_GB2312" w:hAnsi="仿宋_GB2312" w:eastAsia="仿宋_GB2312" w:cs="仿宋_GB2312"/>
          <w:sz w:val="28"/>
          <w:szCs w:val="28"/>
          <w:highlight w:val="none"/>
        </w:rPr>
        <w:t>天内将与合同有关的通知、批准、证明、证书、指示、指令、要求、请求、同意、意见、确定和决定等书面函件送达对方当事人。</w:t>
      </w:r>
    </w:p>
    <w:p w14:paraId="1F73FF7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（2）发包人接收文件的地点：</w:t>
      </w:r>
      <w:r>
        <w:rPr>
          <w:rFonts w:hint="eastAsia" w:ascii="仿宋_GB2312" w:hAnsi="仿宋_GB2312" w:eastAsia="仿宋_GB2312" w:cs="仿宋_GB2312"/>
          <w:sz w:val="28"/>
          <w:szCs w:val="28"/>
          <w:highlight w:val="none"/>
          <w:u w:val="single"/>
        </w:rPr>
        <w:t>项目所在地发包人项目部</w:t>
      </w:r>
      <w:r>
        <w:rPr>
          <w:rFonts w:hint="eastAsia" w:ascii="仿宋_GB2312" w:hAnsi="仿宋_GB2312" w:eastAsia="仿宋_GB2312" w:cs="仿宋_GB2312"/>
          <w:sz w:val="28"/>
          <w:szCs w:val="28"/>
          <w:highlight w:val="none"/>
        </w:rPr>
        <w:t>；</w:t>
      </w:r>
    </w:p>
    <w:p w14:paraId="527B42E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发包人指定的接收人为：</w:t>
      </w:r>
      <w:r>
        <w:rPr>
          <w:rFonts w:hint="eastAsia" w:ascii="仿宋_GB2312" w:hAnsi="仿宋_GB2312" w:eastAsia="仿宋_GB2312" w:cs="仿宋_GB2312"/>
          <w:sz w:val="28"/>
          <w:szCs w:val="28"/>
          <w:highlight w:val="none"/>
          <w:u w:val="single"/>
        </w:rPr>
        <w:t>发包人代表</w:t>
      </w:r>
      <w:r>
        <w:rPr>
          <w:rFonts w:hint="eastAsia" w:ascii="仿宋_GB2312" w:hAnsi="仿宋_GB2312" w:eastAsia="仿宋_GB2312" w:cs="仿宋_GB2312"/>
          <w:sz w:val="28"/>
          <w:szCs w:val="28"/>
          <w:highlight w:val="none"/>
        </w:rPr>
        <w:t>。</w:t>
      </w:r>
    </w:p>
    <w:p w14:paraId="23E11BE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承包人接收文件的地点：</w:t>
      </w:r>
      <w:r>
        <w:rPr>
          <w:rFonts w:hint="eastAsia" w:ascii="仿宋_GB2312" w:hAnsi="仿宋_GB2312" w:eastAsia="仿宋_GB2312" w:cs="仿宋_GB2312"/>
          <w:sz w:val="28"/>
          <w:szCs w:val="28"/>
          <w:highlight w:val="none"/>
          <w:u w:val="single"/>
        </w:rPr>
        <w:t>项目所在地承包人项目部</w:t>
      </w:r>
      <w:r>
        <w:rPr>
          <w:rFonts w:hint="eastAsia" w:ascii="仿宋_GB2312" w:hAnsi="仿宋_GB2312" w:eastAsia="仿宋_GB2312" w:cs="仿宋_GB2312"/>
          <w:sz w:val="28"/>
          <w:szCs w:val="28"/>
          <w:highlight w:val="none"/>
        </w:rPr>
        <w:t>；</w:t>
      </w:r>
    </w:p>
    <w:p w14:paraId="0CDFC73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承包人指定的接收人为：</w:t>
      </w:r>
      <w:r>
        <w:rPr>
          <w:rFonts w:hint="eastAsia" w:ascii="仿宋_GB2312" w:hAnsi="仿宋_GB2312" w:eastAsia="仿宋_GB2312" w:cs="仿宋_GB2312"/>
          <w:sz w:val="28"/>
          <w:szCs w:val="28"/>
          <w:highlight w:val="none"/>
          <w:u w:val="single"/>
        </w:rPr>
        <w:t xml:space="preserve">承包人项目经理 </w:t>
      </w:r>
      <w:r>
        <w:rPr>
          <w:rFonts w:hint="eastAsia" w:ascii="仿宋_GB2312" w:hAnsi="仿宋_GB2312" w:eastAsia="仿宋_GB2312" w:cs="仿宋_GB2312"/>
          <w:sz w:val="28"/>
          <w:szCs w:val="28"/>
          <w:highlight w:val="none"/>
        </w:rPr>
        <w:t>。</w:t>
      </w:r>
    </w:p>
    <w:p w14:paraId="40CEDA5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监理人接收文件的地点：</w:t>
      </w:r>
      <w:r>
        <w:rPr>
          <w:rFonts w:hint="eastAsia" w:ascii="仿宋_GB2312" w:hAnsi="仿宋_GB2312" w:eastAsia="仿宋_GB2312" w:cs="仿宋_GB2312"/>
          <w:sz w:val="28"/>
          <w:szCs w:val="28"/>
          <w:highlight w:val="none"/>
          <w:u w:val="single"/>
        </w:rPr>
        <w:t>项目所在地监理人办公室</w:t>
      </w:r>
      <w:r>
        <w:rPr>
          <w:rFonts w:hint="eastAsia" w:ascii="仿宋_GB2312" w:hAnsi="仿宋_GB2312" w:eastAsia="仿宋_GB2312" w:cs="仿宋_GB2312"/>
          <w:sz w:val="28"/>
          <w:szCs w:val="28"/>
          <w:highlight w:val="none"/>
        </w:rPr>
        <w:t xml:space="preserve"> ；</w:t>
      </w:r>
    </w:p>
    <w:p w14:paraId="25FEFB7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监理人指定的接收人为：</w:t>
      </w:r>
      <w:r>
        <w:rPr>
          <w:rFonts w:hint="eastAsia" w:ascii="仿宋_GB2312" w:hAnsi="仿宋_GB2312" w:eastAsia="仿宋_GB2312" w:cs="仿宋_GB2312"/>
          <w:sz w:val="28"/>
          <w:szCs w:val="28"/>
          <w:highlight w:val="none"/>
          <w:u w:val="single"/>
        </w:rPr>
        <w:t>总监理工程师</w:t>
      </w:r>
      <w:r>
        <w:rPr>
          <w:rFonts w:hint="eastAsia" w:ascii="仿宋_GB2312" w:hAnsi="仿宋_GB2312" w:eastAsia="仿宋_GB2312" w:cs="仿宋_GB2312"/>
          <w:sz w:val="28"/>
          <w:szCs w:val="28"/>
          <w:highlight w:val="none"/>
        </w:rPr>
        <w:t>。</w:t>
      </w:r>
    </w:p>
    <w:p w14:paraId="2FA3EA1D">
      <w:pPr>
        <w:wordWrap w:val="0"/>
        <w:spacing w:line="360" w:lineRule="auto"/>
        <w:ind w:firstLine="560" w:firstLineChars="200"/>
        <w:rPr>
          <w:rFonts w:hint="eastAsia" w:ascii="仿宋_GB2312" w:hAnsi="仿宋_GB2312" w:eastAsia="仿宋_GB2312" w:cs="仿宋_GB2312"/>
          <w:sz w:val="28"/>
          <w:szCs w:val="28"/>
          <w:highlight w:val="none"/>
        </w:rPr>
      </w:pPr>
      <w:bookmarkStart w:id="74" w:name="_Toc300934943"/>
      <w:bookmarkStart w:id="75" w:name="_Toc318581155"/>
      <w:bookmarkStart w:id="76" w:name="_Toc312677986"/>
      <w:bookmarkStart w:id="77" w:name="_Toc304295521"/>
      <w:bookmarkStart w:id="78" w:name="_Toc303539100"/>
      <w:r>
        <w:rPr>
          <w:rFonts w:hint="eastAsia" w:ascii="仿宋_GB2312" w:hAnsi="仿宋_GB2312" w:eastAsia="仿宋_GB2312" w:cs="仿宋_GB2312"/>
          <w:sz w:val="28"/>
          <w:szCs w:val="28"/>
          <w:highlight w:val="none"/>
        </w:rPr>
        <w:t>7.交通运输</w:t>
      </w:r>
    </w:p>
    <w:p w14:paraId="7A8BF6D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（1）出入现场的权利</w:t>
      </w:r>
    </w:p>
    <w:p w14:paraId="3AB8A6F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关于出入现场的权利的约定：</w:t>
      </w:r>
      <w:r>
        <w:rPr>
          <w:rFonts w:hint="eastAsia" w:ascii="仿宋_GB2312" w:hAnsi="仿宋_GB2312" w:eastAsia="仿宋_GB2312" w:cs="仿宋_GB2312"/>
          <w:sz w:val="28"/>
          <w:szCs w:val="28"/>
          <w:highlight w:val="none"/>
          <w:u w:val="single"/>
        </w:rPr>
        <w:t>承包人应根据施工需要，负责取得出入施工现场所需的批准手续和全部权利，并承担相关手续费用。</w:t>
      </w:r>
    </w:p>
    <w:bookmarkEnd w:id="74"/>
    <w:bookmarkEnd w:id="75"/>
    <w:bookmarkEnd w:id="76"/>
    <w:bookmarkEnd w:id="77"/>
    <w:bookmarkEnd w:id="78"/>
    <w:p w14:paraId="63758C12">
      <w:pPr>
        <w:wordWrap w:val="0"/>
        <w:spacing w:line="360" w:lineRule="auto"/>
        <w:ind w:firstLine="560" w:firstLineChars="200"/>
        <w:rPr>
          <w:rFonts w:hint="eastAsia" w:ascii="仿宋_GB2312" w:hAnsi="仿宋_GB2312" w:eastAsia="仿宋_GB2312" w:cs="仿宋_GB2312"/>
          <w:sz w:val="28"/>
          <w:szCs w:val="28"/>
          <w:highlight w:val="none"/>
        </w:rPr>
      </w:pPr>
      <w:bookmarkStart w:id="79" w:name="_Toc304295522"/>
      <w:bookmarkStart w:id="80" w:name="_Toc312677987"/>
      <w:bookmarkStart w:id="81" w:name="_Toc303539101"/>
      <w:bookmarkStart w:id="82" w:name="_Toc300934944"/>
      <w:bookmarkStart w:id="83" w:name="_Toc318581156"/>
      <w:r>
        <w:rPr>
          <w:rFonts w:hint="eastAsia" w:ascii="仿宋_GB2312" w:hAnsi="仿宋_GB2312" w:eastAsia="仿宋_GB2312" w:cs="仿宋_GB2312"/>
          <w:sz w:val="28"/>
          <w:szCs w:val="28"/>
          <w:highlight w:val="none"/>
        </w:rPr>
        <w:t>（2）场内交通</w:t>
      </w:r>
    </w:p>
    <w:p w14:paraId="4AC26303">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关于场外交通和场内交通的边界的约定：</w:t>
      </w:r>
      <w:r>
        <w:rPr>
          <w:rFonts w:hint="eastAsia" w:ascii="仿宋_GB2312" w:hAnsi="仿宋_GB2312" w:eastAsia="仿宋_GB2312" w:cs="仿宋_GB2312"/>
          <w:sz w:val="28"/>
          <w:szCs w:val="28"/>
          <w:highlight w:val="none"/>
          <w:u w:val="single"/>
        </w:rPr>
        <w:t>以用地红线或围挡围护边界两者孰大为界</w:t>
      </w:r>
      <w:r>
        <w:rPr>
          <w:rFonts w:hint="eastAsia" w:ascii="仿宋_GB2312" w:hAnsi="仿宋_GB2312" w:eastAsia="仿宋_GB2312" w:cs="仿宋_GB2312"/>
          <w:sz w:val="28"/>
          <w:szCs w:val="28"/>
          <w:highlight w:val="none"/>
        </w:rPr>
        <w:t>。</w:t>
      </w:r>
    </w:p>
    <w:p w14:paraId="59EF483B">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施工需要的场内道路和交通设施的约定：</w:t>
      </w:r>
      <w:r>
        <w:rPr>
          <w:rFonts w:hint="eastAsia" w:ascii="仿宋_GB2312" w:hAnsi="仿宋_GB2312" w:eastAsia="仿宋_GB2312" w:cs="仿宋_GB2312"/>
          <w:sz w:val="28"/>
          <w:szCs w:val="28"/>
          <w:highlight w:val="none"/>
          <w:u w:val="single"/>
        </w:rPr>
        <w:t>由承包人负责并承担相应的费用</w:t>
      </w:r>
      <w:r>
        <w:rPr>
          <w:rFonts w:hint="eastAsia" w:ascii="仿宋_GB2312" w:hAnsi="仿宋_GB2312" w:eastAsia="仿宋_GB2312" w:cs="仿宋_GB2312"/>
          <w:sz w:val="28"/>
          <w:szCs w:val="28"/>
          <w:highlight w:val="none"/>
        </w:rPr>
        <w:t>。</w:t>
      </w:r>
      <w:bookmarkEnd w:id="79"/>
      <w:bookmarkEnd w:id="80"/>
      <w:bookmarkEnd w:id="81"/>
      <w:bookmarkEnd w:id="82"/>
      <w:bookmarkEnd w:id="83"/>
      <w:bookmarkStart w:id="84" w:name="_Toc318581157"/>
    </w:p>
    <w:p w14:paraId="2CA33C57">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场内道路和交通设施损坏的，承包人负责修复，并负责承担由此产生的费用。</w:t>
      </w:r>
    </w:p>
    <w:p w14:paraId="1767781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（3）超大件和超重件的运输</w:t>
      </w:r>
    </w:p>
    <w:p w14:paraId="76FF7EC5">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运输超大件或超重件所需的道路和桥梁临时加固改造费用和其他有关费用由</w:t>
      </w:r>
      <w:r>
        <w:rPr>
          <w:rFonts w:hint="eastAsia" w:ascii="仿宋_GB2312" w:hAnsi="仿宋_GB2312" w:eastAsia="仿宋_GB2312" w:cs="仿宋_GB2312"/>
          <w:sz w:val="28"/>
          <w:szCs w:val="28"/>
          <w:highlight w:val="none"/>
          <w:u w:val="single"/>
        </w:rPr>
        <w:t>承包人</w:t>
      </w:r>
      <w:r>
        <w:rPr>
          <w:rFonts w:hint="eastAsia" w:ascii="仿宋_GB2312" w:hAnsi="仿宋_GB2312" w:eastAsia="仿宋_GB2312" w:cs="仿宋_GB2312"/>
          <w:sz w:val="28"/>
          <w:szCs w:val="28"/>
          <w:highlight w:val="none"/>
        </w:rPr>
        <w:t>承担。</w:t>
      </w:r>
    </w:p>
    <w:p w14:paraId="764AD546">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（4）道路和桥梁的损坏责任</w:t>
      </w:r>
    </w:p>
    <w:p w14:paraId="780B8578">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因承包人运输造成施工场地内外公共道路和桥梁损坏的，由承包人承担修复损坏的全部费用和可能引起的赔偿。</w:t>
      </w:r>
    </w:p>
    <w:bookmarkEnd w:id="84"/>
    <w:p w14:paraId="1559340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8.知识产权</w:t>
      </w:r>
    </w:p>
    <w:p w14:paraId="3B00A26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（1）关于发包人提供给承包人的图纸、发包人为实施工程自行编制或委托编制的技术规范以及反映发包人关于合同要求或其他类似性质的文件的著作权的归属：</w:t>
      </w:r>
      <w:r>
        <w:rPr>
          <w:rFonts w:hint="eastAsia" w:ascii="仿宋_GB2312" w:hAnsi="仿宋_GB2312" w:eastAsia="仿宋_GB2312" w:cs="仿宋_GB2312"/>
          <w:sz w:val="28"/>
          <w:szCs w:val="28"/>
          <w:highlight w:val="none"/>
          <w:u w:val="single"/>
        </w:rPr>
        <w:t>发包人</w:t>
      </w:r>
      <w:r>
        <w:rPr>
          <w:rFonts w:hint="eastAsia" w:ascii="仿宋_GB2312" w:hAnsi="仿宋_GB2312" w:eastAsia="仿宋_GB2312" w:cs="仿宋_GB2312"/>
          <w:sz w:val="28"/>
          <w:szCs w:val="28"/>
          <w:highlight w:val="none"/>
        </w:rPr>
        <w:t>。</w:t>
      </w:r>
    </w:p>
    <w:p w14:paraId="5A8AC971">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关于发包人提供的上述文件的使用限制的要求：</w:t>
      </w:r>
      <w:r>
        <w:rPr>
          <w:rFonts w:hint="eastAsia" w:ascii="仿宋_GB2312" w:hAnsi="仿宋_GB2312" w:eastAsia="仿宋_GB2312" w:cs="仿宋_GB2312"/>
          <w:sz w:val="28"/>
          <w:szCs w:val="28"/>
          <w:highlight w:val="none"/>
          <w:u w:val="single"/>
        </w:rPr>
        <w:t>未经发包人许可，承包人不得为了合同以外的目的而复制、使用上述文件或将之提供给任何第三方。</w:t>
      </w:r>
    </w:p>
    <w:p w14:paraId="3E37A24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（2）关于承包人为实施工程所编制文件的著作权的归属：</w:t>
      </w:r>
      <w:r>
        <w:rPr>
          <w:rFonts w:hint="eastAsia" w:ascii="仿宋_GB2312" w:hAnsi="仿宋_GB2312" w:eastAsia="仿宋_GB2312" w:cs="仿宋_GB2312"/>
          <w:sz w:val="28"/>
          <w:szCs w:val="28"/>
          <w:highlight w:val="none"/>
          <w:u w:val="single"/>
        </w:rPr>
        <w:t>发包人</w:t>
      </w:r>
      <w:r>
        <w:rPr>
          <w:rFonts w:hint="eastAsia" w:ascii="仿宋_GB2312" w:hAnsi="仿宋_GB2312" w:eastAsia="仿宋_GB2312" w:cs="仿宋_GB2312"/>
          <w:sz w:val="28"/>
          <w:szCs w:val="28"/>
          <w:highlight w:val="none"/>
        </w:rPr>
        <w:t>。</w:t>
      </w:r>
    </w:p>
    <w:p w14:paraId="1706FCB4">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关于承包人提供的上述文件的使用限制的要求：</w:t>
      </w:r>
      <w:r>
        <w:rPr>
          <w:rFonts w:hint="eastAsia" w:ascii="仿宋_GB2312" w:hAnsi="仿宋_GB2312" w:eastAsia="仿宋_GB2312" w:cs="仿宋_GB2312"/>
          <w:sz w:val="28"/>
          <w:szCs w:val="28"/>
          <w:highlight w:val="none"/>
          <w:u w:val="single"/>
        </w:rPr>
        <w:t>未经发包人许可，承包人不得为了合同以外的目的而复制、使用上述文件或将之提供给任何第三方。</w:t>
      </w:r>
    </w:p>
    <w:p w14:paraId="1D50C6B1">
      <w:pPr>
        <w:wordWrap w:val="0"/>
        <w:spacing w:line="360" w:lineRule="auto"/>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sz w:val="28"/>
          <w:szCs w:val="28"/>
          <w:highlight w:val="none"/>
        </w:rPr>
        <w:t>（3）承包人在施工过程中所采用的专利、专有技术、技术秘密的使用费的承担方式：</w:t>
      </w:r>
      <w:r>
        <w:rPr>
          <w:rFonts w:hint="eastAsia" w:ascii="仿宋_GB2312" w:hAnsi="仿宋_GB2312" w:eastAsia="仿宋_GB2312" w:cs="仿宋_GB2312"/>
          <w:sz w:val="28"/>
          <w:szCs w:val="28"/>
          <w:highlight w:val="none"/>
          <w:u w:val="single"/>
        </w:rPr>
        <w:t>由承包人承担</w:t>
      </w:r>
      <w:r>
        <w:rPr>
          <w:rFonts w:hint="eastAsia" w:ascii="仿宋_GB2312" w:hAnsi="仿宋_GB2312" w:eastAsia="仿宋_GB2312" w:cs="仿宋_GB2312"/>
          <w:kern w:val="0"/>
          <w:sz w:val="28"/>
          <w:szCs w:val="28"/>
          <w:highlight w:val="none"/>
        </w:rPr>
        <w:t>。</w:t>
      </w:r>
    </w:p>
    <w:p w14:paraId="21925D3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9.工程量清单错误的修正</w:t>
      </w:r>
    </w:p>
    <w:p w14:paraId="55A6FA4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出现工程量清单错误时，是否调整合同价格：</w:t>
      </w:r>
      <w:r>
        <w:rPr>
          <w:rFonts w:hint="eastAsia" w:ascii="仿宋_GB2312" w:hAnsi="仿宋_GB2312" w:eastAsia="仿宋_GB2312" w:cs="仿宋_GB2312"/>
          <w:sz w:val="28"/>
          <w:szCs w:val="28"/>
          <w:highlight w:val="none"/>
          <w:u w:val="single"/>
        </w:rPr>
        <w:t>按结算条款约定执行</w:t>
      </w:r>
      <w:r>
        <w:rPr>
          <w:rFonts w:hint="eastAsia" w:ascii="仿宋_GB2312" w:hAnsi="仿宋_GB2312" w:eastAsia="仿宋_GB2312" w:cs="仿宋_GB2312"/>
          <w:kern w:val="0"/>
          <w:sz w:val="28"/>
          <w:szCs w:val="28"/>
          <w:highlight w:val="none"/>
        </w:rPr>
        <w:t>。</w:t>
      </w:r>
    </w:p>
    <w:p w14:paraId="7404B92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允许调整合同价格的工程量偏差范围：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kern w:val="0"/>
          <w:sz w:val="28"/>
          <w:szCs w:val="28"/>
          <w:highlight w:val="none"/>
        </w:rPr>
        <w:t>。</w:t>
      </w:r>
    </w:p>
    <w:p w14:paraId="17F457CE">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第二条 发包人</w:t>
      </w:r>
    </w:p>
    <w:p w14:paraId="59EA1A6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1.发包人代表</w:t>
      </w:r>
    </w:p>
    <w:p w14:paraId="6677DE6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发包人代表：</w:t>
      </w:r>
    </w:p>
    <w:p w14:paraId="10F2565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姓    名：</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78BDF0B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744228C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职    务：</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4A09D3F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联系电话：</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0B24330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电子信箱：</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7327D03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通信地址：</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4BFF3C4C">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发包人对发包人代表的授权范围如下：</w:t>
      </w:r>
      <w:r>
        <w:rPr>
          <w:rFonts w:hint="eastAsia" w:ascii="仿宋_GB2312" w:hAnsi="仿宋_GB2312" w:eastAsia="仿宋_GB2312" w:cs="仿宋_GB2312"/>
          <w:sz w:val="28"/>
          <w:szCs w:val="28"/>
          <w:highlight w:val="none"/>
          <w:u w:val="single"/>
        </w:rPr>
        <w:t>负责工程建设施工全过程的管理，协调工程质量，协调施工现场各方关系处理，督促指导监理工程师行使职权，现场签证，审核工程进度报表，组织工程竣工验收等。</w:t>
      </w:r>
    </w:p>
    <w:p w14:paraId="51643C8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lang w:eastAsia="zh-Hans"/>
        </w:rPr>
        <w:t>制订现场的管理制度</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u w:val="single"/>
          <w:lang w:eastAsia="zh-Hans"/>
        </w:rPr>
        <w:t>按合同约定制订承包人违约金扣除单证</w:t>
      </w:r>
      <w:r>
        <w:rPr>
          <w:rFonts w:hint="eastAsia" w:ascii="仿宋_GB2312" w:hAnsi="仿宋_GB2312" w:eastAsia="仿宋_GB2312" w:cs="仿宋_GB2312"/>
          <w:sz w:val="28"/>
          <w:szCs w:val="28"/>
          <w:highlight w:val="none"/>
          <w:u w:val="single"/>
        </w:rPr>
        <w:t>，</w:t>
      </w:r>
      <w:r>
        <w:rPr>
          <w:rFonts w:hint="eastAsia" w:ascii="仿宋_GB2312" w:hAnsi="仿宋_GB2312" w:eastAsia="仿宋_GB2312" w:cs="仿宋_GB2312"/>
          <w:sz w:val="28"/>
          <w:szCs w:val="28"/>
          <w:highlight w:val="none"/>
          <w:u w:val="single"/>
          <w:lang w:eastAsia="zh-Hans"/>
        </w:rPr>
        <w:t>对承包人、监理人、设计</w:t>
      </w:r>
      <w:r>
        <w:rPr>
          <w:rFonts w:hint="eastAsia" w:ascii="仿宋_GB2312" w:hAnsi="仿宋_GB2312" w:eastAsia="仿宋_GB2312" w:cs="仿宋_GB2312"/>
          <w:sz w:val="28"/>
          <w:szCs w:val="28"/>
          <w:highlight w:val="none"/>
          <w:u w:val="single"/>
        </w:rPr>
        <w:t>人等</w:t>
      </w:r>
      <w:r>
        <w:rPr>
          <w:rFonts w:hint="eastAsia" w:ascii="仿宋_GB2312" w:hAnsi="仿宋_GB2312" w:eastAsia="仿宋_GB2312" w:cs="仿宋_GB2312"/>
          <w:sz w:val="28"/>
          <w:szCs w:val="28"/>
          <w:highlight w:val="none"/>
          <w:u w:val="single"/>
          <w:lang w:eastAsia="zh-Hans"/>
        </w:rPr>
        <w:t>单位的管理</w:t>
      </w:r>
      <w:r>
        <w:rPr>
          <w:rFonts w:hint="eastAsia" w:ascii="仿宋_GB2312" w:hAnsi="仿宋_GB2312" w:eastAsia="仿宋_GB2312" w:cs="仿宋_GB2312"/>
          <w:sz w:val="28"/>
          <w:szCs w:val="28"/>
          <w:highlight w:val="none"/>
          <w:u w:val="single"/>
        </w:rPr>
        <w:t>等</w:t>
      </w:r>
      <w:r>
        <w:rPr>
          <w:rFonts w:hint="eastAsia" w:ascii="仿宋_GB2312" w:hAnsi="仿宋_GB2312" w:eastAsia="仿宋_GB2312" w:cs="仿宋_GB2312"/>
          <w:sz w:val="28"/>
          <w:szCs w:val="28"/>
          <w:highlight w:val="none"/>
          <w:u w:val="single"/>
          <w:lang w:eastAsia="zh-Hans"/>
        </w:rPr>
        <w:t>，协调工程进度款的支付及扣除等</w:t>
      </w:r>
      <w:r>
        <w:rPr>
          <w:rFonts w:hint="eastAsia" w:ascii="仿宋_GB2312" w:hAnsi="仿宋_GB2312" w:eastAsia="仿宋_GB2312" w:cs="仿宋_GB2312"/>
          <w:sz w:val="28"/>
          <w:szCs w:val="28"/>
          <w:highlight w:val="none"/>
        </w:rPr>
        <w:t>。</w:t>
      </w:r>
    </w:p>
    <w:p w14:paraId="190E6C3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2.施工现场、施工条件和基础资料的提供</w:t>
      </w:r>
    </w:p>
    <w:p w14:paraId="66864A9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（1）提供施工现场</w:t>
      </w:r>
    </w:p>
    <w:p w14:paraId="55CBF847">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关于发包人移交施工现场的期限要求：</w:t>
      </w:r>
      <w:r>
        <w:rPr>
          <w:rFonts w:hint="eastAsia" w:ascii="仿宋_GB2312" w:hAnsi="仿宋_GB2312" w:eastAsia="仿宋_GB2312" w:cs="仿宋_GB2312"/>
          <w:sz w:val="28"/>
          <w:szCs w:val="28"/>
          <w:highlight w:val="none"/>
          <w:u w:val="single"/>
        </w:rPr>
        <w:t>开工前</w:t>
      </w:r>
      <w:r>
        <w:rPr>
          <w:rFonts w:hint="eastAsia" w:ascii="仿宋_GB2312" w:hAnsi="仿宋_GB2312" w:eastAsia="仿宋_GB2312" w:cs="仿宋_GB2312"/>
          <w:sz w:val="28"/>
          <w:szCs w:val="28"/>
          <w:highlight w:val="none"/>
        </w:rPr>
        <w:t>。</w:t>
      </w:r>
    </w:p>
    <w:p w14:paraId="51A2594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（2）提供施工条件</w:t>
      </w:r>
    </w:p>
    <w:p w14:paraId="489CD407">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关于发包人应负责提供施工所需要的条件，包括：</w:t>
      </w:r>
    </w:p>
    <w:p w14:paraId="1569830B">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1）发包人负责协调水、电、电讯线路接至用地红线，由承包人按开工需要接至施工现场，费用由承包人承担。</w:t>
      </w:r>
    </w:p>
    <w:p w14:paraId="4F13BB84">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2）发包人应协调处理施工现场周围地下管线和邻近建筑物、构筑物的保护工作，费用由承包人承担</w:t>
      </w:r>
      <w:r>
        <w:rPr>
          <w:rFonts w:hint="eastAsia" w:ascii="仿宋_GB2312" w:hAnsi="仿宋_GB2312" w:eastAsia="仿宋_GB2312" w:cs="仿宋_GB2312"/>
          <w:sz w:val="28"/>
          <w:szCs w:val="28"/>
          <w:highlight w:val="none"/>
        </w:rPr>
        <w:t>。</w:t>
      </w:r>
    </w:p>
    <w:p w14:paraId="0FD4AB4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3.资金来源证明及支付担保</w:t>
      </w:r>
    </w:p>
    <w:p w14:paraId="3C94387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发包人提供资金来源证明的期限要求：</w:t>
      </w:r>
      <w:r>
        <w:rPr>
          <w:rFonts w:hint="eastAsia" w:ascii="仿宋_GB2312" w:hAnsi="仿宋_GB2312" w:eastAsia="仿宋_GB2312" w:cs="仿宋_GB2312"/>
          <w:sz w:val="28"/>
          <w:szCs w:val="28"/>
          <w:highlight w:val="none"/>
          <w:u w:val="single"/>
        </w:rPr>
        <w:t>不提供</w:t>
      </w:r>
      <w:r>
        <w:rPr>
          <w:rFonts w:hint="eastAsia" w:ascii="仿宋_GB2312" w:hAnsi="仿宋_GB2312" w:eastAsia="仿宋_GB2312" w:cs="仿宋_GB2312"/>
          <w:sz w:val="28"/>
          <w:szCs w:val="28"/>
          <w:highlight w:val="none"/>
        </w:rPr>
        <w:t>。</w:t>
      </w:r>
    </w:p>
    <w:p w14:paraId="5A2A1B0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发包人是否提供支付担保：</w:t>
      </w:r>
      <w:r>
        <w:rPr>
          <w:rFonts w:hint="eastAsia" w:ascii="仿宋_GB2312" w:hAnsi="仿宋_GB2312" w:eastAsia="仿宋_GB2312" w:cs="仿宋_GB2312"/>
          <w:sz w:val="28"/>
          <w:szCs w:val="28"/>
          <w:highlight w:val="none"/>
          <w:u w:val="single"/>
        </w:rPr>
        <w:t>否</w:t>
      </w:r>
      <w:r>
        <w:rPr>
          <w:rFonts w:hint="eastAsia" w:ascii="仿宋_GB2312" w:hAnsi="仿宋_GB2312" w:eastAsia="仿宋_GB2312" w:cs="仿宋_GB2312"/>
          <w:sz w:val="28"/>
          <w:szCs w:val="28"/>
          <w:highlight w:val="none"/>
        </w:rPr>
        <w:t>。</w:t>
      </w:r>
    </w:p>
    <w:p w14:paraId="11978A8A">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发包人提供支付担保的形式：</w:t>
      </w:r>
      <w:r>
        <w:rPr>
          <w:rFonts w:hint="eastAsia" w:ascii="仿宋_GB2312" w:hAnsi="仿宋_GB2312" w:eastAsia="仿宋_GB2312" w:cs="仿宋_GB2312"/>
          <w:sz w:val="28"/>
          <w:szCs w:val="28"/>
          <w:highlight w:val="none"/>
          <w:u w:val="single"/>
        </w:rPr>
        <w:t>不提供</w:t>
      </w:r>
      <w:r>
        <w:rPr>
          <w:rFonts w:hint="eastAsia" w:ascii="仿宋_GB2312" w:hAnsi="仿宋_GB2312" w:eastAsia="仿宋_GB2312" w:cs="仿宋_GB2312"/>
          <w:sz w:val="28"/>
          <w:szCs w:val="28"/>
          <w:highlight w:val="none"/>
        </w:rPr>
        <w:t>。</w:t>
      </w:r>
    </w:p>
    <w:p w14:paraId="2E725D6E">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第三条 承包人</w:t>
      </w:r>
    </w:p>
    <w:p w14:paraId="7C1C6DF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1.承包人的一般义务</w:t>
      </w:r>
    </w:p>
    <w:p w14:paraId="4323505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（1）</w:t>
      </w:r>
      <w:r>
        <w:rPr>
          <w:rFonts w:hint="eastAsia" w:ascii="仿宋_GB2312" w:hAnsi="仿宋_GB2312" w:eastAsia="仿宋_GB2312" w:cs="仿宋_GB2312"/>
          <w:sz w:val="28"/>
          <w:szCs w:val="28"/>
          <w:highlight w:val="none"/>
        </w:rPr>
        <w:t>承包人提交的竣工资料的内容：</w:t>
      </w:r>
      <w:r>
        <w:rPr>
          <w:rFonts w:hint="eastAsia" w:ascii="仿宋_GB2312" w:hAnsi="仿宋_GB2312" w:eastAsia="仿宋_GB2312" w:cs="仿宋_GB2312"/>
          <w:sz w:val="28"/>
          <w:szCs w:val="28"/>
          <w:highlight w:val="none"/>
          <w:u w:val="single"/>
        </w:rPr>
        <w:t>工程竣工资料必须符合行业主管部门的要求；竣工图纸及完整的档案资料，必须符合威海市城建档案资料归档验收标准，满足行业主管部门和城建档案部门对竣工资料的要求</w:t>
      </w:r>
      <w:r>
        <w:rPr>
          <w:rFonts w:hint="eastAsia" w:ascii="仿宋_GB2312" w:hAnsi="仿宋_GB2312" w:eastAsia="仿宋_GB2312" w:cs="仿宋_GB2312"/>
          <w:sz w:val="28"/>
          <w:szCs w:val="28"/>
          <w:highlight w:val="none"/>
        </w:rPr>
        <w:t>。</w:t>
      </w:r>
    </w:p>
    <w:p w14:paraId="59E6F6C7">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（2）承包人需要提交的竣工资料套数：</w:t>
      </w:r>
      <w:r>
        <w:rPr>
          <w:rFonts w:hint="eastAsia" w:ascii="仿宋_GB2312" w:hAnsi="仿宋_GB2312" w:eastAsia="仿宋_GB2312" w:cs="仿宋_GB2312"/>
          <w:sz w:val="28"/>
          <w:szCs w:val="28"/>
          <w:highlight w:val="none"/>
          <w:u w:val="single"/>
        </w:rPr>
        <w:t>技术资料三套（如有分包，分包工程的竣工资料由总承包方负责收集整理），竣工图纸</w:t>
      </w:r>
      <w:r>
        <w:rPr>
          <w:rFonts w:hint="eastAsia" w:ascii="仿宋_GB2312" w:hAnsi="仿宋_GB2312" w:eastAsia="仿宋_GB2312" w:cs="仿宋_GB2312"/>
          <w:sz w:val="28"/>
          <w:szCs w:val="28"/>
          <w:highlight w:val="none"/>
          <w:u w:val="single"/>
          <w:lang w:eastAsia="zh-Hans"/>
        </w:rPr>
        <w:t>三</w:t>
      </w:r>
      <w:r>
        <w:rPr>
          <w:rFonts w:hint="eastAsia" w:ascii="仿宋_GB2312" w:hAnsi="仿宋_GB2312" w:eastAsia="仿宋_GB2312" w:cs="仿宋_GB2312"/>
          <w:sz w:val="28"/>
          <w:szCs w:val="28"/>
          <w:highlight w:val="none"/>
          <w:u w:val="single"/>
        </w:rPr>
        <w:t>套，且该资料必须符合城建档案馆的验收标准。注：工程档案（如有分包，含分包工程资料）送交并经城建档案馆审核、验收合格后移交发包人。单项工程竣工验收后10日内，承包人将验收合格的产品交付发包人</w:t>
      </w:r>
      <w:r>
        <w:rPr>
          <w:rFonts w:hint="eastAsia" w:ascii="仿宋_GB2312" w:hAnsi="仿宋_GB2312" w:eastAsia="仿宋_GB2312" w:cs="仿宋_GB2312"/>
          <w:sz w:val="28"/>
          <w:szCs w:val="28"/>
          <w:highlight w:val="none"/>
        </w:rPr>
        <w:t>。</w:t>
      </w:r>
    </w:p>
    <w:p w14:paraId="0F5A98BB">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（3）承包人提交的竣工资料的费用承担：</w:t>
      </w:r>
      <w:r>
        <w:rPr>
          <w:rFonts w:hint="eastAsia" w:ascii="仿宋_GB2312" w:hAnsi="仿宋_GB2312" w:eastAsia="仿宋_GB2312" w:cs="仿宋_GB2312"/>
          <w:sz w:val="28"/>
          <w:szCs w:val="28"/>
          <w:highlight w:val="none"/>
          <w:u w:val="single"/>
        </w:rPr>
        <w:t>由承包人承担</w:t>
      </w:r>
      <w:r>
        <w:rPr>
          <w:rFonts w:hint="eastAsia" w:ascii="仿宋_GB2312" w:hAnsi="仿宋_GB2312" w:eastAsia="仿宋_GB2312" w:cs="仿宋_GB2312"/>
          <w:sz w:val="28"/>
          <w:szCs w:val="28"/>
          <w:highlight w:val="none"/>
        </w:rPr>
        <w:t>。</w:t>
      </w:r>
    </w:p>
    <w:p w14:paraId="59D5D215">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（4）承包人提交的竣工资料移交时间：</w:t>
      </w:r>
      <w:r>
        <w:rPr>
          <w:rFonts w:hint="eastAsia" w:ascii="仿宋_GB2312" w:hAnsi="仿宋_GB2312" w:eastAsia="仿宋_GB2312" w:cs="仿宋_GB2312"/>
          <w:sz w:val="28"/>
          <w:szCs w:val="28"/>
          <w:highlight w:val="none"/>
          <w:u w:val="single"/>
        </w:rPr>
        <w:t>承包人应在竣工验收之日起30日内将完整的档案资料（如有分包，含分包工程资料）移交城建档案馆和发包人。因承包人拖延提供工程竣工验收资料导致延误综合验收的，每拖延一天，按工程总造价的0.2‰承担违约责任（上限为工程总造价的2‰）。</w:t>
      </w:r>
    </w:p>
    <w:p w14:paraId="6EDFF58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（5）承包人提交的竣工资料形式要求：</w:t>
      </w:r>
      <w:r>
        <w:rPr>
          <w:rFonts w:hint="eastAsia" w:ascii="仿宋_GB2312" w:hAnsi="仿宋_GB2312" w:eastAsia="仿宋_GB2312" w:cs="仿宋_GB2312"/>
          <w:sz w:val="28"/>
          <w:szCs w:val="28"/>
          <w:highlight w:val="none"/>
          <w:u w:val="single"/>
        </w:rPr>
        <w:t>书面文件加电子文档</w:t>
      </w:r>
      <w:r>
        <w:rPr>
          <w:rFonts w:hint="eastAsia" w:ascii="仿宋_GB2312" w:hAnsi="仿宋_GB2312" w:eastAsia="仿宋_GB2312" w:cs="仿宋_GB2312"/>
          <w:sz w:val="28"/>
          <w:szCs w:val="28"/>
          <w:highlight w:val="none"/>
        </w:rPr>
        <w:t>。</w:t>
      </w:r>
    </w:p>
    <w:p w14:paraId="251E5F70">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kern w:val="0"/>
          <w:sz w:val="28"/>
          <w:szCs w:val="28"/>
          <w:highlight w:val="none"/>
        </w:rPr>
        <w:t>（6）承包人应履行的其他义务：</w:t>
      </w:r>
      <w:r>
        <w:rPr>
          <w:rFonts w:hint="eastAsia" w:ascii="仿宋_GB2312" w:hAnsi="仿宋_GB2312" w:eastAsia="仿宋_GB2312" w:cs="仿宋_GB2312"/>
          <w:kern w:val="0"/>
          <w:sz w:val="28"/>
          <w:szCs w:val="28"/>
          <w:highlight w:val="none"/>
          <w:u w:val="single"/>
        </w:rPr>
        <w:t>除包括</w:t>
      </w:r>
      <w:r>
        <w:rPr>
          <w:rFonts w:hint="eastAsia" w:ascii="仿宋_GB2312" w:hAnsi="仿宋_GB2312" w:eastAsia="仿宋_GB2312" w:cs="仿宋_GB2312"/>
          <w:sz w:val="28"/>
          <w:szCs w:val="28"/>
          <w:highlight w:val="none"/>
          <w:u w:val="single"/>
        </w:rPr>
        <w:t>《通用合同条款》3.1条外，还包括以下义务：</w:t>
      </w:r>
    </w:p>
    <w:p w14:paraId="312A38AD">
      <w:pPr>
        <w:wordWrap w:val="0"/>
        <w:spacing w:line="360" w:lineRule="auto"/>
        <w:ind w:firstLine="560" w:firstLineChars="200"/>
        <w:rPr>
          <w:rFonts w:hint="eastAsia" w:ascii="仿宋_GB2312" w:hAnsi="仿宋_GB2312" w:eastAsia="仿宋_GB2312" w:cs="仿宋_GB2312"/>
          <w:strike/>
          <w:sz w:val="28"/>
          <w:szCs w:val="28"/>
          <w:highlight w:val="none"/>
          <w:u w:val="single"/>
        </w:rPr>
      </w:pPr>
      <w:r>
        <w:rPr>
          <w:rFonts w:hint="eastAsia" w:ascii="仿宋_GB2312" w:hAnsi="仿宋_GB2312" w:eastAsia="仿宋_GB2312" w:cs="仿宋_GB2312"/>
          <w:sz w:val="28"/>
          <w:szCs w:val="28"/>
          <w:highlight w:val="none"/>
          <w:u w:val="single"/>
        </w:rPr>
        <w:t>1）承包人应积极配合发包人和监理人，及时采取合理的探查、拆改或防护等措施，确保施工场地及周围原有市政基础设施、园林绿化、城市管线设施、水利设施、交通设施、公路设施等公共设施，农、林、牧、渔等民用设施，以及文物、构筑物、附着物等设施不受损害，确保生态环境不受破坏，避免施工对他人利益造成损害，并为发包人与第三人提供合理的方便条件。不得破坏施工现场的地下管线，不得破坏施工场地及周围的建筑物、构筑物、树木等，如破坏，需赔偿一切损失。</w:t>
      </w:r>
    </w:p>
    <w:p w14:paraId="70FEDA7B">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2）因承包人没有采取防护措施或防护措施不合理，造成以上财产设施、生态环境、他人利益等损害的，由承包人承担损失和法律责任。</w:t>
      </w:r>
    </w:p>
    <w:p w14:paraId="7409C316">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承包人应对现场作业规程、自备材料和设备、全部工程的完备性、稳定性和安全性承担责任，对设计文件的缺陷或错误提出补充或修改意见并承担责任，对施工组织设计、专项施工方案等所有承包人文件的科学性、合理性、安全性承担责任，对临时设施等自备项目的设计、施工和使用承担责任。</w:t>
      </w:r>
    </w:p>
    <w:p w14:paraId="11BD189F">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4）承包人应按照法律规定和合同约定完成工程，并在保修期内承担保修义务。已竣工工程未交付发包人之前，承包人应负责保护，保护期间发生损坏，承包人自费予以修复。</w:t>
      </w:r>
    </w:p>
    <w:p w14:paraId="43CABA42">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5）按法律规定和合同约定采取施工安全和环境保护措施，办理工伤保险，确保工程及人员、材料、设备和设施的安全。</w:t>
      </w:r>
    </w:p>
    <w:p w14:paraId="1DBCFC8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6）按合同约定的工作内容和施工进度要求，编制施工组织设计和施工措施计划，并对所有施工作业和施工方法的完备性和安全可靠性负责</w:t>
      </w:r>
      <w:r>
        <w:rPr>
          <w:rFonts w:hint="eastAsia" w:ascii="仿宋_GB2312" w:hAnsi="仿宋_GB2312" w:eastAsia="仿宋_GB2312" w:cs="仿宋_GB2312"/>
          <w:sz w:val="28"/>
          <w:szCs w:val="28"/>
          <w:highlight w:val="none"/>
        </w:rPr>
        <w:t>。</w:t>
      </w:r>
    </w:p>
    <w:p w14:paraId="11BDE63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7）</w:t>
      </w:r>
      <w:r>
        <w:rPr>
          <w:rFonts w:hint="eastAsia" w:ascii="仿宋_GB2312" w:hAnsi="仿宋_GB2312" w:eastAsia="仿宋_GB2312" w:cs="仿宋_GB2312"/>
          <w:sz w:val="28"/>
          <w:szCs w:val="28"/>
          <w:highlight w:val="none"/>
          <w:u w:val="single"/>
          <w:lang w:eastAsia="zh-Hans"/>
        </w:rPr>
        <w:t>负责施工现场的安全生产，对进场施工人员按国家、山东省、威海市</w:t>
      </w:r>
      <w:r>
        <w:rPr>
          <w:rFonts w:hint="eastAsia" w:ascii="仿宋_GB2312" w:hAnsi="仿宋_GB2312" w:eastAsia="仿宋_GB2312" w:cs="仿宋_GB2312"/>
          <w:sz w:val="28"/>
          <w:szCs w:val="28"/>
          <w:highlight w:val="none"/>
          <w:u w:val="single"/>
        </w:rPr>
        <w:t>、高区</w:t>
      </w:r>
      <w:r>
        <w:rPr>
          <w:rFonts w:hint="eastAsia" w:ascii="仿宋_GB2312" w:hAnsi="仿宋_GB2312" w:eastAsia="仿宋_GB2312" w:cs="仿宋_GB2312"/>
          <w:sz w:val="28"/>
          <w:szCs w:val="28"/>
          <w:highlight w:val="none"/>
          <w:u w:val="single"/>
          <w:lang w:eastAsia="zh-Hans"/>
        </w:rPr>
        <w:t>的相关规定定期组织安全生产演习及培训，注意安全防范，避免发生安全生产事故</w:t>
      </w:r>
      <w:r>
        <w:rPr>
          <w:rFonts w:hint="eastAsia" w:ascii="仿宋_GB2312" w:hAnsi="仿宋_GB2312" w:eastAsia="仿宋_GB2312" w:cs="仿宋_GB2312"/>
          <w:sz w:val="28"/>
          <w:szCs w:val="28"/>
          <w:highlight w:val="none"/>
        </w:rPr>
        <w:t>。</w:t>
      </w:r>
    </w:p>
    <w:p w14:paraId="4CA39AB3">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8）</w:t>
      </w:r>
      <w:r>
        <w:rPr>
          <w:rFonts w:hint="eastAsia" w:ascii="仿宋_GB2312" w:hAnsi="仿宋_GB2312" w:eastAsia="仿宋_GB2312" w:cs="仿宋_GB2312"/>
          <w:sz w:val="28"/>
          <w:szCs w:val="28"/>
          <w:highlight w:val="none"/>
          <w:u w:val="single"/>
          <w:lang w:eastAsia="zh-Hans"/>
        </w:rPr>
        <w:t>接受发包人的现场管理，在工程施工过程中，发包人可以根据现场管理要求及国家、地方、出资人或其他有权部门的相关规定，制订现场管理的具体制度、规范及管理规定，承包人应无条件服从管理，并对现场施工从业人员进行管理和培训。</w:t>
      </w:r>
    </w:p>
    <w:p w14:paraId="426A67D4">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9）在施工过程中，应配合可能进入施工现场发包人的其他承包人，并无条件服从发包人的协调；禁止向河道和绿地倾倒或排放建筑、生活垃圾以及污水，并承担由此而造成的一切责任；对施工过程中产生的建筑垃圾，由承包人负责清运并承担相应费用。</w:t>
      </w:r>
    </w:p>
    <w:p w14:paraId="7914541E">
      <w:pPr>
        <w:wordWrap w:val="0"/>
        <w:spacing w:line="360" w:lineRule="auto"/>
        <w:ind w:firstLine="560" w:firstLineChars="200"/>
        <w:rPr>
          <w:rFonts w:hint="eastAsia" w:ascii="仿宋_GB2312" w:hAnsi="仿宋_GB2312" w:eastAsia="仿宋_GB2312" w:cs="仿宋_GB2312"/>
          <w:sz w:val="28"/>
          <w:szCs w:val="28"/>
          <w:highlight w:val="none"/>
          <w:u w:val="single"/>
          <w:lang w:eastAsia="zh-Hans"/>
        </w:rPr>
      </w:pPr>
      <w:r>
        <w:rPr>
          <w:rFonts w:hint="eastAsia" w:ascii="仿宋_GB2312" w:hAnsi="仿宋_GB2312" w:eastAsia="仿宋_GB2312" w:cs="仿宋_GB2312"/>
          <w:sz w:val="28"/>
          <w:szCs w:val="28"/>
          <w:highlight w:val="none"/>
          <w:u w:val="single"/>
        </w:rPr>
        <w:t>10）</w:t>
      </w:r>
      <w:r>
        <w:rPr>
          <w:rFonts w:hint="eastAsia" w:ascii="仿宋_GB2312" w:hAnsi="仿宋_GB2312" w:eastAsia="仿宋_GB2312" w:cs="仿宋_GB2312"/>
          <w:sz w:val="28"/>
          <w:szCs w:val="28"/>
          <w:highlight w:val="none"/>
          <w:u w:val="single"/>
          <w:lang w:eastAsia="zh-Hans"/>
        </w:rPr>
        <w:t>所有专业分包工程须纳入到承包人的施工总承包管理当中。当专业分包单位确定后，承包人须与专业分包单位签订现场施工管理协议，明确施工总承包单位与专业分包单位的权利及义务，承包人与专业分包单位对专业分包工程的安全、质量、进度等承担连带责任。承包人与专业分包单位签订的现场施工管理协议须报发包人、监理人等相关部门备案，如果承包人对专业分包单位的管理不到位，发包人、监理人有权对承包人进行相应的处罚。</w:t>
      </w:r>
    </w:p>
    <w:p w14:paraId="4005067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2.项目经理</w:t>
      </w:r>
    </w:p>
    <w:p w14:paraId="09FCD27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（1）项目经理：</w:t>
      </w:r>
    </w:p>
    <w:p w14:paraId="26F26D9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姓    名：</w:t>
      </w:r>
      <w:r>
        <w:rPr>
          <w:rFonts w:hint="eastAsia" w:ascii="仿宋_GB2312" w:hAnsi="仿宋_GB2312" w:eastAsia="仿宋_GB2312" w:cs="仿宋_GB2312"/>
          <w:sz w:val="28"/>
          <w:szCs w:val="28"/>
          <w:highlight w:val="none"/>
          <w:u w:val="single"/>
        </w:rPr>
        <w:t>         </w:t>
      </w:r>
      <w:r>
        <w:rPr>
          <w:rFonts w:hint="eastAsia" w:ascii="仿宋_GB2312" w:hAnsi="仿宋_GB2312" w:eastAsia="仿宋_GB2312" w:cs="仿宋_GB2312"/>
          <w:sz w:val="28"/>
          <w:szCs w:val="28"/>
          <w:highlight w:val="none"/>
        </w:rPr>
        <w:t>；</w:t>
      </w:r>
    </w:p>
    <w:p w14:paraId="6EC145B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w:t>
      </w:r>
      <w:r>
        <w:rPr>
          <w:rFonts w:hint="eastAsia" w:ascii="仿宋_GB2312" w:hAnsi="仿宋_GB2312" w:eastAsia="仿宋_GB2312" w:cs="仿宋_GB2312"/>
          <w:sz w:val="28"/>
          <w:szCs w:val="28"/>
          <w:highlight w:val="none"/>
          <w:u w:val="single"/>
        </w:rPr>
        <w:t>         </w:t>
      </w:r>
      <w:r>
        <w:rPr>
          <w:rFonts w:hint="eastAsia" w:ascii="仿宋_GB2312" w:hAnsi="仿宋_GB2312" w:eastAsia="仿宋_GB2312" w:cs="仿宋_GB2312"/>
          <w:sz w:val="28"/>
          <w:szCs w:val="28"/>
          <w:highlight w:val="none"/>
        </w:rPr>
        <w:t>；</w:t>
      </w:r>
    </w:p>
    <w:p w14:paraId="7BE8D45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建造师执业资格等级：</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208E5EF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建造师注册证书号：</w:t>
      </w:r>
      <w:r>
        <w:rPr>
          <w:rFonts w:hint="eastAsia" w:ascii="仿宋_GB2312" w:hAnsi="仿宋_GB2312" w:eastAsia="仿宋_GB2312" w:cs="仿宋_GB2312"/>
          <w:sz w:val="28"/>
          <w:szCs w:val="28"/>
          <w:highlight w:val="none"/>
          <w:u w:val="single"/>
        </w:rPr>
        <w:t> </w:t>
      </w:r>
      <w:r>
        <w:rPr>
          <w:rFonts w:hint="eastAsia" w:ascii="仿宋_GB2312" w:hAnsi="仿宋_GB2312" w:eastAsia="仿宋_GB2312" w:cs="仿宋_GB2312"/>
          <w:sz w:val="28"/>
          <w:szCs w:val="28"/>
          <w:highlight w:val="none"/>
        </w:rPr>
        <w:t>；</w:t>
      </w:r>
    </w:p>
    <w:p w14:paraId="1D2DA26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建造师执业印章号：</w:t>
      </w:r>
      <w:r>
        <w:rPr>
          <w:rFonts w:hint="eastAsia" w:ascii="仿宋_GB2312" w:hAnsi="仿宋_GB2312" w:eastAsia="仿宋_GB2312" w:cs="仿宋_GB2312"/>
          <w:sz w:val="28"/>
          <w:szCs w:val="28"/>
          <w:highlight w:val="none"/>
          <w:u w:val="single"/>
        </w:rPr>
        <w:t> </w:t>
      </w:r>
      <w:r>
        <w:rPr>
          <w:rFonts w:hint="eastAsia" w:ascii="仿宋_GB2312" w:hAnsi="仿宋_GB2312" w:eastAsia="仿宋_GB2312" w:cs="仿宋_GB2312"/>
          <w:sz w:val="28"/>
          <w:szCs w:val="28"/>
          <w:highlight w:val="none"/>
        </w:rPr>
        <w:t>；</w:t>
      </w:r>
    </w:p>
    <w:p w14:paraId="14DEFF87">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安全生产考核合格证书号：</w:t>
      </w:r>
      <w:r>
        <w:rPr>
          <w:rFonts w:hint="eastAsia" w:ascii="仿宋_GB2312" w:hAnsi="仿宋_GB2312" w:eastAsia="仿宋_GB2312" w:cs="仿宋_GB2312"/>
          <w:sz w:val="28"/>
          <w:szCs w:val="28"/>
          <w:highlight w:val="none"/>
          <w:u w:val="single"/>
        </w:rPr>
        <w:t> </w:t>
      </w:r>
      <w:r>
        <w:rPr>
          <w:rFonts w:hint="eastAsia" w:ascii="仿宋_GB2312" w:hAnsi="仿宋_GB2312" w:eastAsia="仿宋_GB2312" w:cs="仿宋_GB2312"/>
          <w:sz w:val="28"/>
          <w:szCs w:val="28"/>
          <w:highlight w:val="none"/>
        </w:rPr>
        <w:t>；</w:t>
      </w:r>
    </w:p>
    <w:p w14:paraId="1289047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联系电话：</w:t>
      </w:r>
      <w:r>
        <w:rPr>
          <w:rFonts w:hint="eastAsia" w:ascii="仿宋_GB2312" w:hAnsi="仿宋_GB2312" w:eastAsia="仿宋_GB2312" w:cs="仿宋_GB2312"/>
          <w:sz w:val="28"/>
          <w:szCs w:val="28"/>
          <w:highlight w:val="none"/>
          <w:u w:val="single"/>
        </w:rPr>
        <w:t>         </w:t>
      </w:r>
      <w:r>
        <w:rPr>
          <w:rFonts w:hint="eastAsia" w:ascii="仿宋_GB2312" w:hAnsi="仿宋_GB2312" w:eastAsia="仿宋_GB2312" w:cs="仿宋_GB2312"/>
          <w:sz w:val="28"/>
          <w:szCs w:val="28"/>
          <w:highlight w:val="none"/>
        </w:rPr>
        <w:t>；</w:t>
      </w:r>
    </w:p>
    <w:p w14:paraId="1A33B2C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电子信箱：</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1698D79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通信地址：</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1B7519E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（2）承包人对项目经理的授权范围如下：</w:t>
      </w:r>
      <w:r>
        <w:rPr>
          <w:rFonts w:hint="eastAsia" w:ascii="仿宋_GB2312" w:hAnsi="仿宋_GB2312" w:eastAsia="仿宋_GB2312" w:cs="仿宋_GB2312"/>
          <w:sz w:val="28"/>
          <w:szCs w:val="28"/>
          <w:highlight w:val="none"/>
          <w:u w:val="single"/>
        </w:rPr>
        <w:t xml:space="preserve">项目经理为承包人在该项目上的代表人，负责本工程施工过程的一切事务 </w:t>
      </w:r>
      <w:r>
        <w:rPr>
          <w:rFonts w:hint="eastAsia" w:ascii="仿宋_GB2312" w:hAnsi="仿宋_GB2312" w:eastAsia="仿宋_GB2312" w:cs="仿宋_GB2312"/>
          <w:sz w:val="28"/>
          <w:szCs w:val="28"/>
          <w:highlight w:val="none"/>
        </w:rPr>
        <w:t>。</w:t>
      </w:r>
    </w:p>
    <w:p w14:paraId="2E5C3EB3">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（3）关于项目经理每月在施工现场的时间要求：</w:t>
      </w:r>
      <w:r>
        <w:rPr>
          <w:rFonts w:hint="eastAsia" w:ascii="仿宋_GB2312" w:hAnsi="仿宋_GB2312" w:eastAsia="仿宋_GB2312" w:cs="仿宋_GB2312"/>
          <w:sz w:val="28"/>
          <w:szCs w:val="28"/>
          <w:highlight w:val="none"/>
          <w:u w:val="single"/>
        </w:rPr>
        <w:t>开工之日起到竣工结束，项目经理每周至少5天，每天必须不少于8小时在现场组织施工。如在招投标文件中承诺的时间超过上述时间，按招投标文件承诺的时间执行。</w:t>
      </w:r>
    </w:p>
    <w:p w14:paraId="4EB14DB0">
      <w:pPr>
        <w:wordWrap w:val="0"/>
        <w:spacing w:line="360" w:lineRule="auto"/>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（4）承包人未提交劳动合同，以及没有为项目经理缴纳社会保险证明的违约责任：</w:t>
      </w:r>
      <w:r>
        <w:rPr>
          <w:rFonts w:hint="eastAsia" w:ascii="仿宋_GB2312" w:hAnsi="仿宋_GB2312" w:eastAsia="仿宋_GB2312" w:cs="仿宋_GB2312"/>
          <w:sz w:val="28"/>
          <w:szCs w:val="28"/>
          <w:highlight w:val="none"/>
          <w:u w:val="single"/>
        </w:rPr>
        <w:t>由承包人承担一切法律责任</w:t>
      </w:r>
      <w:r>
        <w:rPr>
          <w:rFonts w:hint="eastAsia" w:ascii="仿宋_GB2312" w:hAnsi="仿宋_GB2312" w:eastAsia="仿宋_GB2312" w:cs="仿宋_GB2312"/>
          <w:sz w:val="28"/>
          <w:szCs w:val="28"/>
          <w:highlight w:val="none"/>
        </w:rPr>
        <w:t>。</w:t>
      </w:r>
    </w:p>
    <w:p w14:paraId="24210902">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kern w:val="0"/>
          <w:sz w:val="28"/>
          <w:szCs w:val="28"/>
          <w:highlight w:val="none"/>
        </w:rPr>
        <w:t>（5）项目经理未经批准，擅自离开施工现场的违约责任：</w:t>
      </w:r>
      <w:r>
        <w:rPr>
          <w:rFonts w:hint="eastAsia" w:ascii="仿宋_GB2312" w:hAnsi="仿宋_GB2312" w:eastAsia="仿宋_GB2312" w:cs="仿宋_GB2312"/>
          <w:kern w:val="0"/>
          <w:sz w:val="28"/>
          <w:szCs w:val="28"/>
          <w:highlight w:val="none"/>
          <w:u w:val="single"/>
        </w:rPr>
        <w:t>每出现一次，</w:t>
      </w:r>
      <w:r>
        <w:rPr>
          <w:rFonts w:hint="eastAsia" w:ascii="仿宋_GB2312" w:hAnsi="仿宋_GB2312" w:eastAsia="仿宋_GB2312" w:cs="仿宋_GB2312"/>
          <w:sz w:val="28"/>
          <w:szCs w:val="28"/>
          <w:highlight w:val="none"/>
          <w:u w:val="single"/>
        </w:rPr>
        <w:t>承包人应向发包人支付2000元违约金，并承担给发包人造成的一切损失</w:t>
      </w:r>
      <w:r>
        <w:rPr>
          <w:rFonts w:hint="eastAsia" w:ascii="仿宋_GB2312" w:hAnsi="仿宋_GB2312" w:eastAsia="仿宋_GB2312" w:cs="仿宋_GB2312"/>
          <w:sz w:val="28"/>
          <w:szCs w:val="28"/>
          <w:highlight w:val="none"/>
        </w:rPr>
        <w:t>。</w:t>
      </w:r>
    </w:p>
    <w:p w14:paraId="71E5B0D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（6）承包人擅自更换项目经理的违约责任：</w:t>
      </w:r>
      <w:r>
        <w:rPr>
          <w:rFonts w:hint="eastAsia" w:ascii="仿宋_GB2312" w:hAnsi="仿宋_GB2312" w:eastAsia="仿宋_GB2312" w:cs="仿宋_GB2312"/>
          <w:sz w:val="28"/>
          <w:szCs w:val="28"/>
          <w:highlight w:val="none"/>
          <w:u w:val="single"/>
        </w:rPr>
        <w:t>承包人在投标书中承诺的项目经理必须到位，无论任何原因，不得擅自更换项目经理，否则每出现一次，应向发包人支付50000元违约金，并承担给发包人造成的一切损失</w:t>
      </w:r>
      <w:r>
        <w:rPr>
          <w:rFonts w:hint="eastAsia" w:ascii="仿宋_GB2312" w:hAnsi="仿宋_GB2312" w:eastAsia="仿宋_GB2312" w:cs="仿宋_GB2312"/>
          <w:sz w:val="28"/>
          <w:szCs w:val="28"/>
          <w:highlight w:val="none"/>
        </w:rPr>
        <w:t>。</w:t>
      </w:r>
    </w:p>
    <w:p w14:paraId="5ABAAEC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（7）承包人无正当理由拒绝更换项目经理的违约责任：</w:t>
      </w:r>
      <w:r>
        <w:rPr>
          <w:rFonts w:hint="eastAsia" w:ascii="仿宋_GB2312" w:hAnsi="仿宋_GB2312" w:eastAsia="仿宋_GB2312" w:cs="仿宋_GB2312"/>
          <w:sz w:val="28"/>
          <w:szCs w:val="28"/>
          <w:highlight w:val="none"/>
          <w:u w:val="single"/>
        </w:rPr>
        <w:t>每出现一次，承包人向发包人支付50000元的违约金，并承担给发包人造成的一切损失。</w:t>
      </w:r>
    </w:p>
    <w:p w14:paraId="7C22CC22">
      <w:pPr>
        <w:wordWrap w:val="0"/>
        <w:spacing w:line="360" w:lineRule="auto"/>
        <w:ind w:firstLine="420" w:firstLineChars="150"/>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（8）</w:t>
      </w:r>
      <w:r>
        <w:rPr>
          <w:rFonts w:hint="eastAsia" w:ascii="仿宋_GB2312" w:hAnsi="仿宋_GB2312" w:eastAsia="仿宋_GB2312" w:cs="仿宋_GB2312"/>
          <w:kern w:val="0"/>
          <w:sz w:val="28"/>
          <w:szCs w:val="28"/>
          <w:highlight w:val="none"/>
          <w:u w:val="single"/>
        </w:rPr>
        <w:t>项目经理</w:t>
      </w:r>
      <w:r>
        <w:rPr>
          <w:rFonts w:hint="eastAsia" w:ascii="仿宋_GB2312" w:hAnsi="仿宋_GB2312" w:eastAsia="仿宋_GB2312" w:cs="仿宋_GB2312"/>
          <w:sz w:val="28"/>
          <w:szCs w:val="28"/>
          <w:highlight w:val="none"/>
          <w:u w:val="single"/>
        </w:rPr>
        <w:t>在施工过程中未经发包人同意不得更换、不得在其他项目工地兼职。对不称职的项目经理、技术负责人等现场人员，发包人有权要求承包人更换，承包人必须在3日内更换。承包人如未能按时更换，每人次每天应向发包人支付5000元的违约金，并承担给发包人造成的一切损失</w:t>
      </w:r>
      <w:r>
        <w:rPr>
          <w:rFonts w:hint="eastAsia" w:ascii="仿宋_GB2312" w:hAnsi="仿宋_GB2312" w:eastAsia="仿宋_GB2312" w:cs="仿宋_GB2312"/>
          <w:sz w:val="28"/>
          <w:szCs w:val="28"/>
          <w:highlight w:val="none"/>
        </w:rPr>
        <w:t>。</w:t>
      </w:r>
    </w:p>
    <w:p w14:paraId="275BB10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3.承包人人员</w:t>
      </w:r>
    </w:p>
    <w:p w14:paraId="54610AE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（1）承包人提交项目管理机构及施工现场管理人员安排报告的期限：</w:t>
      </w:r>
      <w:r>
        <w:rPr>
          <w:rFonts w:hint="eastAsia" w:ascii="仿宋_GB2312" w:hAnsi="仿宋_GB2312" w:eastAsia="仿宋_GB2312" w:cs="仿宋_GB2312"/>
          <w:sz w:val="28"/>
          <w:szCs w:val="28"/>
          <w:highlight w:val="none"/>
          <w:u w:val="single"/>
        </w:rPr>
        <w:t>工程开工前7天</w:t>
      </w:r>
      <w:r>
        <w:rPr>
          <w:rFonts w:hint="eastAsia" w:ascii="仿宋_GB2312" w:hAnsi="仿宋_GB2312" w:eastAsia="仿宋_GB2312" w:cs="仿宋_GB2312"/>
          <w:sz w:val="28"/>
          <w:szCs w:val="28"/>
          <w:highlight w:val="none"/>
        </w:rPr>
        <w:t>。</w:t>
      </w:r>
    </w:p>
    <w:p w14:paraId="051E3DB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（2）承包人无正当理由拒绝撤换主要施工管理人员的违约责任：</w:t>
      </w:r>
      <w:r>
        <w:rPr>
          <w:rFonts w:hint="eastAsia" w:ascii="仿宋_GB2312" w:hAnsi="仿宋_GB2312" w:eastAsia="仿宋_GB2312" w:cs="仿宋_GB2312"/>
          <w:sz w:val="28"/>
          <w:szCs w:val="28"/>
          <w:highlight w:val="none"/>
          <w:u w:val="single"/>
        </w:rPr>
        <w:t>每人次每天支付违约金2000元，并承担给发包人造成的一切损失</w:t>
      </w:r>
      <w:r>
        <w:rPr>
          <w:rFonts w:hint="eastAsia" w:ascii="仿宋_GB2312" w:hAnsi="仿宋_GB2312" w:eastAsia="仿宋_GB2312" w:cs="仿宋_GB2312"/>
          <w:sz w:val="28"/>
          <w:szCs w:val="28"/>
          <w:highlight w:val="none"/>
        </w:rPr>
        <w:t>。</w:t>
      </w:r>
    </w:p>
    <w:p w14:paraId="27327141">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（3）承包人主要施工管理人员离开施工现场的批准要求：</w:t>
      </w:r>
      <w:r>
        <w:rPr>
          <w:rFonts w:hint="eastAsia" w:ascii="仿宋_GB2312" w:hAnsi="仿宋_GB2312" w:eastAsia="仿宋_GB2312" w:cs="仿宋_GB2312"/>
          <w:sz w:val="28"/>
          <w:szCs w:val="28"/>
          <w:highlight w:val="none"/>
          <w:u w:val="single"/>
        </w:rPr>
        <w:t xml:space="preserve">由总监理工程师批准，并取得发包人许可后方可离开 </w:t>
      </w:r>
      <w:r>
        <w:rPr>
          <w:rFonts w:hint="eastAsia" w:ascii="仿宋_GB2312" w:hAnsi="仿宋_GB2312" w:eastAsia="仿宋_GB2312" w:cs="仿宋_GB2312"/>
          <w:sz w:val="28"/>
          <w:szCs w:val="28"/>
          <w:highlight w:val="none"/>
        </w:rPr>
        <w:t>。</w:t>
      </w:r>
    </w:p>
    <w:p w14:paraId="4BF2E98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（4）承包人擅自更换主要施工管理人员的违约责任：</w:t>
      </w:r>
      <w:r>
        <w:rPr>
          <w:rFonts w:hint="eastAsia" w:ascii="仿宋_GB2312" w:hAnsi="仿宋_GB2312" w:eastAsia="仿宋_GB2312" w:cs="仿宋_GB2312"/>
          <w:sz w:val="28"/>
          <w:szCs w:val="28"/>
          <w:highlight w:val="none"/>
          <w:u w:val="single"/>
        </w:rPr>
        <w:t>每人次支付违约金2000元，并承担给发包人造成的一切损失</w:t>
      </w:r>
      <w:r>
        <w:rPr>
          <w:rFonts w:hint="eastAsia" w:ascii="仿宋_GB2312" w:hAnsi="仿宋_GB2312" w:eastAsia="仿宋_GB2312" w:cs="仿宋_GB2312"/>
          <w:sz w:val="28"/>
          <w:szCs w:val="28"/>
          <w:highlight w:val="none"/>
        </w:rPr>
        <w:t>。</w:t>
      </w:r>
    </w:p>
    <w:p w14:paraId="3AAA258A">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（5）承包人主要施工管理人员擅自离开施工现场的违约责任:</w:t>
      </w:r>
      <w:r>
        <w:rPr>
          <w:rFonts w:hint="eastAsia" w:ascii="仿宋_GB2312" w:hAnsi="仿宋_GB2312" w:eastAsia="仿宋_GB2312" w:cs="仿宋_GB2312"/>
          <w:sz w:val="28"/>
          <w:szCs w:val="28"/>
          <w:highlight w:val="none"/>
          <w:u w:val="single"/>
        </w:rPr>
        <w:t>承包人应向发包人支付每人次2000元的违约金，并承担给发包人造成的一切损失。</w:t>
      </w:r>
    </w:p>
    <w:p w14:paraId="6FF6F5CE">
      <w:pPr>
        <w:wordWrap w:val="0"/>
        <w:spacing w:line="360" w:lineRule="auto"/>
        <w:ind w:firstLine="560" w:firstLineChars="200"/>
        <w:rPr>
          <w:rFonts w:hint="eastAsia" w:ascii="仿宋_GB2312" w:hAnsi="仿宋_GB2312" w:eastAsia="仿宋_GB2312" w:cs="仿宋_GB2312"/>
          <w:sz w:val="28"/>
          <w:szCs w:val="28"/>
          <w:highlight w:val="none"/>
        </w:rPr>
      </w:pPr>
      <w:bookmarkStart w:id="85" w:name="_Toc297123492"/>
      <w:bookmarkStart w:id="86" w:name="_Toc296346660"/>
      <w:bookmarkStart w:id="87" w:name="_Toc292559364"/>
      <w:bookmarkStart w:id="88" w:name="_Toc304295523"/>
      <w:bookmarkStart w:id="89" w:name="_Toc297216151"/>
      <w:bookmarkStart w:id="90" w:name="_Toc292559869"/>
      <w:bookmarkStart w:id="91" w:name="_Toc296503159"/>
      <w:bookmarkStart w:id="92" w:name="_Toc296890987"/>
      <w:bookmarkStart w:id="93" w:name="_Toc296347158"/>
      <w:bookmarkStart w:id="94" w:name="_Toc312677988"/>
      <w:bookmarkStart w:id="95" w:name="_Toc297120459"/>
      <w:bookmarkStart w:id="96" w:name="_Toc303539102"/>
      <w:bookmarkStart w:id="97" w:name="_Toc296891199"/>
      <w:bookmarkStart w:id="98" w:name="_Toc300934945"/>
      <w:bookmarkStart w:id="99" w:name="_Toc296944498"/>
      <w:bookmarkStart w:id="100" w:name="_Toc297048345"/>
      <w:r>
        <w:rPr>
          <w:rFonts w:hint="eastAsia" w:ascii="仿宋_GB2312" w:hAnsi="仿宋_GB2312" w:eastAsia="仿宋_GB2312" w:cs="仿宋_GB2312"/>
          <w:sz w:val="28"/>
          <w:szCs w:val="28"/>
          <w:highlight w:val="none"/>
        </w:rPr>
        <w:t>4.分包</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6B075979">
      <w:pPr>
        <w:wordWrap w:val="0"/>
        <w:spacing w:line="360" w:lineRule="auto"/>
        <w:ind w:firstLine="560" w:firstLineChars="200"/>
        <w:rPr>
          <w:rFonts w:hint="eastAsia" w:ascii="仿宋_GB2312" w:hAnsi="仿宋_GB2312" w:eastAsia="仿宋_GB2312" w:cs="仿宋_GB2312"/>
          <w:sz w:val="28"/>
          <w:szCs w:val="28"/>
          <w:highlight w:val="none"/>
        </w:rPr>
      </w:pPr>
      <w:bookmarkStart w:id="101" w:name="_Toc297123493"/>
      <w:bookmarkStart w:id="102" w:name="_Toc303539103"/>
      <w:bookmarkStart w:id="103" w:name="_Toc296503160"/>
      <w:bookmarkStart w:id="104" w:name="_Toc297216152"/>
      <w:bookmarkStart w:id="105" w:name="_Toc296944499"/>
      <w:bookmarkStart w:id="106" w:name="_Toc318581158"/>
      <w:bookmarkStart w:id="107" w:name="_Toc312677989"/>
      <w:bookmarkStart w:id="108" w:name="_Toc296347159"/>
      <w:bookmarkStart w:id="109" w:name="_Toc296346661"/>
      <w:bookmarkStart w:id="110" w:name="_Toc292559870"/>
      <w:bookmarkStart w:id="111" w:name="_Toc300934946"/>
      <w:bookmarkStart w:id="112" w:name="_Toc292559365"/>
      <w:bookmarkStart w:id="113" w:name="_Toc296890988"/>
      <w:bookmarkStart w:id="114" w:name="_Toc304295524"/>
      <w:bookmarkStart w:id="115" w:name="_Toc296891200"/>
      <w:bookmarkStart w:id="116" w:name="_Toc297048346"/>
      <w:bookmarkStart w:id="117" w:name="_Toc297120460"/>
      <w:r>
        <w:rPr>
          <w:rFonts w:hint="eastAsia" w:ascii="仿宋_GB2312" w:hAnsi="仿宋_GB2312" w:eastAsia="仿宋_GB2312" w:cs="仿宋_GB2312"/>
          <w:sz w:val="28"/>
          <w:szCs w:val="28"/>
          <w:highlight w:val="none"/>
        </w:rPr>
        <w:t>（1）分包的一般约定</w:t>
      </w:r>
    </w:p>
    <w:p w14:paraId="5D2DF453">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禁止分包的工程包括：</w:t>
      </w:r>
      <w:r>
        <w:rPr>
          <w:rFonts w:hint="eastAsia" w:ascii="仿宋_GB2312" w:hAnsi="仿宋_GB2312" w:eastAsia="仿宋_GB2312" w:cs="仿宋_GB2312"/>
          <w:sz w:val="28"/>
          <w:szCs w:val="28"/>
          <w:highlight w:val="none"/>
          <w:u w:val="single"/>
        </w:rPr>
        <w:t>主体结构和关键性工作</w:t>
      </w:r>
      <w:r>
        <w:rPr>
          <w:rFonts w:hint="eastAsia" w:ascii="仿宋_GB2312" w:hAnsi="仿宋_GB2312" w:eastAsia="仿宋_GB2312" w:cs="仿宋_GB2312"/>
          <w:sz w:val="28"/>
          <w:szCs w:val="28"/>
          <w:highlight w:val="none"/>
        </w:rPr>
        <w:t>。</w:t>
      </w:r>
    </w:p>
    <w:p w14:paraId="0328BCBC">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主体结构、关键性工作的范围：</w:t>
      </w:r>
      <w:r>
        <w:rPr>
          <w:rFonts w:hint="eastAsia" w:ascii="仿宋_GB2312" w:hAnsi="仿宋_GB2312" w:eastAsia="仿宋_GB2312" w:cs="仿宋_GB2312"/>
          <w:sz w:val="28"/>
          <w:szCs w:val="28"/>
          <w:highlight w:val="none"/>
          <w:u w:val="single"/>
        </w:rPr>
        <w:t>按国家和地方主管部门的相关规定</w:t>
      </w:r>
      <w:r>
        <w:rPr>
          <w:rFonts w:hint="eastAsia" w:ascii="仿宋_GB2312" w:hAnsi="仿宋_GB2312" w:eastAsia="仿宋_GB2312" w:cs="仿宋_GB2312"/>
          <w:sz w:val="28"/>
          <w:szCs w:val="28"/>
          <w:highlight w:val="none"/>
        </w:rPr>
        <w: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18" w:name="_Toc318581159"/>
      <w:bookmarkStart w:id="119" w:name="_Toc312677990"/>
    </w:p>
    <w:p w14:paraId="4BD7AD2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（2）分包的确定</w:t>
      </w:r>
    </w:p>
    <w:p w14:paraId="6D118905">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允许分包的专业工程包括：</w:t>
      </w:r>
      <w:r>
        <w:rPr>
          <w:rFonts w:hint="eastAsia" w:ascii="仿宋_GB2312" w:hAnsi="仿宋_GB2312" w:eastAsia="仿宋_GB2312" w:cs="仿宋_GB2312"/>
          <w:sz w:val="28"/>
          <w:szCs w:val="28"/>
          <w:highlight w:val="none"/>
          <w:u w:val="single"/>
        </w:rPr>
        <w:t>分包必须经发包人同意，且分包单位须具备相应的资质条件</w:t>
      </w:r>
      <w:r>
        <w:rPr>
          <w:rFonts w:hint="eastAsia" w:ascii="仿宋_GB2312" w:hAnsi="仿宋_GB2312" w:eastAsia="仿宋_GB2312" w:cs="仿宋_GB2312"/>
          <w:sz w:val="28"/>
          <w:szCs w:val="28"/>
          <w:highlight w:val="none"/>
        </w:rPr>
        <w:t>。</w:t>
      </w:r>
    </w:p>
    <w:p w14:paraId="5AE189D2">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其他关于分包的约定：</w:t>
      </w:r>
      <w:r>
        <w:rPr>
          <w:rFonts w:hint="eastAsia" w:ascii="仿宋_GB2312" w:hAnsi="仿宋_GB2312" w:eastAsia="仿宋_GB2312" w:cs="仿宋_GB2312"/>
          <w:sz w:val="28"/>
          <w:szCs w:val="28"/>
          <w:highlight w:val="none"/>
          <w:u w:val="single"/>
        </w:rPr>
        <w:t>总包与分包单位的分包合同应及时告知并提交发包人，并且：</w:t>
      </w:r>
    </w:p>
    <w:p w14:paraId="64148537">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1）经过发包人和监理人同意，承包人可以将其他非主体、非关键性工作分包给第三人，但分包人应当经过发包人和监理人审批，发包人和监理人有权拒绝承包人的分包请求和承包人选择的分包人。</w:t>
      </w:r>
    </w:p>
    <w:p w14:paraId="4855C053">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分包合同签订后报有关建设行政主管部门备案后7天内，承包人应当将副本提交给监理人和发包人，还应提供分包人的企业法人营业执照、资质等级证书、人员、设备等资料表以及拟分包的工作量，分包工作量不能超过30%，分包人的资格能力应与其分包的标准和规模相适应，具备相应的专业承包资质或劳务分包资质；承包人保证分包工作不得再次分包。</w:t>
      </w:r>
    </w:p>
    <w:p w14:paraId="1B1D07D0">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未经发包人和监理人审批同意的分包工程和分包人，一切责任及法律风险均由承包人承担。发包人有权拒绝验收分包工程和支付相应款项，由此引起的费用增加和（或）延误的工期、给发包人造成的一切损失由承包人承担。</w:t>
      </w:r>
    </w:p>
    <w:p w14:paraId="2A054DEF">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4）分包合同的签署，不减少承包人对承建工程所负的任何责任和义务。无论何种供货和承包形式，仅为区分付款和经济关系的主体，其它管理责任全部由承包人负责。承包人必须在分包场地派驻合同约定的管理人员，保证本合同的履行。</w:t>
      </w:r>
    </w:p>
    <w:p w14:paraId="31A0A76D">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5）双方约定在分包工程施工完毕，首先由承包人按照相关规范、标准验收，验收合格后由承包人按照相关程序向项目监理人报验，验收程序执行本合同相关条款。如果验收不合格，由承包人指令分包商整改或返工，或由承包人直接整改。验收合格后的成品保护、移交和保修责任由承包人对发包人总负责。</w:t>
      </w:r>
    </w:p>
    <w:p w14:paraId="663C039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（3）分包合同价款</w:t>
      </w:r>
    </w:p>
    <w:p w14:paraId="61D85CE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关于分包合同价款支付的约定：</w:t>
      </w:r>
      <w:r>
        <w:rPr>
          <w:rFonts w:hint="eastAsia" w:ascii="仿宋_GB2312" w:hAnsi="仿宋_GB2312" w:eastAsia="仿宋_GB2312" w:cs="仿宋_GB2312"/>
          <w:sz w:val="28"/>
          <w:szCs w:val="28"/>
          <w:highlight w:val="none"/>
          <w:u w:val="single"/>
        </w:rPr>
        <w:t>分包工程价款由承包人与分包人结算</w:t>
      </w:r>
      <w:r>
        <w:rPr>
          <w:rFonts w:hint="eastAsia" w:ascii="仿宋_GB2312" w:hAnsi="仿宋_GB2312" w:eastAsia="仿宋_GB2312" w:cs="仿宋_GB2312"/>
          <w:sz w:val="28"/>
          <w:szCs w:val="28"/>
          <w:highlight w:val="none"/>
        </w:rPr>
        <w:t>。</w:t>
      </w:r>
    </w:p>
    <w:bookmarkEnd w:id="118"/>
    <w:bookmarkEnd w:id="119"/>
    <w:p w14:paraId="4108CD2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5.工程照管与成品、半成品保护</w:t>
      </w:r>
    </w:p>
    <w:p w14:paraId="72423F99">
      <w:pPr>
        <w:wordWrap w:val="0"/>
        <w:spacing w:line="360" w:lineRule="auto"/>
        <w:ind w:firstLine="560" w:firstLineChars="200"/>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rPr>
        <w:t>承包人负责照管工程及工程相关的材料、工程设备的起始时间：</w:t>
      </w:r>
      <w:r>
        <w:rPr>
          <w:rFonts w:hint="eastAsia" w:ascii="仿宋_GB2312" w:hAnsi="仿宋_GB2312" w:eastAsia="仿宋_GB2312" w:cs="仿宋_GB2312"/>
          <w:kern w:val="0"/>
          <w:sz w:val="28"/>
          <w:szCs w:val="28"/>
          <w:highlight w:val="none"/>
          <w:u w:val="single"/>
        </w:rPr>
        <w:t>按《通用合同条款》第3.6条执行</w:t>
      </w:r>
      <w:r>
        <w:rPr>
          <w:rFonts w:hint="eastAsia" w:ascii="仿宋_GB2312" w:hAnsi="仿宋_GB2312" w:eastAsia="仿宋_GB2312" w:cs="仿宋_GB2312"/>
          <w:kern w:val="0"/>
          <w:sz w:val="28"/>
          <w:szCs w:val="28"/>
          <w:highlight w:val="none"/>
        </w:rPr>
        <w:t>。</w:t>
      </w:r>
    </w:p>
    <w:p w14:paraId="557D0C6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6.履约担保</w:t>
      </w:r>
    </w:p>
    <w:p w14:paraId="0F89AFF5">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承包人是否提供履约担保：</w:t>
      </w:r>
      <w:r>
        <w:rPr>
          <w:rFonts w:hint="eastAsia" w:ascii="仿宋_GB2312" w:hAnsi="仿宋_GB2312" w:eastAsia="仿宋_GB2312" w:cs="仿宋_GB2312"/>
          <w:sz w:val="28"/>
          <w:szCs w:val="28"/>
          <w:highlight w:val="none"/>
          <w:u w:val="single"/>
        </w:rPr>
        <w:t>按招标文件执行</w:t>
      </w:r>
      <w:r>
        <w:rPr>
          <w:rFonts w:hint="eastAsia" w:ascii="仿宋_GB2312" w:hAnsi="仿宋_GB2312" w:eastAsia="仿宋_GB2312" w:cs="仿宋_GB2312"/>
          <w:sz w:val="28"/>
          <w:szCs w:val="28"/>
          <w:highlight w:val="none"/>
        </w:rPr>
        <w:t>。</w:t>
      </w:r>
    </w:p>
    <w:p w14:paraId="2DA3E90B">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承包人提供履约担保的形式（履约担保由承包人自愿选择银行保函、保险保函、融资性担保公司担保或履约保证金等任一形式，发包人不得以任何理由拒绝或限制使用）金额及期限：</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6CD2EE97">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第四条 监理人</w:t>
      </w:r>
    </w:p>
    <w:p w14:paraId="4C97520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1.监理人的一般规定</w:t>
      </w:r>
    </w:p>
    <w:p w14:paraId="4CB09456">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关于监理人的监理内容：</w:t>
      </w:r>
      <w:r>
        <w:rPr>
          <w:rFonts w:hint="eastAsia" w:ascii="仿宋_GB2312" w:hAnsi="仿宋_GB2312" w:eastAsia="仿宋_GB2312" w:cs="仿宋_GB2312"/>
          <w:sz w:val="28"/>
          <w:szCs w:val="28"/>
          <w:highlight w:val="none"/>
          <w:u w:val="single"/>
        </w:rPr>
        <w:t>工程施工及保修阶段监理，监理工作内容执行建设工程监理现行规范中关于质量控制、进度控制、造价控制、安全生产监督管理、信息管理、组织协调等方面的内容。</w:t>
      </w:r>
    </w:p>
    <w:p w14:paraId="523B56AB">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关于监理人的监理权限：</w:t>
      </w:r>
    </w:p>
    <w:p w14:paraId="1702A218">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（1）审查施工图组织设计、施工方案报发包人批准；</w:t>
      </w:r>
    </w:p>
    <w:p w14:paraId="7D7987E5">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（2）审查设计变更、工程变更、现场签证报发包人批准；</w:t>
      </w:r>
    </w:p>
    <w:p w14:paraId="7B3D78F5">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（3）审查施工形象进度报发包人批准；</w:t>
      </w:r>
    </w:p>
    <w:p w14:paraId="40C7FAA9">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（4）工程中间验收和隐蔽工程验收；</w:t>
      </w:r>
    </w:p>
    <w:p w14:paraId="1346157C">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（5）工程竣工验收及验收证书的签署；</w:t>
      </w:r>
    </w:p>
    <w:p w14:paraId="0EB40279">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（6）整个施工过程中工程质量、工程进度、工程造价、安全生产的监督管理；</w:t>
      </w:r>
    </w:p>
    <w:p w14:paraId="4CAF1EFE">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（7）与相关部门的组织协调工作。</w:t>
      </w:r>
    </w:p>
    <w:p w14:paraId="58A18AB7">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需要取得发包人批准才能行使的职权包括：</w:t>
      </w:r>
      <w:r>
        <w:rPr>
          <w:rFonts w:hint="eastAsia" w:ascii="仿宋_GB2312" w:hAnsi="仿宋_GB2312" w:eastAsia="仿宋_GB2312" w:cs="仿宋_GB2312"/>
          <w:sz w:val="28"/>
          <w:szCs w:val="28"/>
          <w:highlight w:val="none"/>
          <w:u w:val="single"/>
        </w:rPr>
        <w:t>工程开工令、工程停工令、暂停令的发布，工程延期、工程变更、工程签证的审批，工程内容的增减、对合同权利义务的变更等。</w:t>
      </w:r>
    </w:p>
    <w:p w14:paraId="36F0533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关于监理人在施工现场的办公场所、生活场所的提供和费用承担的约定：</w:t>
      </w:r>
      <w:r>
        <w:rPr>
          <w:rFonts w:hint="eastAsia" w:ascii="仿宋_GB2312" w:hAnsi="仿宋_GB2312" w:eastAsia="仿宋_GB2312" w:cs="仿宋_GB2312"/>
          <w:sz w:val="28"/>
          <w:szCs w:val="28"/>
          <w:highlight w:val="none"/>
          <w:u w:val="single"/>
        </w:rPr>
        <w:t>监理人在施工现场的办公场所、生活场所由承包人提供，所发生的费用由承包人承担</w:t>
      </w:r>
      <w:r>
        <w:rPr>
          <w:rFonts w:hint="eastAsia" w:ascii="仿宋_GB2312" w:hAnsi="仿宋_GB2312" w:eastAsia="仿宋_GB2312" w:cs="仿宋_GB2312"/>
          <w:sz w:val="28"/>
          <w:szCs w:val="28"/>
          <w:highlight w:val="none"/>
        </w:rPr>
        <w:t>。</w:t>
      </w:r>
    </w:p>
    <w:p w14:paraId="78E75A9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2.监理人员</w:t>
      </w:r>
    </w:p>
    <w:p w14:paraId="75EFFA3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总监理工程师：</w:t>
      </w:r>
    </w:p>
    <w:p w14:paraId="35B8587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姓    名：</w:t>
      </w:r>
      <w:r>
        <w:rPr>
          <w:rFonts w:hint="eastAsia" w:ascii="仿宋_GB2312" w:hAnsi="仿宋_GB2312" w:eastAsia="仿宋_GB2312" w:cs="仿宋_GB2312"/>
          <w:sz w:val="28"/>
          <w:szCs w:val="28"/>
          <w:highlight w:val="none"/>
          <w:u w:val="single"/>
        </w:rPr>
        <w:t>             </w:t>
      </w:r>
      <w:r>
        <w:rPr>
          <w:rFonts w:hint="eastAsia" w:ascii="仿宋_GB2312" w:hAnsi="仿宋_GB2312" w:eastAsia="仿宋_GB2312" w:cs="仿宋_GB2312"/>
          <w:sz w:val="28"/>
          <w:szCs w:val="28"/>
          <w:highlight w:val="none"/>
        </w:rPr>
        <w:t>；</w:t>
      </w:r>
    </w:p>
    <w:p w14:paraId="42990CD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职    务：</w:t>
      </w:r>
      <w:r>
        <w:rPr>
          <w:rFonts w:hint="eastAsia" w:ascii="仿宋_GB2312" w:hAnsi="仿宋_GB2312" w:eastAsia="仿宋_GB2312" w:cs="仿宋_GB2312"/>
          <w:sz w:val="28"/>
          <w:szCs w:val="28"/>
          <w:highlight w:val="none"/>
          <w:u w:val="single"/>
        </w:rPr>
        <w:t>             </w:t>
      </w:r>
      <w:r>
        <w:rPr>
          <w:rFonts w:hint="eastAsia" w:ascii="仿宋_GB2312" w:hAnsi="仿宋_GB2312" w:eastAsia="仿宋_GB2312" w:cs="仿宋_GB2312"/>
          <w:sz w:val="28"/>
          <w:szCs w:val="28"/>
          <w:highlight w:val="none"/>
        </w:rPr>
        <w:t>；</w:t>
      </w:r>
    </w:p>
    <w:p w14:paraId="025C1B9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监理工程师注册证书号：</w:t>
      </w:r>
      <w:r>
        <w:rPr>
          <w:rFonts w:hint="eastAsia" w:ascii="仿宋_GB2312" w:hAnsi="仿宋_GB2312" w:eastAsia="仿宋_GB2312" w:cs="仿宋_GB2312"/>
          <w:sz w:val="28"/>
          <w:szCs w:val="28"/>
          <w:highlight w:val="none"/>
          <w:u w:val="single"/>
        </w:rPr>
        <w:t> </w:t>
      </w:r>
      <w:r>
        <w:rPr>
          <w:rFonts w:hint="eastAsia" w:ascii="仿宋_GB2312" w:hAnsi="仿宋_GB2312" w:eastAsia="仿宋_GB2312" w:cs="仿宋_GB2312"/>
          <w:sz w:val="28"/>
          <w:szCs w:val="28"/>
          <w:highlight w:val="none"/>
        </w:rPr>
        <w:t>；</w:t>
      </w:r>
    </w:p>
    <w:p w14:paraId="45032E3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监理工程师执业印章号：</w:t>
      </w:r>
      <w:r>
        <w:rPr>
          <w:rFonts w:hint="eastAsia" w:ascii="仿宋_GB2312" w:hAnsi="仿宋_GB2312" w:eastAsia="仿宋_GB2312" w:cs="仿宋_GB2312"/>
          <w:sz w:val="28"/>
          <w:szCs w:val="28"/>
          <w:highlight w:val="none"/>
          <w:u w:val="single"/>
        </w:rPr>
        <w:t> </w:t>
      </w:r>
      <w:r>
        <w:rPr>
          <w:rFonts w:hint="eastAsia" w:ascii="仿宋_GB2312" w:hAnsi="仿宋_GB2312" w:eastAsia="仿宋_GB2312" w:cs="仿宋_GB2312"/>
          <w:sz w:val="28"/>
          <w:szCs w:val="28"/>
          <w:highlight w:val="none"/>
        </w:rPr>
        <w:t>；</w:t>
      </w:r>
    </w:p>
    <w:p w14:paraId="55C57AB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联系电话：</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61498FE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电子信箱：</w:t>
      </w:r>
      <w:r>
        <w:rPr>
          <w:rFonts w:hint="eastAsia" w:ascii="仿宋_GB2312" w:hAnsi="仿宋_GB2312" w:eastAsia="仿宋_GB2312" w:cs="仿宋_GB2312"/>
          <w:sz w:val="28"/>
          <w:szCs w:val="28"/>
          <w:highlight w:val="none"/>
          <w:u w:val="single"/>
        </w:rPr>
        <w:t>             </w:t>
      </w:r>
      <w:r>
        <w:rPr>
          <w:rFonts w:hint="eastAsia" w:ascii="仿宋_GB2312" w:hAnsi="仿宋_GB2312" w:eastAsia="仿宋_GB2312" w:cs="仿宋_GB2312"/>
          <w:sz w:val="28"/>
          <w:szCs w:val="28"/>
          <w:highlight w:val="none"/>
        </w:rPr>
        <w:t>；</w:t>
      </w:r>
    </w:p>
    <w:p w14:paraId="78494F7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通信地址：</w:t>
      </w:r>
      <w:r>
        <w:rPr>
          <w:rFonts w:hint="eastAsia" w:ascii="仿宋_GB2312" w:hAnsi="仿宋_GB2312" w:eastAsia="仿宋_GB2312" w:cs="仿宋_GB2312"/>
          <w:sz w:val="28"/>
          <w:szCs w:val="28"/>
          <w:highlight w:val="none"/>
          <w:u w:val="single"/>
        </w:rPr>
        <w:t>             </w:t>
      </w:r>
      <w:r>
        <w:rPr>
          <w:rFonts w:hint="eastAsia" w:ascii="仿宋_GB2312" w:hAnsi="仿宋_GB2312" w:eastAsia="仿宋_GB2312" w:cs="仿宋_GB2312"/>
          <w:sz w:val="28"/>
          <w:szCs w:val="28"/>
          <w:highlight w:val="none"/>
        </w:rPr>
        <w:t>；</w:t>
      </w:r>
    </w:p>
    <w:p w14:paraId="5B2AC2C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关于监理人的其他约定：</w:t>
      </w:r>
      <w:r>
        <w:rPr>
          <w:rFonts w:hint="eastAsia" w:ascii="仿宋_GB2312" w:hAnsi="仿宋_GB2312" w:eastAsia="仿宋_GB2312" w:cs="仿宋_GB2312"/>
          <w:sz w:val="28"/>
          <w:szCs w:val="28"/>
          <w:highlight w:val="none"/>
          <w:u w:val="single"/>
        </w:rPr>
        <w:t>详见监理合同</w:t>
      </w:r>
      <w:r>
        <w:rPr>
          <w:rFonts w:hint="eastAsia" w:ascii="仿宋_GB2312" w:hAnsi="仿宋_GB2312" w:eastAsia="仿宋_GB2312" w:cs="仿宋_GB2312"/>
          <w:sz w:val="28"/>
          <w:szCs w:val="28"/>
          <w:highlight w:val="none"/>
        </w:rPr>
        <w:t>。</w:t>
      </w:r>
    </w:p>
    <w:p w14:paraId="5F6FAD2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3.商定或确定</w:t>
      </w:r>
    </w:p>
    <w:p w14:paraId="23E6C66D">
      <w:pPr>
        <w:wordWrap w:val="0"/>
        <w:spacing w:line="360" w:lineRule="auto"/>
        <w:ind w:firstLine="560" w:firstLineChars="200"/>
        <w:rPr>
          <w:rFonts w:hint="eastAsia" w:ascii="仿宋_GB2312" w:hAnsi="仿宋_GB2312" w:eastAsia="仿宋_GB2312" w:cs="仿宋_GB2312"/>
          <w:sz w:val="28"/>
          <w:szCs w:val="28"/>
          <w:highlight w:val="none"/>
        </w:rPr>
      </w:pPr>
      <w:bookmarkStart w:id="120" w:name="_Toc267251418"/>
      <w:r>
        <w:rPr>
          <w:rFonts w:hint="eastAsia" w:ascii="仿宋_GB2312" w:hAnsi="仿宋_GB2312" w:eastAsia="仿宋_GB2312" w:cs="仿宋_GB2312"/>
          <w:sz w:val="28"/>
          <w:szCs w:val="28"/>
          <w:highlight w:val="none"/>
        </w:rPr>
        <w:t>在发包人和承包人不能通过协商达成一致意见时，发包人授权监理人对以下事项进行确定：</w:t>
      </w:r>
    </w:p>
    <w:p w14:paraId="12E7F226">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（1）</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9BC568F">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（2）</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7D8369F1">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（3）</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bookmarkEnd w:id="120"/>
    <w:p w14:paraId="19F6D122">
      <w:pPr>
        <w:pStyle w:val="5"/>
        <w:wordWrap w:val="0"/>
        <w:spacing w:before="120" w:beforeLines="50" w:line="360" w:lineRule="auto"/>
        <w:rPr>
          <w:rFonts w:hint="eastAsia" w:ascii="黑体" w:hAnsi="黑体" w:eastAsia="黑体" w:cs="黑体"/>
          <w:b w:val="0"/>
          <w:highlight w:val="none"/>
        </w:rPr>
      </w:pPr>
      <w:bookmarkStart w:id="121" w:name="_Toc312677997"/>
      <w:bookmarkStart w:id="122" w:name="_Toc303539106"/>
      <w:bookmarkStart w:id="123" w:name="_Toc304295527"/>
      <w:bookmarkStart w:id="124" w:name="_Toc297216155"/>
      <w:bookmarkStart w:id="125" w:name="_Toc318581164"/>
      <w:bookmarkStart w:id="126" w:name="_Toc300934949"/>
      <w:bookmarkStart w:id="127" w:name="_Toc297123496"/>
      <w:bookmarkStart w:id="128" w:name="_Toc296503163"/>
      <w:bookmarkStart w:id="129" w:name="_Toc297048349"/>
      <w:bookmarkStart w:id="130" w:name="_Toc292559367"/>
      <w:bookmarkStart w:id="131" w:name="_Toc296347162"/>
      <w:bookmarkStart w:id="132" w:name="_Toc296890991"/>
      <w:bookmarkStart w:id="133" w:name="_Toc296944502"/>
      <w:bookmarkStart w:id="134" w:name="_Toc292559872"/>
      <w:bookmarkStart w:id="135" w:name="_Toc297120463"/>
      <w:bookmarkStart w:id="136" w:name="_Toc296346664"/>
      <w:bookmarkStart w:id="137" w:name="_Toc296891203"/>
      <w:bookmarkStart w:id="138" w:name="_Toc267251427"/>
      <w:bookmarkStart w:id="139" w:name="_Toc303539142"/>
      <w:bookmarkStart w:id="140" w:name="_Toc267251428"/>
      <w:bookmarkStart w:id="141" w:name="_Toc297120473"/>
      <w:bookmarkStart w:id="142" w:name="_Toc296944512"/>
      <w:bookmarkStart w:id="143" w:name="_Toc40952875"/>
      <w:bookmarkStart w:id="144" w:name="_Toc318581174"/>
      <w:bookmarkStart w:id="145" w:name="_Toc296891001"/>
      <w:bookmarkStart w:id="146" w:name="_Toc300934985"/>
      <w:bookmarkStart w:id="147" w:name="_Toc292559883"/>
      <w:bookmarkStart w:id="148" w:name="_Toc297216195"/>
      <w:bookmarkStart w:id="149" w:name="_Toc312677498"/>
      <w:bookmarkStart w:id="150" w:name="_Toc296346674"/>
      <w:bookmarkStart w:id="151" w:name="_Toc297048359"/>
      <w:bookmarkStart w:id="152" w:name="_Toc16752619"/>
      <w:bookmarkStart w:id="153" w:name="_Toc296503173"/>
      <w:bookmarkStart w:id="154" w:name="_Toc304295562"/>
      <w:bookmarkStart w:id="155" w:name="_Toc292559378"/>
      <w:bookmarkStart w:id="156" w:name="_Toc296891213"/>
      <w:bookmarkStart w:id="157" w:name="_Toc312678024"/>
      <w:bookmarkStart w:id="158" w:name="_Toc296347172"/>
      <w:bookmarkStart w:id="159" w:name="_Toc297123536"/>
      <w:r>
        <w:rPr>
          <w:rFonts w:hint="eastAsia" w:ascii="黑体" w:hAnsi="黑体" w:eastAsia="黑体" w:cs="黑体"/>
          <w:b w:val="0"/>
          <w:highlight w:val="none"/>
        </w:rPr>
        <w:t>第五条 工程质量</w:t>
      </w:r>
    </w:p>
    <w:p w14:paraId="67A506C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1.质量要求</w:t>
      </w:r>
    </w:p>
    <w:p w14:paraId="3F88BB6E">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（1）特殊质量标准和要求：</w:t>
      </w:r>
      <w:r>
        <w:rPr>
          <w:rFonts w:hint="eastAsia" w:ascii="仿宋_GB2312" w:hAnsi="仿宋_GB2312" w:eastAsia="仿宋_GB2312" w:cs="仿宋_GB2312"/>
          <w:sz w:val="28"/>
          <w:szCs w:val="28"/>
          <w:highlight w:val="none"/>
          <w:u w:val="single"/>
        </w:rPr>
        <w:t>对于合同中可能出现的新材料、新技术或新工艺，在取得监理人、发包人批准后执行。</w:t>
      </w:r>
    </w:p>
    <w:p w14:paraId="11CA711C">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（2）工程质量创建目标约定：</w:t>
      </w:r>
      <w:r>
        <w:rPr>
          <w:rFonts w:hint="eastAsia" w:ascii="仿宋_GB2312" w:hAnsi="仿宋_GB2312" w:eastAsia="仿宋_GB2312" w:cs="仿宋_GB2312"/>
          <w:sz w:val="28"/>
          <w:szCs w:val="28"/>
          <w:highlight w:val="none"/>
          <w:u w:val="single"/>
        </w:rPr>
        <w:t>对于合同中可能出现的新材料、新技术或新工艺，合同文件可能只对其施工技术或验收标准做出约定，或者合同中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0.2%，且进行返工直至验收合格，因此耽误的工期发包人不予延长；质量违约金额可以由承包人向发包人支付或由发包人直接从承包人任何应得的款项中扣除。承包人按本款约定支付质量违约金，并不减少或免除承包人本合同项下的义务</w:t>
      </w:r>
      <w:r>
        <w:rPr>
          <w:rFonts w:hint="eastAsia" w:ascii="仿宋_GB2312" w:hAnsi="仿宋_GB2312" w:eastAsia="仿宋_GB2312" w:cs="仿宋_GB2312"/>
          <w:sz w:val="28"/>
          <w:szCs w:val="28"/>
          <w:highlight w:val="none"/>
        </w:rPr>
        <w:t>。</w:t>
      </w:r>
    </w:p>
    <w:p w14:paraId="1017812C">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（3）超出质量创建目标的奖励：</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1BA4F90">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（4）其他奖惩约定：</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62EECC5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2.隐蔽工程检查</w:t>
      </w:r>
    </w:p>
    <w:p w14:paraId="300E1CB1">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（1）承包人提前通知监理人隐蔽工程检查的期限的约定：</w:t>
      </w:r>
      <w:r>
        <w:rPr>
          <w:rFonts w:hint="eastAsia" w:ascii="仿宋_GB2312" w:hAnsi="仿宋_GB2312" w:eastAsia="仿宋_GB2312" w:cs="仿宋_GB2312"/>
          <w:sz w:val="28"/>
          <w:szCs w:val="28"/>
          <w:highlight w:val="none"/>
          <w:u w:val="single"/>
        </w:rPr>
        <w:t xml:space="preserve">工程隐蔽或中间验收前48小时以书面形式通知发包人和监理人验收的内容、时间、地点，承包人准备验收记录单等相关资料。验收合格，承包人可进行隐蔽和继续施工；验收不合格，各方商定时限内修改后按上述顺序重新验收 </w:t>
      </w:r>
      <w:r>
        <w:rPr>
          <w:rFonts w:hint="eastAsia" w:ascii="仿宋_GB2312" w:hAnsi="仿宋_GB2312" w:eastAsia="仿宋_GB2312" w:cs="仿宋_GB2312"/>
          <w:sz w:val="28"/>
          <w:szCs w:val="28"/>
          <w:highlight w:val="none"/>
        </w:rPr>
        <w:t>。</w:t>
      </w:r>
    </w:p>
    <w:p w14:paraId="737C31C8">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（2）监理人不能按时进行检查时，应提前</w:t>
      </w:r>
      <w:r>
        <w:rPr>
          <w:rFonts w:hint="eastAsia" w:ascii="仿宋_GB2312" w:hAnsi="仿宋_GB2312" w:eastAsia="仿宋_GB2312" w:cs="仿宋_GB2312"/>
          <w:sz w:val="28"/>
          <w:szCs w:val="28"/>
          <w:highlight w:val="none"/>
          <w:u w:val="single"/>
        </w:rPr>
        <w:t xml:space="preserve"> 24 </w:t>
      </w:r>
      <w:r>
        <w:rPr>
          <w:rFonts w:hint="eastAsia" w:ascii="仿宋_GB2312" w:hAnsi="仿宋_GB2312" w:eastAsia="仿宋_GB2312" w:cs="仿宋_GB2312"/>
          <w:sz w:val="28"/>
          <w:szCs w:val="28"/>
          <w:highlight w:val="none"/>
        </w:rPr>
        <w:t>小时提交书面延期要求。</w:t>
      </w:r>
    </w:p>
    <w:p w14:paraId="27DFD13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（3）关于延期最长不得超过：</w:t>
      </w:r>
      <w:r>
        <w:rPr>
          <w:rFonts w:hint="eastAsia" w:ascii="仿宋_GB2312" w:hAnsi="仿宋_GB2312" w:eastAsia="仿宋_GB2312" w:cs="仿宋_GB2312"/>
          <w:sz w:val="28"/>
          <w:szCs w:val="28"/>
          <w:highlight w:val="none"/>
          <w:u w:val="single"/>
        </w:rPr>
        <w:t xml:space="preserve"> 48 </w:t>
      </w:r>
      <w:r>
        <w:rPr>
          <w:rFonts w:hint="eastAsia" w:ascii="仿宋_GB2312" w:hAnsi="仿宋_GB2312" w:eastAsia="仿宋_GB2312" w:cs="仿宋_GB2312"/>
          <w:sz w:val="28"/>
          <w:szCs w:val="28"/>
          <w:highlight w:val="none"/>
        </w:rPr>
        <w:t>小时。</w:t>
      </w:r>
    </w:p>
    <w:p w14:paraId="0C6EE92C">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第六条 安全文明施工与环境保护</w:t>
      </w:r>
    </w:p>
    <w:p w14:paraId="5F346D7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1.安全文明施工</w:t>
      </w:r>
    </w:p>
    <w:p w14:paraId="2AB40A9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（1）项目安全生产的达标目标及相应事项的约定：</w:t>
      </w:r>
    </w:p>
    <w:p w14:paraId="6BFAC19E">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1）承包人应严格按照</w:t>
      </w:r>
      <w:r>
        <w:rPr>
          <w:rFonts w:hint="eastAsia" w:ascii="仿宋_GB2312" w:hAnsi="仿宋_GB2312" w:eastAsia="仿宋_GB2312" w:cs="仿宋_GB2312"/>
          <w:sz w:val="28"/>
          <w:szCs w:val="28"/>
          <w:highlight w:val="none"/>
          <w:u w:val="single"/>
          <w:lang w:eastAsia="zh-Hans"/>
        </w:rPr>
        <w:t>《安全生产法》</w:t>
      </w:r>
      <w:r>
        <w:rPr>
          <w:rFonts w:hint="eastAsia" w:ascii="仿宋_GB2312" w:hAnsi="仿宋_GB2312" w:eastAsia="仿宋_GB2312" w:cs="仿宋_GB2312"/>
          <w:sz w:val="28"/>
          <w:szCs w:val="28"/>
          <w:highlight w:val="none"/>
          <w:u w:val="single"/>
        </w:rPr>
        <w:t>《山东省建筑安全生产管理规定》《环境保护法》等</w:t>
      </w:r>
      <w:r>
        <w:rPr>
          <w:rFonts w:hint="eastAsia" w:ascii="仿宋_GB2312" w:hAnsi="仿宋_GB2312" w:eastAsia="仿宋_GB2312" w:cs="仿宋_GB2312"/>
          <w:sz w:val="28"/>
          <w:szCs w:val="28"/>
          <w:highlight w:val="none"/>
          <w:u w:val="single"/>
          <w:lang w:eastAsia="zh-Hans"/>
        </w:rPr>
        <w:t>法律法规的规定</w:t>
      </w:r>
      <w:r>
        <w:rPr>
          <w:rFonts w:hint="eastAsia" w:ascii="仿宋_GB2312" w:hAnsi="仿宋_GB2312" w:eastAsia="仿宋_GB2312" w:cs="仿宋_GB2312"/>
          <w:sz w:val="28"/>
          <w:szCs w:val="28"/>
          <w:highlight w:val="none"/>
          <w:u w:val="single"/>
        </w:rPr>
        <w:t>，保证施工现场安全生产文明施工。</w:t>
      </w:r>
      <w:r>
        <w:rPr>
          <w:rFonts w:hint="eastAsia" w:ascii="仿宋_GB2312" w:hAnsi="仿宋_GB2312" w:eastAsia="仿宋_GB2312" w:cs="仿宋_GB2312"/>
          <w:sz w:val="28"/>
          <w:szCs w:val="28"/>
          <w:highlight w:val="none"/>
          <w:u w:val="single"/>
          <w:lang w:eastAsia="zh-Hans"/>
        </w:rPr>
        <w:t>承包人应</w:t>
      </w:r>
      <w:r>
        <w:rPr>
          <w:rFonts w:hint="eastAsia" w:ascii="仿宋_GB2312" w:hAnsi="仿宋_GB2312" w:eastAsia="仿宋_GB2312" w:cs="仿宋_GB2312"/>
          <w:sz w:val="28"/>
          <w:szCs w:val="28"/>
          <w:highlight w:val="none"/>
          <w:u w:val="single"/>
        </w:rPr>
        <w:t>对</w:t>
      </w:r>
      <w:r>
        <w:rPr>
          <w:rFonts w:hint="eastAsia" w:ascii="仿宋_GB2312" w:hAnsi="仿宋_GB2312" w:eastAsia="仿宋_GB2312" w:cs="仿宋_GB2312"/>
          <w:sz w:val="28"/>
          <w:szCs w:val="28"/>
          <w:highlight w:val="none"/>
          <w:u w:val="single"/>
          <w:lang w:eastAsia="zh-Hans"/>
        </w:rPr>
        <w:t>施工现场从业</w:t>
      </w:r>
      <w:r>
        <w:rPr>
          <w:rFonts w:hint="eastAsia" w:ascii="仿宋_GB2312" w:hAnsi="仿宋_GB2312" w:eastAsia="仿宋_GB2312" w:cs="仿宋_GB2312"/>
          <w:sz w:val="28"/>
          <w:szCs w:val="28"/>
          <w:highlight w:val="none"/>
          <w:u w:val="single"/>
        </w:rPr>
        <w:t>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07A9F747">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w:t>
      </w:r>
      <w:r>
        <w:rPr>
          <w:rFonts w:hint="eastAsia" w:ascii="仿宋_GB2312" w:hAnsi="仿宋_GB2312" w:eastAsia="仿宋_GB2312" w:cs="仿宋_GB2312"/>
          <w:b/>
          <w:sz w:val="28"/>
          <w:szCs w:val="28"/>
          <w:highlight w:val="none"/>
          <w:u w:val="single"/>
        </w:rPr>
        <w:t>承包人负责在工程施工、竣工整个施工过程中施工现场全部人员及外来人员的安全，发包人不承担承包人单位人员或其他人员的伤亡赔偿或补偿责任。</w:t>
      </w:r>
      <w:r>
        <w:rPr>
          <w:rFonts w:hint="eastAsia" w:ascii="仿宋_GB2312" w:hAnsi="仿宋_GB2312" w:eastAsia="仿宋_GB2312" w:cs="仿宋_GB2312"/>
          <w:sz w:val="28"/>
          <w:szCs w:val="28"/>
          <w:highlight w:val="none"/>
          <w:u w:val="single"/>
        </w:rPr>
        <w:t>如给发包人或第三方造成损失的，由承包人负责赔偿，承包人有权向责任方追偿。</w:t>
      </w:r>
    </w:p>
    <w:p w14:paraId="357CAA71">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工程施工中，承包方必须遵守安全生产的有关规定和发包人及监理人的管理，严格按现行安全标准组织施工，并随时接受行业安全检查人员依法实施的监督检查，采取必要的安全防护措施，杜绝重大安全质量事故的发生。承包人必须编制安全生产应急预案，并报发包人、监理人审批。如现场发生重大安全、质量事故，承包人应采取措施，负责保护好事故现场并按相关规定进行上报。承包方在施工生产过程中违反有关安全操作规程、消防条例等，导致发生人员伤亡或火灾事故，承包方应承担由此引发的一切损失和责任。</w:t>
      </w:r>
    </w:p>
    <w:p w14:paraId="181D6C12">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进行不超过2000元/次的罚款。</w:t>
      </w:r>
    </w:p>
    <w:p w14:paraId="0FC8A04C">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5）承包人应从施工现场清除并运出承包装备、剩余材料、垃圾和各种临时设施，并保持整个现场及工程整洁，达到监理人及发包人认为合格的使用状态。由于承包人未及时清理而发生的违约金、赔偿、纠纷等责任和费用应由承包人承担，发包人可从承包人的任何款项中扣除。</w:t>
      </w:r>
    </w:p>
    <w:p w14:paraId="7285B444">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（2）关于治安保卫的特别约定：</w:t>
      </w:r>
      <w:r>
        <w:rPr>
          <w:rFonts w:hint="eastAsia" w:ascii="仿宋_GB2312" w:hAnsi="仿宋_GB2312" w:eastAsia="仿宋_GB2312" w:cs="仿宋_GB2312"/>
          <w:sz w:val="28"/>
          <w:szCs w:val="28"/>
          <w:highlight w:val="none"/>
          <w:u w:val="single"/>
        </w:rPr>
        <w:t>按工程所在地主管部门规定执行，由承包人自行负责</w:t>
      </w:r>
      <w:r>
        <w:rPr>
          <w:rFonts w:hint="eastAsia" w:ascii="仿宋_GB2312" w:hAnsi="仿宋_GB2312" w:eastAsia="仿宋_GB2312" w:cs="仿宋_GB2312"/>
          <w:sz w:val="28"/>
          <w:szCs w:val="28"/>
          <w:highlight w:val="none"/>
        </w:rPr>
        <w:t>。</w:t>
      </w:r>
    </w:p>
    <w:p w14:paraId="55F4F47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关于编制施工场地治安管理计划的约定：</w:t>
      </w:r>
      <w:r>
        <w:rPr>
          <w:rFonts w:hint="eastAsia" w:ascii="仿宋_GB2312" w:hAnsi="仿宋_GB2312" w:eastAsia="仿宋_GB2312" w:cs="仿宋_GB2312"/>
          <w:sz w:val="28"/>
          <w:szCs w:val="28"/>
          <w:highlight w:val="none"/>
          <w:u w:val="single"/>
        </w:rPr>
        <w:t>按工程所在地主管部门规定执行，开工前提供施工场地治安管理计划</w:t>
      </w:r>
      <w:r>
        <w:rPr>
          <w:rFonts w:hint="eastAsia" w:ascii="仿宋_GB2312" w:hAnsi="仿宋_GB2312" w:eastAsia="仿宋_GB2312" w:cs="仿宋_GB2312"/>
          <w:sz w:val="28"/>
          <w:szCs w:val="28"/>
          <w:highlight w:val="none"/>
        </w:rPr>
        <w:t>。</w:t>
      </w:r>
    </w:p>
    <w:p w14:paraId="30C9AE86">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（3）文明施工</w:t>
      </w:r>
    </w:p>
    <w:p w14:paraId="0D3396A5">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合同当事人对文明施工的要求：</w:t>
      </w:r>
      <w:r>
        <w:rPr>
          <w:rFonts w:hint="eastAsia" w:ascii="仿宋_GB2312" w:hAnsi="仿宋_GB2312" w:eastAsia="仿宋_GB2312" w:cs="仿宋_GB2312"/>
          <w:sz w:val="28"/>
          <w:szCs w:val="28"/>
          <w:highlight w:val="none"/>
          <w:u w:val="single"/>
        </w:rPr>
        <w:t>承包人严格遵守《建筑法》、《环境保护法》、市政府《关于加强市区建筑垃圾渣土管理的通知》（威政发〔2009〕122号）、《山东省市政基础设施工程施工现场扬尘控制要点（试行）》（鲁建城字〔2013〕70号）等有关规定，成立以项目经理为组长的专项整治小组，对施工现场安全文明施工直接负责，保持场容场貌整洁，并采取有效措施防止或者减少粉尘、废气、废水、固体废弃物、噪声、振动和照明产生的污染和危害。承包人承诺达到以下要求：</w:t>
      </w:r>
    </w:p>
    <w:p w14:paraId="19855BB3">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1）制定切实可行的扬尘控制专项方案，在至少开工前2天报监理人审批。</w:t>
      </w:r>
    </w:p>
    <w:p w14:paraId="119B6CAD">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落实各项具体控尘措施，加大治理扬尘投入，落实项目部和项目经理扬尘控制责任，将扬尘治理纳入对项目部和项目经理的考核，加强企业员工（含农民工）上岗前培训，建立并施行扬尘控制工作奖惩制度，明确专人负责扬尘治理工作，设置专职保洁员负责现场清扫和保洁，与作业班组签订扬尘治理目标责任书，在工程现场公布扬尘投诉举报电话，将各项抑尘、降尘措施落实到操作层，使每个工程参建人员都能掌握扬尘控制知识和技能。</w:t>
      </w:r>
    </w:p>
    <w:p w14:paraId="496B9160">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施工现场毗邻的建筑物、构筑物和深基坑、爆破施工等特殊作业可能造成环境损害的，承包人应当制定专项施工方案，并采取相应的安全防护措施。通行危险的地段应当悬挂警戒标志，夜间设置警示灯。在车辆、行人通过的地方施工，应当对沟、坑、井等进行覆盖，并设置施工标志和防护设施。承包方未设置施工标志和安全防护措施，导致发生人员伤亡事故的，承包方应承担由此引发的一切损失和责任。</w:t>
      </w:r>
    </w:p>
    <w:p w14:paraId="6757EB3E">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4）开挖前探清各种管线的分布情况，做好标识，采取相应的保护措施。</w:t>
      </w:r>
    </w:p>
    <w:p w14:paraId="584DB849">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5）施工产生的渣土等废弃物日产日清。</w:t>
      </w:r>
    </w:p>
    <w:p w14:paraId="2F848E1F">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6）在闹市区施工使用低噪音机械设备，确需夜间施工的，安排低噪音工序。</w:t>
      </w:r>
    </w:p>
    <w:p w14:paraId="366B1118">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7）承包人违反以上要求，应自觉接受行政主管部门依法下达的责令停止施工和限期改正的行政处罚，接受停工整改期间由主管部门安排的专项整治管理教育，接受行政主管部门依法作出的罚款、记不良行为记录、资质降级、资质吊扣及清出建设市场等行政处罚，造成不良社会影响的，应通过新闻媒体向全体市民公开致歉。</w:t>
      </w:r>
    </w:p>
    <w:p w14:paraId="68801FCB">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8）围挡应按照发包人和当地建设管理部门的要求进行施工，如有特殊要求的由发包人、承包人另行协商确定。</w:t>
      </w:r>
    </w:p>
    <w:p w14:paraId="28091EDF">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9）承包人应保持整个现场及工程整洁，达到监理人及发包人的要求。由于承包人未及时清理而发生的罚款、赔偿、纠纷等责任和费用应由承包人承担，发包人可从承包人的任何款项中扣除。</w:t>
      </w:r>
    </w:p>
    <w:p w14:paraId="25FB07F0">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（4）关于安全文明施工费支付比例和支付期限的约定：</w:t>
      </w:r>
      <w:r>
        <w:rPr>
          <w:rFonts w:hint="eastAsia" w:ascii="仿宋_GB2312" w:hAnsi="仿宋_GB2312" w:eastAsia="仿宋_GB2312" w:cs="仿宋_GB2312"/>
          <w:sz w:val="28"/>
          <w:szCs w:val="28"/>
          <w:highlight w:val="none"/>
          <w:u w:val="single"/>
        </w:rPr>
        <w:t>安全文明施工费包含在合同价款内，随进度完成工程量按相应费率计取。安全文明施工费要求专款专用，应在财务账目中单独列项备查，不得挪作他用。工程现场因观摩、考察、学习等产生的文明措施费由承包方承担。</w:t>
      </w:r>
    </w:p>
    <w:p w14:paraId="06D2A8B4">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（5）事故处理</w:t>
      </w:r>
    </w:p>
    <w:p w14:paraId="75DCD635">
      <w:pPr>
        <w:wordWrap w:val="0"/>
        <w:spacing w:line="360" w:lineRule="auto"/>
        <w:ind w:firstLine="562" w:firstLineChars="200"/>
        <w:jc w:val="left"/>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发生重大伤亡及其他安全事故，</w:t>
      </w:r>
      <w:r>
        <w:rPr>
          <w:rFonts w:hint="eastAsia" w:ascii="仿宋_GB2312" w:hAnsi="仿宋_GB2312" w:eastAsia="仿宋_GB2312" w:cs="仿宋_GB2312"/>
          <w:b/>
          <w:sz w:val="28"/>
          <w:szCs w:val="28"/>
          <w:highlight w:val="none"/>
          <w:lang w:eastAsia="zh-Hans"/>
        </w:rPr>
        <w:t>由承包人承担全部责任</w:t>
      </w:r>
      <w:r>
        <w:rPr>
          <w:rFonts w:hint="eastAsia" w:ascii="仿宋_GB2312" w:hAnsi="仿宋_GB2312" w:eastAsia="仿宋_GB2312" w:cs="仿宋_GB2312"/>
          <w:b/>
          <w:sz w:val="28"/>
          <w:szCs w:val="28"/>
          <w:highlight w:val="none"/>
        </w:rPr>
        <w:t>。</w:t>
      </w:r>
    </w:p>
    <w:p w14:paraId="7BEDFA0E">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（6）安全文明施工创建目标约定</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17CE51C7">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超出安全文明施工创建目标的奖励</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27913CE8">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其他奖惩约定：</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bookmarkEnd w:id="121"/>
    <w:bookmarkEnd w:id="122"/>
    <w:bookmarkEnd w:id="123"/>
    <w:bookmarkEnd w:id="124"/>
    <w:bookmarkEnd w:id="125"/>
    <w:bookmarkEnd w:id="126"/>
    <w:bookmarkEnd w:id="127"/>
    <w:p w14:paraId="1B31DB8E">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第七条 工期和进度</w:t>
      </w:r>
    </w:p>
    <w:p w14:paraId="073FB0C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1.施工组织设计</w:t>
      </w:r>
    </w:p>
    <w:p w14:paraId="4E776D14">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（1）合</w:t>
      </w:r>
      <w:r>
        <w:rPr>
          <w:rFonts w:hint="eastAsia" w:ascii="仿宋_GB2312" w:hAnsi="仿宋_GB2312" w:eastAsia="仿宋_GB2312" w:cs="仿宋_GB2312"/>
          <w:kern w:val="0"/>
          <w:sz w:val="28"/>
          <w:szCs w:val="28"/>
          <w:highlight w:val="none"/>
        </w:rPr>
        <w:t>同当事人约定的施工组织设计应包括的其他内容：</w:t>
      </w:r>
      <w:r>
        <w:rPr>
          <w:rFonts w:hint="eastAsia" w:ascii="仿宋_GB2312" w:hAnsi="仿宋_GB2312" w:eastAsia="仿宋_GB2312" w:cs="仿宋_GB2312"/>
          <w:sz w:val="28"/>
          <w:szCs w:val="28"/>
          <w:highlight w:val="none"/>
          <w:u w:val="single"/>
        </w:rPr>
        <w:t>承包人应在合同生效后向发包人提交一份适用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交发包人认为必要的关于施工组织设计的任何说明或文件，承包人应按要求提供。</w:t>
      </w:r>
    </w:p>
    <w:p w14:paraId="0A5B858A">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承包人应按照经发包人批准的上述施工组织设计进行施工。但在任何情况下，发包人对上述任何施工组织设计的批准不应减轻或免除承包人对其应负的责任。</w:t>
      </w:r>
    </w:p>
    <w:p w14:paraId="33A47DF0">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kern w:val="0"/>
          <w:sz w:val="28"/>
          <w:szCs w:val="28"/>
          <w:highlight w:val="none"/>
        </w:rPr>
        <w:t>施工组织设计的提交和修改：</w:t>
      </w:r>
    </w:p>
    <w:p w14:paraId="1D15A6DD">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kern w:val="0"/>
          <w:sz w:val="28"/>
          <w:szCs w:val="28"/>
          <w:highlight w:val="none"/>
        </w:rPr>
        <w:t>承包人提交详细施工组织设计的期限的约定：</w:t>
      </w:r>
      <w:r>
        <w:rPr>
          <w:rFonts w:hint="eastAsia" w:ascii="仿宋_GB2312" w:hAnsi="仿宋_GB2312" w:eastAsia="仿宋_GB2312" w:cs="仿宋_GB2312"/>
          <w:sz w:val="28"/>
          <w:szCs w:val="28"/>
          <w:highlight w:val="none"/>
          <w:u w:val="single"/>
        </w:rPr>
        <w:t>承包人应在图纸会审后5天内将施工组织设计和进度计划按发包人同意的格式和详细程度提报给发包人和监理人各一份，以获取发包人的批准。同时，还应以书面形式提交一份为保证该进度计划而拟采用的方法和安排的说明，此工程进度计划不对报价文件做实质性变动，而是对其的进一步细化。为保证工程按期竣工，当工程的实际进度与已经批准的进度计划不符时，承包人应根据发包人的要求修订原进度计划。同时，承包人要有必要和适当的措施来保证工程按照批准的进度计划或修订的进度计划进行，因此增加的费用由承包人自行承担。</w:t>
      </w:r>
    </w:p>
    <w:p w14:paraId="2568CE75">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发包人和监理人在收到详细的施工组织设计后确认或提出修改意见的期限：</w:t>
      </w:r>
      <w:r>
        <w:rPr>
          <w:rFonts w:hint="eastAsia" w:ascii="仿宋_GB2312" w:hAnsi="仿宋_GB2312" w:eastAsia="仿宋_GB2312" w:cs="仿宋_GB2312"/>
          <w:sz w:val="28"/>
          <w:szCs w:val="28"/>
          <w:highlight w:val="none"/>
          <w:u w:val="single"/>
        </w:rPr>
        <w:t>发包人和监理人收到后7天内应予以确认或提出修改意见</w:t>
      </w:r>
      <w:r>
        <w:rPr>
          <w:rFonts w:hint="eastAsia" w:ascii="仿宋_GB2312" w:hAnsi="仿宋_GB2312" w:eastAsia="仿宋_GB2312" w:cs="仿宋_GB2312"/>
          <w:sz w:val="28"/>
          <w:szCs w:val="28"/>
          <w:highlight w:val="none"/>
        </w:rPr>
        <w:t>。</w:t>
      </w:r>
    </w:p>
    <w:p w14:paraId="52BBCE2A">
      <w:pPr>
        <w:wordWrap w:val="0"/>
        <w:spacing w:line="360" w:lineRule="auto"/>
        <w:ind w:firstLine="560" w:firstLineChars="200"/>
        <w:rPr>
          <w:rFonts w:hint="eastAsia" w:ascii="仿宋_GB2312" w:hAnsi="仿宋_GB2312" w:eastAsia="仿宋_GB2312" w:cs="仿宋_GB2312"/>
          <w:sz w:val="28"/>
          <w:szCs w:val="28"/>
          <w:highlight w:val="none"/>
        </w:rPr>
      </w:pPr>
      <w:bookmarkStart w:id="160" w:name="_Toc297216173"/>
      <w:bookmarkStart w:id="161" w:name="_Toc297123514"/>
      <w:bookmarkStart w:id="162" w:name="_Toc300934966"/>
      <w:bookmarkStart w:id="163" w:name="_Toc312677479"/>
      <w:bookmarkStart w:id="164" w:name="_Toc304295541"/>
      <w:bookmarkStart w:id="165" w:name="_Toc303539123"/>
      <w:bookmarkStart w:id="166" w:name="_Toc312678005"/>
      <w:r>
        <w:rPr>
          <w:rFonts w:hint="eastAsia" w:ascii="仿宋_GB2312" w:hAnsi="仿宋_GB2312" w:eastAsia="仿宋_GB2312" w:cs="仿宋_GB2312"/>
          <w:sz w:val="28"/>
          <w:szCs w:val="28"/>
          <w:highlight w:val="none"/>
        </w:rPr>
        <w:t>2.施工进度计划</w:t>
      </w:r>
    </w:p>
    <w:p w14:paraId="47407896">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施工进度计划的修订</w:t>
      </w:r>
    </w:p>
    <w:p w14:paraId="179D7FE9">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发包人和监理人在收到修订的施工进度计划后确认或提出修改意见的期限：</w:t>
      </w:r>
      <w:r>
        <w:rPr>
          <w:rFonts w:hint="eastAsia" w:ascii="仿宋_GB2312" w:hAnsi="仿宋_GB2312" w:eastAsia="仿宋_GB2312" w:cs="仿宋_GB2312"/>
          <w:sz w:val="28"/>
          <w:szCs w:val="28"/>
          <w:highlight w:val="none"/>
          <w:u w:val="single"/>
        </w:rPr>
        <w:t>发包人和监理人收到后7天内应予以确认或提出修改意见</w:t>
      </w:r>
      <w:r>
        <w:rPr>
          <w:rFonts w:hint="eastAsia" w:ascii="仿宋_GB2312" w:hAnsi="仿宋_GB2312" w:eastAsia="仿宋_GB2312" w:cs="仿宋_GB2312"/>
          <w:sz w:val="28"/>
          <w:szCs w:val="28"/>
          <w:highlight w:val="none"/>
        </w:rPr>
        <w:t>。</w:t>
      </w:r>
    </w:p>
    <w:p w14:paraId="178813E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3.开工</w:t>
      </w:r>
    </w:p>
    <w:p w14:paraId="30F2EE94">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（1）开工准备</w:t>
      </w:r>
    </w:p>
    <w:p w14:paraId="21975C68">
      <w:pPr>
        <w:wordWrap w:val="0"/>
        <w:spacing w:line="360" w:lineRule="auto"/>
        <w:ind w:firstLine="645"/>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关于承包人提交</w:t>
      </w:r>
      <w:r>
        <w:rPr>
          <w:rFonts w:hint="eastAsia" w:ascii="仿宋_GB2312" w:hAnsi="仿宋_GB2312" w:eastAsia="仿宋_GB2312" w:cs="仿宋_GB2312"/>
          <w:kern w:val="0"/>
          <w:sz w:val="28"/>
          <w:szCs w:val="28"/>
          <w:highlight w:val="none"/>
        </w:rPr>
        <w:t>工程开工报审表的期限：</w:t>
      </w:r>
      <w:r>
        <w:rPr>
          <w:rFonts w:hint="eastAsia" w:ascii="仿宋_GB2312" w:hAnsi="仿宋_GB2312" w:eastAsia="仿宋_GB2312" w:cs="仿宋_GB2312"/>
          <w:sz w:val="28"/>
          <w:szCs w:val="28"/>
          <w:highlight w:val="none"/>
          <w:u w:val="single"/>
        </w:rPr>
        <w:t>开工前7日内</w:t>
      </w:r>
      <w:r>
        <w:rPr>
          <w:rFonts w:hint="eastAsia" w:ascii="仿宋_GB2312" w:hAnsi="仿宋_GB2312" w:eastAsia="仿宋_GB2312" w:cs="仿宋_GB2312"/>
          <w:sz w:val="28"/>
          <w:szCs w:val="28"/>
          <w:highlight w:val="none"/>
        </w:rPr>
        <w:t>。</w:t>
      </w:r>
    </w:p>
    <w:p w14:paraId="4A644370">
      <w:pPr>
        <w:wordWrap w:val="0"/>
        <w:spacing w:line="360" w:lineRule="auto"/>
        <w:ind w:firstLine="645"/>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关于发包人应完成的其他开工准备工作及期限：</w:t>
      </w:r>
      <w:r>
        <w:rPr>
          <w:rFonts w:hint="eastAsia" w:ascii="仿宋_GB2312" w:hAnsi="仿宋_GB2312" w:eastAsia="仿宋_GB2312" w:cs="仿宋_GB2312"/>
          <w:sz w:val="28"/>
          <w:szCs w:val="28"/>
          <w:highlight w:val="none"/>
          <w:u w:val="single"/>
        </w:rPr>
        <w:t>开工前7日内</w:t>
      </w:r>
      <w:r>
        <w:rPr>
          <w:rFonts w:hint="eastAsia" w:ascii="仿宋_GB2312" w:hAnsi="仿宋_GB2312" w:eastAsia="仿宋_GB2312" w:cs="仿宋_GB2312"/>
          <w:sz w:val="28"/>
          <w:szCs w:val="28"/>
          <w:highlight w:val="none"/>
        </w:rPr>
        <w:t>。</w:t>
      </w:r>
    </w:p>
    <w:p w14:paraId="5B1107E3">
      <w:pPr>
        <w:wordWrap w:val="0"/>
        <w:spacing w:line="360" w:lineRule="auto"/>
        <w:ind w:firstLine="700" w:firstLineChars="2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关于承包人应完成的其他开工准备工作及期限：</w:t>
      </w:r>
      <w:r>
        <w:rPr>
          <w:rFonts w:hint="eastAsia" w:ascii="仿宋_GB2312" w:hAnsi="仿宋_GB2312" w:eastAsia="仿宋_GB2312" w:cs="仿宋_GB2312"/>
          <w:sz w:val="28"/>
          <w:szCs w:val="28"/>
          <w:highlight w:val="none"/>
          <w:u w:val="single"/>
        </w:rPr>
        <w:t>开工前7日内</w:t>
      </w:r>
      <w:r>
        <w:rPr>
          <w:rFonts w:hint="eastAsia" w:ascii="仿宋_GB2312" w:hAnsi="仿宋_GB2312" w:eastAsia="仿宋_GB2312" w:cs="仿宋_GB2312"/>
          <w:sz w:val="28"/>
          <w:szCs w:val="28"/>
          <w:highlight w:val="none"/>
        </w:rPr>
        <w:t>。</w:t>
      </w:r>
    </w:p>
    <w:p w14:paraId="3FCC4F36">
      <w:pPr>
        <w:wordWrap w:val="0"/>
        <w:spacing w:line="360" w:lineRule="auto"/>
        <w:ind w:firstLine="700" w:firstLineChars="2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（2）开工通知</w:t>
      </w:r>
    </w:p>
    <w:p w14:paraId="4B3BDC9C">
      <w:pPr>
        <w:wordWrap w:val="0"/>
        <w:spacing w:line="360" w:lineRule="auto"/>
        <w:ind w:firstLine="700" w:firstLineChars="25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sz w:val="28"/>
          <w:szCs w:val="28"/>
          <w:highlight w:val="none"/>
        </w:rPr>
        <w:t>经发包人同意后，以监理人实际向承包人发出的开工通知为准。</w:t>
      </w:r>
      <w:r>
        <w:rPr>
          <w:rFonts w:hint="eastAsia" w:ascii="仿宋_GB2312" w:hAnsi="仿宋_GB2312" w:eastAsia="仿宋_GB2312" w:cs="仿宋_GB2312"/>
          <w:b/>
          <w:sz w:val="28"/>
          <w:szCs w:val="28"/>
          <w:highlight w:val="none"/>
          <w:u w:val="single"/>
        </w:rPr>
        <w:t>因发包人原因造成监理人未能按期发出开工通知的，价格不予调整，因此增加的费用由承包人承担。</w:t>
      </w:r>
    </w:p>
    <w:bookmarkEnd w:id="160"/>
    <w:bookmarkEnd w:id="161"/>
    <w:bookmarkEnd w:id="162"/>
    <w:bookmarkEnd w:id="163"/>
    <w:bookmarkEnd w:id="164"/>
    <w:bookmarkEnd w:id="165"/>
    <w:bookmarkEnd w:id="166"/>
    <w:p w14:paraId="428C3AC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4.测量放线</w:t>
      </w:r>
    </w:p>
    <w:p w14:paraId="54E1B1CC">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发包人通过监理人向承包人提供测量基准点、基准线和水准点及其书面资料的期限：</w:t>
      </w:r>
      <w:r>
        <w:rPr>
          <w:rFonts w:hint="eastAsia" w:ascii="仿宋_GB2312" w:hAnsi="仿宋_GB2312" w:eastAsia="仿宋_GB2312" w:cs="仿宋_GB2312"/>
          <w:sz w:val="28"/>
          <w:szCs w:val="28"/>
          <w:highlight w:val="none"/>
          <w:u w:val="single"/>
        </w:rPr>
        <w:t>开工前</w:t>
      </w:r>
      <w:r>
        <w:rPr>
          <w:rFonts w:hint="eastAsia" w:ascii="仿宋_GB2312" w:hAnsi="仿宋_GB2312" w:eastAsia="仿宋_GB2312" w:cs="仿宋_GB2312"/>
          <w:sz w:val="28"/>
          <w:szCs w:val="28"/>
          <w:highlight w:val="none"/>
        </w:rPr>
        <w:t>。</w:t>
      </w:r>
    </w:p>
    <w:p w14:paraId="27266C67">
      <w:pPr>
        <w:wordWrap w:val="0"/>
        <w:spacing w:line="360" w:lineRule="auto"/>
        <w:ind w:firstLine="560" w:firstLineChars="200"/>
        <w:rPr>
          <w:rFonts w:hint="eastAsia" w:ascii="仿宋_GB2312" w:hAnsi="仿宋_GB2312" w:eastAsia="仿宋_GB2312" w:cs="仿宋_GB2312"/>
          <w:sz w:val="28"/>
          <w:szCs w:val="28"/>
          <w:highlight w:val="none"/>
        </w:rPr>
      </w:pPr>
      <w:bookmarkStart w:id="167" w:name="_Toc303539125"/>
      <w:bookmarkStart w:id="168" w:name="_Toc304295546"/>
      <w:bookmarkStart w:id="169" w:name="_Toc312677484"/>
      <w:bookmarkStart w:id="170" w:name="_Toc312678010"/>
      <w:bookmarkStart w:id="171" w:name="_Toc300934968"/>
      <w:bookmarkStart w:id="172" w:name="_Toc297216175"/>
      <w:bookmarkStart w:id="173" w:name="_Toc297123516"/>
      <w:r>
        <w:rPr>
          <w:rFonts w:hint="eastAsia" w:ascii="仿宋_GB2312" w:hAnsi="仿宋_GB2312" w:eastAsia="仿宋_GB2312" w:cs="仿宋_GB2312"/>
          <w:sz w:val="28"/>
          <w:szCs w:val="28"/>
          <w:highlight w:val="none"/>
        </w:rPr>
        <w:t>5.工期延误</w:t>
      </w:r>
    </w:p>
    <w:bookmarkEnd w:id="167"/>
    <w:bookmarkEnd w:id="168"/>
    <w:bookmarkEnd w:id="169"/>
    <w:bookmarkEnd w:id="170"/>
    <w:bookmarkEnd w:id="171"/>
    <w:bookmarkEnd w:id="172"/>
    <w:bookmarkEnd w:id="173"/>
    <w:p w14:paraId="699651A9">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（1）因发包人原因导致工期延误</w:t>
      </w:r>
    </w:p>
    <w:p w14:paraId="08E0128C">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1）因发包人原因导致工期延误的其他情形：</w:t>
      </w:r>
      <w:r>
        <w:rPr>
          <w:rFonts w:hint="eastAsia" w:ascii="仿宋_GB2312" w:hAnsi="仿宋_GB2312" w:eastAsia="仿宋_GB2312" w:cs="仿宋_GB2312"/>
          <w:sz w:val="28"/>
          <w:szCs w:val="28"/>
          <w:highlight w:val="none"/>
          <w:u w:val="single"/>
        </w:rPr>
        <w:t>如发包人存在通用条款7.5.1情形的，经发包人批准工期可顺延，但发包人无需承担由此延误的工期和（或）增加的费用，且发包人无需支付承包人增加的费用。</w:t>
      </w:r>
    </w:p>
    <w:p w14:paraId="6D8A1AA7">
      <w:pPr>
        <w:wordWrap w:val="0"/>
        <w:spacing w:line="360" w:lineRule="auto"/>
        <w:ind w:firstLine="560" w:firstLineChars="200"/>
        <w:jc w:val="left"/>
        <w:rPr>
          <w:rFonts w:hint="eastAsia" w:ascii="仿宋_GB2312" w:hAnsi="仿宋_GB2312" w:eastAsia="仿宋_GB2312" w:cs="仿宋_GB2312"/>
          <w:sz w:val="28"/>
          <w:szCs w:val="28"/>
          <w:highlight w:val="none"/>
        </w:rPr>
      </w:pPr>
      <w:bookmarkStart w:id="174" w:name="_Toc312678012"/>
      <w:bookmarkStart w:id="175" w:name="_Toc318581169"/>
      <w:bookmarkStart w:id="176" w:name="_Toc312677486"/>
      <w:bookmarkStart w:id="177" w:name="_Toc303539127"/>
      <w:bookmarkStart w:id="178" w:name="_Toc297123518"/>
      <w:bookmarkStart w:id="179" w:name="_Toc300934970"/>
      <w:bookmarkStart w:id="180" w:name="_Toc297216177"/>
      <w:bookmarkStart w:id="181" w:name="_Toc304295548"/>
      <w:r>
        <w:rPr>
          <w:rFonts w:hint="eastAsia" w:ascii="仿宋_GB2312" w:hAnsi="仿宋_GB2312" w:eastAsia="仿宋_GB2312" w:cs="仿宋_GB2312"/>
          <w:sz w:val="28"/>
          <w:szCs w:val="28"/>
          <w:highlight w:val="none"/>
        </w:rPr>
        <w:t>2）因承包人原因导致工期延误</w:t>
      </w:r>
    </w:p>
    <w:bookmarkEnd w:id="174"/>
    <w:bookmarkEnd w:id="175"/>
    <w:bookmarkEnd w:id="176"/>
    <w:p w14:paraId="41FA7EA5">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因</w:t>
      </w:r>
      <w:bookmarkStart w:id="182" w:name="_Toc312678013"/>
      <w:bookmarkStart w:id="183" w:name="_Toc312677487"/>
      <w:bookmarkStart w:id="184" w:name="_Toc318581170"/>
      <w:r>
        <w:rPr>
          <w:rFonts w:hint="eastAsia" w:ascii="仿宋_GB2312" w:hAnsi="仿宋_GB2312" w:eastAsia="仿宋_GB2312" w:cs="仿宋_GB2312"/>
          <w:sz w:val="28"/>
          <w:szCs w:val="28"/>
          <w:highlight w:val="none"/>
        </w:rPr>
        <w:t>承包人原因造成工期延误，逾期竣工违约金的计算方法为：</w:t>
      </w:r>
      <w:r>
        <w:rPr>
          <w:rFonts w:hint="eastAsia" w:ascii="仿宋_GB2312" w:hAnsi="仿宋_GB2312" w:eastAsia="仿宋_GB2312" w:cs="仿宋_GB2312"/>
          <w:sz w:val="28"/>
          <w:szCs w:val="28"/>
          <w:highlight w:val="none"/>
          <w:u w:val="single"/>
          <w:lang w:eastAsia="zh-Hans"/>
        </w:rPr>
        <w:t>每逾期一日，</w:t>
      </w:r>
      <w:r>
        <w:rPr>
          <w:rFonts w:hint="eastAsia" w:ascii="仿宋_GB2312" w:hAnsi="仿宋_GB2312" w:eastAsia="仿宋_GB2312" w:cs="仿宋_GB2312"/>
          <w:sz w:val="28"/>
          <w:szCs w:val="28"/>
          <w:highlight w:val="none"/>
          <w:u w:val="single"/>
        </w:rPr>
        <w:t>按合同总价的1‰计算</w:t>
      </w:r>
      <w:r>
        <w:rPr>
          <w:rFonts w:hint="eastAsia" w:ascii="仿宋_GB2312" w:hAnsi="仿宋_GB2312" w:eastAsia="仿宋_GB2312" w:cs="仿宋_GB2312"/>
          <w:sz w:val="28"/>
          <w:szCs w:val="28"/>
          <w:highlight w:val="none"/>
          <w:u w:val="single"/>
          <w:lang w:eastAsia="zh-Hans"/>
        </w:rPr>
        <w:t>逾期竣工违约</w:t>
      </w:r>
      <w:r>
        <w:rPr>
          <w:rFonts w:hint="eastAsia" w:ascii="仿宋_GB2312" w:hAnsi="仿宋_GB2312" w:eastAsia="仿宋_GB2312" w:cs="仿宋_GB2312"/>
          <w:sz w:val="28"/>
          <w:szCs w:val="28"/>
          <w:highlight w:val="none"/>
          <w:u w:val="single"/>
        </w:rPr>
        <w:t>金。承包人工期延误时，如发包人确认已无法最终满足合同要求，发包人有权单方解除合同，合同解除并不影响承包人承担的违约责任。</w:t>
      </w:r>
    </w:p>
    <w:p w14:paraId="49C5A43E">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lang w:eastAsia="zh-Hans"/>
        </w:rPr>
        <w:t>工程进度逾期的违约责任：</w:t>
      </w:r>
      <w:r>
        <w:rPr>
          <w:rFonts w:hint="eastAsia" w:ascii="仿宋_GB2312" w:hAnsi="仿宋_GB2312" w:eastAsia="仿宋_GB2312" w:cs="仿宋_GB2312"/>
          <w:sz w:val="28"/>
          <w:szCs w:val="28"/>
          <w:highlight w:val="none"/>
          <w:u w:val="single"/>
        </w:rPr>
        <w:t>承包人保证按批准的计划进度进行施工，若监理工程师发现实际进度与计划进度不符时，或认为本合同工程的进度过慢，可要求承包人增加人员和机械设备，或通知承包人采取必要的措施，以确保工程在合同规定的时期内完成，承包人不得无故拒绝，也无权要求发包人支付任何附加费用。</w:t>
      </w:r>
    </w:p>
    <w:p w14:paraId="14924C8F">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如果在接到监理工程师通知后，承包人未能采取加快工程进度的措施，或虽采取了一定措施，但仍无法按照规定的工期完成合同工程，则必须向发包人支付按合同总价的1‰计算的金额作为</w:t>
      </w:r>
      <w:r>
        <w:rPr>
          <w:rFonts w:hint="eastAsia" w:ascii="仿宋_GB2312" w:hAnsi="仿宋_GB2312" w:eastAsia="仿宋_GB2312" w:cs="仿宋_GB2312"/>
          <w:sz w:val="28"/>
          <w:szCs w:val="28"/>
          <w:highlight w:val="none"/>
          <w:u w:val="single"/>
          <w:lang w:eastAsia="zh-Hans"/>
        </w:rPr>
        <w:t>违约</w:t>
      </w:r>
      <w:r>
        <w:rPr>
          <w:rFonts w:hint="eastAsia" w:ascii="仿宋_GB2312" w:hAnsi="仿宋_GB2312" w:eastAsia="仿宋_GB2312" w:cs="仿宋_GB2312"/>
          <w:sz w:val="28"/>
          <w:szCs w:val="28"/>
          <w:highlight w:val="none"/>
          <w:u w:val="single"/>
        </w:rPr>
        <w:t>金。时间自接到监理工程师通知起至工程施工工期止，按天计算。</w:t>
      </w:r>
    </w:p>
    <w:p w14:paraId="2730AE7F">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发包人可以从应付或到期应付给承包人的任何款项中扣除</w:t>
      </w:r>
      <w:r>
        <w:rPr>
          <w:rFonts w:hint="eastAsia" w:ascii="仿宋_GB2312" w:hAnsi="仿宋_GB2312" w:eastAsia="仿宋_GB2312" w:cs="仿宋_GB2312"/>
          <w:sz w:val="28"/>
          <w:szCs w:val="28"/>
          <w:highlight w:val="none"/>
          <w:u w:val="single"/>
          <w:lang w:eastAsia="zh-Hans"/>
        </w:rPr>
        <w:t>逾期违约</w:t>
      </w:r>
      <w:r>
        <w:rPr>
          <w:rFonts w:hint="eastAsia" w:ascii="仿宋_GB2312" w:hAnsi="仿宋_GB2312" w:eastAsia="仿宋_GB2312" w:cs="仿宋_GB2312"/>
          <w:sz w:val="28"/>
          <w:szCs w:val="28"/>
          <w:highlight w:val="none"/>
          <w:u w:val="single"/>
        </w:rPr>
        <w:t>金，但不排除其他扣款方法。扣除</w:t>
      </w:r>
      <w:r>
        <w:rPr>
          <w:rFonts w:hint="eastAsia" w:ascii="仿宋_GB2312" w:hAnsi="仿宋_GB2312" w:eastAsia="仿宋_GB2312" w:cs="仿宋_GB2312"/>
          <w:sz w:val="28"/>
          <w:szCs w:val="28"/>
          <w:highlight w:val="none"/>
          <w:u w:val="single"/>
          <w:lang w:eastAsia="zh-Hans"/>
        </w:rPr>
        <w:t>逾期违约</w:t>
      </w:r>
      <w:r>
        <w:rPr>
          <w:rFonts w:hint="eastAsia" w:ascii="仿宋_GB2312" w:hAnsi="仿宋_GB2312" w:eastAsia="仿宋_GB2312" w:cs="仿宋_GB2312"/>
          <w:sz w:val="28"/>
          <w:szCs w:val="28"/>
          <w:highlight w:val="none"/>
          <w:u w:val="single"/>
        </w:rPr>
        <w:t>金，并不</w:t>
      </w:r>
      <w:r>
        <w:rPr>
          <w:rFonts w:hint="eastAsia" w:ascii="仿宋_GB2312" w:hAnsi="仿宋_GB2312" w:eastAsia="仿宋_GB2312" w:cs="仿宋_GB2312"/>
          <w:sz w:val="28"/>
          <w:szCs w:val="28"/>
          <w:highlight w:val="none"/>
          <w:u w:val="single"/>
          <w:lang w:eastAsia="zh-Hans"/>
        </w:rPr>
        <w:t>免除</w:t>
      </w:r>
      <w:r>
        <w:rPr>
          <w:rFonts w:hint="eastAsia" w:ascii="仿宋_GB2312" w:hAnsi="仿宋_GB2312" w:eastAsia="仿宋_GB2312" w:cs="仿宋_GB2312"/>
          <w:sz w:val="28"/>
          <w:szCs w:val="28"/>
          <w:highlight w:val="none"/>
          <w:u w:val="single"/>
        </w:rPr>
        <w:t>合同规定的承包人对完成本工程的义务和责任。同时发包人有权安排其它</w:t>
      </w:r>
      <w:r>
        <w:rPr>
          <w:rFonts w:hint="eastAsia" w:ascii="仿宋_GB2312" w:hAnsi="仿宋_GB2312" w:eastAsia="仿宋_GB2312" w:cs="仿宋_GB2312"/>
          <w:sz w:val="28"/>
          <w:szCs w:val="28"/>
          <w:highlight w:val="none"/>
          <w:u w:val="single"/>
          <w:lang w:eastAsia="zh-Hans"/>
        </w:rPr>
        <w:t>施工单位</w:t>
      </w:r>
      <w:r>
        <w:rPr>
          <w:rFonts w:hint="eastAsia" w:ascii="仿宋_GB2312" w:hAnsi="仿宋_GB2312" w:eastAsia="仿宋_GB2312" w:cs="仿宋_GB2312"/>
          <w:sz w:val="28"/>
          <w:szCs w:val="28"/>
          <w:highlight w:val="none"/>
          <w:u w:val="single"/>
        </w:rPr>
        <w:t>承担全部剩余工程，按照发生时现场实际情况，结算后超出原费用的部分，由承包人承担</w:t>
      </w:r>
      <w:r>
        <w:rPr>
          <w:rFonts w:hint="eastAsia" w:ascii="仿宋_GB2312" w:hAnsi="仿宋_GB2312" w:eastAsia="仿宋_GB2312" w:cs="仿宋_GB2312"/>
          <w:sz w:val="28"/>
          <w:szCs w:val="28"/>
          <w:highlight w:val="none"/>
        </w:rPr>
        <w:t>。</w:t>
      </w:r>
      <w:bookmarkEnd w:id="177"/>
      <w:bookmarkEnd w:id="178"/>
      <w:bookmarkEnd w:id="179"/>
      <w:bookmarkEnd w:id="180"/>
      <w:bookmarkEnd w:id="181"/>
      <w:bookmarkEnd w:id="182"/>
      <w:bookmarkEnd w:id="183"/>
    </w:p>
    <w:bookmarkEnd w:id="184"/>
    <w:p w14:paraId="4ACCA38C">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因承包人原因造成工期延误，逾</w:t>
      </w:r>
      <w:bookmarkStart w:id="185" w:name="_Toc318581171"/>
      <w:bookmarkStart w:id="186" w:name="_Toc312678014"/>
      <w:r>
        <w:rPr>
          <w:rFonts w:hint="eastAsia" w:ascii="仿宋_GB2312" w:hAnsi="仿宋_GB2312" w:eastAsia="仿宋_GB2312" w:cs="仿宋_GB2312"/>
          <w:sz w:val="28"/>
          <w:szCs w:val="28"/>
          <w:highlight w:val="none"/>
        </w:rPr>
        <w:t>期竣工违约金的上限：</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bookmarkEnd w:id="185"/>
    <w:bookmarkEnd w:id="186"/>
    <w:p w14:paraId="3A9E84C8">
      <w:pPr>
        <w:wordWrap w:val="0"/>
        <w:spacing w:line="360" w:lineRule="auto"/>
        <w:ind w:firstLine="560" w:firstLineChars="200"/>
        <w:rPr>
          <w:rFonts w:hint="eastAsia" w:ascii="仿宋_GB2312" w:hAnsi="仿宋_GB2312" w:eastAsia="仿宋_GB2312" w:cs="仿宋_GB2312"/>
          <w:sz w:val="28"/>
          <w:szCs w:val="28"/>
          <w:highlight w:val="none"/>
        </w:rPr>
      </w:pPr>
      <w:bookmarkStart w:id="187" w:name="_Toc297216178"/>
      <w:bookmarkStart w:id="188" w:name="_Toc300934971"/>
      <w:bookmarkStart w:id="189" w:name="_Toc297123519"/>
      <w:bookmarkStart w:id="190" w:name="_Toc304295549"/>
      <w:bookmarkStart w:id="191" w:name="_Toc312678015"/>
      <w:bookmarkStart w:id="192" w:name="_Toc303539128"/>
      <w:r>
        <w:rPr>
          <w:rFonts w:hint="eastAsia" w:ascii="仿宋_GB2312" w:hAnsi="仿宋_GB2312" w:eastAsia="仿宋_GB2312" w:cs="仿宋_GB2312"/>
          <w:sz w:val="28"/>
          <w:szCs w:val="28"/>
          <w:highlight w:val="none"/>
        </w:rPr>
        <w:t>6.不</w:t>
      </w:r>
      <w:bookmarkEnd w:id="187"/>
      <w:bookmarkEnd w:id="188"/>
      <w:bookmarkEnd w:id="189"/>
      <w:bookmarkEnd w:id="190"/>
      <w:bookmarkEnd w:id="191"/>
      <w:bookmarkEnd w:id="192"/>
      <w:r>
        <w:rPr>
          <w:rFonts w:hint="eastAsia" w:ascii="仿宋_GB2312" w:hAnsi="仿宋_GB2312" w:eastAsia="仿宋_GB2312" w:cs="仿宋_GB2312"/>
          <w:sz w:val="28"/>
          <w:szCs w:val="28"/>
          <w:highlight w:val="none"/>
        </w:rPr>
        <w:t>利物质条件</w:t>
      </w:r>
    </w:p>
    <w:p w14:paraId="245D849E">
      <w:pPr>
        <w:wordWrap w:val="0"/>
        <w:spacing w:line="360" w:lineRule="auto"/>
        <w:ind w:firstLine="560" w:firstLineChars="200"/>
        <w:jc w:val="left"/>
        <w:rPr>
          <w:rFonts w:hint="eastAsia" w:ascii="仿宋_GB2312" w:hAnsi="仿宋_GB2312" w:eastAsia="仿宋_GB2312" w:cs="仿宋_GB2312"/>
          <w:sz w:val="28"/>
          <w:szCs w:val="28"/>
          <w:highlight w:val="none"/>
        </w:rPr>
      </w:pPr>
      <w:bookmarkStart w:id="193" w:name="_Toc303539129"/>
      <w:bookmarkStart w:id="194" w:name="_Toc318581172"/>
      <w:bookmarkStart w:id="195" w:name="_Toc297123520"/>
      <w:bookmarkStart w:id="196" w:name="_Toc297216179"/>
      <w:bookmarkStart w:id="197" w:name="_Toc312678016"/>
      <w:bookmarkStart w:id="198" w:name="_Toc304295550"/>
      <w:bookmarkStart w:id="199" w:name="_Toc300934972"/>
      <w:r>
        <w:rPr>
          <w:rFonts w:hint="eastAsia" w:ascii="仿宋_GB2312" w:hAnsi="仿宋_GB2312" w:eastAsia="仿宋_GB2312" w:cs="仿宋_GB2312"/>
          <w:sz w:val="28"/>
          <w:szCs w:val="28"/>
          <w:highlight w:val="none"/>
        </w:rPr>
        <w:t>不利物质条件的其他情形和有关约定：</w:t>
      </w:r>
      <w:r>
        <w:rPr>
          <w:rFonts w:hint="eastAsia" w:ascii="仿宋_GB2312" w:hAnsi="仿宋_GB2312" w:eastAsia="仿宋_GB2312" w:cs="仿宋_GB2312"/>
          <w:sz w:val="28"/>
          <w:szCs w:val="28"/>
          <w:highlight w:val="none"/>
          <w:u w:val="single"/>
        </w:rPr>
        <w:t>承包人因采取合理措施而增加的费用和（或）延误的工期由承包人承担</w:t>
      </w:r>
      <w:r>
        <w:rPr>
          <w:rFonts w:hint="eastAsia" w:ascii="仿宋_GB2312" w:hAnsi="仿宋_GB2312" w:eastAsia="仿宋_GB2312" w:cs="仿宋_GB2312"/>
          <w:sz w:val="28"/>
          <w:szCs w:val="28"/>
          <w:highlight w:val="none"/>
        </w:rPr>
        <w:t>。</w:t>
      </w:r>
    </w:p>
    <w:bookmarkEnd w:id="193"/>
    <w:bookmarkEnd w:id="194"/>
    <w:bookmarkEnd w:id="195"/>
    <w:bookmarkEnd w:id="196"/>
    <w:bookmarkEnd w:id="197"/>
    <w:bookmarkEnd w:id="198"/>
    <w:bookmarkEnd w:id="199"/>
    <w:p w14:paraId="540E7F1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w:t>
      </w:r>
      <w:bookmarkStart w:id="200" w:name="_Toc297123521"/>
      <w:bookmarkStart w:id="201" w:name="_Toc300934973"/>
      <w:bookmarkStart w:id="202" w:name="_Toc297216180"/>
      <w:bookmarkStart w:id="203" w:name="_Toc303539130"/>
      <w:bookmarkStart w:id="204" w:name="_Toc312678017"/>
      <w:bookmarkStart w:id="205" w:name="_Toc304295551"/>
      <w:r>
        <w:rPr>
          <w:rFonts w:hint="eastAsia" w:ascii="仿宋_GB2312" w:hAnsi="仿宋_GB2312" w:eastAsia="仿宋_GB2312" w:cs="仿宋_GB2312"/>
          <w:sz w:val="28"/>
          <w:szCs w:val="28"/>
          <w:highlight w:val="none"/>
        </w:rPr>
        <w:t>.异常恶劣的气候条件</w:t>
      </w:r>
    </w:p>
    <w:bookmarkEnd w:id="200"/>
    <w:bookmarkEnd w:id="201"/>
    <w:bookmarkEnd w:id="202"/>
    <w:bookmarkEnd w:id="203"/>
    <w:bookmarkEnd w:id="204"/>
    <w:bookmarkEnd w:id="205"/>
    <w:p w14:paraId="6F426E6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发包人和承包人同意以下情形视为异常恶劣的气候条件：</w:t>
      </w:r>
    </w:p>
    <w:p w14:paraId="677859D8">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（1）10级以上的大风，且连续超过8小时；</w:t>
      </w:r>
    </w:p>
    <w:p w14:paraId="5009ED9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（2）其他由发包人和承包人共同认定的异常恶劣气候条件</w:t>
      </w:r>
      <w:r>
        <w:rPr>
          <w:rFonts w:hint="eastAsia" w:ascii="仿宋_GB2312" w:hAnsi="仿宋_GB2312" w:eastAsia="仿宋_GB2312" w:cs="仿宋_GB2312"/>
          <w:sz w:val="28"/>
          <w:szCs w:val="28"/>
          <w:highlight w:val="none"/>
        </w:rPr>
        <w:t>。</w:t>
      </w:r>
    </w:p>
    <w:p w14:paraId="26F7059A">
      <w:pPr>
        <w:wordWrap w:val="0"/>
        <w:spacing w:line="360" w:lineRule="auto"/>
        <w:ind w:firstLine="560" w:firstLineChars="200"/>
        <w:rPr>
          <w:rFonts w:hint="eastAsia" w:ascii="仿宋_GB2312" w:hAnsi="仿宋_GB2312" w:eastAsia="仿宋_GB2312" w:cs="仿宋_GB2312"/>
          <w:sz w:val="28"/>
          <w:szCs w:val="28"/>
          <w:highlight w:val="none"/>
        </w:rPr>
      </w:pPr>
      <w:bookmarkStart w:id="206" w:name="_Toc351203640"/>
      <w:r>
        <w:rPr>
          <w:rFonts w:hint="eastAsia" w:ascii="仿宋_GB2312" w:hAnsi="仿宋_GB2312" w:eastAsia="仿宋_GB2312" w:cs="仿宋_GB2312"/>
          <w:sz w:val="28"/>
          <w:szCs w:val="28"/>
          <w:highlight w:val="none"/>
        </w:rPr>
        <w:t>8.提前竣工的奖励</w:t>
      </w:r>
    </w:p>
    <w:p w14:paraId="541906E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（1）提前竣工的奖励：</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bookmarkEnd w:id="206"/>
    <w:p w14:paraId="54A012A2">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第八条 材料与设备</w:t>
      </w:r>
    </w:p>
    <w:p w14:paraId="460217C0">
      <w:pPr>
        <w:wordWrap w:val="0"/>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u w:val="single"/>
        </w:rPr>
      </w:pPr>
      <w:r>
        <w:rPr>
          <w:rFonts w:hint="eastAsia" w:ascii="仿宋_GB2312" w:hAnsi="仿宋_GB2312" w:eastAsia="仿宋_GB2312" w:cs="仿宋_GB2312"/>
          <w:bCs/>
          <w:sz w:val="28"/>
          <w:szCs w:val="28"/>
          <w:highlight w:val="none"/>
          <w:u w:val="single"/>
        </w:rPr>
        <w:t>1.为严把施工现场建筑材料进场的质量关，承包人采购建设工程材料前，应将材料的生产厂家或品牌告知发包人，材料供应商应有良好的社会信誉和必要的资质条件，征得发包人同意后方可进场使用，必要时应将材料的质量证明文件报发包人存档。涉及的材料应包括水泥、钢材、混凝土、砂浆、沥青及沥青混合料、砌体材料、防水材料、管材管件、电气材料及电线电缆、外墙外保温系统材料、建筑腻子和涂料、装饰装修材料、建筑门窗及其型材配件、建筑幕墙及其型材配件和龙骨、预制构件等。承包人应保证发包人在中华人民共和国境内使用其提供的标的物或标的物的任何一部分，免受第三方提起的侵犯其专利权、商标权、著作权或其他产权纠纷，否则由承包人承担一切法律责任。</w:t>
      </w:r>
    </w:p>
    <w:bookmarkEnd w:id="128"/>
    <w:bookmarkEnd w:id="129"/>
    <w:bookmarkEnd w:id="130"/>
    <w:bookmarkEnd w:id="131"/>
    <w:bookmarkEnd w:id="132"/>
    <w:bookmarkEnd w:id="133"/>
    <w:bookmarkEnd w:id="134"/>
    <w:bookmarkEnd w:id="135"/>
    <w:bookmarkEnd w:id="136"/>
    <w:bookmarkEnd w:id="137"/>
    <w:p w14:paraId="62985E10">
      <w:pPr>
        <w:wordWrap w:val="0"/>
        <w:spacing w:line="360" w:lineRule="auto"/>
        <w:ind w:firstLine="560" w:firstLineChars="200"/>
        <w:rPr>
          <w:rFonts w:hint="eastAsia" w:ascii="仿宋_GB2312" w:hAnsi="仿宋_GB2312" w:eastAsia="仿宋_GB2312" w:cs="仿宋_GB2312"/>
          <w:sz w:val="28"/>
          <w:szCs w:val="28"/>
          <w:highlight w:val="none"/>
        </w:rPr>
      </w:pPr>
      <w:bookmarkStart w:id="207" w:name="_Toc312678019"/>
      <w:bookmarkStart w:id="208" w:name="_Toc292559877"/>
      <w:bookmarkStart w:id="209" w:name="_Toc296944506"/>
      <w:bookmarkStart w:id="210" w:name="_Toc292559372"/>
      <w:bookmarkStart w:id="211" w:name="_Toc296890995"/>
      <w:bookmarkStart w:id="212" w:name="_Toc312677493"/>
      <w:bookmarkStart w:id="213" w:name="_Toc297048353"/>
      <w:bookmarkStart w:id="214" w:name="_Toc296503167"/>
      <w:bookmarkStart w:id="215" w:name="_Toc296346668"/>
      <w:bookmarkStart w:id="216" w:name="_Toc280868654"/>
      <w:bookmarkStart w:id="217" w:name="_Toc300934979"/>
      <w:bookmarkStart w:id="218" w:name="_Toc296347166"/>
      <w:bookmarkStart w:id="219" w:name="_Toc303539136"/>
      <w:bookmarkStart w:id="220" w:name="_Toc297120467"/>
      <w:bookmarkStart w:id="221" w:name="_Toc297216186"/>
      <w:bookmarkStart w:id="222" w:name="_Toc304295556"/>
      <w:bookmarkStart w:id="223" w:name="_Toc296891207"/>
      <w:bookmarkStart w:id="224" w:name="_Toc297123527"/>
      <w:bookmarkStart w:id="225" w:name="_Toc280868655"/>
      <w:bookmarkStart w:id="226" w:name="_Toc267251424"/>
      <w:bookmarkStart w:id="227" w:name="_Toc280868656"/>
      <w:r>
        <w:rPr>
          <w:rFonts w:hint="eastAsia" w:ascii="仿宋_GB2312" w:hAnsi="仿宋_GB2312" w:eastAsia="仿宋_GB2312" w:cs="仿宋_GB2312"/>
          <w:sz w:val="28"/>
          <w:szCs w:val="28"/>
          <w:highlight w:val="none"/>
        </w:rPr>
        <w:t>2.材料与工程设备的保管与使用</w:t>
      </w:r>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14:paraId="625C9F55">
      <w:pPr>
        <w:wordWrap w:val="0"/>
        <w:spacing w:line="360" w:lineRule="auto"/>
        <w:ind w:firstLine="560" w:firstLineChars="200"/>
        <w:jc w:val="left"/>
        <w:rPr>
          <w:rFonts w:hint="eastAsia" w:ascii="仿宋_GB2312" w:hAnsi="仿宋_GB2312" w:eastAsia="仿宋_GB2312" w:cs="仿宋_GB2312"/>
          <w:sz w:val="28"/>
          <w:szCs w:val="28"/>
          <w:highlight w:val="none"/>
        </w:rPr>
      </w:pPr>
      <w:bookmarkStart w:id="228" w:name="_Toc292559878"/>
      <w:bookmarkStart w:id="229" w:name="_Toc292559373"/>
      <w:bookmarkStart w:id="230" w:name="_Toc296347167"/>
      <w:bookmarkStart w:id="231" w:name="_Toc318581173"/>
      <w:bookmarkStart w:id="232" w:name="_Toc312678020"/>
      <w:bookmarkStart w:id="233" w:name="_Toc296944507"/>
      <w:bookmarkStart w:id="234" w:name="_Toc296503168"/>
      <w:bookmarkStart w:id="235" w:name="_Toc297123528"/>
      <w:bookmarkStart w:id="236" w:name="_Toc304295557"/>
      <w:bookmarkStart w:id="237" w:name="_Toc296890996"/>
      <w:bookmarkStart w:id="238" w:name="_Toc296346669"/>
      <w:bookmarkStart w:id="239" w:name="_Toc312677494"/>
      <w:bookmarkStart w:id="240" w:name="_Toc297048354"/>
      <w:bookmarkStart w:id="241" w:name="_Toc297120468"/>
      <w:bookmarkStart w:id="242" w:name="_Toc303539137"/>
      <w:bookmarkStart w:id="243" w:name="_Toc300934980"/>
      <w:bookmarkStart w:id="244" w:name="_Toc296891208"/>
      <w:bookmarkStart w:id="245" w:name="_Toc297216187"/>
      <w:r>
        <w:rPr>
          <w:rFonts w:hint="eastAsia" w:ascii="仿宋_GB2312" w:hAnsi="仿宋_GB2312" w:eastAsia="仿宋_GB2312" w:cs="仿宋_GB2312"/>
          <w:sz w:val="28"/>
          <w:szCs w:val="28"/>
          <w:highlight w:val="none"/>
        </w:rPr>
        <w:t>发包人供应的材料设备的保管费用的承担：</w:t>
      </w:r>
      <w:r>
        <w:rPr>
          <w:rFonts w:hint="eastAsia" w:ascii="仿宋_GB2312" w:hAnsi="仿宋_GB2312" w:eastAsia="仿宋_GB2312" w:cs="仿宋_GB2312"/>
          <w:sz w:val="28"/>
          <w:szCs w:val="28"/>
          <w:highlight w:val="none"/>
          <w:u w:val="single"/>
        </w:rPr>
        <w:t>由承包人承担</w:t>
      </w:r>
      <w:r>
        <w:rPr>
          <w:rFonts w:hint="eastAsia" w:ascii="仿宋_GB2312" w:hAnsi="仿宋_GB2312" w:eastAsia="仿宋_GB2312" w:cs="仿宋_GB2312"/>
          <w:sz w:val="28"/>
          <w:szCs w:val="28"/>
          <w:highlight w:val="none"/>
        </w:rPr>
        <w:t>。</w:t>
      </w:r>
      <w:bookmarkEnd w:id="228"/>
      <w:bookmarkEnd w:id="229"/>
    </w:p>
    <w:p w14:paraId="16F21BB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3.样品</w:t>
      </w:r>
    </w:p>
    <w:p w14:paraId="5E61C445">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样品的报送与封存</w:t>
      </w:r>
    </w:p>
    <w:p w14:paraId="264E2590">
      <w:pPr>
        <w:wordWrap w:val="0"/>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u w:val="single"/>
        </w:rPr>
      </w:pPr>
      <w:r>
        <w:rPr>
          <w:rFonts w:hint="eastAsia" w:ascii="仿宋_GB2312" w:hAnsi="仿宋_GB2312" w:eastAsia="仿宋_GB2312" w:cs="仿宋_GB2312"/>
          <w:kern w:val="0"/>
          <w:sz w:val="28"/>
          <w:szCs w:val="28"/>
          <w:highlight w:val="none"/>
        </w:rPr>
        <w:t>（1）需要承包人报送样品的材料或工程设备，样品的种类、名称、规格、数量要求：</w:t>
      </w:r>
      <w:r>
        <w:rPr>
          <w:rFonts w:hint="eastAsia" w:ascii="仿宋_GB2312" w:hAnsi="仿宋_GB2312" w:eastAsia="仿宋_GB2312" w:cs="仿宋_GB2312"/>
          <w:bCs/>
          <w:sz w:val="28"/>
          <w:szCs w:val="28"/>
          <w:highlight w:val="none"/>
          <w:u w:val="single"/>
        </w:rPr>
        <w:t>根据实际情况约定，包括但不限于在合同中列明的以及虽然合同中没有列明，但合同中对其质量标准、性能、规格、档次、厂家或品牌有要求或约定的材料和工程设备，承包人应加工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14:paraId="00ED11BD">
      <w:pPr>
        <w:wordWrap w:val="0"/>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u w:val="single"/>
        </w:rPr>
      </w:pPr>
      <w:r>
        <w:rPr>
          <w:rFonts w:hint="eastAsia" w:ascii="仿宋_GB2312" w:hAnsi="仿宋_GB2312" w:eastAsia="仿宋_GB2312" w:cs="仿宋_GB2312"/>
          <w:bCs/>
          <w:sz w:val="28"/>
          <w:szCs w:val="28"/>
          <w:highlight w:val="none"/>
          <w:u w:val="single"/>
        </w:rPr>
        <w:t>（2）发包人在收到样品后就此样品给出批复，得到批准后的样品按发包人要求的数量进行封样后由各方负责存放，承包人应为保存样品提供适当和固定的场所并保持良好的环境条件。提供样品和提供存放样品场所的费用由承包人承担</w:t>
      </w:r>
      <w:r>
        <w:rPr>
          <w:rFonts w:hint="eastAsia" w:ascii="仿宋_GB2312" w:hAnsi="仿宋_GB2312" w:eastAsia="仿宋_GB2312" w:cs="仿宋_GB2312"/>
          <w:sz w:val="28"/>
          <w:szCs w:val="28"/>
          <w:highlight w:val="none"/>
        </w:rPr>
        <w:t>。</w:t>
      </w:r>
    </w:p>
    <w:p w14:paraId="7057B5BC">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（3）禁止在工程中使用不合格的材料或工程设备，</w:t>
      </w:r>
      <w:r>
        <w:rPr>
          <w:rFonts w:hint="eastAsia" w:ascii="仿宋_GB2312" w:hAnsi="仿宋_GB2312" w:eastAsia="仿宋_GB2312" w:cs="仿宋_GB2312"/>
          <w:sz w:val="28"/>
          <w:szCs w:val="28"/>
          <w:highlight w:val="none"/>
          <w:u w:val="single"/>
          <w:lang w:eastAsia="zh-Hans"/>
        </w:rPr>
        <w:t>否则</w:t>
      </w:r>
      <w:r>
        <w:rPr>
          <w:rFonts w:hint="eastAsia" w:ascii="仿宋_GB2312" w:hAnsi="仿宋_GB2312" w:eastAsia="仿宋_GB2312" w:cs="仿宋_GB2312"/>
          <w:sz w:val="28"/>
          <w:szCs w:val="28"/>
          <w:highlight w:val="none"/>
          <w:u w:val="single"/>
        </w:rPr>
        <w:t>承包人</w:t>
      </w:r>
      <w:r>
        <w:rPr>
          <w:rFonts w:hint="eastAsia" w:ascii="仿宋_GB2312" w:hAnsi="仿宋_GB2312" w:eastAsia="仿宋_GB2312" w:cs="仿宋_GB2312"/>
          <w:sz w:val="28"/>
          <w:szCs w:val="28"/>
          <w:highlight w:val="none"/>
          <w:u w:val="single"/>
          <w:lang w:eastAsia="zh-Hans"/>
        </w:rPr>
        <w:t>赔偿由此给发包人造成的一切经济损失</w:t>
      </w:r>
      <w:r>
        <w:rPr>
          <w:rFonts w:hint="eastAsia" w:ascii="仿宋_GB2312" w:hAnsi="仿宋_GB2312" w:eastAsia="仿宋_GB2312" w:cs="仿宋_GB2312"/>
          <w:sz w:val="28"/>
          <w:szCs w:val="28"/>
          <w:highlight w:val="none"/>
          <w:u w:val="single"/>
        </w:rPr>
        <w:t>。监理人有权拒绝承包人提供的不合格材料或工程设备，并要求承包人立即进行更换。监理人应在更换后再次进行检查和检验，由此增加的费用和延误的工期由承包人承担。</w:t>
      </w:r>
    </w:p>
    <w:p w14:paraId="52B1609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4.施工设备和临时设施</w:t>
      </w:r>
    </w:p>
    <w:p w14:paraId="4073FE37">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承包人提供的施工设备和临时设施</w:t>
      </w:r>
    </w:p>
    <w:p w14:paraId="1AD8B4FD">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（1）关于承包人提供的施工设备的约定：</w:t>
      </w:r>
    </w:p>
    <w:p w14:paraId="2C265D35">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ascii="仿宋_GB2312" w:hAnsi="仿宋_GB2312" w:eastAsia="仿宋_GB2312" w:cs="仿宋_GB2312"/>
          <w:sz w:val="28"/>
          <w:szCs w:val="28"/>
          <w:highlight w:val="none"/>
          <w:u w:val="single"/>
        </w:rPr>
        <w:t>1</w:t>
      </w:r>
      <w:r>
        <w:rPr>
          <w:rFonts w:hint="eastAsia" w:ascii="仿宋_GB2312" w:hAnsi="仿宋_GB2312" w:eastAsia="仿宋_GB2312" w:cs="仿宋_GB2312"/>
          <w:sz w:val="28"/>
          <w:szCs w:val="28"/>
          <w:highlight w:val="none"/>
          <w:u w:val="single"/>
        </w:rPr>
        <w:t>）承包人应严格按招标文件要求的机械设备按时到达现场，不得拖延、缺短或任意更换，否则将视为承包人违约。为保证施工正常进展，承包人进场施工后，发包人和监理工程师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14:paraId="32E3A0AE">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2）主要机械设备未能按工程计划及时到场，或到场设备不能正常运转，承包人应按 2000元 /天·台（套）标准向发包人支付违约赔偿金，承包人设备未经监理工程师或发包人同意擅自撤离施工现场，发包人将视情节轻重处以 1万元—5万元违约金。</w:t>
      </w:r>
    </w:p>
    <w:p w14:paraId="24052CDC">
      <w:pPr>
        <w:wordWrap w:val="0"/>
        <w:autoSpaceDE w:val="0"/>
        <w:autoSpaceDN w:val="0"/>
        <w:adjustRightInd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（2）关于修建临时设施费用承担的约定：</w:t>
      </w:r>
      <w:r>
        <w:rPr>
          <w:rFonts w:hint="eastAsia" w:ascii="仿宋_GB2312" w:hAnsi="仿宋_GB2312" w:eastAsia="仿宋_GB2312" w:cs="仿宋_GB2312"/>
          <w:sz w:val="28"/>
          <w:szCs w:val="28"/>
          <w:highlight w:val="none"/>
          <w:u w:val="single"/>
        </w:rPr>
        <w:t>承包人自行承担修建临时设施的费用，</w:t>
      </w:r>
      <w:r>
        <w:rPr>
          <w:rFonts w:hint="eastAsia" w:ascii="仿宋_GB2312" w:hAnsi="仿宋_GB2312" w:eastAsia="仿宋_GB2312" w:cs="仿宋_GB2312"/>
          <w:sz w:val="28"/>
          <w:szCs w:val="28"/>
          <w:highlight w:val="none"/>
          <w:u w:val="single"/>
          <w:lang w:eastAsia="zh-Hans"/>
        </w:rPr>
        <w:t>并负责按法律规定</w:t>
      </w:r>
      <w:r>
        <w:rPr>
          <w:rFonts w:hint="eastAsia" w:ascii="仿宋_GB2312" w:hAnsi="仿宋_GB2312" w:eastAsia="仿宋_GB2312" w:cs="仿宋_GB2312"/>
          <w:sz w:val="28"/>
          <w:szCs w:val="28"/>
          <w:highlight w:val="none"/>
          <w:u w:val="single"/>
        </w:rPr>
        <w:t>办理临时占地的手续及相应费用。</w:t>
      </w:r>
      <w:r>
        <w:rPr>
          <w:rFonts w:hint="eastAsia" w:ascii="仿宋_GB2312" w:hAnsi="仿宋_GB2312" w:eastAsia="仿宋_GB2312" w:cs="仿宋_GB2312"/>
          <w:sz w:val="28"/>
          <w:szCs w:val="28"/>
          <w:highlight w:val="none"/>
          <w:u w:val="single"/>
          <w:lang w:eastAsia="zh-Hans"/>
        </w:rPr>
        <w:t>如因此给发包人造成损失的，由承包人负责赔偿。</w:t>
      </w:r>
    </w:p>
    <w:bookmarkEnd w:id="225"/>
    <w:bookmarkEnd w:id="226"/>
    <w:bookmarkEnd w:id="22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437D4DD8">
      <w:pPr>
        <w:pStyle w:val="5"/>
        <w:wordWrap w:val="0"/>
        <w:spacing w:before="120" w:beforeLines="50" w:line="360" w:lineRule="auto"/>
        <w:rPr>
          <w:rFonts w:hint="eastAsia" w:ascii="黑体" w:hAnsi="黑体" w:eastAsia="黑体" w:cs="黑体"/>
          <w:b w:val="0"/>
          <w:highlight w:val="none"/>
        </w:rPr>
      </w:pPr>
      <w:bookmarkStart w:id="246" w:name="_Toc312678023"/>
      <w:bookmarkStart w:id="247" w:name="_Toc312677497"/>
      <w:bookmarkStart w:id="248" w:name="_Toc300934984"/>
      <w:bookmarkStart w:id="249" w:name="_Toc303539141"/>
      <w:bookmarkStart w:id="250" w:name="_Toc297216194"/>
      <w:bookmarkStart w:id="251" w:name="_Toc304295561"/>
      <w:bookmarkStart w:id="252" w:name="_Toc297123535"/>
      <w:r>
        <w:rPr>
          <w:rFonts w:hint="eastAsia" w:ascii="黑体" w:hAnsi="黑体" w:eastAsia="黑体" w:cs="黑体"/>
          <w:b w:val="0"/>
          <w:highlight w:val="none"/>
        </w:rPr>
        <w:t>第九条 试验与检验</w:t>
      </w:r>
    </w:p>
    <w:p w14:paraId="49F8E67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1.试验设备与试验人员</w:t>
      </w:r>
    </w:p>
    <w:p w14:paraId="7BCF015B">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施工现场需要配置的试验场所：</w:t>
      </w:r>
      <w:bookmarkEnd w:id="246"/>
      <w:bookmarkEnd w:id="247"/>
      <w:bookmarkEnd w:id="248"/>
      <w:bookmarkEnd w:id="249"/>
      <w:bookmarkEnd w:id="250"/>
      <w:bookmarkEnd w:id="251"/>
      <w:bookmarkEnd w:id="252"/>
      <w:r>
        <w:rPr>
          <w:rFonts w:hint="eastAsia" w:ascii="仿宋_GB2312" w:hAnsi="仿宋_GB2312" w:eastAsia="仿宋_GB2312" w:cs="仿宋_GB2312"/>
          <w:sz w:val="28"/>
          <w:szCs w:val="28"/>
          <w:highlight w:val="none"/>
          <w:u w:val="single"/>
        </w:rPr>
        <w:t>按工程需要、主管部门规定和发包人、监理人、《通用合同条款》的要求，由承包人提供</w:t>
      </w:r>
      <w:r>
        <w:rPr>
          <w:rFonts w:hint="eastAsia" w:ascii="仿宋_GB2312" w:hAnsi="仿宋_GB2312" w:eastAsia="仿宋_GB2312" w:cs="仿宋_GB2312"/>
          <w:sz w:val="28"/>
          <w:szCs w:val="28"/>
          <w:highlight w:val="none"/>
        </w:rPr>
        <w:t xml:space="preserve">。 </w:t>
      </w:r>
    </w:p>
    <w:p w14:paraId="00B5B13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施工现场需要配备的试验设备：</w:t>
      </w:r>
      <w:r>
        <w:rPr>
          <w:rFonts w:hint="eastAsia" w:ascii="仿宋_GB2312" w:hAnsi="仿宋_GB2312" w:eastAsia="仿宋_GB2312" w:cs="仿宋_GB2312"/>
          <w:sz w:val="28"/>
          <w:szCs w:val="28"/>
          <w:highlight w:val="none"/>
          <w:u w:val="single"/>
        </w:rPr>
        <w:t>按工程需要、主管部门规定和发包人、监理人、《通用合同条款》的要求，由承包人提供</w:t>
      </w:r>
      <w:r>
        <w:rPr>
          <w:rFonts w:hint="eastAsia" w:ascii="仿宋_GB2312" w:hAnsi="仿宋_GB2312" w:eastAsia="仿宋_GB2312" w:cs="仿宋_GB2312"/>
          <w:sz w:val="28"/>
          <w:szCs w:val="28"/>
          <w:highlight w:val="none"/>
        </w:rPr>
        <w:t>。</w:t>
      </w:r>
    </w:p>
    <w:p w14:paraId="73B80E39">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施工现场需要具备的其他试验条件：</w:t>
      </w:r>
      <w:r>
        <w:rPr>
          <w:rFonts w:hint="eastAsia" w:ascii="仿宋_GB2312" w:hAnsi="仿宋_GB2312" w:eastAsia="仿宋_GB2312" w:cs="仿宋_GB2312"/>
          <w:sz w:val="28"/>
          <w:szCs w:val="28"/>
          <w:highlight w:val="none"/>
          <w:u w:val="single"/>
        </w:rPr>
        <w:t>按工程需要、主管部门规定和发包人、监理人、《通用合同条款》的要求，由承包人提供。</w:t>
      </w:r>
    </w:p>
    <w:p w14:paraId="6FFE791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2.现场工艺试验 </w:t>
      </w:r>
    </w:p>
    <w:p w14:paraId="1F13257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现场工艺试验的有关约定：</w:t>
      </w:r>
      <w:r>
        <w:rPr>
          <w:rFonts w:hint="eastAsia" w:ascii="仿宋_GB2312" w:hAnsi="仿宋_GB2312" w:eastAsia="仿宋_GB2312" w:cs="仿宋_GB2312"/>
          <w:sz w:val="28"/>
          <w:szCs w:val="28"/>
          <w:highlight w:val="none"/>
          <w:u w:val="single"/>
        </w:rPr>
        <w:t>按工程需要、主管部门规定和发包人、监理人、《通用合同条款》的要求，由承包人提供</w:t>
      </w:r>
      <w:r>
        <w:rPr>
          <w:rFonts w:hint="eastAsia" w:ascii="仿宋_GB2312" w:hAnsi="仿宋_GB2312" w:eastAsia="仿宋_GB2312" w:cs="仿宋_GB2312"/>
          <w:sz w:val="28"/>
          <w:szCs w:val="28"/>
          <w:highlight w:val="none"/>
        </w:rPr>
        <w:t>。</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474187A3">
      <w:pPr>
        <w:pStyle w:val="5"/>
        <w:wordWrap w:val="0"/>
        <w:spacing w:before="120" w:beforeLines="50" w:line="360" w:lineRule="auto"/>
        <w:rPr>
          <w:rFonts w:hint="eastAsia" w:ascii="黑体" w:hAnsi="黑体" w:eastAsia="黑体" w:cs="黑体"/>
          <w:b w:val="0"/>
          <w:highlight w:val="none"/>
        </w:rPr>
      </w:pPr>
      <w:bookmarkStart w:id="253" w:name="_Toc303539147"/>
      <w:bookmarkStart w:id="254" w:name="_Toc296503194"/>
      <w:bookmarkStart w:id="255" w:name="_Toc296891234"/>
      <w:bookmarkStart w:id="256" w:name="_Toc292559399"/>
      <w:bookmarkStart w:id="257" w:name="_Toc297123541"/>
      <w:bookmarkStart w:id="258" w:name="_Toc312678026"/>
      <w:bookmarkStart w:id="259" w:name="_Toc297048380"/>
      <w:bookmarkStart w:id="260" w:name="_Toc304295567"/>
      <w:bookmarkStart w:id="261" w:name="_Toc296944533"/>
      <w:bookmarkStart w:id="262" w:name="_Toc296346695"/>
      <w:bookmarkStart w:id="263" w:name="_Toc312677500"/>
      <w:bookmarkStart w:id="264" w:name="_Toc292559904"/>
      <w:bookmarkStart w:id="265" w:name="_Toc296891022"/>
      <w:bookmarkStart w:id="266" w:name="_Toc300934990"/>
      <w:bookmarkStart w:id="267" w:name="_Toc297120494"/>
      <w:bookmarkStart w:id="268" w:name="_Toc296347193"/>
      <w:bookmarkStart w:id="269" w:name="_Toc297216200"/>
      <w:bookmarkStart w:id="270" w:name="_Toc267251442"/>
      <w:bookmarkStart w:id="271" w:name="_Toc267251435"/>
      <w:bookmarkStart w:id="272" w:name="_Toc267251441"/>
      <w:bookmarkStart w:id="273" w:name="_Toc267251433"/>
      <w:bookmarkStart w:id="274" w:name="_Toc267251437"/>
      <w:bookmarkStart w:id="275" w:name="_Toc267251439"/>
      <w:bookmarkStart w:id="276" w:name="_Toc267251440"/>
      <w:r>
        <w:rPr>
          <w:rFonts w:hint="eastAsia" w:ascii="黑体" w:hAnsi="黑体" w:eastAsia="黑体" w:cs="黑体"/>
          <w:b w:val="0"/>
          <w:highlight w:val="none"/>
        </w:rPr>
        <w:t>第十条 变更</w:t>
      </w:r>
    </w:p>
    <w:p w14:paraId="348507E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1.变更的范围</w:t>
      </w:r>
    </w:p>
    <w:p w14:paraId="7236562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关于变更的范围的约定：</w:t>
      </w:r>
      <w:r>
        <w:rPr>
          <w:rFonts w:hint="eastAsia" w:ascii="仿宋_GB2312" w:hAnsi="仿宋_GB2312" w:eastAsia="仿宋_GB2312" w:cs="仿宋_GB2312"/>
          <w:sz w:val="28"/>
          <w:szCs w:val="28"/>
          <w:highlight w:val="none"/>
          <w:u w:val="single"/>
        </w:rPr>
        <w:t>缺项、漏项、设计变更等，相关资料需发包人、监理人签字盖章。</w:t>
      </w:r>
    </w:p>
    <w:p w14:paraId="09997FD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2.变更估价</w:t>
      </w:r>
    </w:p>
    <w:p w14:paraId="46EB368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变更估价原则</w:t>
      </w:r>
    </w:p>
    <w:p w14:paraId="666635AD">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（1）已标价工程量清单有相同项目的，按照相同项目单价认定；相同清单项目报价不一致时，结算时按照其中最低综合单价执行。</w:t>
      </w:r>
    </w:p>
    <w:p w14:paraId="46A05ACA">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（2）已标价工程量清单中无相同项目，但有类似项目的，参照类似项目的单价认定。</w:t>
      </w:r>
    </w:p>
    <w:p w14:paraId="0AD4867A">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3）已标价工程量清单中无相同项目或类似项目单价的，综合单价的计取依据为：2016版《山东省建筑工程消耗量定额》、2016版《山东省安装工程消耗量定额》、2016版《山东省市政工程消耗量定额》、2016版《山东省园林绿化消耗量定额》及《补充定额》、2022版《山东省建设工程费用项目组成及计算规则》及相关文件、人材机价格及费率执行确定的报价人最终报价的人材机和费率，重新组价。如原清单中人工费报价不同，采用最低的价格，且人工综合工日不高于128元/工日。</w:t>
      </w:r>
    </w:p>
    <w:p w14:paraId="07F6775C">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4）原清单中没有清单子目，套用定额后，材料价格取用中标人投标时的材料价格，如原清单中不同项的材料相同但单价不同时，采用最低的价格；如增加子目中出现原清单中没有的材料，此材料价格需经发包人主管部门审核确认。</w:t>
      </w:r>
    </w:p>
    <w:p w14:paraId="70A837F8">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（5）下调系数：对原清单中没有的清单子目，按以下比例下浮。</w:t>
      </w:r>
    </w:p>
    <w:p w14:paraId="241A957B">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①套用定额的项目，套用建筑和安装定额的项目税后下浮10%，套用市政和园林定额的项目税后下浮3%，在上述下浮比例的基础上再按照（1-中标价/招标控制价）×100%的比例下浮，且该比例不低于5%。</w:t>
      </w:r>
    </w:p>
    <w:p w14:paraId="5FD7B2D3">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②不套用定额的项目，包括审核确认的价格及设备价格，按照（1-中标价/招标控制价）×100%且不低于5%的比例税后下浮。</w:t>
      </w:r>
    </w:p>
    <w:p w14:paraId="32007CC5">
      <w:pPr>
        <w:pStyle w:val="17"/>
        <w:spacing w:line="360" w:lineRule="auto"/>
        <w:ind w:left="0" w:leftChars="0" w:firstLine="562" w:firstLineChars="200"/>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（6）因变更导致实际完成的工程量增加超过已标价工程量15%的，招标人有权对超过已标价工程量15%以外部分的单价按照变更估价原则调整。</w:t>
      </w:r>
    </w:p>
    <w:p w14:paraId="372BCA19">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（7）规费税金按规定计取。</w:t>
      </w:r>
    </w:p>
    <w:p w14:paraId="53529459">
      <w:pPr>
        <w:wordWrap w:val="0"/>
        <w:spacing w:line="360" w:lineRule="auto"/>
        <w:ind w:firstLine="562"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
          <w:sz w:val="28"/>
          <w:szCs w:val="28"/>
          <w:highlight w:val="none"/>
          <w:u w:val="single"/>
        </w:rPr>
        <w:t>（8）水电费由承包人按实承担。</w:t>
      </w:r>
    </w:p>
    <w:p w14:paraId="7442CAA8">
      <w:pPr>
        <w:wordWrap w:val="0"/>
        <w:autoSpaceDE w:val="0"/>
        <w:autoSpaceDN w:val="0"/>
        <w:adjustRightInd w:val="0"/>
        <w:spacing w:line="360" w:lineRule="auto"/>
        <w:ind w:firstLine="560"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Cs/>
          <w:sz w:val="28"/>
          <w:szCs w:val="28"/>
          <w:highlight w:val="none"/>
        </w:rPr>
        <w:t>3.变更估价程序：</w:t>
      </w:r>
      <w:r>
        <w:rPr>
          <w:rFonts w:hint="eastAsia" w:ascii="仿宋_GB2312" w:hAnsi="仿宋_GB2312" w:eastAsia="仿宋_GB2312" w:cs="仿宋_GB2312"/>
          <w:b/>
          <w:sz w:val="28"/>
          <w:szCs w:val="28"/>
          <w:highlight w:val="none"/>
          <w:u w:val="single"/>
        </w:rPr>
        <w:t>承包人变更估价在提报最终结算时提交变更估价清单，发包人收到后向发包人主管部门提报，待结算时审批，因变更引起的价格调整在最终结算定案后按合同比例支付。因承包人自身原因导致的工程变更，承包人无权要求增加相关费用。</w:t>
      </w:r>
    </w:p>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14:paraId="5E2BA317">
      <w:pPr>
        <w:wordWrap w:val="0"/>
        <w:spacing w:line="360" w:lineRule="auto"/>
        <w:ind w:firstLine="560" w:firstLineChars="200"/>
        <w:rPr>
          <w:rFonts w:hint="eastAsia" w:ascii="仿宋_GB2312" w:hAnsi="仿宋_GB2312" w:eastAsia="仿宋_GB2312" w:cs="仿宋_GB2312"/>
          <w:sz w:val="28"/>
          <w:szCs w:val="28"/>
          <w:highlight w:val="none"/>
        </w:rPr>
      </w:pPr>
      <w:bookmarkStart w:id="277" w:name="_Toc296891237"/>
      <w:bookmarkStart w:id="278" w:name="_Toc296346698"/>
      <w:bookmarkStart w:id="279" w:name="_Toc292559402"/>
      <w:bookmarkStart w:id="280" w:name="_Toc296891025"/>
      <w:bookmarkStart w:id="281" w:name="_Toc303539150"/>
      <w:bookmarkStart w:id="282" w:name="_Toc296347196"/>
      <w:bookmarkStart w:id="283" w:name="_Toc292559907"/>
      <w:bookmarkStart w:id="284" w:name="_Toc297120497"/>
      <w:bookmarkStart w:id="285" w:name="_Toc300934993"/>
      <w:bookmarkStart w:id="286" w:name="_Toc296944536"/>
      <w:bookmarkStart w:id="287" w:name="_Toc297048383"/>
      <w:bookmarkStart w:id="288" w:name="_Toc297123544"/>
      <w:bookmarkStart w:id="289" w:name="_Toc297216203"/>
      <w:bookmarkStart w:id="290" w:name="_Toc296503197"/>
      <w:bookmarkStart w:id="291" w:name="_Toc312678029"/>
      <w:bookmarkStart w:id="292" w:name="_Toc304295570"/>
      <w:bookmarkStart w:id="293" w:name="_Toc312677503"/>
      <w:r>
        <w:rPr>
          <w:rFonts w:hint="eastAsia" w:ascii="仿宋_GB2312" w:hAnsi="仿宋_GB2312" w:eastAsia="仿宋_GB2312" w:cs="仿宋_GB2312"/>
          <w:sz w:val="28"/>
          <w:szCs w:val="28"/>
          <w:highlight w:val="none"/>
        </w:rPr>
        <w:t>4.承</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Start w:id="294" w:name="_Toc292559913"/>
      <w:bookmarkStart w:id="295" w:name="_Toc297216204"/>
      <w:bookmarkStart w:id="296" w:name="_Toc297120503"/>
      <w:bookmarkStart w:id="297" w:name="_Toc296891243"/>
      <w:bookmarkStart w:id="298" w:name="_Toc303539151"/>
      <w:bookmarkStart w:id="299" w:name="_Toc296503203"/>
      <w:bookmarkStart w:id="300" w:name="_Toc297123545"/>
      <w:bookmarkStart w:id="301" w:name="_Toc296891031"/>
      <w:bookmarkStart w:id="302" w:name="_Toc297048389"/>
      <w:bookmarkStart w:id="303" w:name="_Toc300934994"/>
      <w:bookmarkStart w:id="304" w:name="_Toc296944542"/>
      <w:bookmarkStart w:id="305" w:name="_Toc292559408"/>
      <w:bookmarkStart w:id="306" w:name="_Toc296347202"/>
      <w:bookmarkStart w:id="307" w:name="_Toc296346704"/>
      <w:r>
        <w:rPr>
          <w:rFonts w:hint="eastAsia" w:ascii="仿宋_GB2312" w:hAnsi="仿宋_GB2312" w:eastAsia="仿宋_GB2312" w:cs="仿宋_GB2312"/>
          <w:sz w:val="28"/>
          <w:szCs w:val="28"/>
          <w:highlight w:val="none"/>
        </w:rPr>
        <w:t>包人的合理化建议</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14:paraId="1253C823">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监理人审查承包人合理化建议的期限：</w:t>
      </w:r>
      <w:r>
        <w:rPr>
          <w:rFonts w:hint="eastAsia" w:ascii="仿宋_GB2312" w:hAnsi="仿宋_GB2312" w:eastAsia="仿宋_GB2312" w:cs="仿宋_GB2312"/>
          <w:sz w:val="28"/>
          <w:szCs w:val="28"/>
          <w:highlight w:val="none"/>
          <w:u w:val="single"/>
        </w:rPr>
        <w:t>收到合理化建议一周内审查完毕并报发包人</w:t>
      </w:r>
      <w:r>
        <w:rPr>
          <w:rFonts w:hint="eastAsia" w:ascii="仿宋_GB2312" w:hAnsi="仿宋_GB2312" w:eastAsia="仿宋_GB2312" w:cs="仿宋_GB2312"/>
          <w:sz w:val="28"/>
          <w:szCs w:val="28"/>
          <w:highlight w:val="none"/>
        </w:rPr>
        <w:t>。</w:t>
      </w:r>
    </w:p>
    <w:p w14:paraId="51C4C2CC">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发包人审批承包人合理化建议的期限：</w:t>
      </w:r>
      <w:r>
        <w:rPr>
          <w:rFonts w:hint="eastAsia" w:ascii="仿宋_GB2312" w:hAnsi="仿宋_GB2312" w:eastAsia="仿宋_GB2312" w:cs="仿宋_GB2312"/>
          <w:sz w:val="28"/>
          <w:szCs w:val="28"/>
          <w:highlight w:val="none"/>
          <w:u w:val="single"/>
        </w:rPr>
        <w:t>收到监理人报送的合理化建议后一周内审批完毕。</w:t>
      </w:r>
    </w:p>
    <w:p w14:paraId="6D220EE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w:t>
      </w:r>
      <w:bookmarkStart w:id="308" w:name="_Toc292559914"/>
      <w:bookmarkStart w:id="309" w:name="_Toc318581175"/>
      <w:bookmarkStart w:id="310" w:name="_Toc296891032"/>
      <w:bookmarkStart w:id="311" w:name="_Toc296944543"/>
      <w:bookmarkStart w:id="312" w:name="_Toc296347203"/>
      <w:bookmarkStart w:id="313" w:name="_Toc312678030"/>
      <w:bookmarkStart w:id="314" w:name="_Toc297120504"/>
      <w:bookmarkStart w:id="315" w:name="_Toc297216205"/>
      <w:bookmarkStart w:id="316" w:name="_Toc296346705"/>
      <w:bookmarkStart w:id="317" w:name="_Toc304295571"/>
      <w:bookmarkStart w:id="318" w:name="_Toc312677504"/>
      <w:bookmarkStart w:id="319" w:name="_Toc300934995"/>
      <w:bookmarkStart w:id="320" w:name="_Toc292559409"/>
      <w:bookmarkStart w:id="321" w:name="_Toc296503204"/>
      <w:bookmarkStart w:id="322" w:name="_Toc297123546"/>
      <w:bookmarkStart w:id="323" w:name="_Toc303539152"/>
      <w:bookmarkStart w:id="324" w:name="_Toc297048390"/>
      <w:bookmarkStart w:id="325" w:name="_Toc296891244"/>
      <w:r>
        <w:rPr>
          <w:rFonts w:hint="eastAsia" w:ascii="仿宋_GB2312" w:hAnsi="仿宋_GB2312" w:eastAsia="仿宋_GB2312" w:cs="仿宋_GB2312"/>
          <w:sz w:val="28"/>
          <w:szCs w:val="28"/>
          <w:highlight w:val="none"/>
        </w:rPr>
        <w:t>包人提出的合理化建议降低了合同价格或者提高了工程经济效益的奖励的方法和金额为：</w:t>
      </w:r>
      <w:r>
        <w:rPr>
          <w:rFonts w:hint="eastAsia" w:ascii="仿宋_GB2312" w:hAnsi="仿宋_GB2312" w:eastAsia="仿宋_GB2312" w:cs="仿宋_GB2312"/>
          <w:sz w:val="28"/>
          <w:szCs w:val="28"/>
          <w:highlight w:val="none"/>
          <w:u w:val="single"/>
        </w:rPr>
        <w:t>作为承包人综合考核的依据</w:t>
      </w:r>
      <w:r>
        <w:rPr>
          <w:rFonts w:hint="eastAsia" w:ascii="仿宋_GB2312" w:hAnsi="仿宋_GB2312" w:eastAsia="仿宋_GB2312" w:cs="仿宋_GB2312"/>
          <w:sz w:val="28"/>
          <w:szCs w:val="28"/>
          <w:highlight w:val="none"/>
        </w:rPr>
        <w:t>。</w:t>
      </w:r>
    </w:p>
    <w:p w14:paraId="321E1AAE">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5.暂估价</w:t>
      </w:r>
    </w:p>
    <w:p w14:paraId="7D1D1F98">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暂估价材料和工程设备的明细详见招标文件工程量清单。</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14:paraId="57944B57">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（1）依法必须招标的暂估价项目</w:t>
      </w:r>
    </w:p>
    <w:p w14:paraId="68571986">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对于依法必须招标的暂估价项目的确认和批准：</w:t>
      </w:r>
    </w:p>
    <w:p w14:paraId="748042FB">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u w:val="single"/>
        </w:rPr>
        <w:t>暂估价项目的招标控制价需由发包人主管部门审核确定后实施招标工作。</w:t>
      </w:r>
    </w:p>
    <w:p w14:paraId="459ADE3E">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（2）不属于依法必须招标的暂估价项目</w:t>
      </w:r>
    </w:p>
    <w:p w14:paraId="5865CCCD">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对于不属于依法必须招标的暂估价项目的确认和批准：</w:t>
      </w:r>
    </w:p>
    <w:p w14:paraId="19255467">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u w:val="single"/>
        </w:rPr>
        <w:t>暂估价项目的采购预算需由发包人主管部门审核确定后，方可签订暂估价项目的采购合同。</w:t>
      </w:r>
    </w:p>
    <w:p w14:paraId="44530C5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6.暂列金额</w:t>
      </w:r>
    </w:p>
    <w:p w14:paraId="2D6731AC">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合同当事人关于暂列金额使用的约定：</w:t>
      </w:r>
      <w:r>
        <w:rPr>
          <w:rFonts w:hint="eastAsia" w:ascii="仿宋_GB2312" w:hAnsi="仿宋_GB2312" w:eastAsia="仿宋_GB2312" w:cs="仿宋_GB2312"/>
          <w:sz w:val="28"/>
          <w:szCs w:val="28"/>
          <w:highlight w:val="none"/>
          <w:u w:val="single"/>
        </w:rPr>
        <w:t xml:space="preserve">暂列金额按照发包人的要求使用，发包人的要求通过监理人发出；暂列金额如有余额归发包人 </w:t>
      </w:r>
      <w:r>
        <w:rPr>
          <w:rFonts w:hint="eastAsia" w:ascii="仿宋_GB2312" w:hAnsi="仿宋_GB2312" w:eastAsia="仿宋_GB2312" w:cs="仿宋_GB2312"/>
          <w:kern w:val="0"/>
          <w:sz w:val="28"/>
          <w:szCs w:val="28"/>
          <w:highlight w:val="none"/>
        </w:rPr>
        <w:t>。</w:t>
      </w:r>
    </w:p>
    <w:bookmarkEnd w:id="270"/>
    <w:bookmarkEnd w:id="271"/>
    <w:bookmarkEnd w:id="272"/>
    <w:bookmarkEnd w:id="273"/>
    <w:bookmarkEnd w:id="274"/>
    <w:bookmarkEnd w:id="275"/>
    <w:bookmarkEnd w:id="276"/>
    <w:p w14:paraId="6F3D6F23">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第十一条 价格调整</w:t>
      </w:r>
    </w:p>
    <w:p w14:paraId="26816B9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市场价格波动引起的调整</w:t>
      </w:r>
    </w:p>
    <w:p w14:paraId="589D2B15">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市场价格波动是否调整合同价格的约定：</w:t>
      </w:r>
      <w:r>
        <w:rPr>
          <w:rFonts w:hint="eastAsia" w:ascii="仿宋_GB2312" w:hAnsi="仿宋_GB2312" w:eastAsia="仿宋_GB2312" w:cs="仿宋_GB2312"/>
          <w:sz w:val="28"/>
          <w:szCs w:val="28"/>
          <w:highlight w:val="none"/>
          <w:u w:val="single"/>
        </w:rPr>
        <w:t>不调整</w:t>
      </w:r>
      <w:r>
        <w:rPr>
          <w:rFonts w:hint="eastAsia" w:ascii="仿宋_GB2312" w:hAnsi="仿宋_GB2312" w:eastAsia="仿宋_GB2312" w:cs="仿宋_GB2312"/>
          <w:sz w:val="28"/>
          <w:szCs w:val="28"/>
          <w:highlight w:val="none"/>
        </w:rPr>
        <w:t>。</w:t>
      </w:r>
    </w:p>
    <w:p w14:paraId="6A682E48">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第十二条 合同价格、计量与支付</w:t>
      </w:r>
    </w:p>
    <w:p w14:paraId="4652E627">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1.合同价格形式</w:t>
      </w:r>
    </w:p>
    <w:p w14:paraId="7D8194C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（1）单价合同。</w:t>
      </w:r>
    </w:p>
    <w:p w14:paraId="7067386C">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综合单价包含的风险范围：</w:t>
      </w:r>
      <w:r>
        <w:rPr>
          <w:rFonts w:hint="eastAsia" w:ascii="仿宋_GB2312" w:hAnsi="仿宋_GB2312" w:eastAsia="仿宋_GB2312" w:cs="仿宋_GB2312"/>
          <w:sz w:val="28"/>
          <w:szCs w:val="28"/>
          <w:highlight w:val="none"/>
          <w:u w:val="single"/>
        </w:rPr>
        <w:t>综合单价包括完成本项目（清单子目）内容所需的人工费、材料费、机械使用费、制作费、运输费、安装费、超高费、管理费、利润、采保费（包括自购、制定及甲供材料）、损耗等，以及为完成本项目（清单子目）的施工所发生于该工程施工前和施工过程中技术、生活、安全等方面的非工程实体项目费用，以及招标文件和合同中明确的其他责任和义务等与本项目有关的风险因素等一切费用。</w:t>
      </w:r>
    </w:p>
    <w:p w14:paraId="2561C5A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风险费用的计算方法：</w:t>
      </w:r>
      <w:r>
        <w:rPr>
          <w:rFonts w:hint="eastAsia" w:ascii="仿宋_GB2312" w:hAnsi="仿宋_GB2312" w:eastAsia="仿宋_GB2312" w:cs="仿宋_GB2312"/>
          <w:sz w:val="28"/>
          <w:szCs w:val="28"/>
          <w:highlight w:val="none"/>
          <w:u w:val="single"/>
        </w:rPr>
        <w:t xml:space="preserve"> 无 </w:t>
      </w:r>
      <w:r>
        <w:rPr>
          <w:rFonts w:hint="eastAsia" w:ascii="仿宋_GB2312" w:hAnsi="仿宋_GB2312" w:eastAsia="仿宋_GB2312" w:cs="仿宋_GB2312"/>
          <w:sz w:val="28"/>
          <w:szCs w:val="28"/>
          <w:highlight w:val="none"/>
        </w:rPr>
        <w:t>。</w:t>
      </w:r>
    </w:p>
    <w:p w14:paraId="0358B8CE">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风险范围以外合同价格的调整方法：</w:t>
      </w:r>
      <w:r>
        <w:rPr>
          <w:rFonts w:hint="eastAsia" w:ascii="仿宋_GB2312" w:hAnsi="仿宋_GB2312" w:eastAsia="仿宋_GB2312" w:cs="仿宋_GB2312"/>
          <w:sz w:val="28"/>
          <w:szCs w:val="28"/>
          <w:highlight w:val="none"/>
          <w:u w:val="single"/>
        </w:rPr>
        <w:t xml:space="preserve">不调整 </w:t>
      </w:r>
      <w:r>
        <w:rPr>
          <w:rFonts w:hint="eastAsia" w:ascii="仿宋_GB2312" w:hAnsi="仿宋_GB2312" w:eastAsia="仿宋_GB2312" w:cs="仿宋_GB2312"/>
          <w:sz w:val="28"/>
          <w:szCs w:val="28"/>
          <w:highlight w:val="none"/>
        </w:rPr>
        <w:t>。</w:t>
      </w:r>
    </w:p>
    <w:p w14:paraId="0E5C5B23">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（2）总价合同。</w:t>
      </w:r>
    </w:p>
    <w:p w14:paraId="341C1EFB">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总价包含的风险范围：</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CE89FCF">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风险费用的计算方法：</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1B88F7C8">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风险范围以外合同价格的调整方法：</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35DC09D8">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（3）其他价格形式：</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2808BA37">
      <w:pPr>
        <w:wordWrap w:val="0"/>
        <w:spacing w:line="360" w:lineRule="auto"/>
        <w:ind w:firstLine="560" w:firstLineChars="200"/>
        <w:rPr>
          <w:rFonts w:hint="eastAsia" w:ascii="仿宋_GB2312" w:hAnsi="仿宋_GB2312" w:eastAsia="仿宋_GB2312" w:cs="仿宋_GB2312"/>
          <w:sz w:val="28"/>
          <w:szCs w:val="28"/>
          <w:highlight w:val="none"/>
        </w:rPr>
      </w:pPr>
      <w:bookmarkStart w:id="326" w:name="_Toc297216213"/>
      <w:bookmarkStart w:id="327" w:name="_Toc312678042"/>
      <w:bookmarkStart w:id="328" w:name="_Toc304295581"/>
      <w:bookmarkStart w:id="329" w:name="_Toc300935004"/>
      <w:bookmarkStart w:id="330" w:name="_Toc297123554"/>
      <w:bookmarkStart w:id="331" w:name="_Toc303539161"/>
      <w:bookmarkStart w:id="332" w:name="_Toc296891035"/>
      <w:bookmarkStart w:id="333" w:name="_Toc292559412"/>
      <w:bookmarkStart w:id="334" w:name="_Toc296503207"/>
      <w:bookmarkStart w:id="335" w:name="_Toc296347206"/>
      <w:bookmarkStart w:id="336" w:name="_Toc297120507"/>
      <w:bookmarkStart w:id="337" w:name="_Toc297048393"/>
      <w:bookmarkStart w:id="338" w:name="_Toc296346708"/>
      <w:bookmarkStart w:id="339" w:name="_Toc292559917"/>
      <w:bookmarkStart w:id="340" w:name="_Toc296944546"/>
      <w:bookmarkStart w:id="341" w:name="_Toc296891247"/>
      <w:r>
        <w:rPr>
          <w:rFonts w:hint="eastAsia" w:ascii="仿宋_GB2312" w:hAnsi="仿宋_GB2312" w:eastAsia="仿宋_GB2312" w:cs="仿宋_GB2312"/>
          <w:sz w:val="28"/>
          <w:szCs w:val="28"/>
          <w:highlight w:val="none"/>
        </w:rPr>
        <w:t>2.预付款</w:t>
      </w:r>
    </w:p>
    <w:bookmarkEnd w:id="326"/>
    <w:bookmarkEnd w:id="327"/>
    <w:bookmarkEnd w:id="328"/>
    <w:bookmarkEnd w:id="329"/>
    <w:bookmarkEnd w:id="330"/>
    <w:bookmarkEnd w:id="331"/>
    <w:p w14:paraId="1108FFC7">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（1）预付款的支付</w:t>
      </w:r>
    </w:p>
    <w:p w14:paraId="20347AB9">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预付款支付比例或金额：</w:t>
      </w:r>
      <w:r>
        <w:rPr>
          <w:rFonts w:hint="eastAsia" w:ascii="仿宋_GB2312" w:hAnsi="仿宋_GB2312" w:eastAsia="仿宋_GB2312" w:cs="仿宋_GB2312"/>
          <w:sz w:val="28"/>
          <w:szCs w:val="28"/>
          <w:highlight w:val="none"/>
          <w:u w:val="single"/>
        </w:rPr>
        <w:t>无预付款</w:t>
      </w:r>
      <w:r>
        <w:rPr>
          <w:rFonts w:hint="eastAsia" w:ascii="仿宋_GB2312" w:hAnsi="仿宋_GB2312" w:eastAsia="仿宋_GB2312" w:cs="仿宋_GB2312"/>
          <w:sz w:val="28"/>
          <w:szCs w:val="28"/>
          <w:highlight w:val="none"/>
        </w:rPr>
        <w:t>。</w:t>
      </w:r>
    </w:p>
    <w:p w14:paraId="0874F3AC">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预付款支付期限：</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373EB2A0">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预付款扣回的方式：</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1DAAA9E4">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（2）预付款担保</w:t>
      </w:r>
    </w:p>
    <w:p w14:paraId="76F3CEFD">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承包人提交预付款担保的期限：</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19AAD61F">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预付款担保的形式为：</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bookmarkEnd w:id="332"/>
    <w:bookmarkEnd w:id="333"/>
    <w:bookmarkEnd w:id="334"/>
    <w:bookmarkEnd w:id="335"/>
    <w:bookmarkEnd w:id="336"/>
    <w:bookmarkEnd w:id="337"/>
    <w:bookmarkEnd w:id="338"/>
    <w:bookmarkEnd w:id="339"/>
    <w:bookmarkEnd w:id="340"/>
    <w:bookmarkEnd w:id="341"/>
    <w:p w14:paraId="0D95CFE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3.计量</w:t>
      </w:r>
    </w:p>
    <w:p w14:paraId="41FC4CB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（1）计量原则</w:t>
      </w:r>
    </w:p>
    <w:p w14:paraId="58DE6D3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工程量计算规则：</w:t>
      </w:r>
      <w:r>
        <w:rPr>
          <w:rFonts w:hint="eastAsia" w:ascii="仿宋_GB2312" w:hAnsi="仿宋_GB2312" w:eastAsia="仿宋_GB2312" w:cs="仿宋_GB2312"/>
          <w:sz w:val="28"/>
          <w:szCs w:val="28"/>
          <w:highlight w:val="none"/>
          <w:u w:val="single"/>
        </w:rPr>
        <w:t xml:space="preserve"> 按现场实际发生、图纸及变更指示等进行计量，依据清单编制说明规定的计算规则计算 </w:t>
      </w:r>
      <w:r>
        <w:rPr>
          <w:rFonts w:hint="eastAsia" w:ascii="仿宋_GB2312" w:hAnsi="仿宋_GB2312" w:eastAsia="仿宋_GB2312" w:cs="仿宋_GB2312"/>
          <w:sz w:val="28"/>
          <w:szCs w:val="28"/>
          <w:highlight w:val="none"/>
        </w:rPr>
        <w:t>。</w:t>
      </w:r>
    </w:p>
    <w:p w14:paraId="372DB56A">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（2）计量周期</w:t>
      </w:r>
    </w:p>
    <w:p w14:paraId="339A76F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关于计量周期的约定：</w:t>
      </w:r>
      <w:r>
        <w:rPr>
          <w:rFonts w:hint="eastAsia" w:ascii="仿宋_GB2312" w:hAnsi="仿宋_GB2312" w:eastAsia="仿宋_GB2312" w:cs="仿宋_GB2312"/>
          <w:sz w:val="28"/>
          <w:szCs w:val="28"/>
          <w:highlight w:val="none"/>
          <w:u w:val="single"/>
        </w:rPr>
        <w:t xml:space="preserve"> 发包人结合完成工程量和工程造价情况确定 </w:t>
      </w:r>
      <w:r>
        <w:rPr>
          <w:rFonts w:hint="eastAsia" w:ascii="仿宋_GB2312" w:hAnsi="仿宋_GB2312" w:eastAsia="仿宋_GB2312" w:cs="仿宋_GB2312"/>
          <w:sz w:val="28"/>
          <w:szCs w:val="28"/>
          <w:highlight w:val="none"/>
        </w:rPr>
        <w:t>。</w:t>
      </w:r>
    </w:p>
    <w:p w14:paraId="2938BB0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（3）单价合同的计量</w:t>
      </w:r>
    </w:p>
    <w:p w14:paraId="4D8C5EDE">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关于单价合同计量的约定：</w:t>
      </w:r>
    </w:p>
    <w:p w14:paraId="3347C2F8">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1）施工图纸及设计说明、清单说明、相关图集、设计变更、签证、图纸答疑、会审记录等。</w:t>
      </w:r>
    </w:p>
    <w:p w14:paraId="26755B4F">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2）工程施工合同、报价文件的商务条款。</w:t>
      </w:r>
    </w:p>
    <w:p w14:paraId="635BCFB8">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3）工程量计算规则依据《山东省建设工程费用项目组成及计算规则》(鲁建标字〔2022〕7号)规定执行，并应符合《建设工程工程量清单计价规范》(GB50500-2013)和报价文件中相关报价条款的要求。</w:t>
      </w:r>
    </w:p>
    <w:p w14:paraId="0D5DE003">
      <w:pPr>
        <w:pStyle w:val="17"/>
        <w:spacing w:line="360" w:lineRule="auto"/>
        <w:rPr>
          <w:rFonts w:hint="eastAsia" w:eastAsia="仿宋_GB2312"/>
          <w:b/>
          <w:bCs/>
          <w:sz w:val="28"/>
          <w:szCs w:val="28"/>
          <w:highlight w:val="none"/>
        </w:rPr>
      </w:pPr>
      <w:r>
        <w:rPr>
          <w:rFonts w:hint="eastAsia" w:ascii="仿宋_GB2312" w:hAnsi="仿宋_GB2312" w:eastAsia="仿宋_GB2312" w:cs="仿宋_GB2312"/>
          <w:b/>
          <w:sz w:val="28"/>
          <w:szCs w:val="28"/>
          <w:highlight w:val="none"/>
          <w:u w:val="single"/>
        </w:rPr>
        <w:t>4）绿化工程以发包人主管部门委托的造价咨询机构现场审核的数量作为工程结算的最终依据。</w:t>
      </w:r>
    </w:p>
    <w:p w14:paraId="25CAA066">
      <w:pPr>
        <w:wordWrap w:val="0"/>
        <w:spacing w:line="360" w:lineRule="auto"/>
        <w:ind w:firstLine="560" w:firstLineChars="200"/>
        <w:jc w:val="left"/>
        <w:rPr>
          <w:rFonts w:hint="eastAsia" w:ascii="仿宋_GB2312" w:hAnsi="仿宋_GB2312" w:eastAsia="仿宋_GB2312" w:cs="仿宋_GB2312"/>
          <w:bCs/>
          <w:sz w:val="28"/>
          <w:szCs w:val="28"/>
          <w:highlight w:val="none"/>
          <w:u w:val="single"/>
        </w:rPr>
      </w:pPr>
      <w:r>
        <w:rPr>
          <w:rFonts w:hint="eastAsia" w:ascii="仿宋_GB2312" w:hAnsi="仿宋_GB2312" w:eastAsia="仿宋_GB2312" w:cs="仿宋_GB2312"/>
          <w:bCs/>
          <w:sz w:val="28"/>
          <w:szCs w:val="28"/>
          <w:highlight w:val="none"/>
          <w:u w:val="single"/>
        </w:rPr>
        <w:t>5）承包人必须配合分包单位施工，分包方免费使用总承包方自身施工范围内、自身施工的工期内现有同步施工的现场设施及设备。总包方在结算时需提供完整的验收资料方可结算（包括分包工程的资料）。</w:t>
      </w:r>
    </w:p>
    <w:p w14:paraId="6DFF98AA">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6）承包人提交的工程量报告及工程量报表需经监理人、发包人主管部门共同确认，方可据此计算工程价款。</w:t>
      </w:r>
    </w:p>
    <w:p w14:paraId="0467008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（4）总价合同的计量</w:t>
      </w:r>
    </w:p>
    <w:p w14:paraId="360DFE19">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关于总价合同计量的约定：</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53E53BC9">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总价合同采用支付分解表计量支付的，是否适用第</w:t>
      </w:r>
      <w:r>
        <w:rPr>
          <w:rFonts w:hint="eastAsia" w:ascii="仿宋_GB2312" w:hAnsi="仿宋_GB2312" w:eastAsia="仿宋_GB2312" w:cs="仿宋_GB2312"/>
          <w:kern w:val="0"/>
          <w:sz w:val="28"/>
          <w:szCs w:val="28"/>
          <w:highlight w:val="none"/>
        </w:rPr>
        <w:t xml:space="preserve">12.3.4 </w:t>
      </w:r>
      <w:r>
        <w:rPr>
          <w:rFonts w:hint="eastAsia" w:ascii="仿宋_GB2312" w:hAnsi="仿宋_GB2312" w:eastAsia="仿宋_GB2312" w:cs="仿宋_GB2312"/>
          <w:sz w:val="28"/>
          <w:szCs w:val="28"/>
          <w:highlight w:val="none"/>
        </w:rPr>
        <w:t>项</w:t>
      </w:r>
      <w:r>
        <w:rPr>
          <w:rFonts w:hint="eastAsia" w:ascii="仿宋_GB2312" w:hAnsi="仿宋_GB2312" w:eastAsia="仿宋_GB2312" w:cs="仿宋_GB2312"/>
          <w:kern w:val="0"/>
          <w:sz w:val="28"/>
          <w:szCs w:val="28"/>
          <w:highlight w:val="none"/>
        </w:rPr>
        <w:t>〔总价合同的计量〕</w:t>
      </w:r>
      <w:r>
        <w:rPr>
          <w:rFonts w:hint="eastAsia" w:ascii="仿宋_GB2312" w:hAnsi="仿宋_GB2312" w:eastAsia="仿宋_GB2312" w:cs="仿宋_GB2312"/>
          <w:sz w:val="28"/>
          <w:szCs w:val="28"/>
          <w:highlight w:val="none"/>
        </w:rPr>
        <w:t>约定进行计量：</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585BBCFD">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（5）其他价格形式合同的计量</w:t>
      </w:r>
    </w:p>
    <w:p w14:paraId="63FED3E5">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其他价格形式的计量方式和程序：</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175A0421">
      <w:pPr>
        <w:wordWrap w:val="0"/>
        <w:spacing w:line="360" w:lineRule="auto"/>
        <w:ind w:firstLine="560" w:firstLineChars="200"/>
        <w:rPr>
          <w:rFonts w:hint="eastAsia" w:ascii="仿宋_GB2312" w:hAnsi="仿宋_GB2312" w:eastAsia="仿宋_GB2312" w:cs="仿宋_GB2312"/>
          <w:sz w:val="28"/>
          <w:szCs w:val="28"/>
          <w:highlight w:val="none"/>
        </w:rPr>
      </w:pPr>
      <w:bookmarkStart w:id="342" w:name="_Toc296346712"/>
      <w:bookmarkStart w:id="343" w:name="_Toc297216215"/>
      <w:bookmarkStart w:id="344" w:name="_Toc303539163"/>
      <w:bookmarkStart w:id="345" w:name="_Toc296347210"/>
      <w:bookmarkStart w:id="346" w:name="_Toc296891039"/>
      <w:bookmarkStart w:id="347" w:name="_Toc296944550"/>
      <w:bookmarkStart w:id="348" w:name="_Toc292559416"/>
      <w:bookmarkStart w:id="349" w:name="_Toc297123556"/>
      <w:bookmarkStart w:id="350" w:name="_Toc296503211"/>
      <w:bookmarkStart w:id="351" w:name="_Toc300935006"/>
      <w:bookmarkStart w:id="352" w:name="_Toc297048397"/>
      <w:bookmarkStart w:id="353" w:name="_Toc296891251"/>
      <w:bookmarkStart w:id="354" w:name="_Toc292559921"/>
      <w:bookmarkStart w:id="355" w:name="_Toc297120511"/>
      <w:r>
        <w:rPr>
          <w:rFonts w:hint="eastAsia" w:ascii="仿宋_GB2312" w:hAnsi="仿宋_GB2312" w:eastAsia="仿宋_GB2312" w:cs="仿宋_GB2312"/>
          <w:sz w:val="28"/>
          <w:szCs w:val="28"/>
          <w:highlight w:val="none"/>
        </w:rPr>
        <w:t>4.工程进度款支付</w:t>
      </w:r>
    </w:p>
    <w:p w14:paraId="6D34862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（1）付款周期</w:t>
      </w:r>
    </w:p>
    <w:p w14:paraId="62F1FB61">
      <w:pPr>
        <w:wordWrap w:val="0"/>
        <w:spacing w:line="360" w:lineRule="auto"/>
        <w:ind w:firstLine="560"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sz w:val="28"/>
          <w:szCs w:val="28"/>
          <w:highlight w:val="none"/>
        </w:rPr>
        <w:t>关于付款周期的约定：</w:t>
      </w:r>
      <w:r>
        <w:rPr>
          <w:rFonts w:hint="eastAsia" w:ascii="仿宋_GB2312" w:hAnsi="仿宋_GB2312" w:eastAsia="仿宋_GB2312" w:cs="仿宋_GB2312"/>
          <w:b/>
          <w:sz w:val="28"/>
          <w:szCs w:val="28"/>
          <w:highlight w:val="none"/>
          <w:u w:val="single"/>
        </w:rPr>
        <w:t>签订合同后，无预付款。工程开工后，发包人根据实际情况随工程进度拨付工程款（扣除甲供材，下同），工程竣工验收合格后，拨付至经发包人及监理人确认认可的实际完成工程量的60%，（付款前，承包人提供符合要求的工程进度款同等金额的支付单据）。工程经发包人主管部门委托的造价咨询机构审定并出具正式报告后付至定案值的97%，余款3%留作质保金，工程缺陷</w:t>
      </w:r>
      <w:r>
        <w:rPr>
          <w:rFonts w:hint="eastAsia" w:ascii="仿宋_GB2312" w:hAnsi="仿宋_GB2312" w:eastAsia="仿宋_GB2312" w:cs="仿宋_GB2312"/>
          <w:b/>
          <w:sz w:val="28"/>
          <w:szCs w:val="28"/>
          <w:highlight w:val="none"/>
          <w:u w:val="single"/>
          <w:lang w:eastAsia="zh-Hans"/>
        </w:rPr>
        <w:t>责任</w:t>
      </w:r>
      <w:r>
        <w:rPr>
          <w:rFonts w:hint="eastAsia" w:ascii="仿宋_GB2312" w:hAnsi="仿宋_GB2312" w:eastAsia="仿宋_GB2312" w:cs="仿宋_GB2312"/>
          <w:b/>
          <w:sz w:val="28"/>
          <w:szCs w:val="28"/>
          <w:highlight w:val="none"/>
          <w:u w:val="single"/>
        </w:rPr>
        <w:t>期满后无息付清。</w:t>
      </w:r>
    </w:p>
    <w:p w14:paraId="004C5B99">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（2）进度付款申请单的编制</w:t>
      </w:r>
    </w:p>
    <w:p w14:paraId="65B777F3">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关于进度付款申请单编制的约定：</w:t>
      </w:r>
      <w:r>
        <w:rPr>
          <w:rFonts w:hint="eastAsia" w:ascii="仿宋_GB2312" w:hAnsi="仿宋_GB2312" w:eastAsia="仿宋_GB2312" w:cs="仿宋_GB2312"/>
          <w:sz w:val="28"/>
          <w:szCs w:val="28"/>
          <w:highlight w:val="none"/>
          <w:u w:val="single"/>
        </w:rPr>
        <w:t xml:space="preserve">承包人在每月20日前编制上月16日至当月15日完成的工程量报表三份  </w:t>
      </w:r>
      <w:r>
        <w:rPr>
          <w:rFonts w:hint="eastAsia" w:ascii="仿宋_GB2312" w:hAnsi="仿宋_GB2312" w:eastAsia="仿宋_GB2312" w:cs="仿宋_GB2312"/>
          <w:sz w:val="28"/>
          <w:szCs w:val="28"/>
          <w:highlight w:val="none"/>
        </w:rPr>
        <w:t>。</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14:paraId="4E027898">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（3）进度付款申请单的提交</w:t>
      </w:r>
    </w:p>
    <w:p w14:paraId="0AAE52A5">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1）单价合同进度付款申请单提交的约定：</w:t>
      </w:r>
      <w:r>
        <w:rPr>
          <w:rFonts w:hint="eastAsia" w:ascii="仿宋_GB2312" w:hAnsi="仿宋_GB2312" w:eastAsia="仿宋_GB2312" w:cs="仿宋_GB2312"/>
          <w:sz w:val="28"/>
          <w:szCs w:val="28"/>
          <w:highlight w:val="none"/>
          <w:u w:val="single"/>
        </w:rPr>
        <w:t xml:space="preserve"> 承包人按照发包人要求的时间节点提交进度款申请单</w:t>
      </w:r>
      <w:r>
        <w:rPr>
          <w:rFonts w:hint="eastAsia" w:ascii="仿宋_GB2312" w:hAnsi="仿宋_GB2312" w:eastAsia="仿宋_GB2312" w:cs="仿宋_GB2312"/>
          <w:sz w:val="28"/>
          <w:szCs w:val="28"/>
          <w:highlight w:val="none"/>
        </w:rPr>
        <w:t>。</w:t>
      </w:r>
    </w:p>
    <w:p w14:paraId="2FAAB3EB">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2）总价合同进度付款申请单提交的约定：</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6D327E79">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3）其他价格形式合同进度付款申请单提交的约定：</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779DAA3C">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（4）进度款审核和支付</w:t>
      </w:r>
    </w:p>
    <w:p w14:paraId="576545B3">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1）监理人审查并报送发包人的期限：</w:t>
      </w:r>
      <w:r>
        <w:rPr>
          <w:rFonts w:hint="eastAsia" w:ascii="仿宋_GB2312" w:hAnsi="仿宋_GB2312" w:eastAsia="仿宋_GB2312" w:cs="仿宋_GB2312"/>
          <w:sz w:val="28"/>
          <w:szCs w:val="28"/>
          <w:highlight w:val="none"/>
          <w:u w:val="single"/>
        </w:rPr>
        <w:t>承包人必须在发包人要求的时间节点内将实际完成的工程量报表送交监理人审核，经监理人审核后48小时向发包人报送工程量报表。</w:t>
      </w:r>
      <w:r>
        <w:rPr>
          <w:rFonts w:hint="eastAsia" w:ascii="仿宋_GB2312" w:hAnsi="仿宋_GB2312" w:eastAsia="仿宋_GB2312" w:cs="仿宋_GB2312"/>
          <w:sz w:val="28"/>
          <w:szCs w:val="28"/>
          <w:highlight w:val="none"/>
          <w:u w:val="single"/>
          <w:lang w:eastAsia="zh-Hans"/>
        </w:rPr>
        <w:t>发包人未签字</w:t>
      </w:r>
      <w:r>
        <w:rPr>
          <w:rFonts w:hint="eastAsia" w:ascii="仿宋_GB2312" w:hAnsi="仿宋_GB2312" w:eastAsia="仿宋_GB2312" w:cs="仿宋_GB2312"/>
          <w:sz w:val="28"/>
          <w:szCs w:val="28"/>
          <w:highlight w:val="none"/>
          <w:u w:val="single"/>
        </w:rPr>
        <w:t>盖章</w:t>
      </w:r>
      <w:r>
        <w:rPr>
          <w:rFonts w:hint="eastAsia" w:ascii="仿宋_GB2312" w:hAnsi="仿宋_GB2312" w:eastAsia="仿宋_GB2312" w:cs="仿宋_GB2312"/>
          <w:sz w:val="28"/>
          <w:szCs w:val="28"/>
          <w:highlight w:val="none"/>
          <w:u w:val="single"/>
          <w:lang w:eastAsia="zh-Hans"/>
        </w:rPr>
        <w:t>确认的工程量报</w:t>
      </w:r>
      <w:r>
        <w:rPr>
          <w:rFonts w:hint="eastAsia" w:ascii="仿宋_GB2312" w:hAnsi="仿宋_GB2312" w:eastAsia="仿宋_GB2312" w:cs="仿宋_GB2312"/>
          <w:sz w:val="28"/>
          <w:szCs w:val="28"/>
          <w:highlight w:val="none"/>
          <w:u w:val="single"/>
        </w:rPr>
        <w:t>表</w:t>
      </w:r>
      <w:r>
        <w:rPr>
          <w:rFonts w:hint="eastAsia" w:ascii="仿宋_GB2312" w:hAnsi="仿宋_GB2312" w:eastAsia="仿宋_GB2312" w:cs="仿宋_GB2312"/>
          <w:sz w:val="28"/>
          <w:szCs w:val="28"/>
          <w:highlight w:val="none"/>
          <w:u w:val="single"/>
          <w:lang w:eastAsia="zh-Hans"/>
        </w:rPr>
        <w:t>不能作为付款依据</w:t>
      </w:r>
      <w:r>
        <w:rPr>
          <w:rFonts w:hint="eastAsia" w:ascii="仿宋_GB2312" w:hAnsi="仿宋_GB2312" w:eastAsia="仿宋_GB2312" w:cs="仿宋_GB2312"/>
          <w:sz w:val="28"/>
          <w:szCs w:val="28"/>
          <w:highlight w:val="none"/>
        </w:rPr>
        <w:t>。</w:t>
      </w:r>
    </w:p>
    <w:p w14:paraId="5531D3E1">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发包人完成审批并签发进度款支付证书的期限：</w:t>
      </w:r>
      <w:r>
        <w:rPr>
          <w:rFonts w:hint="eastAsia" w:ascii="仿宋_GB2312" w:hAnsi="仿宋_GB2312" w:eastAsia="仿宋_GB2312" w:cs="仿宋_GB2312"/>
          <w:sz w:val="28"/>
          <w:szCs w:val="28"/>
          <w:highlight w:val="none"/>
          <w:u w:val="single"/>
        </w:rPr>
        <w:t>发包人确认无误后签发</w:t>
      </w:r>
      <w:r>
        <w:rPr>
          <w:rFonts w:hint="eastAsia" w:ascii="仿宋_GB2312" w:hAnsi="仿宋_GB2312" w:eastAsia="仿宋_GB2312" w:cs="仿宋_GB2312"/>
          <w:sz w:val="28"/>
          <w:szCs w:val="28"/>
          <w:highlight w:val="none"/>
        </w:rPr>
        <w:t>。</w:t>
      </w:r>
    </w:p>
    <w:p w14:paraId="3536EDD3">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2）发包人支付进度款的期限：</w:t>
      </w:r>
      <w:r>
        <w:rPr>
          <w:rFonts w:hint="eastAsia" w:ascii="仿宋_GB2312" w:hAnsi="仿宋_GB2312" w:eastAsia="仿宋_GB2312" w:cs="仿宋_GB2312"/>
          <w:sz w:val="28"/>
          <w:szCs w:val="28"/>
          <w:highlight w:val="none"/>
          <w:u w:val="single"/>
        </w:rPr>
        <w:t>发包人结合工程进度，根据工程实际情况确定支付时间。</w:t>
      </w:r>
      <w:r>
        <w:rPr>
          <w:rFonts w:hint="eastAsia" w:ascii="仿宋_GB2312" w:hAnsi="仿宋_GB2312" w:eastAsia="仿宋_GB2312" w:cs="仿宋_GB2312"/>
          <w:sz w:val="28"/>
          <w:szCs w:val="28"/>
          <w:highlight w:val="none"/>
          <w:u w:val="single"/>
          <w:lang w:eastAsia="zh-Hans"/>
        </w:rPr>
        <w:t>发包人可选择以人民币或银行承兑汇票的方式支付，支付时，发包人有权按现场管理人员提交的相关单证扣除承包人应承担的违约金、赔偿金或给</w:t>
      </w:r>
      <w:r>
        <w:rPr>
          <w:rFonts w:hint="eastAsia" w:ascii="仿宋_GB2312" w:hAnsi="仿宋_GB2312" w:eastAsia="仿宋_GB2312" w:cs="仿宋_GB2312"/>
          <w:sz w:val="28"/>
          <w:szCs w:val="28"/>
          <w:highlight w:val="none"/>
          <w:u w:val="single"/>
        </w:rPr>
        <w:t>发包人</w:t>
      </w:r>
      <w:r>
        <w:rPr>
          <w:rFonts w:hint="eastAsia" w:ascii="仿宋_GB2312" w:hAnsi="仿宋_GB2312" w:eastAsia="仿宋_GB2312" w:cs="仿宋_GB2312"/>
          <w:sz w:val="28"/>
          <w:szCs w:val="28"/>
          <w:highlight w:val="none"/>
          <w:u w:val="single"/>
          <w:lang w:eastAsia="zh-Hans"/>
        </w:rPr>
        <w:t>造成的经济损失等</w:t>
      </w:r>
      <w:r>
        <w:rPr>
          <w:rFonts w:hint="eastAsia" w:ascii="仿宋_GB2312" w:hAnsi="仿宋_GB2312" w:eastAsia="仿宋_GB2312" w:cs="仿宋_GB2312"/>
          <w:sz w:val="28"/>
          <w:szCs w:val="28"/>
          <w:highlight w:val="none"/>
        </w:rPr>
        <w:t>。</w:t>
      </w:r>
    </w:p>
    <w:p w14:paraId="6DDF889A">
      <w:pPr>
        <w:wordWrap w:val="0"/>
        <w:spacing w:line="360" w:lineRule="auto"/>
        <w:ind w:firstLine="700" w:firstLineChars="2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发包人逾期支付进度款的违约金的计算方式：</w:t>
      </w:r>
      <w:r>
        <w:rPr>
          <w:rFonts w:hint="eastAsia" w:ascii="仿宋_GB2312" w:hAnsi="仿宋_GB2312" w:eastAsia="仿宋_GB2312" w:cs="仿宋_GB2312"/>
          <w:b/>
          <w:sz w:val="28"/>
          <w:szCs w:val="28"/>
          <w:highlight w:val="none"/>
          <w:u w:val="single"/>
        </w:rPr>
        <w:t>不支付违约金及逾期付款利息等</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4EADA6B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（5）支付分解表的编制</w:t>
      </w:r>
    </w:p>
    <w:p w14:paraId="0F474D6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1）总价合同支付分解表的编制与审批：</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37ABAF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2）单价合同的总价项目支付分解表的编制与审批：</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16D23A4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5.农民工工资</w:t>
      </w:r>
    </w:p>
    <w:p w14:paraId="5818453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（1）人工费支付方式</w:t>
      </w:r>
    </w:p>
    <w:p w14:paraId="59DF8D8B">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人工费支付采用以下第</w:t>
      </w:r>
      <w:r>
        <w:rPr>
          <w:rFonts w:hint="eastAsia" w:ascii="仿宋_GB2312" w:hAnsi="仿宋_GB2312" w:eastAsia="仿宋_GB2312" w:cs="仿宋_GB2312"/>
          <w:kern w:val="0"/>
          <w:sz w:val="28"/>
          <w:szCs w:val="28"/>
          <w:highlight w:val="none"/>
          <w:u w:val="single"/>
        </w:rPr>
        <w:t xml:space="preserve"> </w:t>
      </w:r>
      <w:r>
        <w:rPr>
          <w:rFonts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u w:val="single"/>
        </w:rPr>
        <w:t xml:space="preserve">4 </w:t>
      </w:r>
      <w:r>
        <w:rPr>
          <w:rFonts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rPr>
        <w:t>种方式：</w:t>
      </w:r>
    </w:p>
    <w:p w14:paraId="140904E2">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1）一次性预付。在工程开工通知载明的开工日期前一次性将人工费（签约合同价的</w:t>
      </w:r>
      <w:r>
        <w:rPr>
          <w:rFonts w:hint="eastAsia" w:ascii="仿宋_GB2312" w:hAnsi="仿宋_GB2312" w:eastAsia="仿宋_GB2312" w:cs="仿宋_GB2312"/>
          <w:kern w:val="0"/>
          <w:sz w:val="28"/>
          <w:szCs w:val="28"/>
          <w:highlight w:val="none"/>
          <w:u w:val="single"/>
        </w:rPr>
        <w:t xml:space="preserve"> 20 </w:t>
      </w:r>
      <w:r>
        <w:rPr>
          <w:rFonts w:hint="eastAsia" w:ascii="仿宋_GB2312" w:hAnsi="仿宋_GB2312" w:eastAsia="仿宋_GB2312" w:cs="仿宋_GB2312"/>
          <w:kern w:val="0"/>
          <w:sz w:val="28"/>
          <w:szCs w:val="28"/>
          <w:highlight w:val="none"/>
        </w:rPr>
        <w:t>%）全部支付至承包人农民工工资专用账户。</w:t>
      </w:r>
    </w:p>
    <w:p w14:paraId="6C84B428">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2）按月预付。在合同工期内，每月5日前将本月施工所需人工费（不低于该工程全部人工费按合同工期的月平均额）支付至承包人农民工工资专用账户。</w:t>
      </w:r>
    </w:p>
    <w:p w14:paraId="2B762D61">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3）按节点预付。在分部分项工程开始施工前，将该分部分项工程施工所需人工费支付至承包人农民工工资专用账户。</w:t>
      </w:r>
    </w:p>
    <w:p w14:paraId="7F83DAE6">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4）按月支付。发包人根据承包人每月提报的已完成施工产值中的人工费清单，按月将人工费支付至承包人农民工工资专用账户。</w:t>
      </w:r>
    </w:p>
    <w:p w14:paraId="1668B44C">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第十三条 验收和工程试车</w:t>
      </w:r>
    </w:p>
    <w:p w14:paraId="4FE5301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1.分部分项工程验收</w:t>
      </w:r>
    </w:p>
    <w:p w14:paraId="2F56D57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监理人不能按时进行验收时，应提前</w:t>
      </w:r>
      <w:r>
        <w:rPr>
          <w:rFonts w:hint="eastAsia" w:ascii="仿宋_GB2312" w:hAnsi="仿宋_GB2312" w:eastAsia="仿宋_GB2312" w:cs="仿宋_GB2312"/>
          <w:sz w:val="28"/>
          <w:szCs w:val="28"/>
          <w:highlight w:val="none"/>
          <w:u w:val="single"/>
        </w:rPr>
        <w:t xml:space="preserve"> 24</w:t>
      </w:r>
      <w:r>
        <w:rPr>
          <w:rFonts w:hint="eastAsia" w:ascii="仿宋_GB2312" w:hAnsi="仿宋_GB2312" w:eastAsia="仿宋_GB2312" w:cs="仿宋_GB2312"/>
          <w:sz w:val="28"/>
          <w:szCs w:val="28"/>
          <w:highlight w:val="none"/>
        </w:rPr>
        <w:t>小时提交书面延期要求。</w:t>
      </w:r>
    </w:p>
    <w:p w14:paraId="45593A2A">
      <w:pPr>
        <w:wordWrap w:val="0"/>
        <w:spacing w:line="360" w:lineRule="auto"/>
        <w:ind w:firstLine="560" w:firstLineChars="200"/>
        <w:jc w:val="left"/>
        <w:rPr>
          <w:rFonts w:hint="eastAsia" w:ascii="仿宋_GB2312" w:hAnsi="仿宋_GB2312" w:eastAsia="仿宋_GB2312" w:cs="仿宋_GB2312"/>
          <w:b/>
          <w:sz w:val="28"/>
          <w:szCs w:val="28"/>
          <w:highlight w:val="none"/>
        </w:rPr>
      </w:pPr>
      <w:r>
        <w:rPr>
          <w:rFonts w:hint="eastAsia" w:ascii="仿宋_GB2312" w:hAnsi="仿宋_GB2312" w:eastAsia="仿宋_GB2312" w:cs="仿宋_GB2312"/>
          <w:sz w:val="28"/>
          <w:szCs w:val="28"/>
          <w:highlight w:val="none"/>
        </w:rPr>
        <w:t>延期最长不得超过：</w:t>
      </w:r>
      <w:r>
        <w:rPr>
          <w:rFonts w:hint="eastAsia" w:ascii="仿宋_GB2312" w:hAnsi="仿宋_GB2312" w:eastAsia="仿宋_GB2312" w:cs="仿宋_GB2312"/>
          <w:sz w:val="28"/>
          <w:szCs w:val="28"/>
          <w:highlight w:val="none"/>
          <w:u w:val="single"/>
        </w:rPr>
        <w:t xml:space="preserve"> 48 </w:t>
      </w:r>
      <w:r>
        <w:rPr>
          <w:rFonts w:hint="eastAsia" w:ascii="仿宋_GB2312" w:hAnsi="仿宋_GB2312" w:eastAsia="仿宋_GB2312" w:cs="仿宋_GB2312"/>
          <w:sz w:val="28"/>
          <w:szCs w:val="28"/>
          <w:highlight w:val="none"/>
        </w:rPr>
        <w:t>小时。</w:t>
      </w:r>
    </w:p>
    <w:p w14:paraId="12B65837">
      <w:pPr>
        <w:wordWrap w:val="0"/>
        <w:spacing w:line="360" w:lineRule="auto"/>
        <w:ind w:firstLine="560" w:firstLineChars="200"/>
        <w:rPr>
          <w:rFonts w:hint="eastAsia" w:ascii="仿宋_GB2312" w:hAnsi="仿宋_GB2312" w:eastAsia="仿宋_GB2312" w:cs="仿宋_GB2312"/>
          <w:sz w:val="28"/>
          <w:szCs w:val="28"/>
          <w:highlight w:val="none"/>
        </w:rPr>
      </w:pPr>
      <w:bookmarkStart w:id="356" w:name="_Toc280868705"/>
      <w:bookmarkStart w:id="357" w:name="_Toc280868706"/>
      <w:bookmarkStart w:id="358" w:name="_Toc280868707"/>
      <w:bookmarkStart w:id="359" w:name="_Toc280868708"/>
      <w:bookmarkStart w:id="360" w:name="_Toc267251470"/>
      <w:bookmarkStart w:id="361" w:name="_Toc267251475"/>
      <w:bookmarkStart w:id="362" w:name="_Toc267251474"/>
      <w:bookmarkStart w:id="363" w:name="_Toc267251476"/>
      <w:bookmarkStart w:id="364" w:name="_Toc267251473"/>
      <w:bookmarkStart w:id="365" w:name="_Toc280868709"/>
      <w:bookmarkStart w:id="366" w:name="_Toc267251472"/>
      <w:bookmarkStart w:id="367" w:name="_Toc267251471"/>
      <w:r>
        <w:rPr>
          <w:rFonts w:hint="eastAsia" w:ascii="仿宋_GB2312" w:hAnsi="仿宋_GB2312" w:eastAsia="仿宋_GB2312" w:cs="仿宋_GB2312"/>
          <w:sz w:val="28"/>
          <w:szCs w:val="28"/>
          <w:highlight w:val="none"/>
        </w:rPr>
        <w:t>2.竣工验收</w:t>
      </w:r>
    </w:p>
    <w:p w14:paraId="125FE3B0">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（1）竣工验收程序</w:t>
      </w:r>
    </w:p>
    <w:p w14:paraId="48CB582D">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关于竣工验收程序的约定：</w:t>
      </w:r>
      <w:r>
        <w:rPr>
          <w:rFonts w:hint="eastAsia" w:ascii="仿宋_GB2312" w:hAnsi="仿宋_GB2312" w:eastAsia="仿宋_GB2312" w:cs="仿宋_GB2312"/>
          <w:sz w:val="28"/>
          <w:szCs w:val="28"/>
          <w:highlight w:val="none"/>
          <w:u w:val="single"/>
        </w:rPr>
        <w:t>按通用条款执行</w:t>
      </w:r>
      <w:r>
        <w:rPr>
          <w:rFonts w:hint="eastAsia" w:ascii="仿宋_GB2312" w:hAnsi="仿宋_GB2312" w:eastAsia="仿宋_GB2312" w:cs="仿宋_GB2312"/>
          <w:sz w:val="28"/>
          <w:szCs w:val="28"/>
          <w:highlight w:val="none"/>
        </w:rPr>
        <w:t>。</w:t>
      </w:r>
    </w:p>
    <w:p w14:paraId="0D7E808C">
      <w:pPr>
        <w:wordWrap w:val="0"/>
        <w:spacing w:line="360" w:lineRule="auto"/>
        <w:ind w:firstLine="560" w:firstLineChars="200"/>
        <w:jc w:val="left"/>
        <w:rPr>
          <w:rFonts w:hint="eastAsia" w:ascii="仿宋_GB2312" w:hAnsi="仿宋_GB2312" w:eastAsia="仿宋_GB2312" w:cs="仿宋_GB2312"/>
          <w:strike/>
          <w:sz w:val="28"/>
          <w:szCs w:val="28"/>
          <w:highlight w:val="none"/>
          <w:u w:val="single"/>
        </w:rPr>
      </w:pPr>
      <w:r>
        <w:rPr>
          <w:rFonts w:hint="eastAsia" w:ascii="仿宋_GB2312" w:hAnsi="仿宋_GB2312" w:eastAsia="仿宋_GB2312" w:cs="仿宋_GB2312"/>
          <w:kern w:val="0"/>
          <w:sz w:val="28"/>
          <w:szCs w:val="28"/>
          <w:highlight w:val="none"/>
        </w:rPr>
        <w:t>发包人不按照本项约定组织竣工验收、颁发工程接收证书的违约金的计算方法：</w:t>
      </w:r>
      <w:r>
        <w:rPr>
          <w:rFonts w:hint="eastAsia" w:ascii="仿宋_GB2312" w:hAnsi="仿宋_GB2312" w:eastAsia="仿宋_GB2312" w:cs="仿宋_GB2312"/>
          <w:b/>
          <w:kern w:val="0"/>
          <w:sz w:val="28"/>
          <w:szCs w:val="28"/>
          <w:highlight w:val="none"/>
          <w:u w:val="single"/>
        </w:rPr>
        <w:t>不支付违约金</w:t>
      </w:r>
      <w:r>
        <w:rPr>
          <w:rFonts w:hint="eastAsia" w:ascii="仿宋_GB2312" w:hAnsi="仿宋_GB2312" w:eastAsia="仿宋_GB2312" w:cs="仿宋_GB2312"/>
          <w:b/>
          <w:kern w:val="0"/>
          <w:sz w:val="28"/>
          <w:szCs w:val="28"/>
          <w:highlight w:val="none"/>
          <w:lang w:eastAsia="zh-Hans"/>
        </w:rPr>
        <w:t>。</w:t>
      </w:r>
      <w:bookmarkEnd w:id="356"/>
    </w:p>
    <w:p w14:paraId="009867C7">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（2）移交、接收全部与部分工程</w:t>
      </w:r>
    </w:p>
    <w:bookmarkEnd w:id="357"/>
    <w:p w14:paraId="4CE92DD5">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承包人向发包人移交工程的期限：</w:t>
      </w:r>
      <w:r>
        <w:rPr>
          <w:rFonts w:hint="eastAsia" w:ascii="仿宋_GB2312" w:hAnsi="仿宋_GB2312" w:eastAsia="仿宋_GB2312" w:cs="仿宋_GB2312"/>
          <w:sz w:val="28"/>
          <w:szCs w:val="28"/>
          <w:highlight w:val="none"/>
          <w:u w:val="single"/>
        </w:rPr>
        <w:t>按通用条款执行</w:t>
      </w:r>
      <w:r>
        <w:rPr>
          <w:rFonts w:hint="eastAsia" w:ascii="仿宋_GB2312" w:hAnsi="仿宋_GB2312" w:eastAsia="仿宋_GB2312" w:cs="仿宋_GB2312"/>
          <w:sz w:val="28"/>
          <w:szCs w:val="28"/>
          <w:highlight w:val="none"/>
        </w:rPr>
        <w:t>。</w:t>
      </w:r>
    </w:p>
    <w:p w14:paraId="3602FC2E">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kern w:val="0"/>
          <w:sz w:val="28"/>
          <w:szCs w:val="28"/>
          <w:highlight w:val="none"/>
        </w:rPr>
        <w:t>发包人未按本合同约定接收全部或部分工程的，违约金的计算方法为：</w:t>
      </w:r>
      <w:r>
        <w:rPr>
          <w:rFonts w:hint="eastAsia" w:ascii="仿宋_GB2312" w:hAnsi="仿宋_GB2312" w:eastAsia="仿宋_GB2312" w:cs="仿宋_GB2312"/>
          <w:b/>
          <w:sz w:val="28"/>
          <w:szCs w:val="28"/>
          <w:highlight w:val="none"/>
          <w:u w:val="single"/>
        </w:rPr>
        <w:t>不支付违约金</w:t>
      </w:r>
      <w:r>
        <w:rPr>
          <w:rFonts w:hint="eastAsia" w:ascii="仿宋_GB2312" w:hAnsi="仿宋_GB2312" w:eastAsia="仿宋_GB2312" w:cs="仿宋_GB2312"/>
          <w:b/>
          <w:sz w:val="28"/>
          <w:szCs w:val="28"/>
          <w:highlight w:val="none"/>
        </w:rPr>
        <w:t>。</w:t>
      </w:r>
    </w:p>
    <w:bookmarkEnd w:id="358"/>
    <w:p w14:paraId="2089E005">
      <w:pPr>
        <w:wordWrap w:val="0"/>
        <w:spacing w:line="360" w:lineRule="auto"/>
        <w:ind w:firstLine="560" w:firstLineChars="200"/>
        <w:jc w:val="left"/>
        <w:rPr>
          <w:rFonts w:hint="eastAsia" w:ascii="仿宋_GB2312" w:hAnsi="仿宋_GB2312" w:eastAsia="仿宋_GB2312" w:cs="仿宋_GB2312"/>
          <w:b/>
          <w:sz w:val="28"/>
          <w:szCs w:val="28"/>
          <w:highlight w:val="none"/>
        </w:rPr>
      </w:pPr>
      <w:r>
        <w:rPr>
          <w:rFonts w:hint="eastAsia" w:ascii="仿宋_GB2312" w:hAnsi="仿宋_GB2312" w:eastAsia="仿宋_GB2312" w:cs="仿宋_GB2312"/>
          <w:sz w:val="28"/>
          <w:szCs w:val="28"/>
          <w:highlight w:val="none"/>
        </w:rPr>
        <w:t>承包人未按时移交工程的，违约金的计算方法为：</w:t>
      </w:r>
      <w:r>
        <w:rPr>
          <w:rFonts w:hint="eastAsia" w:ascii="仿宋_GB2312" w:hAnsi="仿宋_GB2312" w:eastAsia="仿宋_GB2312" w:cs="仿宋_GB2312"/>
          <w:b/>
          <w:sz w:val="28"/>
          <w:szCs w:val="28"/>
          <w:highlight w:val="none"/>
          <w:u w:val="single"/>
          <w:lang w:eastAsia="zh-Hans"/>
        </w:rPr>
        <w:t>每逾期一日，按合同价款的1‰计算违约金</w:t>
      </w:r>
      <w:r>
        <w:rPr>
          <w:rFonts w:hint="eastAsia" w:ascii="仿宋_GB2312" w:hAnsi="仿宋_GB2312" w:eastAsia="仿宋_GB2312" w:cs="仿宋_GB2312"/>
          <w:b/>
          <w:sz w:val="28"/>
          <w:szCs w:val="28"/>
          <w:highlight w:val="none"/>
        </w:rPr>
        <w:t>。</w:t>
      </w:r>
    </w:p>
    <w:bookmarkEnd w:id="359"/>
    <w:p w14:paraId="044C7D43">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3.工程试车</w:t>
      </w:r>
    </w:p>
    <w:p w14:paraId="38431C7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（1）试车程序</w:t>
      </w:r>
    </w:p>
    <w:p w14:paraId="2E69E7A6">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工程试车内容：</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1F43AA9">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1）单机无负荷试车费用由</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kern w:val="0"/>
          <w:sz w:val="28"/>
          <w:szCs w:val="28"/>
          <w:highlight w:val="none"/>
        </w:rPr>
        <w:t>承担；</w:t>
      </w:r>
    </w:p>
    <w:p w14:paraId="5960F496">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2）无负荷联动试车费用由</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kern w:val="0"/>
          <w:sz w:val="28"/>
          <w:szCs w:val="28"/>
          <w:highlight w:val="none"/>
        </w:rPr>
        <w:t>承担。</w:t>
      </w:r>
    </w:p>
    <w:p w14:paraId="2D9025DA">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（2）投料试车</w:t>
      </w:r>
    </w:p>
    <w:p w14:paraId="4870F89C">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关于投料试车相关事项的约定：</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22BAE0C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4.竣工退场</w:t>
      </w:r>
    </w:p>
    <w:p w14:paraId="5525059E">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承包人完成竣工退场的期限：</w:t>
      </w:r>
      <w:r>
        <w:rPr>
          <w:rFonts w:hint="eastAsia" w:ascii="仿宋_GB2312" w:hAnsi="仿宋_GB2312" w:eastAsia="仿宋_GB2312" w:cs="仿宋_GB2312"/>
          <w:sz w:val="28"/>
          <w:szCs w:val="28"/>
          <w:highlight w:val="none"/>
          <w:u w:val="single"/>
          <w:lang w:eastAsia="zh-Hans"/>
        </w:rPr>
        <w:t>移交工程前</w:t>
      </w:r>
      <w:r>
        <w:rPr>
          <w:rFonts w:hint="eastAsia" w:ascii="仿宋_GB2312" w:hAnsi="仿宋_GB2312" w:eastAsia="仿宋_GB2312" w:cs="仿宋_GB2312"/>
          <w:sz w:val="28"/>
          <w:szCs w:val="28"/>
          <w:highlight w:val="none"/>
          <w:u w:val="single"/>
        </w:rPr>
        <w:t>3天内</w:t>
      </w:r>
      <w:r>
        <w:rPr>
          <w:rFonts w:hint="eastAsia" w:ascii="仿宋_GB2312" w:hAnsi="仿宋_GB2312" w:eastAsia="仿宋_GB2312" w:cs="仿宋_GB2312"/>
          <w:kern w:val="0"/>
          <w:sz w:val="28"/>
          <w:szCs w:val="28"/>
          <w:highlight w:val="none"/>
        </w:rPr>
        <w:t>。</w:t>
      </w:r>
    </w:p>
    <w:p w14:paraId="7D4B8189">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第十四条 竣工结算</w:t>
      </w:r>
    </w:p>
    <w:p w14:paraId="34344F6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1.竣工结算申请</w:t>
      </w:r>
    </w:p>
    <w:p w14:paraId="69A5CFD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承包人提交竣工结算申请单的期限：</w:t>
      </w:r>
      <w:r>
        <w:rPr>
          <w:rFonts w:hint="eastAsia" w:ascii="仿宋_GB2312" w:hAnsi="仿宋_GB2312" w:eastAsia="仿宋_GB2312" w:cs="仿宋_GB2312"/>
          <w:sz w:val="28"/>
          <w:szCs w:val="28"/>
          <w:highlight w:val="none"/>
          <w:u w:val="single"/>
        </w:rPr>
        <w:t>工程竣工验收合格后28天内</w:t>
      </w:r>
      <w:r>
        <w:rPr>
          <w:rFonts w:hint="eastAsia" w:ascii="仿宋_GB2312" w:hAnsi="仿宋_GB2312" w:eastAsia="仿宋_GB2312" w:cs="仿宋_GB2312"/>
          <w:sz w:val="28"/>
          <w:szCs w:val="28"/>
          <w:highlight w:val="none"/>
        </w:rPr>
        <w:t>。</w:t>
      </w:r>
    </w:p>
    <w:p w14:paraId="43DBE8B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竣工结算申请单应包括的内容：</w:t>
      </w:r>
      <w:r>
        <w:rPr>
          <w:rFonts w:hint="eastAsia" w:ascii="仿宋_GB2312" w:hAnsi="仿宋_GB2312" w:eastAsia="仿宋_GB2312" w:cs="仿宋_GB2312"/>
          <w:sz w:val="28"/>
          <w:szCs w:val="28"/>
          <w:highlight w:val="none"/>
          <w:u w:val="single"/>
        </w:rPr>
        <w:t>执行通用条款</w:t>
      </w:r>
      <w:r>
        <w:rPr>
          <w:rFonts w:hint="eastAsia" w:ascii="仿宋_GB2312" w:hAnsi="仿宋_GB2312" w:eastAsia="仿宋_GB2312" w:cs="仿宋_GB2312"/>
          <w:sz w:val="28"/>
          <w:szCs w:val="28"/>
          <w:highlight w:val="none"/>
        </w:rPr>
        <w:t>。</w:t>
      </w:r>
    </w:p>
    <w:p w14:paraId="5891FE17">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2.竣工结算审核</w:t>
      </w:r>
    </w:p>
    <w:p w14:paraId="24322847">
      <w:pPr>
        <w:wordWrap w:val="0"/>
        <w:spacing w:line="360" w:lineRule="auto"/>
        <w:ind w:firstLine="560"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sz w:val="28"/>
          <w:szCs w:val="28"/>
          <w:highlight w:val="none"/>
        </w:rPr>
        <w:t>发包人审批竣工付款申请单的期限：</w:t>
      </w:r>
      <w:r>
        <w:rPr>
          <w:rFonts w:hint="eastAsia" w:ascii="仿宋_GB2312" w:hAnsi="仿宋_GB2312" w:eastAsia="仿宋_GB2312" w:cs="仿宋_GB2312"/>
          <w:b/>
          <w:sz w:val="28"/>
          <w:szCs w:val="28"/>
          <w:highlight w:val="none"/>
          <w:u w:val="single"/>
        </w:rPr>
        <w:t>发包人主管部门委托的造价咨询机构出具结算报告后。</w:t>
      </w:r>
    </w:p>
    <w:p w14:paraId="6312DD11">
      <w:pPr>
        <w:wordWrap w:val="0"/>
        <w:spacing w:line="360" w:lineRule="auto"/>
        <w:ind w:firstLine="560" w:firstLineChars="200"/>
        <w:jc w:val="left"/>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sz w:val="28"/>
          <w:szCs w:val="28"/>
          <w:highlight w:val="none"/>
        </w:rPr>
        <w:t>发包人完成竣工付款的期限：</w:t>
      </w:r>
      <w:r>
        <w:rPr>
          <w:rFonts w:hint="eastAsia" w:ascii="仿宋_GB2312" w:hAnsi="仿宋_GB2312" w:eastAsia="仿宋_GB2312" w:cs="仿宋_GB2312"/>
          <w:b/>
          <w:sz w:val="28"/>
          <w:szCs w:val="28"/>
          <w:highlight w:val="none"/>
          <w:u w:val="single"/>
        </w:rPr>
        <w:t>发包人主管部门委托的造价咨询机构出具结算报告后。</w:t>
      </w:r>
    </w:p>
    <w:p w14:paraId="6AD3844B">
      <w:pPr>
        <w:pStyle w:val="17"/>
        <w:spacing w:line="360" w:lineRule="auto"/>
        <w:rPr>
          <w:rFonts w:hint="eastAsia" w:ascii="仿宋_GB2312" w:hAnsi="仿宋_GB2312" w:eastAsia="仿宋_GB2312" w:cs="仿宋_GB2312"/>
          <w:b/>
          <w:sz w:val="28"/>
          <w:szCs w:val="28"/>
          <w:highlight w:val="none"/>
          <w:u w:val="single"/>
        </w:rPr>
      </w:pPr>
      <w:r>
        <w:rPr>
          <w:rFonts w:hint="eastAsia" w:ascii="仿宋_GB2312" w:hAnsi="仿宋_GB2312" w:eastAsia="仿宋_GB2312" w:cs="仿宋_GB2312"/>
          <w:bCs/>
          <w:sz w:val="28"/>
          <w:szCs w:val="28"/>
          <w:highlight w:val="none"/>
        </w:rPr>
        <w:t>关于结算报告：</w:t>
      </w:r>
      <w:r>
        <w:rPr>
          <w:rFonts w:hint="eastAsia" w:ascii="仿宋_GB2312" w:hAnsi="仿宋_GB2312" w:eastAsia="仿宋_GB2312" w:cs="仿宋_GB2312"/>
          <w:b/>
          <w:sz w:val="28"/>
          <w:szCs w:val="28"/>
          <w:highlight w:val="none"/>
          <w:u w:val="single"/>
        </w:rPr>
        <w:t>《结算（签证）、初审书》不是结算报告，仅作为向发包人主管部门提报资料所用，发包人及监理人签字盖章并不作为对结算工程量及结算金额的确认，最终结算金额以经发包人主管部门委托的造价咨询机构出具的结算报告为准，承包人承诺认可该造价咨询机构出具的结算报告。</w:t>
      </w:r>
    </w:p>
    <w:p w14:paraId="6C3F34AA">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关于竣工付款证书异议部分复核的方式和程序：</w:t>
      </w:r>
      <w:r>
        <w:rPr>
          <w:rFonts w:hint="eastAsia" w:ascii="仿宋_GB2312" w:hAnsi="仿宋_GB2312" w:eastAsia="仿宋_GB2312" w:cs="仿宋_GB2312"/>
          <w:sz w:val="28"/>
          <w:szCs w:val="28"/>
          <w:highlight w:val="none"/>
          <w:u w:val="single"/>
        </w:rPr>
        <w:t>执行通用条款</w:t>
      </w:r>
      <w:r>
        <w:rPr>
          <w:rFonts w:hint="eastAsia" w:ascii="仿宋_GB2312" w:hAnsi="仿宋_GB2312" w:eastAsia="仿宋_GB2312" w:cs="仿宋_GB2312"/>
          <w:sz w:val="28"/>
          <w:szCs w:val="28"/>
          <w:highlight w:val="none"/>
        </w:rPr>
        <w:t>。</w:t>
      </w:r>
    </w:p>
    <w:p w14:paraId="5919A66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3.最终结清</w:t>
      </w:r>
    </w:p>
    <w:p w14:paraId="6CC5B5FB">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（1）最终结清申请单</w:t>
      </w:r>
    </w:p>
    <w:p w14:paraId="26495913">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承包人提交最终结清申请单的份数：</w:t>
      </w:r>
      <w:r>
        <w:rPr>
          <w:rFonts w:hint="eastAsia" w:ascii="仿宋_GB2312" w:hAnsi="仿宋_GB2312" w:eastAsia="仿宋_GB2312" w:cs="仿宋_GB2312"/>
          <w:sz w:val="28"/>
          <w:szCs w:val="28"/>
          <w:highlight w:val="none"/>
          <w:u w:val="single"/>
        </w:rPr>
        <w:t>4份</w:t>
      </w:r>
      <w:r>
        <w:rPr>
          <w:rFonts w:hint="eastAsia" w:ascii="仿宋_GB2312" w:hAnsi="仿宋_GB2312" w:eastAsia="仿宋_GB2312" w:cs="仿宋_GB2312"/>
          <w:sz w:val="28"/>
          <w:szCs w:val="28"/>
          <w:highlight w:val="none"/>
        </w:rPr>
        <w:t>。</w:t>
      </w:r>
    </w:p>
    <w:p w14:paraId="4D65882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承包人提交最终结算申请单的期限：</w:t>
      </w:r>
      <w:r>
        <w:rPr>
          <w:rFonts w:hint="eastAsia" w:ascii="仿宋_GB2312" w:hAnsi="仿宋_GB2312" w:eastAsia="仿宋_GB2312" w:cs="仿宋_GB2312"/>
          <w:sz w:val="28"/>
          <w:szCs w:val="28"/>
          <w:highlight w:val="none"/>
          <w:u w:val="single"/>
        </w:rPr>
        <w:t>缺陷责任期满且发包人主管部门委托的造价咨询机构出具结算报告后</w:t>
      </w:r>
      <w:r>
        <w:rPr>
          <w:rFonts w:hint="eastAsia" w:ascii="仿宋_GB2312" w:hAnsi="仿宋_GB2312" w:eastAsia="仿宋_GB2312" w:cs="仿宋_GB2312"/>
          <w:sz w:val="28"/>
          <w:szCs w:val="28"/>
          <w:highlight w:val="none"/>
        </w:rPr>
        <w:t xml:space="preserve">。 </w:t>
      </w:r>
    </w:p>
    <w:p w14:paraId="6F0194F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（2）最终结清证书和支付</w:t>
      </w:r>
    </w:p>
    <w:bookmarkEnd w:id="360"/>
    <w:bookmarkEnd w:id="361"/>
    <w:bookmarkEnd w:id="362"/>
    <w:bookmarkEnd w:id="363"/>
    <w:bookmarkEnd w:id="364"/>
    <w:bookmarkEnd w:id="365"/>
    <w:bookmarkEnd w:id="366"/>
    <w:bookmarkEnd w:id="367"/>
    <w:p w14:paraId="6EC52F35">
      <w:pPr>
        <w:wordWrap w:val="0"/>
        <w:spacing w:line="360" w:lineRule="auto"/>
        <w:ind w:firstLine="560" w:firstLineChars="200"/>
        <w:rPr>
          <w:rFonts w:hint="eastAsia" w:ascii="仿宋_GB2312" w:hAnsi="仿宋_GB2312" w:eastAsia="仿宋_GB2312" w:cs="仿宋_GB2312"/>
          <w:sz w:val="28"/>
          <w:szCs w:val="28"/>
          <w:highlight w:val="none"/>
        </w:rPr>
      </w:pPr>
      <w:bookmarkStart w:id="368" w:name="_Toc351203647"/>
      <w:bookmarkStart w:id="369" w:name="_Toc267251483"/>
      <w:bookmarkStart w:id="370" w:name="_Toc267251484"/>
      <w:bookmarkStart w:id="371" w:name="_Toc267251482"/>
      <w:bookmarkStart w:id="372" w:name="_Toc267251485"/>
      <w:bookmarkStart w:id="373" w:name="_Toc267251488"/>
      <w:bookmarkStart w:id="374" w:name="_Toc267251486"/>
      <w:bookmarkStart w:id="375" w:name="_Toc267251490"/>
      <w:bookmarkStart w:id="376" w:name="_Toc267251489"/>
      <w:bookmarkStart w:id="377" w:name="_Toc267251491"/>
      <w:bookmarkStart w:id="378" w:name="_Toc267251502"/>
      <w:bookmarkStart w:id="379" w:name="_Toc267251499"/>
      <w:bookmarkStart w:id="380" w:name="_Toc267251498"/>
      <w:bookmarkStart w:id="381" w:name="_Toc267251494"/>
      <w:bookmarkStart w:id="382" w:name="_Toc267251495"/>
      <w:bookmarkStart w:id="383" w:name="_Toc267251496"/>
      <w:bookmarkStart w:id="384" w:name="_Toc267251493"/>
      <w:bookmarkStart w:id="385" w:name="_Toc267251492"/>
      <w:bookmarkStart w:id="386" w:name="_Toc267251503"/>
      <w:bookmarkStart w:id="387" w:name="_Toc267251497"/>
      <w:bookmarkStart w:id="388" w:name="_Toc267251501"/>
      <w:bookmarkStart w:id="389" w:name="_Toc267251508"/>
      <w:bookmarkStart w:id="390" w:name="_Toc267251506"/>
      <w:bookmarkStart w:id="391" w:name="_Toc267251507"/>
      <w:bookmarkStart w:id="392" w:name="_Toc267251504"/>
      <w:bookmarkStart w:id="393" w:name="_Toc267251515"/>
      <w:bookmarkStart w:id="394" w:name="_Toc267251511"/>
      <w:bookmarkStart w:id="395" w:name="_Toc267251509"/>
      <w:bookmarkStart w:id="396" w:name="_Toc267251513"/>
      <w:bookmarkStart w:id="397" w:name="_Toc267251514"/>
      <w:bookmarkStart w:id="398" w:name="_Toc267251510"/>
      <w:r>
        <w:rPr>
          <w:rFonts w:hint="eastAsia" w:ascii="仿宋_GB2312" w:hAnsi="仿宋_GB2312" w:eastAsia="仿宋_GB2312" w:cs="仿宋_GB2312"/>
          <w:sz w:val="28"/>
          <w:szCs w:val="28"/>
          <w:highlight w:val="none"/>
        </w:rPr>
        <w:t>1）发包人完成最终结清申请单的审批并颁发最终结清证书的期限：</w:t>
      </w:r>
      <w:r>
        <w:rPr>
          <w:rFonts w:hint="eastAsia" w:ascii="仿宋_GB2312" w:hAnsi="仿宋_GB2312" w:eastAsia="仿宋_GB2312" w:cs="仿宋_GB2312"/>
          <w:sz w:val="28"/>
          <w:szCs w:val="28"/>
          <w:highlight w:val="none"/>
          <w:u w:val="single"/>
        </w:rPr>
        <w:t>缺陷责任期</w:t>
      </w:r>
      <w:r>
        <w:rPr>
          <w:rFonts w:ascii="仿宋_GB2312" w:hAnsi="仿宋_GB2312" w:eastAsia="仿宋_GB2312" w:cs="仿宋_GB2312"/>
          <w:sz w:val="28"/>
          <w:szCs w:val="28"/>
          <w:highlight w:val="none"/>
          <w:u w:val="single"/>
        </w:rPr>
        <w:t>满且</w:t>
      </w:r>
      <w:r>
        <w:rPr>
          <w:rFonts w:hint="eastAsia" w:ascii="仿宋_GB2312" w:hAnsi="仿宋_GB2312" w:eastAsia="仿宋_GB2312" w:cs="仿宋_GB2312"/>
          <w:sz w:val="28"/>
          <w:szCs w:val="28"/>
          <w:highlight w:val="none"/>
          <w:u w:val="single"/>
        </w:rPr>
        <w:t>发包人主管部门委托的造价咨询机构出具结算报告后</w:t>
      </w:r>
      <w:r>
        <w:rPr>
          <w:rFonts w:hint="eastAsia" w:ascii="仿宋_GB2312" w:hAnsi="仿宋_GB2312" w:eastAsia="仿宋_GB2312" w:cs="仿宋_GB2312"/>
          <w:sz w:val="28"/>
          <w:szCs w:val="28"/>
          <w:highlight w:val="none"/>
        </w:rPr>
        <w:t>。</w:t>
      </w:r>
    </w:p>
    <w:p w14:paraId="509975E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2）发包人完成支付的期限：</w:t>
      </w:r>
      <w:r>
        <w:rPr>
          <w:rFonts w:hint="eastAsia" w:ascii="仿宋_GB2312" w:hAnsi="仿宋_GB2312" w:eastAsia="仿宋_GB2312" w:cs="仿宋_GB2312"/>
          <w:sz w:val="28"/>
          <w:szCs w:val="28"/>
          <w:highlight w:val="none"/>
          <w:u w:val="single"/>
        </w:rPr>
        <w:t>完成最终结清申请单的审批后</w:t>
      </w:r>
      <w:r>
        <w:rPr>
          <w:rFonts w:hint="eastAsia" w:ascii="仿宋_GB2312" w:hAnsi="仿宋_GB2312" w:eastAsia="仿宋_GB2312" w:cs="仿宋_GB2312"/>
          <w:sz w:val="28"/>
          <w:szCs w:val="28"/>
          <w:highlight w:val="none"/>
        </w:rPr>
        <w:t>。</w:t>
      </w:r>
    </w:p>
    <w:bookmarkEnd w:id="368"/>
    <w:bookmarkEnd w:id="369"/>
    <w:p w14:paraId="696A24C3">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第十五条 缺陷责任期与保修</w:t>
      </w:r>
    </w:p>
    <w:p w14:paraId="1028F26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1.缺陷责任期</w:t>
      </w:r>
    </w:p>
    <w:p w14:paraId="25F06F97">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缺陷责任期的具体期限：</w:t>
      </w:r>
      <w:r>
        <w:rPr>
          <w:rFonts w:hint="eastAsia" w:ascii="仿宋_GB2312" w:hAnsi="仿宋_GB2312" w:eastAsia="仿宋_GB2312" w:cs="仿宋_GB2312"/>
          <w:sz w:val="28"/>
          <w:szCs w:val="28"/>
          <w:highlight w:val="none"/>
          <w:u w:val="single"/>
        </w:rPr>
        <w:t>24个月</w:t>
      </w:r>
      <w:r>
        <w:rPr>
          <w:rFonts w:hint="eastAsia" w:ascii="仿宋_GB2312" w:hAnsi="仿宋_GB2312" w:eastAsia="仿宋_GB2312" w:cs="仿宋_GB2312"/>
          <w:sz w:val="28"/>
          <w:szCs w:val="28"/>
          <w:highlight w:val="none"/>
        </w:rPr>
        <w:t>。</w:t>
      </w:r>
    </w:p>
    <w:p w14:paraId="00830CA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2.质量保证金</w:t>
      </w:r>
    </w:p>
    <w:p w14:paraId="0F90D073">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关于是否扣留质量保证金的约定：</w:t>
      </w:r>
      <w:r>
        <w:rPr>
          <w:rFonts w:hint="eastAsia" w:ascii="仿宋_GB2312" w:hAnsi="仿宋_GB2312" w:eastAsia="仿宋_GB2312" w:cs="仿宋_GB2312"/>
          <w:sz w:val="28"/>
          <w:szCs w:val="28"/>
          <w:highlight w:val="none"/>
          <w:u w:val="single"/>
        </w:rPr>
        <w:t>扣留</w:t>
      </w:r>
      <w:r>
        <w:rPr>
          <w:rFonts w:hint="eastAsia" w:ascii="仿宋_GB2312" w:hAnsi="仿宋_GB2312" w:eastAsia="仿宋_GB2312" w:cs="仿宋_GB2312"/>
          <w:sz w:val="28"/>
          <w:szCs w:val="28"/>
          <w:highlight w:val="none"/>
        </w:rPr>
        <w:t>。</w:t>
      </w:r>
    </w:p>
    <w:p w14:paraId="7833C3EC">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在工程项目竣工前，承包人按专用合同条款第3.6条提供履约担保的，发包人不得同时预留工程质量保证金。</w:t>
      </w:r>
    </w:p>
    <w:p w14:paraId="3136D094">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（1）承包人提供质量保证金的方式</w:t>
      </w:r>
    </w:p>
    <w:p w14:paraId="37D834DF">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质量保证金采用以下第</w:t>
      </w:r>
      <w:r>
        <w:rPr>
          <w:rFonts w:hint="eastAsia" w:ascii="仿宋_GB2312" w:hAnsi="仿宋_GB2312" w:eastAsia="仿宋_GB2312" w:cs="仿宋_GB2312"/>
          <w:sz w:val="28"/>
          <w:szCs w:val="28"/>
          <w:highlight w:val="none"/>
          <w:u w:val="single"/>
        </w:rPr>
        <w:t xml:space="preserve"> 2 </w:t>
      </w:r>
      <w:r>
        <w:rPr>
          <w:rFonts w:hint="eastAsia" w:ascii="仿宋_GB2312" w:hAnsi="仿宋_GB2312" w:eastAsia="仿宋_GB2312" w:cs="仿宋_GB2312"/>
          <w:sz w:val="28"/>
          <w:szCs w:val="28"/>
          <w:highlight w:val="none"/>
        </w:rPr>
        <w:t>种方式：</w:t>
      </w:r>
    </w:p>
    <w:p w14:paraId="4F8039A2">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1）质量保证金保函（含银行保函、保险保函、融资性担保公司担保等任一形式），保证金额为：</w:t>
      </w:r>
      <w:r>
        <w:rPr>
          <w:rFonts w:hint="eastAsia" w:ascii="仿宋_GB2312" w:hAnsi="仿宋_GB2312" w:eastAsia="仿宋_GB2312" w:cs="仿宋_GB2312"/>
          <w:kern w:val="0"/>
          <w:sz w:val="28"/>
          <w:szCs w:val="28"/>
          <w:highlight w:val="none"/>
          <w:u w:val="single"/>
        </w:rPr>
        <w:t>中标金额的3%</w:t>
      </w:r>
      <w:r>
        <w:rPr>
          <w:rFonts w:hint="eastAsia" w:ascii="仿宋_GB2312" w:hAnsi="仿宋_GB2312" w:eastAsia="仿宋_GB2312" w:cs="仿宋_GB2312"/>
          <w:kern w:val="0"/>
          <w:sz w:val="28"/>
          <w:szCs w:val="28"/>
          <w:highlight w:val="none"/>
        </w:rPr>
        <w:t xml:space="preserve">； </w:t>
      </w:r>
    </w:p>
    <w:p w14:paraId="665F12F9">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2）</w:t>
      </w:r>
      <w:r>
        <w:rPr>
          <w:rFonts w:hint="eastAsia" w:ascii="仿宋_GB2312" w:hAnsi="仿宋_GB2312" w:eastAsia="仿宋_GB2312" w:cs="仿宋_GB2312"/>
          <w:kern w:val="0"/>
          <w:sz w:val="28"/>
          <w:szCs w:val="28"/>
          <w:highlight w:val="none"/>
          <w:u w:val="single"/>
        </w:rPr>
        <w:t xml:space="preserve"> 3 </w:t>
      </w:r>
      <w:r>
        <w:rPr>
          <w:rFonts w:hint="eastAsia" w:ascii="仿宋_GB2312" w:hAnsi="仿宋_GB2312" w:eastAsia="仿宋_GB2312" w:cs="仿宋_GB2312"/>
          <w:kern w:val="0"/>
          <w:sz w:val="28"/>
          <w:szCs w:val="28"/>
          <w:highlight w:val="none"/>
        </w:rPr>
        <w:t>%的工程款；</w:t>
      </w:r>
    </w:p>
    <w:p w14:paraId="4685B30A">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3）其他方式:</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rPr>
        <w:t>。</w:t>
      </w:r>
    </w:p>
    <w:p w14:paraId="26F80AAD">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（2）质量保证金的扣留 </w:t>
      </w:r>
    </w:p>
    <w:p w14:paraId="7C09AD12">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质量保证金的扣留采取以下第</w:t>
      </w:r>
      <w:r>
        <w:rPr>
          <w:rFonts w:hint="eastAsia" w:ascii="仿宋_GB2312" w:hAnsi="仿宋_GB2312" w:eastAsia="仿宋_GB2312" w:cs="仿宋_GB2312"/>
          <w:sz w:val="28"/>
          <w:szCs w:val="28"/>
          <w:highlight w:val="none"/>
          <w:u w:val="single"/>
        </w:rPr>
        <w:t xml:space="preserve">  2  </w:t>
      </w:r>
      <w:r>
        <w:rPr>
          <w:rFonts w:hint="eastAsia" w:ascii="仿宋_GB2312" w:hAnsi="仿宋_GB2312" w:eastAsia="仿宋_GB2312" w:cs="仿宋_GB2312"/>
          <w:sz w:val="28"/>
          <w:szCs w:val="28"/>
          <w:highlight w:val="none"/>
        </w:rPr>
        <w:t>种方式：</w:t>
      </w:r>
    </w:p>
    <w:p w14:paraId="3C2EB3DE">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1）在支付工程进度款时逐次扣留，在此情形下，质量保证金的计算基数不包括预付款的支付、扣回以及价格调整的金额；</w:t>
      </w:r>
    </w:p>
    <w:p w14:paraId="2DF973CB">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2）工程竣工结算时一次性扣留质量保证金；</w:t>
      </w:r>
    </w:p>
    <w:p w14:paraId="15BE7E1E">
      <w:pPr>
        <w:wordWrap w:val="0"/>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3）其他扣留方式:</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rPr>
        <w:t>。</w:t>
      </w:r>
    </w:p>
    <w:p w14:paraId="7BE9CF30">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关于质量保证金的补充约定：</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rPr>
        <w:t>。</w:t>
      </w:r>
    </w:p>
    <w:bookmarkEnd w:id="370"/>
    <w:bookmarkEnd w:id="371"/>
    <w:p w14:paraId="3723B78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3.保修</w:t>
      </w:r>
    </w:p>
    <w:bookmarkEnd w:id="372"/>
    <w:p w14:paraId="1FBCB927">
      <w:pPr>
        <w:wordWrap w:val="0"/>
        <w:spacing w:line="360" w:lineRule="auto"/>
        <w:ind w:firstLine="546" w:firstLineChars="195"/>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（1）保修责任</w:t>
      </w:r>
    </w:p>
    <w:p w14:paraId="1C503A41">
      <w:pPr>
        <w:wordWrap w:val="0"/>
        <w:spacing w:line="360" w:lineRule="auto"/>
        <w:ind w:firstLine="546" w:firstLineChars="195"/>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sz w:val="28"/>
          <w:szCs w:val="28"/>
          <w:highlight w:val="none"/>
        </w:rPr>
        <w:t>工程及设备保修期为：</w:t>
      </w:r>
      <w:r>
        <w:rPr>
          <w:rFonts w:hint="eastAsia" w:ascii="仿宋_GB2312" w:hAnsi="仿宋_GB2312" w:eastAsia="仿宋_GB2312" w:cs="仿宋_GB2312"/>
          <w:sz w:val="28"/>
          <w:szCs w:val="28"/>
          <w:highlight w:val="none"/>
          <w:u w:val="single"/>
        </w:rPr>
        <w:t>详见《工程质量保修书》</w:t>
      </w:r>
      <w:r>
        <w:rPr>
          <w:rFonts w:hint="eastAsia" w:ascii="仿宋_GB2312" w:hAnsi="仿宋_GB2312" w:eastAsia="仿宋_GB2312" w:cs="仿宋_GB2312"/>
          <w:kern w:val="0"/>
          <w:sz w:val="28"/>
          <w:szCs w:val="28"/>
          <w:highlight w:val="none"/>
        </w:rPr>
        <w:t>。</w:t>
      </w:r>
    </w:p>
    <w:p w14:paraId="56D94B36">
      <w:pPr>
        <w:wordWrap w:val="0"/>
        <w:spacing w:line="360" w:lineRule="auto"/>
        <w:ind w:firstLine="546" w:firstLineChars="195"/>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（2）修复通知</w:t>
      </w:r>
    </w:p>
    <w:p w14:paraId="54B30AE0">
      <w:pPr>
        <w:wordWrap w:val="0"/>
        <w:spacing w:line="360" w:lineRule="auto"/>
        <w:ind w:firstLine="546" w:firstLineChars="195"/>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承包人收到保修通知并到达工程现场的合理时间：</w:t>
      </w:r>
      <w:r>
        <w:rPr>
          <w:rFonts w:hint="eastAsia" w:ascii="仿宋_GB2312" w:hAnsi="仿宋_GB2312" w:eastAsia="仿宋_GB2312" w:cs="仿宋_GB2312"/>
          <w:kern w:val="0"/>
          <w:sz w:val="28"/>
          <w:szCs w:val="28"/>
          <w:highlight w:val="none"/>
          <w:u w:val="single"/>
        </w:rPr>
        <w:t>12小时内</w:t>
      </w:r>
      <w:r>
        <w:rPr>
          <w:rFonts w:hint="eastAsia" w:ascii="仿宋_GB2312" w:hAnsi="仿宋_GB2312" w:eastAsia="仿宋_GB2312" w:cs="仿宋_GB2312"/>
          <w:kern w:val="0"/>
          <w:sz w:val="28"/>
          <w:szCs w:val="28"/>
          <w:highlight w:val="none"/>
        </w:rPr>
        <w:t>。</w:t>
      </w:r>
    </w:p>
    <w:bookmarkEnd w:id="373"/>
    <w:bookmarkEnd w:id="374"/>
    <w:bookmarkEnd w:id="375"/>
    <w:bookmarkEnd w:id="376"/>
    <w:p w14:paraId="484B12F8">
      <w:pPr>
        <w:pStyle w:val="5"/>
        <w:wordWrap w:val="0"/>
        <w:spacing w:before="120" w:beforeLines="50" w:line="360" w:lineRule="auto"/>
        <w:rPr>
          <w:rFonts w:hint="eastAsia" w:ascii="黑体" w:hAnsi="黑体" w:eastAsia="黑体" w:cs="黑体"/>
          <w:b w:val="0"/>
          <w:highlight w:val="none"/>
        </w:rPr>
      </w:pPr>
      <w:bookmarkStart w:id="399" w:name="_Toc280868717"/>
      <w:bookmarkStart w:id="400" w:name="_Toc280868718"/>
      <w:r>
        <w:rPr>
          <w:rFonts w:hint="eastAsia" w:ascii="黑体" w:hAnsi="黑体" w:eastAsia="黑体" w:cs="黑体"/>
          <w:b w:val="0"/>
          <w:highlight w:val="none"/>
        </w:rPr>
        <w:t>第十六条 违约</w:t>
      </w:r>
    </w:p>
    <w:p w14:paraId="35062D3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1.发包人违约</w:t>
      </w:r>
    </w:p>
    <w:p w14:paraId="1290009C">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（1）发包人违约的情形</w:t>
      </w:r>
    </w:p>
    <w:p w14:paraId="08A042BC">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发包人违约的其他情形：</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b/>
          <w:kern w:val="0"/>
          <w:sz w:val="28"/>
          <w:szCs w:val="28"/>
          <w:highlight w:val="none"/>
          <w:u w:val="single"/>
          <w:lang w:eastAsia="zh-Hans"/>
        </w:rPr>
        <w:t xml:space="preserve">无 </w:t>
      </w:r>
      <w:r>
        <w:rPr>
          <w:rFonts w:hint="eastAsia" w:ascii="仿宋_GB2312" w:hAnsi="仿宋_GB2312" w:eastAsia="仿宋_GB2312" w:cs="仿宋_GB2312"/>
          <w:kern w:val="0"/>
          <w:sz w:val="28"/>
          <w:szCs w:val="28"/>
          <w:highlight w:val="none"/>
          <w:lang w:eastAsia="zh-Hans"/>
        </w:rPr>
        <w:t>。</w:t>
      </w:r>
    </w:p>
    <w:p w14:paraId="4BB7FCFE">
      <w:pPr>
        <w:wordWrap w:val="0"/>
        <w:spacing w:line="360" w:lineRule="auto"/>
        <w:ind w:left="1400" w:hanging="1400" w:hangingChars="5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 xml:space="preserve">    （2）发包人违约的责任</w:t>
      </w:r>
    </w:p>
    <w:p w14:paraId="2DF31D3E">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发包人违约责任的承担方式和计算方法：</w:t>
      </w:r>
    </w:p>
    <w:p w14:paraId="241FC8DD">
      <w:pPr>
        <w:wordWrap w:val="0"/>
        <w:spacing w:line="360" w:lineRule="auto"/>
        <w:ind w:firstLine="560" w:firstLineChars="200"/>
        <w:jc w:val="left"/>
        <w:rPr>
          <w:rFonts w:hint="eastAsia" w:ascii="仿宋_GB2312" w:hAnsi="仿宋_GB2312" w:eastAsia="仿宋_GB2312" w:cs="仿宋_GB2312"/>
          <w:b/>
          <w:kern w:val="0"/>
          <w:sz w:val="28"/>
          <w:szCs w:val="28"/>
          <w:highlight w:val="none"/>
          <w:u w:val="single"/>
        </w:rPr>
      </w:pPr>
      <w:r>
        <w:rPr>
          <w:rFonts w:hint="eastAsia" w:ascii="仿宋_GB2312" w:hAnsi="仿宋_GB2312" w:eastAsia="仿宋_GB2312" w:cs="仿宋_GB2312"/>
          <w:kern w:val="0"/>
          <w:sz w:val="28"/>
          <w:szCs w:val="28"/>
          <w:highlight w:val="none"/>
        </w:rPr>
        <w:t>1）因发包人原因未能在计划开工日期前7天内下达开工通知的违约责任：</w:t>
      </w:r>
      <w:r>
        <w:rPr>
          <w:rFonts w:hint="eastAsia" w:ascii="仿宋_GB2312" w:hAnsi="仿宋_GB2312" w:eastAsia="仿宋_GB2312" w:cs="仿宋_GB2312"/>
          <w:b/>
          <w:kern w:val="0"/>
          <w:sz w:val="28"/>
          <w:szCs w:val="28"/>
          <w:highlight w:val="none"/>
          <w:u w:val="single"/>
        </w:rPr>
        <w:t>工期可顺延，且发包人不承担违约责任</w:t>
      </w:r>
      <w:r>
        <w:rPr>
          <w:rFonts w:hint="eastAsia" w:ascii="仿宋_GB2312" w:hAnsi="仿宋_GB2312" w:eastAsia="仿宋_GB2312" w:cs="仿宋_GB2312"/>
          <w:b/>
          <w:kern w:val="0"/>
          <w:sz w:val="28"/>
          <w:szCs w:val="28"/>
          <w:highlight w:val="none"/>
          <w:lang w:eastAsia="zh-Hans"/>
        </w:rPr>
        <w:t>。</w:t>
      </w:r>
    </w:p>
    <w:p w14:paraId="580B950A">
      <w:pPr>
        <w:wordWrap w:val="0"/>
        <w:spacing w:line="360" w:lineRule="auto"/>
        <w:ind w:firstLine="560" w:firstLineChars="200"/>
        <w:rPr>
          <w:rFonts w:hint="eastAsia" w:ascii="仿宋_GB2312" w:hAnsi="仿宋_GB2312" w:eastAsia="仿宋_GB2312" w:cs="仿宋_GB2312"/>
          <w:b/>
          <w:strike/>
          <w:kern w:val="0"/>
          <w:sz w:val="28"/>
          <w:szCs w:val="28"/>
          <w:highlight w:val="none"/>
          <w:u w:val="single"/>
        </w:rPr>
      </w:pPr>
      <w:r>
        <w:rPr>
          <w:rFonts w:hint="eastAsia" w:ascii="仿宋_GB2312" w:hAnsi="仿宋_GB2312" w:eastAsia="仿宋_GB2312" w:cs="仿宋_GB2312"/>
          <w:kern w:val="0"/>
          <w:sz w:val="28"/>
          <w:szCs w:val="28"/>
          <w:highlight w:val="none"/>
        </w:rPr>
        <w:t>2）因发包人原因未能按合同约定支付合同价款的违约责任：</w:t>
      </w:r>
      <w:r>
        <w:rPr>
          <w:rFonts w:hint="eastAsia" w:ascii="仿宋_GB2312" w:hAnsi="仿宋_GB2312" w:eastAsia="仿宋_GB2312" w:cs="仿宋_GB2312"/>
          <w:b/>
          <w:kern w:val="0"/>
          <w:sz w:val="28"/>
          <w:szCs w:val="28"/>
          <w:highlight w:val="none"/>
          <w:u w:val="single"/>
        </w:rPr>
        <w:t>发包人不承担违约责任，不支付违约金及逾期付款利息等</w:t>
      </w:r>
      <w:r>
        <w:rPr>
          <w:rFonts w:hint="eastAsia" w:ascii="仿宋_GB2312" w:hAnsi="仿宋_GB2312" w:eastAsia="仿宋_GB2312" w:cs="仿宋_GB2312"/>
          <w:b/>
          <w:kern w:val="0"/>
          <w:sz w:val="28"/>
          <w:szCs w:val="28"/>
          <w:highlight w:val="none"/>
          <w:lang w:eastAsia="zh-Hans"/>
        </w:rPr>
        <w:t>。</w:t>
      </w:r>
    </w:p>
    <w:p w14:paraId="169B5A2C">
      <w:pPr>
        <w:wordWrap w:val="0"/>
        <w:spacing w:line="360" w:lineRule="auto"/>
        <w:ind w:firstLine="560" w:firstLineChars="200"/>
        <w:jc w:val="left"/>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kern w:val="0"/>
          <w:sz w:val="28"/>
          <w:szCs w:val="28"/>
          <w:highlight w:val="none"/>
        </w:rPr>
        <w:t>3）发包人违反通用条款第10.1款〔变更的范围〕第（2）项约定，自行实施被取消的工作或转由他人实施的违约责任：</w:t>
      </w:r>
      <w:r>
        <w:rPr>
          <w:rFonts w:hint="eastAsia" w:ascii="仿宋_GB2312" w:hAnsi="仿宋_GB2312" w:eastAsia="仿宋_GB2312" w:cs="仿宋_GB2312"/>
          <w:b/>
          <w:kern w:val="0"/>
          <w:sz w:val="28"/>
          <w:szCs w:val="28"/>
          <w:highlight w:val="none"/>
          <w:u w:val="single"/>
        </w:rPr>
        <w:t>发包人不承担违约责任</w:t>
      </w:r>
      <w:r>
        <w:rPr>
          <w:rFonts w:hint="eastAsia" w:ascii="仿宋_GB2312" w:hAnsi="仿宋_GB2312" w:eastAsia="仿宋_GB2312" w:cs="仿宋_GB2312"/>
          <w:b/>
          <w:kern w:val="0"/>
          <w:sz w:val="28"/>
          <w:szCs w:val="28"/>
          <w:highlight w:val="none"/>
        </w:rPr>
        <w:t>。</w:t>
      </w:r>
    </w:p>
    <w:p w14:paraId="6AD869F9">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4）发包人提供的材料、工程设备的规格、数量或质量不符合合同约定，或因发包人原因导致交货日期延误或交货地点变更等情况的违约责任：</w:t>
      </w:r>
      <w:r>
        <w:rPr>
          <w:rFonts w:hint="eastAsia" w:ascii="仿宋_GB2312" w:hAnsi="仿宋_GB2312" w:eastAsia="仿宋_GB2312" w:cs="仿宋_GB2312"/>
          <w:b/>
          <w:kern w:val="0"/>
          <w:sz w:val="28"/>
          <w:szCs w:val="28"/>
          <w:highlight w:val="none"/>
          <w:u w:val="single"/>
        </w:rPr>
        <w:t>发包人不承担违约责任</w:t>
      </w:r>
      <w:r>
        <w:rPr>
          <w:rFonts w:hint="eastAsia" w:ascii="仿宋_GB2312" w:hAnsi="仿宋_GB2312" w:eastAsia="仿宋_GB2312" w:cs="仿宋_GB2312"/>
          <w:kern w:val="0"/>
          <w:sz w:val="28"/>
          <w:szCs w:val="28"/>
          <w:highlight w:val="none"/>
        </w:rPr>
        <w:t>。</w:t>
      </w:r>
    </w:p>
    <w:p w14:paraId="549AEBC1">
      <w:pPr>
        <w:wordWrap w:val="0"/>
        <w:spacing w:line="360" w:lineRule="auto"/>
        <w:ind w:firstLine="560" w:firstLineChars="200"/>
        <w:jc w:val="left"/>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kern w:val="0"/>
          <w:sz w:val="28"/>
          <w:szCs w:val="28"/>
          <w:highlight w:val="none"/>
        </w:rPr>
        <w:t>5）因发包人违反合同约定造成暂停施工的违约责任：</w:t>
      </w:r>
      <w:r>
        <w:rPr>
          <w:rFonts w:hint="eastAsia" w:ascii="仿宋_GB2312" w:hAnsi="仿宋_GB2312" w:eastAsia="仿宋_GB2312" w:cs="仿宋_GB2312"/>
          <w:b/>
          <w:kern w:val="0"/>
          <w:sz w:val="28"/>
          <w:szCs w:val="28"/>
          <w:highlight w:val="none"/>
          <w:u w:val="single"/>
        </w:rPr>
        <w:t>工期可顺延，且发包人不承担违约责任</w:t>
      </w:r>
      <w:r>
        <w:rPr>
          <w:rFonts w:hint="eastAsia" w:ascii="仿宋_GB2312" w:hAnsi="仿宋_GB2312" w:eastAsia="仿宋_GB2312" w:cs="仿宋_GB2312"/>
          <w:b/>
          <w:kern w:val="0"/>
          <w:sz w:val="28"/>
          <w:szCs w:val="28"/>
          <w:highlight w:val="none"/>
        </w:rPr>
        <w:t>。</w:t>
      </w:r>
    </w:p>
    <w:p w14:paraId="0312947B">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6）发包人无正当理由没有在约定期限内发出复工指示，导致承包人无法复工的违约责任：</w:t>
      </w:r>
      <w:r>
        <w:rPr>
          <w:rFonts w:hint="eastAsia" w:ascii="仿宋_GB2312" w:hAnsi="仿宋_GB2312" w:eastAsia="仿宋_GB2312" w:cs="仿宋_GB2312"/>
          <w:b/>
          <w:kern w:val="0"/>
          <w:sz w:val="28"/>
          <w:szCs w:val="28"/>
          <w:highlight w:val="none"/>
          <w:u w:val="single"/>
        </w:rPr>
        <w:t>工期可顺延，且发包人不承担违约责任</w:t>
      </w:r>
      <w:r>
        <w:rPr>
          <w:rFonts w:hint="eastAsia" w:ascii="仿宋_GB2312" w:hAnsi="仿宋_GB2312" w:eastAsia="仿宋_GB2312" w:cs="仿宋_GB2312"/>
          <w:kern w:val="0"/>
          <w:sz w:val="28"/>
          <w:szCs w:val="28"/>
          <w:highlight w:val="none"/>
        </w:rPr>
        <w:t>。</w:t>
      </w:r>
    </w:p>
    <w:p w14:paraId="58BB0F2B">
      <w:pPr>
        <w:wordWrap w:val="0"/>
        <w:spacing w:line="360" w:lineRule="auto"/>
        <w:ind w:firstLine="560" w:firstLineChars="200"/>
        <w:jc w:val="left"/>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rPr>
        <w:t>7）发包人未执行政府行政管理部门关于农民工工资支付的各项制度或未能按合同约定支付人工费的违约责任：</w:t>
      </w:r>
      <w:r>
        <w:rPr>
          <w:rFonts w:hint="eastAsia" w:ascii="仿宋_GB2312" w:hAnsi="仿宋_GB2312" w:eastAsia="仿宋_GB2312" w:cs="仿宋_GB2312"/>
          <w:b/>
          <w:kern w:val="0"/>
          <w:sz w:val="28"/>
          <w:szCs w:val="28"/>
          <w:highlight w:val="none"/>
          <w:u w:val="single"/>
        </w:rPr>
        <w:t>发包人不承担违约责任</w:t>
      </w:r>
      <w:r>
        <w:rPr>
          <w:rFonts w:hint="eastAsia" w:ascii="仿宋_GB2312" w:hAnsi="仿宋_GB2312" w:eastAsia="仿宋_GB2312" w:cs="仿宋_GB2312"/>
          <w:b/>
          <w:kern w:val="0"/>
          <w:sz w:val="28"/>
          <w:szCs w:val="28"/>
          <w:highlight w:val="none"/>
        </w:rPr>
        <w:t>。</w:t>
      </w:r>
    </w:p>
    <w:p w14:paraId="21F71677">
      <w:pPr>
        <w:wordWrap w:val="0"/>
        <w:spacing w:line="360" w:lineRule="auto"/>
        <w:ind w:firstLine="560" w:firstLineChars="200"/>
        <w:jc w:val="left"/>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kern w:val="0"/>
          <w:sz w:val="28"/>
          <w:szCs w:val="28"/>
          <w:highlight w:val="none"/>
        </w:rPr>
        <w:t>8）其他：</w:t>
      </w:r>
      <w:r>
        <w:rPr>
          <w:rFonts w:hint="eastAsia" w:ascii="仿宋_GB2312" w:hAnsi="仿宋_GB2312" w:eastAsia="仿宋_GB2312" w:cs="仿宋_GB2312"/>
          <w:b/>
          <w:kern w:val="0"/>
          <w:sz w:val="28"/>
          <w:szCs w:val="28"/>
          <w:highlight w:val="none"/>
          <w:u w:val="single"/>
        </w:rPr>
        <w:t>因发包人原因解除合同，发包人不承担违约责任，且无需支付承包人由此增加的费用及可得利益，如因此给承包人造成损失的，承包人自行承担</w:t>
      </w:r>
      <w:r>
        <w:rPr>
          <w:rFonts w:hint="eastAsia" w:ascii="仿宋_GB2312" w:hAnsi="仿宋_GB2312" w:eastAsia="仿宋_GB2312" w:cs="仿宋_GB2312"/>
          <w:b/>
          <w:kern w:val="0"/>
          <w:sz w:val="28"/>
          <w:szCs w:val="28"/>
          <w:highlight w:val="none"/>
        </w:rPr>
        <w:t>。</w:t>
      </w:r>
    </w:p>
    <w:p w14:paraId="3CA9F2A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2.承包人违约</w:t>
      </w:r>
    </w:p>
    <w:p w14:paraId="79367A19">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（1）承包人违约的情形</w:t>
      </w:r>
    </w:p>
    <w:p w14:paraId="0526586D">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承包人违约的其他情形：</w:t>
      </w:r>
      <w:r>
        <w:rPr>
          <w:rFonts w:hint="eastAsia" w:ascii="仿宋_GB2312" w:hAnsi="仿宋_GB2312" w:eastAsia="仿宋_GB2312" w:cs="仿宋_GB2312"/>
          <w:kern w:val="0"/>
          <w:sz w:val="28"/>
          <w:szCs w:val="28"/>
          <w:highlight w:val="none"/>
          <w:u w:val="single"/>
        </w:rPr>
        <w:t>在施工过程中，如果发包人认为本合同工程或其任何部分的进度过慢，或者工程质量无任何保证，因而不能按预定的工期竣工并达到预定的质量标准，则发包人可将此情况通知承包人并提出警告，承包人应据此采取监理人同意的措施，以便加快工程进度和保证工程质量，承包人无权要求发包人支付任何附加费用，如承包人对发包人的上述警告无积极改正，则发包人将视情节轻重对其进行处罚</w:t>
      </w:r>
      <w:r>
        <w:rPr>
          <w:rFonts w:hint="eastAsia" w:ascii="仿宋_GB2312" w:hAnsi="仿宋_GB2312" w:eastAsia="仿宋_GB2312" w:cs="仿宋_GB2312"/>
          <w:kern w:val="0"/>
          <w:sz w:val="28"/>
          <w:szCs w:val="28"/>
          <w:highlight w:val="none"/>
        </w:rPr>
        <w:t>。</w:t>
      </w:r>
    </w:p>
    <w:p w14:paraId="3FC634DF">
      <w:pPr>
        <w:wordWrap w:val="0"/>
        <w:spacing w:line="360" w:lineRule="auto"/>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（2）承包人违约的责任</w:t>
      </w:r>
    </w:p>
    <w:p w14:paraId="3F1FE06F">
      <w:pPr>
        <w:wordWrap w:val="0"/>
        <w:spacing w:line="360" w:lineRule="auto"/>
        <w:ind w:firstLine="560" w:firstLineChars="200"/>
        <w:jc w:val="left"/>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rPr>
        <w:t>承包人违约责任的承担方式和计算方法：</w:t>
      </w:r>
      <w:r>
        <w:rPr>
          <w:rFonts w:hint="eastAsia" w:ascii="仿宋_GB2312" w:hAnsi="仿宋_GB2312" w:eastAsia="仿宋_GB2312" w:cs="仿宋_GB2312"/>
          <w:kern w:val="0"/>
          <w:sz w:val="28"/>
          <w:szCs w:val="28"/>
          <w:highlight w:val="none"/>
          <w:u w:val="single"/>
        </w:rPr>
        <w:t>如达不到约定质量标准，</w:t>
      </w:r>
      <w:r>
        <w:rPr>
          <w:rFonts w:hint="eastAsia" w:ascii="仿宋_GB2312" w:hAnsi="仿宋_GB2312" w:eastAsia="仿宋_GB2312" w:cs="仿宋_GB2312"/>
          <w:kern w:val="0"/>
          <w:sz w:val="28"/>
          <w:szCs w:val="28"/>
          <w:highlight w:val="none"/>
          <w:u w:val="single"/>
          <w:lang w:eastAsia="zh-Hans"/>
        </w:rPr>
        <w:t>承包人应按合同总额5%向发包人承担违约金，且</w:t>
      </w:r>
      <w:r>
        <w:rPr>
          <w:rFonts w:hint="eastAsia" w:ascii="仿宋_GB2312" w:hAnsi="仿宋_GB2312" w:eastAsia="仿宋_GB2312" w:cs="仿宋_GB2312"/>
          <w:kern w:val="0"/>
          <w:sz w:val="28"/>
          <w:szCs w:val="28"/>
          <w:highlight w:val="none"/>
          <w:u w:val="single"/>
        </w:rPr>
        <w:t>承包人应采取返工、修理等补救措施使工程质量达到约定的质量标准，并承担所支付的一切费用。经返工、修理等补救措施仍达不到约定的质量标准，</w:t>
      </w:r>
      <w:r>
        <w:rPr>
          <w:rFonts w:hint="eastAsia" w:ascii="仿宋_GB2312" w:hAnsi="仿宋_GB2312" w:eastAsia="仿宋_GB2312" w:cs="仿宋_GB2312"/>
          <w:kern w:val="0"/>
          <w:sz w:val="28"/>
          <w:szCs w:val="28"/>
          <w:highlight w:val="none"/>
          <w:u w:val="single"/>
          <w:lang w:eastAsia="zh-Hans"/>
        </w:rPr>
        <w:t>承包人除应按合同总额5%向发包人承担违约金，</w:t>
      </w:r>
      <w:r>
        <w:rPr>
          <w:rFonts w:hint="eastAsia" w:ascii="仿宋_GB2312" w:hAnsi="仿宋_GB2312" w:eastAsia="仿宋_GB2312" w:cs="仿宋_GB2312"/>
          <w:kern w:val="0"/>
          <w:sz w:val="28"/>
          <w:szCs w:val="28"/>
          <w:highlight w:val="none"/>
          <w:u w:val="single"/>
        </w:rPr>
        <w:t>因此给发包人造成的一切损失由承包人承担。</w:t>
      </w:r>
    </w:p>
    <w:p w14:paraId="6A9BB7C1">
      <w:pPr>
        <w:wordWrap w:val="0"/>
        <w:spacing w:line="360" w:lineRule="auto"/>
        <w:ind w:firstLine="560" w:firstLineChars="200"/>
        <w:jc w:val="left"/>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u w:val="single"/>
        </w:rPr>
        <w:t>非经发包人认可，因承包人原因造成工期延误，每延误一天承包人承担工程总造价1‰的</w:t>
      </w:r>
      <w:r>
        <w:rPr>
          <w:rFonts w:hint="eastAsia" w:ascii="仿宋_GB2312" w:hAnsi="仿宋_GB2312" w:eastAsia="仿宋_GB2312" w:cs="仿宋_GB2312"/>
          <w:kern w:val="0"/>
          <w:sz w:val="28"/>
          <w:szCs w:val="28"/>
          <w:highlight w:val="none"/>
          <w:u w:val="single"/>
          <w:lang w:eastAsia="zh-Hans"/>
        </w:rPr>
        <w:t>违约金</w:t>
      </w:r>
      <w:r>
        <w:rPr>
          <w:rFonts w:hint="eastAsia" w:ascii="仿宋_GB2312" w:hAnsi="仿宋_GB2312" w:eastAsia="仿宋_GB2312" w:cs="仿宋_GB2312"/>
          <w:kern w:val="0"/>
          <w:sz w:val="28"/>
          <w:szCs w:val="28"/>
          <w:highlight w:val="none"/>
          <w:u w:val="single"/>
        </w:rPr>
        <w:t xml:space="preserve">。延误时间致使工程不能按期投入使用的，发包人可追加罚款、停止付款及终止合同。 </w:t>
      </w:r>
    </w:p>
    <w:p w14:paraId="3726F45F">
      <w:pPr>
        <w:pStyle w:val="17"/>
        <w:spacing w:line="360" w:lineRule="auto"/>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u w:val="single"/>
        </w:rPr>
        <w:t>承包人应保证施工过程中所使用的设备或产品的完全使用功能，如他方通过远程操控软件、GPS等方式对设备或产品进行锁定或操控导致无法使用，则承包人除按合同约定承担违约责任外，还应赔偿由此给发包人造成的一切经济损失，包括但不限于发包人的经济信誉损失，工程延误损失，对第三方的赔付、行政部门的处罚及发包人因此而支付的审计费、评估费、律师费、诉讼费、差旅费等全部费用。</w:t>
      </w:r>
    </w:p>
    <w:p w14:paraId="19328955">
      <w:pPr>
        <w:wordWrap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（3）因承包人违约解除合同</w:t>
      </w:r>
    </w:p>
    <w:p w14:paraId="18865A61">
      <w:pPr>
        <w:wordWrap w:val="0"/>
        <w:spacing w:line="360" w:lineRule="auto"/>
        <w:ind w:firstLine="560" w:firstLineChars="200"/>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rPr>
        <w:t>关于承包人违约解除合同的特别约定：</w:t>
      </w:r>
    </w:p>
    <w:p w14:paraId="4C84320A">
      <w:pPr>
        <w:wordWrap w:val="0"/>
        <w:spacing w:line="360" w:lineRule="auto"/>
        <w:ind w:firstLine="560" w:firstLineChars="200"/>
        <w:rPr>
          <w:rFonts w:hint="eastAsia" w:ascii="仿宋_GB2312" w:hAnsi="仿宋_GB2312" w:eastAsia="仿宋_GB2312" w:cs="仿宋_GB2312"/>
          <w:kern w:val="0"/>
          <w:sz w:val="28"/>
          <w:szCs w:val="28"/>
          <w:highlight w:val="none"/>
          <w:lang w:eastAsia="zh-Hans"/>
        </w:rPr>
      </w:pPr>
      <w:r>
        <w:rPr>
          <w:rFonts w:hint="eastAsia" w:ascii="仿宋_GB2312" w:hAnsi="仿宋_GB2312" w:eastAsia="仿宋_GB2312" w:cs="仿宋_GB2312"/>
          <w:kern w:val="0"/>
          <w:sz w:val="28"/>
          <w:szCs w:val="28"/>
          <w:highlight w:val="none"/>
          <w:lang w:eastAsia="zh-Hans"/>
        </w:rPr>
        <w:t>承包人有下列情形之一的，发包人有权解除合同，未支付的工程款不予支付，并有权要求承包人支付合同价款10%的违约金，并赔偿由此给发包人造成的一切经济损失（</w:t>
      </w:r>
      <w:r>
        <w:rPr>
          <w:rFonts w:hint="eastAsia" w:ascii="仿宋_GB2312" w:hAnsi="仿宋_GB2312" w:eastAsia="仿宋_GB2312" w:cs="仿宋_GB2312"/>
          <w:sz w:val="28"/>
          <w:szCs w:val="28"/>
          <w:highlight w:val="none"/>
          <w:lang w:eastAsia="zh-Hans"/>
        </w:rPr>
        <w:t>包括但不限于发包人的经济损失、违约金、对第三方的赔付及</w:t>
      </w:r>
      <w:r>
        <w:rPr>
          <w:rFonts w:hint="eastAsia" w:ascii="仿宋_GB2312" w:hAnsi="仿宋_GB2312" w:eastAsia="仿宋_GB2312" w:cs="仿宋_GB2312"/>
          <w:sz w:val="28"/>
          <w:szCs w:val="28"/>
          <w:highlight w:val="none"/>
        </w:rPr>
        <w:t>发包人</w:t>
      </w:r>
      <w:r>
        <w:rPr>
          <w:rFonts w:hint="eastAsia" w:ascii="仿宋_GB2312" w:hAnsi="仿宋_GB2312" w:eastAsia="仿宋_GB2312" w:cs="仿宋_GB2312"/>
          <w:sz w:val="28"/>
          <w:szCs w:val="28"/>
          <w:highlight w:val="none"/>
          <w:lang w:eastAsia="zh-Hans"/>
        </w:rPr>
        <w:t>因此而支付的审计费、评估费、律师费、诉讼费、差旅费等全部费用）</w:t>
      </w:r>
      <w:r>
        <w:rPr>
          <w:rFonts w:hint="eastAsia" w:ascii="仿宋_GB2312" w:hAnsi="仿宋_GB2312" w:eastAsia="仿宋_GB2312" w:cs="仿宋_GB2312"/>
          <w:kern w:val="0"/>
          <w:sz w:val="28"/>
          <w:szCs w:val="28"/>
          <w:highlight w:val="none"/>
          <w:lang w:eastAsia="zh-Hans"/>
        </w:rPr>
        <w:t>：</w:t>
      </w:r>
    </w:p>
    <w:p w14:paraId="70CA7E77">
      <w:pPr>
        <w:wordWrap w:val="0"/>
        <w:spacing w:line="360" w:lineRule="auto"/>
        <w:ind w:firstLine="560" w:firstLineChars="200"/>
        <w:rPr>
          <w:rFonts w:hint="eastAsia" w:ascii="仿宋_GB2312" w:hAnsi="仿宋_GB2312" w:eastAsia="仿宋_GB2312" w:cs="仿宋_GB2312"/>
          <w:kern w:val="0"/>
          <w:sz w:val="28"/>
          <w:szCs w:val="28"/>
          <w:highlight w:val="none"/>
          <w:lang w:eastAsia="zh-Hans"/>
        </w:rPr>
      </w:pPr>
      <w:r>
        <w:rPr>
          <w:rFonts w:hint="eastAsia" w:ascii="仿宋_GB2312" w:hAnsi="仿宋_GB2312" w:eastAsia="仿宋_GB2312" w:cs="仿宋_GB2312"/>
          <w:kern w:val="0"/>
          <w:sz w:val="28"/>
          <w:szCs w:val="28"/>
          <w:highlight w:val="none"/>
          <w:lang w:eastAsia="zh-Hans"/>
        </w:rPr>
        <w:t>1）承包人违法转包或违反合同约定分包的，或发包人发现工程存在借用资质的可能的；</w:t>
      </w:r>
    </w:p>
    <w:p w14:paraId="6C67D9A6">
      <w:pPr>
        <w:wordWrap w:val="0"/>
        <w:spacing w:line="360" w:lineRule="auto"/>
        <w:ind w:firstLine="560" w:firstLineChars="200"/>
        <w:rPr>
          <w:rFonts w:hint="eastAsia" w:ascii="仿宋_GB2312" w:hAnsi="仿宋_GB2312" w:eastAsia="仿宋_GB2312" w:cs="仿宋_GB2312"/>
          <w:kern w:val="0"/>
          <w:sz w:val="28"/>
          <w:szCs w:val="28"/>
          <w:highlight w:val="none"/>
          <w:lang w:eastAsia="zh-Hans"/>
        </w:rPr>
      </w:pPr>
      <w:r>
        <w:rPr>
          <w:rFonts w:hint="eastAsia" w:ascii="仿宋_GB2312" w:hAnsi="仿宋_GB2312" w:eastAsia="仿宋_GB2312" w:cs="仿宋_GB2312"/>
          <w:kern w:val="0"/>
          <w:sz w:val="28"/>
          <w:szCs w:val="28"/>
          <w:highlight w:val="none"/>
          <w:lang w:eastAsia="zh-Hans"/>
        </w:rPr>
        <w:t>2）工程进度逾期超过10日，经监理人指出后仍未整改的；</w:t>
      </w:r>
    </w:p>
    <w:p w14:paraId="7A7783F9">
      <w:pPr>
        <w:wordWrap w:val="0"/>
        <w:spacing w:line="360" w:lineRule="auto"/>
        <w:ind w:firstLine="560" w:firstLineChars="200"/>
        <w:rPr>
          <w:rFonts w:hint="eastAsia" w:ascii="仿宋_GB2312" w:hAnsi="仿宋_GB2312" w:eastAsia="仿宋_GB2312" w:cs="仿宋_GB2312"/>
          <w:kern w:val="0"/>
          <w:sz w:val="28"/>
          <w:szCs w:val="28"/>
          <w:highlight w:val="none"/>
          <w:lang w:eastAsia="zh-Hans"/>
        </w:rPr>
      </w:pPr>
      <w:r>
        <w:rPr>
          <w:rFonts w:hint="eastAsia" w:ascii="仿宋_GB2312" w:hAnsi="仿宋_GB2312" w:eastAsia="仿宋_GB2312" w:cs="仿宋_GB2312"/>
          <w:kern w:val="0"/>
          <w:sz w:val="28"/>
          <w:szCs w:val="28"/>
          <w:highlight w:val="none"/>
          <w:lang w:eastAsia="zh-Hans"/>
        </w:rPr>
        <w:t>3）承包人偷工减料或以次充好的；</w:t>
      </w:r>
    </w:p>
    <w:p w14:paraId="7B3B1B45">
      <w:pPr>
        <w:wordWrap w:val="0"/>
        <w:spacing w:line="360" w:lineRule="auto"/>
        <w:ind w:firstLine="560" w:firstLineChars="200"/>
        <w:rPr>
          <w:rFonts w:hint="eastAsia" w:ascii="仿宋_GB2312" w:hAnsi="仿宋_GB2312" w:eastAsia="仿宋_GB2312" w:cs="仿宋_GB2312"/>
          <w:kern w:val="0"/>
          <w:sz w:val="28"/>
          <w:szCs w:val="28"/>
          <w:highlight w:val="none"/>
          <w:lang w:eastAsia="zh-Hans"/>
        </w:rPr>
      </w:pPr>
      <w:r>
        <w:rPr>
          <w:rFonts w:hint="eastAsia" w:ascii="仿宋_GB2312" w:hAnsi="仿宋_GB2312" w:eastAsia="仿宋_GB2312" w:cs="仿宋_GB2312"/>
          <w:kern w:val="0"/>
          <w:sz w:val="28"/>
          <w:szCs w:val="28"/>
          <w:highlight w:val="none"/>
          <w:lang w:eastAsia="zh-Hans"/>
        </w:rPr>
        <w:t>4）承包人违反安全生产、消防等相关规定或施工场地发生安全事故的；</w:t>
      </w:r>
    </w:p>
    <w:p w14:paraId="7EA53626">
      <w:pPr>
        <w:wordWrap w:val="0"/>
        <w:spacing w:line="360" w:lineRule="auto"/>
        <w:ind w:firstLine="560" w:firstLineChars="200"/>
        <w:rPr>
          <w:rFonts w:hint="eastAsia" w:ascii="仿宋_GB2312" w:hAnsi="仿宋_GB2312" w:eastAsia="仿宋_GB2312" w:cs="仿宋_GB2312"/>
          <w:kern w:val="0"/>
          <w:sz w:val="28"/>
          <w:szCs w:val="28"/>
          <w:highlight w:val="none"/>
          <w:lang w:eastAsia="zh-Hans"/>
        </w:rPr>
      </w:pPr>
      <w:r>
        <w:rPr>
          <w:rFonts w:hint="eastAsia" w:ascii="仿宋_GB2312" w:hAnsi="仿宋_GB2312" w:eastAsia="仿宋_GB2312" w:cs="仿宋_GB2312"/>
          <w:kern w:val="0"/>
          <w:sz w:val="28"/>
          <w:szCs w:val="28"/>
          <w:highlight w:val="none"/>
          <w:lang w:eastAsia="zh-Hans"/>
        </w:rPr>
        <w:t>5）工程出现质量问题，经监理人指出后仍不予修复的；</w:t>
      </w:r>
    </w:p>
    <w:p w14:paraId="214501F3">
      <w:pPr>
        <w:wordWrap w:val="0"/>
        <w:spacing w:line="360" w:lineRule="auto"/>
        <w:ind w:firstLine="560" w:firstLineChars="200"/>
        <w:rPr>
          <w:rFonts w:hint="eastAsia" w:ascii="仿宋_GB2312" w:hAnsi="仿宋_GB2312" w:eastAsia="仿宋_GB2312" w:cs="仿宋_GB2312"/>
          <w:kern w:val="0"/>
          <w:sz w:val="28"/>
          <w:szCs w:val="28"/>
          <w:highlight w:val="none"/>
          <w:lang w:eastAsia="zh-Hans"/>
        </w:rPr>
      </w:pPr>
      <w:r>
        <w:rPr>
          <w:rFonts w:hint="eastAsia" w:ascii="仿宋_GB2312" w:hAnsi="仿宋_GB2312" w:eastAsia="仿宋_GB2312" w:cs="仿宋_GB2312"/>
          <w:kern w:val="0"/>
          <w:sz w:val="28"/>
          <w:szCs w:val="28"/>
          <w:highlight w:val="none"/>
          <w:lang w:eastAsia="zh-Hans"/>
        </w:rPr>
        <w:t>6）承包人被行政部门处以行政处罚或违反农民工相关规定的；</w:t>
      </w:r>
    </w:p>
    <w:p w14:paraId="100EB653">
      <w:pPr>
        <w:wordWrap w:val="0"/>
        <w:spacing w:line="360" w:lineRule="auto"/>
        <w:ind w:firstLine="560" w:firstLineChars="200"/>
        <w:rPr>
          <w:rFonts w:hint="eastAsia" w:ascii="仿宋_GB2312" w:hAnsi="仿宋_GB2312" w:eastAsia="仿宋_GB2312" w:cs="仿宋_GB2312"/>
          <w:sz w:val="28"/>
          <w:szCs w:val="28"/>
          <w:highlight w:val="none"/>
          <w:lang w:eastAsia="zh-Hans"/>
        </w:rPr>
      </w:pPr>
      <w:r>
        <w:rPr>
          <w:rFonts w:hint="eastAsia" w:ascii="仿宋_GB2312" w:hAnsi="仿宋_GB2312" w:eastAsia="仿宋_GB2312" w:cs="仿宋_GB2312"/>
          <w:kern w:val="0"/>
          <w:sz w:val="28"/>
          <w:szCs w:val="28"/>
          <w:highlight w:val="none"/>
          <w:lang w:eastAsia="zh-Hans"/>
        </w:rPr>
        <w:t>7）</w:t>
      </w:r>
      <w:r>
        <w:rPr>
          <w:rFonts w:hint="eastAsia" w:ascii="仿宋_GB2312" w:hAnsi="仿宋_GB2312" w:eastAsia="仿宋_GB2312" w:cs="仿宋_GB2312"/>
          <w:sz w:val="28"/>
          <w:szCs w:val="28"/>
          <w:highlight w:val="none"/>
          <w:lang w:eastAsia="zh-Hans"/>
        </w:rPr>
        <w:t>承包人违反</w:t>
      </w:r>
      <w:r>
        <w:rPr>
          <w:rFonts w:hint="eastAsia" w:ascii="仿宋_GB2312" w:hAnsi="仿宋_GB2312" w:eastAsia="仿宋_GB2312" w:cs="仿宋_GB2312"/>
          <w:sz w:val="28"/>
          <w:szCs w:val="28"/>
          <w:highlight w:val="none"/>
        </w:rPr>
        <w:t>合同协议书</w:t>
      </w:r>
      <w:r>
        <w:rPr>
          <w:rFonts w:hint="eastAsia" w:ascii="仿宋_GB2312" w:hAnsi="仿宋_GB2312" w:eastAsia="仿宋_GB2312" w:cs="仿宋_GB2312"/>
          <w:sz w:val="28"/>
          <w:szCs w:val="28"/>
          <w:highlight w:val="none"/>
          <w:lang w:eastAsia="zh-Hans"/>
        </w:rPr>
        <w:t>第七条承诺内容、专用条款第三条承包人的一般义务的；</w:t>
      </w:r>
    </w:p>
    <w:p w14:paraId="7015B21F">
      <w:pPr>
        <w:wordWrap w:val="0"/>
        <w:spacing w:line="360" w:lineRule="auto"/>
        <w:ind w:firstLine="560" w:firstLineChars="200"/>
        <w:rPr>
          <w:rFonts w:hint="eastAsia"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Hans"/>
        </w:rPr>
        <w:t>8）承包人出现大量诉讼仲裁案件或上访事件，对工程或发包人造成不良影响的；</w:t>
      </w:r>
    </w:p>
    <w:p w14:paraId="6DB0FE17">
      <w:pPr>
        <w:wordWrap w:val="0"/>
        <w:spacing w:line="360" w:lineRule="auto"/>
        <w:ind w:firstLine="560" w:firstLineChars="200"/>
        <w:rPr>
          <w:rFonts w:hint="eastAsia"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Hans"/>
        </w:rPr>
        <w:t>9）承包人存在经营困难、被列入失信名单或被限制高消费等情形的；</w:t>
      </w:r>
    </w:p>
    <w:p w14:paraId="074E3260">
      <w:pPr>
        <w:wordWrap w:val="0"/>
        <w:spacing w:line="360" w:lineRule="auto"/>
        <w:ind w:firstLine="560" w:firstLineChars="200"/>
        <w:rPr>
          <w:rFonts w:hint="eastAsia"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Hans"/>
        </w:rPr>
        <w:t>10）其他法律规定或发包人认为应该解除合同的情形。</w:t>
      </w:r>
    </w:p>
    <w:p w14:paraId="08B1DE01">
      <w:pPr>
        <w:wordWrap w:val="0"/>
        <w:spacing w:line="360" w:lineRule="auto"/>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（4）发包人继续使用承包人在施工现场的材料、设备、临时工程、承包人文件和由承包人或以其名义编制的其他文件的费用承担方式：</w:t>
      </w:r>
      <w:r>
        <w:rPr>
          <w:rFonts w:hint="eastAsia" w:ascii="仿宋_GB2312" w:hAnsi="仿宋_GB2312" w:eastAsia="仿宋_GB2312" w:cs="仿宋_GB2312"/>
          <w:kern w:val="0"/>
          <w:sz w:val="28"/>
          <w:szCs w:val="28"/>
          <w:highlight w:val="none"/>
          <w:u w:val="single"/>
        </w:rPr>
        <w:t>由承包人承担</w:t>
      </w:r>
      <w:r>
        <w:rPr>
          <w:rFonts w:hint="eastAsia" w:ascii="仿宋_GB2312" w:hAnsi="仿宋_GB2312" w:eastAsia="仿宋_GB2312" w:cs="仿宋_GB2312"/>
          <w:kern w:val="0"/>
          <w:sz w:val="28"/>
          <w:szCs w:val="28"/>
          <w:highlight w:val="none"/>
        </w:rPr>
        <w:t>。</w:t>
      </w:r>
    </w:p>
    <w:p w14:paraId="7EE89C82">
      <w:pPr>
        <w:wordWrap w:val="0"/>
        <w:spacing w:line="360" w:lineRule="auto"/>
        <w:ind w:firstLine="560" w:firstLineChars="200"/>
        <w:rPr>
          <w:rFonts w:hint="eastAsia"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Hans"/>
        </w:rPr>
        <w:t>（</w:t>
      </w: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eastAsia="zh-Hans"/>
        </w:rPr>
        <w:t>）承包人在本施工合同中应向发包人承担的全部违约金、罚款、赔偿金、经济损失等，发包人均有权在应支付承包人的工程进度款、结算款或质量保证金中予以扣除而无需另行征得承包人的同意。</w:t>
      </w:r>
    </w:p>
    <w:bookmarkEnd w:id="399"/>
    <w:p w14:paraId="7CCF7323">
      <w:pPr>
        <w:pStyle w:val="5"/>
        <w:wordWrap w:val="0"/>
        <w:spacing w:before="120" w:beforeLines="50" w:line="360" w:lineRule="auto"/>
        <w:rPr>
          <w:rFonts w:hint="eastAsia" w:ascii="黑体" w:hAnsi="黑体" w:eastAsia="黑体" w:cs="黑体"/>
          <w:b w:val="0"/>
          <w:highlight w:val="none"/>
        </w:rPr>
      </w:pPr>
      <w:bookmarkStart w:id="401" w:name="_Toc351203650"/>
      <w:r>
        <w:rPr>
          <w:rFonts w:hint="eastAsia" w:ascii="黑体" w:hAnsi="黑体" w:eastAsia="黑体" w:cs="黑体"/>
          <w:b w:val="0"/>
          <w:highlight w:val="none"/>
        </w:rPr>
        <w:t xml:space="preserve">第十七条 不可抗力 </w:t>
      </w:r>
    </w:p>
    <w:p w14:paraId="3282C99A">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1.不可抗力的确认</w:t>
      </w:r>
    </w:p>
    <w:p w14:paraId="6176B5BF">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除通用合同条款约定的不可抗力事件之外，视为不可抗力的其他情形：</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6879E57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2.因不可抗力解除合同</w:t>
      </w:r>
    </w:p>
    <w:p w14:paraId="67DCEFE4">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合同解除后，发包人应在商定或确定发包人应支付款项后</w:t>
      </w:r>
      <w:r>
        <w:rPr>
          <w:rFonts w:hint="eastAsia" w:ascii="仿宋_GB2312" w:hAnsi="仿宋_GB2312" w:eastAsia="仿宋_GB2312" w:cs="仿宋_GB2312"/>
          <w:sz w:val="28"/>
          <w:szCs w:val="28"/>
          <w:highlight w:val="none"/>
          <w:u w:val="single"/>
        </w:rPr>
        <w:t>60</w:t>
      </w:r>
      <w:r>
        <w:rPr>
          <w:rFonts w:hint="eastAsia" w:ascii="仿宋_GB2312" w:hAnsi="仿宋_GB2312" w:eastAsia="仿宋_GB2312" w:cs="仿宋_GB2312"/>
          <w:sz w:val="28"/>
          <w:szCs w:val="28"/>
          <w:highlight w:val="none"/>
        </w:rPr>
        <w:t>天内完成款项的支付。</w:t>
      </w:r>
    </w:p>
    <w:bookmarkEnd w:id="377"/>
    <w:bookmarkEnd w:id="378"/>
    <w:bookmarkEnd w:id="379"/>
    <w:bookmarkEnd w:id="380"/>
    <w:bookmarkEnd w:id="381"/>
    <w:bookmarkEnd w:id="382"/>
    <w:bookmarkEnd w:id="383"/>
    <w:bookmarkEnd w:id="384"/>
    <w:bookmarkEnd w:id="385"/>
    <w:bookmarkEnd w:id="386"/>
    <w:bookmarkEnd w:id="387"/>
    <w:bookmarkEnd w:id="388"/>
    <w:bookmarkEnd w:id="400"/>
    <w:bookmarkEnd w:id="401"/>
    <w:p w14:paraId="2913DB59">
      <w:pPr>
        <w:pStyle w:val="5"/>
        <w:wordWrap w:val="0"/>
        <w:spacing w:before="120" w:beforeLines="50" w:line="360" w:lineRule="auto"/>
        <w:rPr>
          <w:rFonts w:hint="eastAsia" w:ascii="黑体" w:hAnsi="黑体" w:eastAsia="黑体" w:cs="黑体"/>
          <w:b w:val="0"/>
          <w:highlight w:val="none"/>
        </w:rPr>
      </w:pPr>
      <w:bookmarkStart w:id="402" w:name="_Toc351203651"/>
      <w:r>
        <w:rPr>
          <w:rFonts w:hint="eastAsia" w:ascii="黑体" w:hAnsi="黑体" w:eastAsia="黑体" w:cs="黑体"/>
          <w:b w:val="0"/>
          <w:highlight w:val="none"/>
        </w:rPr>
        <w:t>第十八条 保险</w:t>
      </w:r>
    </w:p>
    <w:p w14:paraId="08D951E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1.工程保险</w:t>
      </w:r>
    </w:p>
    <w:p w14:paraId="172A56C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关于工程保险的特别约定：</w:t>
      </w:r>
      <w:r>
        <w:rPr>
          <w:rFonts w:hint="eastAsia" w:ascii="仿宋_GB2312" w:hAnsi="仿宋_GB2312" w:eastAsia="仿宋_GB2312" w:cs="仿宋_GB2312"/>
          <w:sz w:val="28"/>
          <w:szCs w:val="28"/>
          <w:highlight w:val="none"/>
          <w:u w:val="single"/>
        </w:rPr>
        <w:t>施工过程中的一切保险均由承包人自行投保并承担费用</w:t>
      </w:r>
      <w:r>
        <w:rPr>
          <w:rFonts w:hint="eastAsia" w:ascii="仿宋_GB2312" w:hAnsi="仿宋_GB2312" w:eastAsia="仿宋_GB2312" w:cs="仿宋_GB2312"/>
          <w:sz w:val="28"/>
          <w:szCs w:val="28"/>
          <w:highlight w:val="none"/>
        </w:rPr>
        <w:t>。</w:t>
      </w:r>
    </w:p>
    <w:p w14:paraId="1E481CC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2.其他保险</w:t>
      </w:r>
    </w:p>
    <w:p w14:paraId="7C2BFC1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关于其他保险的约定：</w:t>
      </w:r>
      <w:r>
        <w:rPr>
          <w:rFonts w:hint="eastAsia" w:ascii="仿宋_GB2312" w:hAnsi="仿宋_GB2312" w:eastAsia="仿宋_GB2312" w:cs="仿宋_GB2312"/>
          <w:sz w:val="28"/>
          <w:szCs w:val="28"/>
          <w:highlight w:val="none"/>
          <w:u w:val="single"/>
        </w:rPr>
        <w:t>按通用条款执行</w:t>
      </w:r>
      <w:r>
        <w:rPr>
          <w:rFonts w:hint="eastAsia" w:ascii="仿宋_GB2312" w:hAnsi="仿宋_GB2312" w:eastAsia="仿宋_GB2312" w:cs="仿宋_GB2312"/>
          <w:sz w:val="28"/>
          <w:szCs w:val="28"/>
          <w:highlight w:val="none"/>
        </w:rPr>
        <w:t>。</w:t>
      </w:r>
    </w:p>
    <w:p w14:paraId="5B42085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承包人是否应为其施工设备等办理财产保险：</w:t>
      </w:r>
      <w:r>
        <w:rPr>
          <w:rFonts w:hint="eastAsia" w:ascii="仿宋_GB2312" w:hAnsi="仿宋_GB2312" w:eastAsia="仿宋_GB2312" w:cs="仿宋_GB2312"/>
          <w:sz w:val="28"/>
          <w:szCs w:val="28"/>
          <w:highlight w:val="none"/>
          <w:u w:val="single"/>
        </w:rPr>
        <w:t>按通用条款执行</w:t>
      </w:r>
      <w:r>
        <w:rPr>
          <w:rFonts w:hint="eastAsia" w:ascii="仿宋_GB2312" w:hAnsi="仿宋_GB2312" w:eastAsia="仿宋_GB2312" w:cs="仿宋_GB2312"/>
          <w:sz w:val="28"/>
          <w:szCs w:val="28"/>
          <w:highlight w:val="none"/>
        </w:rPr>
        <w:t>。</w:t>
      </w:r>
    </w:p>
    <w:p w14:paraId="06E780B8">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3.通知义务</w:t>
      </w:r>
    </w:p>
    <w:p w14:paraId="342F345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关于变更保险合同时的通知义务的约定：</w:t>
      </w:r>
      <w:r>
        <w:rPr>
          <w:rFonts w:hint="eastAsia" w:ascii="仿宋_GB2312" w:hAnsi="仿宋_GB2312" w:eastAsia="仿宋_GB2312" w:cs="仿宋_GB2312"/>
          <w:sz w:val="28"/>
          <w:szCs w:val="28"/>
          <w:highlight w:val="none"/>
          <w:u w:val="single"/>
        </w:rPr>
        <w:t>按通用条款执行</w:t>
      </w:r>
      <w:r>
        <w:rPr>
          <w:rFonts w:hint="eastAsia" w:ascii="仿宋_GB2312" w:hAnsi="仿宋_GB2312" w:eastAsia="仿宋_GB2312" w:cs="仿宋_GB2312"/>
          <w:sz w:val="28"/>
          <w:szCs w:val="28"/>
          <w:highlight w:val="none"/>
        </w:rPr>
        <w:t>。</w:t>
      </w:r>
    </w:p>
    <w:bookmarkEnd w:id="389"/>
    <w:bookmarkEnd w:id="390"/>
    <w:bookmarkEnd w:id="391"/>
    <w:bookmarkEnd w:id="392"/>
    <w:bookmarkEnd w:id="402"/>
    <w:p w14:paraId="66199638">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第十九条 争议解决</w:t>
      </w:r>
    </w:p>
    <w:p w14:paraId="1495B4F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1.争议评审</w:t>
      </w:r>
    </w:p>
    <w:p w14:paraId="2AA3DA1A">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合同当事人是否同意将工程争议提交争议评审小组决定：</w:t>
      </w:r>
      <w:r>
        <w:rPr>
          <w:rFonts w:hint="eastAsia" w:ascii="仿宋_GB2312" w:hAnsi="仿宋_GB2312" w:eastAsia="仿宋_GB2312" w:cs="仿宋_GB2312"/>
          <w:sz w:val="28"/>
          <w:szCs w:val="28"/>
          <w:highlight w:val="none"/>
          <w:u w:val="single"/>
        </w:rPr>
        <w:t xml:space="preserve"> 否 </w:t>
      </w:r>
      <w:r>
        <w:rPr>
          <w:rFonts w:hint="eastAsia" w:ascii="仿宋_GB2312" w:hAnsi="仿宋_GB2312" w:eastAsia="仿宋_GB2312" w:cs="仿宋_GB2312"/>
          <w:sz w:val="28"/>
          <w:szCs w:val="28"/>
          <w:highlight w:val="none"/>
        </w:rPr>
        <w:t>。</w:t>
      </w:r>
    </w:p>
    <w:p w14:paraId="16084C97">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（1）争议评审小组的确定</w:t>
      </w:r>
    </w:p>
    <w:p w14:paraId="27B49BFA">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争议评审小组成员的确定：</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592632A">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选定争议评审员的期限：</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AABA012">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争议评审小组成员的报酬承担方式：</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3F20663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其他事项的约定：</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3152707D">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（2）争议评审小组的决定</w:t>
      </w:r>
    </w:p>
    <w:p w14:paraId="2A23D33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合同当事人关于本项的约定：</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57ED902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2.仲裁或诉讼</w:t>
      </w:r>
    </w:p>
    <w:p w14:paraId="07BDBA60">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因合同及合同有关事项发生的争议，按下列第</w:t>
      </w:r>
      <w:r>
        <w:rPr>
          <w:rFonts w:hint="eastAsia"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2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种方式解决：</w:t>
      </w:r>
    </w:p>
    <w:p w14:paraId="52B4F94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（1）向</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仲裁委员会申请仲裁；</w:t>
      </w:r>
    </w:p>
    <w:p w14:paraId="6083D95E">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（2）向</w:t>
      </w:r>
      <w:r>
        <w:rPr>
          <w:rFonts w:hint="eastAsia" w:ascii="仿宋_GB2312" w:hAnsi="仿宋_GB2312" w:eastAsia="仿宋_GB2312" w:cs="仿宋_GB2312"/>
          <w:sz w:val="28"/>
          <w:szCs w:val="28"/>
          <w:highlight w:val="none"/>
          <w:u w:val="single"/>
        </w:rPr>
        <w:t>工程项目所在地</w:t>
      </w:r>
      <w:r>
        <w:rPr>
          <w:rFonts w:hint="eastAsia" w:ascii="仿宋_GB2312" w:hAnsi="仿宋_GB2312" w:eastAsia="仿宋_GB2312" w:cs="仿宋_GB2312"/>
          <w:sz w:val="28"/>
          <w:szCs w:val="28"/>
          <w:highlight w:val="none"/>
        </w:rPr>
        <w:t>人民法院起诉。</w:t>
      </w:r>
      <w:bookmarkEnd w:id="393"/>
      <w:bookmarkEnd w:id="394"/>
      <w:bookmarkEnd w:id="395"/>
      <w:bookmarkEnd w:id="396"/>
      <w:bookmarkEnd w:id="397"/>
      <w:bookmarkEnd w:id="398"/>
    </w:p>
    <w:p w14:paraId="7450A77D">
      <w:pPr>
        <w:pStyle w:val="5"/>
        <w:wordWrap w:val="0"/>
        <w:spacing w:before="120" w:beforeLines="50" w:line="360" w:lineRule="auto"/>
        <w:rPr>
          <w:rFonts w:hint="eastAsia" w:ascii="黑体" w:hAnsi="黑体" w:eastAsia="黑体" w:cs="黑体"/>
          <w:b w:val="0"/>
          <w:highlight w:val="none"/>
        </w:rPr>
      </w:pPr>
      <w:r>
        <w:rPr>
          <w:rFonts w:hint="eastAsia" w:ascii="黑体" w:hAnsi="黑体" w:eastAsia="黑体" w:cs="黑体"/>
          <w:b w:val="0"/>
          <w:highlight w:val="none"/>
        </w:rPr>
        <w:t>第二十条 补充条款</w:t>
      </w:r>
    </w:p>
    <w:p w14:paraId="3707DF21">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承包人必须负责做好在施工中与其他相关施工单位协调工作，并无条件服从发包人统一协调。做好与其他相关工程的协调施工及成品保护，不能影响总工期，否则将追究承包人的责任，并要承担由此引起的返工怠工损失。</w:t>
      </w:r>
    </w:p>
    <w:p w14:paraId="3181FA59">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 xml:space="preserve">2.施工资料要随施工进度同步进行，下一道工序施工前必须完成上一道工序技术资料的交验签证。工程完工验收合格后，施工单位要对施工资料整理归档，并通过监理工程师审核；工程档案资料在工程验收后一个月内报送监理工程师。 </w:t>
      </w:r>
    </w:p>
    <w:p w14:paraId="7460D26C">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3.承包人应认真自行踏勘工程现场。中标后，承包人无权因现场调查不详而修改有关文件或要求予以补偿。</w:t>
      </w:r>
    </w:p>
    <w:p w14:paraId="474B89F4">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4.因承包人原因，施工过程中未按进度计划施工，未达到进度控制点，发包人有权对承包人作出相应的处罚，保留终止合同的权利。</w:t>
      </w:r>
    </w:p>
    <w:p w14:paraId="630101E1">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5.本工程所有原材料检测费均已在清单中包含，由承包人自行缴纳。</w:t>
      </w:r>
    </w:p>
    <w:p w14:paraId="7218B77B">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6.承包人在施工过程中，不得对公用道路、公共公用设施、公用便道、公众便利及他人财产的占用造成干扰和破坏，同时应保证发包人免于受到与之相关的索赔、诉讼、损害赔偿等。若施工过程中造成公用道路、地下管线等公用设施破坏，承包人应自行负责修复，费用由承包人承担。</w:t>
      </w:r>
    </w:p>
    <w:p w14:paraId="58711CE2">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7.承包人必须与农民工签订规范的用工合同，按时发放农民工工资，将工资直接发放给劳动者本人，不得发放给“包工头”或不具备用工主体资格的其他组织和个人。承包人应当严格制定农民工工资支付保障措施，有效防止影响社会安定的群体事件发生，并保障发包人免于因承包人（包括其他分包人）拖欠工人工资而可能遭受的任何处罚损失和损害等。若出现上述情况，按承包人违约处理，给发包人造成的所有损失由承包人承担。</w:t>
      </w:r>
    </w:p>
    <w:p w14:paraId="7D467CCD">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8.承包人有责任在工程中间验收、竣工验收、档案验收过程中为发包人提供与政府相关部门的沟通与协调服务，并协助发包人办理相应手续，并负责对分包单位施工现场质量、安全、进度等有关方面的管理以及竣工资料汇总确认。</w:t>
      </w:r>
    </w:p>
    <w:p w14:paraId="2A321732">
      <w:pPr>
        <w:wordWrap w:val="0"/>
        <w:spacing w:line="360" w:lineRule="auto"/>
        <w:ind w:firstLine="56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9.由发包人、监理人共同确认的停工，工期可顺延，延期产生的费用和损失由承包人承担，包括但不限于承包人的窝工损失、可得利益、材料损耗以及采取相应措施的费用等。</w:t>
      </w:r>
    </w:p>
    <w:p w14:paraId="6F34E9A3">
      <w:pPr>
        <w:pStyle w:val="17"/>
        <w:spacing w:line="360" w:lineRule="auto"/>
        <w:rPr>
          <w:rFonts w:hint="eastAsia"/>
          <w:sz w:val="28"/>
          <w:szCs w:val="28"/>
          <w:highlight w:val="none"/>
        </w:rPr>
      </w:pPr>
      <w:r>
        <w:rPr>
          <w:rFonts w:hint="eastAsia" w:ascii="仿宋_GB2312" w:hAnsi="仿宋_GB2312" w:eastAsia="仿宋_GB2312" w:cs="仿宋_GB2312"/>
          <w:sz w:val="28"/>
          <w:szCs w:val="28"/>
          <w:highlight w:val="none"/>
          <w:u w:val="single"/>
        </w:rPr>
        <w:t>10.施工过程中，承包人需妥善处理好与周边群众、种植户、养殖户工厂、商户等的关系，以取得他们对工程施工的支持</w:t>
      </w:r>
      <w:r>
        <w:rPr>
          <w:rFonts w:hint="eastAsia" w:ascii="仿宋_GB2312" w:hAnsi="仿宋_GB2312" w:eastAsia="仿宋_GB2312" w:cs="仿宋_GB2312"/>
          <w:sz w:val="28"/>
          <w:szCs w:val="28"/>
          <w:highlight w:val="none"/>
        </w:rPr>
        <w:t>。</w:t>
      </w:r>
    </w:p>
    <w:p w14:paraId="70A68370">
      <w:pPr>
        <w:wordWrap w:val="0"/>
        <w:spacing w:line="360" w:lineRule="auto"/>
        <w:ind w:firstLine="560" w:firstLineChars="2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u w:val="single"/>
        </w:rPr>
        <w:t>11.进度款审核应按照发包人主管部门的相关审核原则执行，承包人承诺认可审核原则及审核后的进度款金额。</w:t>
      </w:r>
    </w:p>
    <w:p w14:paraId="4BB713DB">
      <w:pPr>
        <w:wordWrap w:val="0"/>
        <w:spacing w:line="360" w:lineRule="auto"/>
        <w:ind w:firstLine="560" w:firstLineChars="200"/>
        <w:rPr>
          <w:rFonts w:hint="eastAsia" w:ascii="仿宋_GB2312" w:hAnsi="仿宋_GB2312" w:eastAsia="仿宋_GB2312" w:cs="仿宋_GB2312"/>
          <w:sz w:val="28"/>
          <w:szCs w:val="28"/>
          <w:highlight w:val="none"/>
          <w:u w:val="single"/>
          <w:lang w:eastAsia="zh-Hans"/>
        </w:rPr>
      </w:pPr>
      <w:r>
        <w:rPr>
          <w:rFonts w:hint="eastAsia" w:ascii="仿宋_GB2312" w:hAnsi="仿宋_GB2312" w:eastAsia="仿宋_GB2312" w:cs="仿宋_GB2312"/>
          <w:sz w:val="28"/>
          <w:szCs w:val="28"/>
          <w:highlight w:val="none"/>
          <w:u w:val="single"/>
        </w:rPr>
        <w:t>12.</w:t>
      </w:r>
      <w:r>
        <w:rPr>
          <w:rFonts w:hint="eastAsia" w:ascii="仿宋_GB2312" w:hAnsi="仿宋_GB2312" w:eastAsia="仿宋_GB2312" w:cs="仿宋_GB2312"/>
          <w:sz w:val="28"/>
          <w:szCs w:val="28"/>
          <w:highlight w:val="none"/>
          <w:u w:val="single"/>
          <w:lang w:eastAsia="zh-Hans"/>
        </w:rPr>
        <w:t>本合同履行过程中，国家、省市及</w:t>
      </w:r>
      <w:r>
        <w:rPr>
          <w:rFonts w:hint="eastAsia" w:ascii="仿宋_GB2312" w:hAnsi="仿宋_GB2312" w:eastAsia="仿宋_GB2312" w:cs="仿宋_GB2312"/>
          <w:sz w:val="28"/>
          <w:szCs w:val="28"/>
          <w:highlight w:val="none"/>
          <w:u w:val="single"/>
        </w:rPr>
        <w:t>发包人</w:t>
      </w:r>
      <w:r>
        <w:rPr>
          <w:rFonts w:hint="eastAsia" w:ascii="仿宋_GB2312" w:hAnsi="仿宋_GB2312" w:eastAsia="仿宋_GB2312" w:cs="仿宋_GB2312"/>
          <w:sz w:val="28"/>
          <w:szCs w:val="28"/>
          <w:highlight w:val="none"/>
          <w:u w:val="single"/>
          <w:lang w:eastAsia="zh-Hans"/>
        </w:rPr>
        <w:t>出资人出台新的法律法规、政策或要求的，相关方均应无条件执行新的规定或要求。</w:t>
      </w:r>
    </w:p>
    <w:p w14:paraId="3EA61FCC">
      <w:pPr>
        <w:pStyle w:val="17"/>
        <w:spacing w:line="360" w:lineRule="auto"/>
        <w:rPr>
          <w:rFonts w:hint="eastAsia" w:ascii="仿宋_GB2312" w:hAnsi="仿宋_GB2312" w:eastAsia="仿宋_GB2312" w:cs="仿宋_GB2312"/>
          <w:sz w:val="28"/>
          <w:szCs w:val="28"/>
          <w:highlight w:val="none"/>
        </w:rPr>
      </w:pPr>
    </w:p>
    <w:p w14:paraId="176CC9BC">
      <w:pPr>
        <w:pStyle w:val="17"/>
        <w:spacing w:line="360" w:lineRule="auto"/>
        <w:rPr>
          <w:rFonts w:hint="eastAsia" w:ascii="仿宋_GB2312" w:hAnsi="仿宋_GB2312" w:eastAsia="仿宋_GB2312" w:cs="仿宋_GB2312"/>
          <w:sz w:val="28"/>
          <w:szCs w:val="28"/>
          <w:highlight w:val="none"/>
        </w:rPr>
      </w:pPr>
    </w:p>
    <w:p w14:paraId="00C0A1E6">
      <w:pPr>
        <w:pStyle w:val="17"/>
        <w:spacing w:line="360" w:lineRule="auto"/>
        <w:rPr>
          <w:rFonts w:hint="eastAsia"/>
          <w:sz w:val="28"/>
          <w:szCs w:val="28"/>
          <w:highlight w:val="none"/>
        </w:rPr>
      </w:pP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b/>
          <w:sz w:val="28"/>
          <w:szCs w:val="28"/>
          <w:highlight w:val="none"/>
        </w:rPr>
        <w:t>此页</w:t>
      </w:r>
      <w:r>
        <w:rPr>
          <w:rFonts w:ascii="仿宋_GB2312" w:hAnsi="仿宋_GB2312" w:eastAsia="仿宋_GB2312" w:cs="仿宋_GB2312"/>
          <w:b/>
          <w:sz w:val="28"/>
          <w:szCs w:val="28"/>
          <w:highlight w:val="none"/>
        </w:rPr>
        <w:t>无正文，为</w:t>
      </w:r>
      <w:r>
        <w:rPr>
          <w:rFonts w:hint="eastAsia" w:ascii="仿宋_GB2312" w:hAnsi="仿宋_GB2312" w:eastAsia="仿宋_GB2312" w:cs="仿宋_GB2312"/>
          <w:b/>
          <w:sz w:val="28"/>
          <w:szCs w:val="28"/>
          <w:highlight w:val="none"/>
        </w:rPr>
        <w:t>签章页</w:t>
      </w:r>
      <w:r>
        <w:rPr>
          <w:rFonts w:hint="eastAsia" w:ascii="仿宋_GB2312" w:hAnsi="仿宋_GB2312" w:eastAsia="仿宋_GB2312" w:cs="仿宋_GB2312"/>
          <w:sz w:val="28"/>
          <w:szCs w:val="28"/>
          <w:highlight w:val="none"/>
        </w:rPr>
        <w:t>）</w:t>
      </w:r>
    </w:p>
    <w:p w14:paraId="65237E5C">
      <w:pPr>
        <w:wordWrap w:val="0"/>
        <w:spacing w:line="500" w:lineRule="exact"/>
        <w:rPr>
          <w:rFonts w:hint="eastAsia" w:ascii="仿宋_GB2312" w:hAnsi="仿宋_GB2312" w:eastAsia="仿宋_GB2312" w:cs="仿宋_GB2312"/>
          <w:sz w:val="28"/>
          <w:szCs w:val="28"/>
          <w:highlight w:val="none"/>
        </w:rPr>
      </w:pPr>
    </w:p>
    <w:p w14:paraId="3C286576">
      <w:pPr>
        <w:pStyle w:val="17"/>
        <w:spacing w:line="500" w:lineRule="exact"/>
        <w:rPr>
          <w:rFonts w:hint="eastAsia"/>
          <w:sz w:val="28"/>
          <w:szCs w:val="28"/>
          <w:highlight w:val="none"/>
        </w:rPr>
      </w:pPr>
    </w:p>
    <w:p w14:paraId="3556AB46">
      <w:pPr>
        <w:wordWrap w:val="0"/>
        <w:spacing w:line="500" w:lineRule="exact"/>
        <w:ind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发包人：(公章)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承包人：(公章)</w:t>
      </w:r>
    </w:p>
    <w:p w14:paraId="7C81573D">
      <w:pPr>
        <w:wordWrap w:val="0"/>
        <w:spacing w:line="500" w:lineRule="exact"/>
        <w:rPr>
          <w:rFonts w:hint="eastAsia" w:ascii="仿宋_GB2312" w:hAnsi="仿宋_GB2312" w:eastAsia="仿宋_GB2312" w:cs="仿宋_GB2312"/>
          <w:sz w:val="28"/>
          <w:szCs w:val="28"/>
          <w:highlight w:val="none"/>
        </w:rPr>
      </w:pPr>
    </w:p>
    <w:p w14:paraId="4D74EEEE">
      <w:pPr>
        <w:wordWrap w:val="0"/>
        <w:spacing w:line="5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法定代表人或其委托代理人：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法定代表人或其委托代理人：</w:t>
      </w:r>
    </w:p>
    <w:p w14:paraId="07754F89">
      <w:pPr>
        <w:wordWrap w:val="0"/>
        <w:spacing w:line="5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（签字或盖章）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（签字或盖章）</w:t>
      </w:r>
    </w:p>
    <w:p w14:paraId="57F8F40E">
      <w:pPr>
        <w:wordWrap w:val="0"/>
        <w:spacing w:line="500" w:lineRule="exact"/>
        <w:rPr>
          <w:rFonts w:hint="eastAsia" w:ascii="仿宋_GB2312" w:hAnsi="仿宋_GB2312" w:eastAsia="仿宋_GB2312" w:cs="仿宋_GB2312"/>
          <w:sz w:val="28"/>
          <w:szCs w:val="28"/>
          <w:highlight w:val="none"/>
        </w:rPr>
      </w:pPr>
    </w:p>
    <w:p w14:paraId="3794D3B3">
      <w:pPr>
        <w:pStyle w:val="17"/>
        <w:spacing w:line="500" w:lineRule="exact"/>
        <w:ind w:left="0" w:leftChars="0"/>
        <w:rPr>
          <w:rFonts w:hint="eastAsia"/>
          <w:sz w:val="28"/>
          <w:szCs w:val="28"/>
          <w:highlight w:val="none"/>
        </w:rPr>
      </w:pPr>
      <w:r>
        <w:rPr>
          <w:rFonts w:hint="eastAsia" w:ascii="仿宋_GB2312" w:hAnsi="仿宋_GB2312" w:eastAsia="仿宋_GB2312" w:cs="仿宋_GB2312"/>
          <w:sz w:val="28"/>
          <w:szCs w:val="28"/>
          <w:highlight w:val="none"/>
        </w:rPr>
        <w:t>日期</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月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日            日期</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月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日</w:t>
      </w:r>
    </w:p>
    <w:p w14:paraId="30D79A81">
      <w:pPr>
        <w:pStyle w:val="4"/>
        <w:wordWrap w:val="0"/>
        <w:spacing w:before="0" w:after="0" w:line="360" w:lineRule="auto"/>
        <w:jc w:val="center"/>
        <w:rPr>
          <w:rFonts w:hint="eastAsia" w:ascii="仿宋_GB2312" w:hAnsi="仿宋_GB2312" w:eastAsia="黑体" w:cs="仿宋_GB2312"/>
          <w:sz w:val="44"/>
          <w:szCs w:val="44"/>
          <w:highlight w:val="none"/>
        </w:rPr>
      </w:pPr>
      <w:r>
        <w:rPr>
          <w:rFonts w:hint="eastAsia" w:ascii="仿宋_GB2312" w:hAnsi="仿宋_GB2312" w:eastAsia="仿宋_GB2312" w:cs="仿宋_GB2312"/>
          <w:szCs w:val="28"/>
          <w:highlight w:val="none"/>
        </w:rPr>
        <w:br w:type="page"/>
      </w:r>
      <w:r>
        <w:rPr>
          <w:rFonts w:hint="eastAsia" w:ascii="黑体" w:hAnsi="黑体" w:eastAsia="黑体" w:cs="黑体"/>
          <w:bCs w:val="0"/>
          <w:kern w:val="2"/>
          <w:sz w:val="44"/>
          <w:szCs w:val="44"/>
          <w:highlight w:val="none"/>
          <w:lang w:eastAsia="zh-Hans"/>
        </w:rPr>
        <w:t>工程质量保修</w:t>
      </w:r>
    </w:p>
    <w:p w14:paraId="34002EE5">
      <w:pPr>
        <w:snapToGrid w:val="0"/>
        <w:spacing w:line="360" w:lineRule="auto"/>
        <w:jc w:val="left"/>
        <w:rPr>
          <w:rFonts w:hint="eastAsia" w:ascii="黑体" w:hAnsi="黑体" w:eastAsia="黑体" w:cs="黑体"/>
          <w:sz w:val="30"/>
          <w:szCs w:val="30"/>
          <w:highlight w:val="none"/>
          <w:lang w:eastAsia="zh-Hans"/>
        </w:rPr>
      </w:pPr>
      <w:r>
        <w:rPr>
          <w:rFonts w:hint="eastAsia" w:ascii="黑体" w:hAnsi="黑体" w:eastAsia="黑体" w:cs="黑体"/>
          <w:sz w:val="30"/>
          <w:szCs w:val="30"/>
          <w:highlight w:val="none"/>
          <w:lang w:eastAsia="zh-Hans"/>
        </w:rPr>
        <w:t xml:space="preserve">发包人（全称）：                                </w:t>
      </w:r>
    </w:p>
    <w:p w14:paraId="23575DD9">
      <w:pPr>
        <w:snapToGrid w:val="0"/>
        <w:spacing w:line="360" w:lineRule="auto"/>
        <w:jc w:val="left"/>
        <w:rPr>
          <w:rFonts w:hint="eastAsia" w:ascii="黑体" w:hAnsi="黑体" w:eastAsia="黑体" w:cs="黑体"/>
          <w:sz w:val="30"/>
          <w:szCs w:val="30"/>
          <w:highlight w:val="none"/>
          <w:lang w:eastAsia="zh-Hans"/>
        </w:rPr>
      </w:pPr>
      <w:r>
        <w:rPr>
          <w:rFonts w:hint="eastAsia" w:ascii="黑体" w:hAnsi="黑体" w:eastAsia="黑体" w:cs="黑体"/>
          <w:sz w:val="30"/>
          <w:szCs w:val="30"/>
          <w:highlight w:val="none"/>
          <w:lang w:eastAsia="zh-Hans"/>
        </w:rPr>
        <w:t xml:space="preserve">承包人（全称）： </w:t>
      </w:r>
    </w:p>
    <w:p w14:paraId="7AC1D28F">
      <w:pPr>
        <w:snapToGrid w:val="0"/>
        <w:spacing w:line="360" w:lineRule="auto"/>
        <w:jc w:val="left"/>
        <w:rPr>
          <w:rFonts w:hint="eastAsia"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Hans"/>
        </w:rPr>
        <w:t xml:space="preserve">      </w:t>
      </w:r>
    </w:p>
    <w:p w14:paraId="010BE034">
      <w:pPr>
        <w:snapToGrid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发包人和承包人根据《中华人民共和国建筑法》和《建设工程质量管理条例》</w:t>
      </w:r>
      <w:r>
        <w:rPr>
          <w:rFonts w:hint="eastAsia" w:ascii="仿宋_GB2312" w:hAnsi="仿宋_GB2312" w:eastAsia="仿宋_GB2312" w:cs="仿宋_GB2312"/>
          <w:iCs/>
          <w:sz w:val="28"/>
          <w:szCs w:val="28"/>
          <w:highlight w:val="none"/>
        </w:rPr>
        <w:t>及有关规定</w:t>
      </w:r>
      <w:r>
        <w:rPr>
          <w:rFonts w:hint="eastAsia" w:ascii="仿宋_GB2312" w:hAnsi="仿宋_GB2312" w:eastAsia="仿宋_GB2312" w:cs="仿宋_GB2312"/>
          <w:sz w:val="28"/>
          <w:szCs w:val="28"/>
          <w:highlight w:val="none"/>
        </w:rPr>
        <w:t>，经协商一致就</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（工程全称）签订工程质量保修书。</w:t>
      </w:r>
    </w:p>
    <w:p w14:paraId="05BE5FA2">
      <w:pPr>
        <w:pStyle w:val="5"/>
        <w:wordWrap w:val="0"/>
        <w:spacing w:before="120" w:beforeLines="50" w:line="360" w:lineRule="auto"/>
        <w:ind w:firstLine="560" w:firstLineChars="200"/>
        <w:rPr>
          <w:rFonts w:hint="eastAsia" w:ascii="黑体" w:hAnsi="黑体" w:eastAsia="黑体" w:cs="黑体"/>
          <w:b w:val="0"/>
          <w:highlight w:val="none"/>
        </w:rPr>
      </w:pPr>
      <w:bookmarkStart w:id="403" w:name="_Toc16752636"/>
      <w:bookmarkStart w:id="404" w:name="_Toc40952892"/>
      <w:r>
        <w:rPr>
          <w:rFonts w:hint="eastAsia" w:ascii="黑体" w:hAnsi="黑体" w:eastAsia="黑体" w:cs="黑体"/>
          <w:b w:val="0"/>
          <w:highlight w:val="none"/>
        </w:rPr>
        <w:t>第一条 工程质量保修范围和内容</w:t>
      </w:r>
      <w:bookmarkEnd w:id="403"/>
      <w:bookmarkEnd w:id="404"/>
    </w:p>
    <w:p w14:paraId="2795F48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承包人在质量保修期内，按照有关法律规定和合同约定，承担工程质量保修责任。</w:t>
      </w:r>
    </w:p>
    <w:p w14:paraId="26A257E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质量保修范围包括设备、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_GB2312" w:hAnsi="仿宋_GB2312" w:eastAsia="仿宋_GB2312" w:cs="仿宋_GB2312"/>
          <w:sz w:val="28"/>
          <w:szCs w:val="28"/>
          <w:highlight w:val="none"/>
          <w:u w:val="single"/>
        </w:rPr>
        <w:t>承包人承包范围内的工程内容</w:t>
      </w:r>
      <w:r>
        <w:rPr>
          <w:rFonts w:hint="eastAsia" w:ascii="仿宋_GB2312" w:hAnsi="仿宋_GB2312" w:eastAsia="仿宋_GB2312" w:cs="仿宋_GB2312"/>
          <w:sz w:val="28"/>
          <w:szCs w:val="28"/>
          <w:highlight w:val="none"/>
        </w:rPr>
        <w:t>。</w:t>
      </w:r>
    </w:p>
    <w:p w14:paraId="5D4A6F05">
      <w:pPr>
        <w:pStyle w:val="5"/>
        <w:wordWrap w:val="0"/>
        <w:spacing w:before="120" w:beforeLines="50" w:line="360" w:lineRule="auto"/>
        <w:ind w:firstLine="560" w:firstLineChars="200"/>
        <w:rPr>
          <w:rFonts w:hint="eastAsia" w:ascii="黑体" w:hAnsi="黑体" w:eastAsia="黑体" w:cs="黑体"/>
          <w:b w:val="0"/>
          <w:highlight w:val="none"/>
        </w:rPr>
      </w:pPr>
      <w:bookmarkStart w:id="405" w:name="_Toc16752637"/>
      <w:bookmarkStart w:id="406" w:name="_Toc40952893"/>
      <w:r>
        <w:rPr>
          <w:rFonts w:hint="eastAsia" w:ascii="黑体" w:hAnsi="黑体" w:eastAsia="黑体" w:cs="黑体"/>
          <w:b w:val="0"/>
          <w:highlight w:val="none"/>
        </w:rPr>
        <w:t>第二条 质量保修期</w:t>
      </w:r>
      <w:bookmarkEnd w:id="405"/>
      <w:bookmarkEnd w:id="406"/>
    </w:p>
    <w:p w14:paraId="01728287">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根据《建设工程质量管理条例》及有关规定，工程的质量保修期如下：</w:t>
      </w:r>
    </w:p>
    <w:p w14:paraId="167ADB61">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1．地基基础工程和主体结构工程为设计文件规定的工程合理使用年限；</w:t>
      </w:r>
    </w:p>
    <w:p w14:paraId="265AC276">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2．屋面防水工程、有防水要求的卫生间、房间和外墙面的防渗为</w:t>
      </w:r>
      <w:r>
        <w:rPr>
          <w:rFonts w:hint="eastAsia" w:ascii="仿宋_GB2312" w:hAnsi="仿宋_GB2312" w:eastAsia="仿宋_GB2312" w:cs="仿宋_GB2312"/>
          <w:sz w:val="28"/>
          <w:szCs w:val="28"/>
          <w:highlight w:val="none"/>
          <w:u w:val="single"/>
        </w:rPr>
        <w:t xml:space="preserve"> 5</w:t>
      </w:r>
      <w:r>
        <w:rPr>
          <w:rFonts w:hint="eastAsia" w:ascii="仿宋_GB2312" w:hAnsi="仿宋_GB2312" w:eastAsia="仿宋_GB2312" w:cs="仿宋_GB2312"/>
          <w:sz w:val="28"/>
          <w:szCs w:val="28"/>
          <w:highlight w:val="none"/>
        </w:rPr>
        <w:t>年；</w:t>
      </w:r>
    </w:p>
    <w:p w14:paraId="18362DE4">
      <w:pPr>
        <w:wordWrap w:val="0"/>
        <w:spacing w:line="360" w:lineRule="auto"/>
        <w:ind w:left="420" w:leftChars="20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3．装修工程为</w:t>
      </w:r>
      <w:r>
        <w:rPr>
          <w:rFonts w:hint="eastAsia" w:ascii="仿宋_GB2312" w:hAnsi="仿宋_GB2312" w:eastAsia="仿宋_GB2312" w:cs="仿宋_GB2312"/>
          <w:sz w:val="28"/>
          <w:szCs w:val="28"/>
          <w:highlight w:val="none"/>
          <w:u w:val="single"/>
        </w:rPr>
        <w:t xml:space="preserve"> 2 </w:t>
      </w:r>
      <w:r>
        <w:rPr>
          <w:rFonts w:hint="eastAsia" w:ascii="仿宋_GB2312" w:hAnsi="仿宋_GB2312" w:eastAsia="仿宋_GB2312" w:cs="仿宋_GB2312"/>
          <w:sz w:val="28"/>
          <w:szCs w:val="28"/>
          <w:highlight w:val="none"/>
        </w:rPr>
        <w:t>年；</w:t>
      </w:r>
    </w:p>
    <w:p w14:paraId="556A3608">
      <w:pPr>
        <w:wordWrap w:val="0"/>
        <w:spacing w:line="360" w:lineRule="auto"/>
        <w:ind w:left="420" w:leftChars="20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4．电气管线、给排水管道、设备安装工程为</w:t>
      </w:r>
      <w:r>
        <w:rPr>
          <w:rFonts w:hint="eastAsia" w:ascii="仿宋_GB2312" w:hAnsi="仿宋_GB2312" w:eastAsia="仿宋_GB2312" w:cs="仿宋_GB2312"/>
          <w:sz w:val="28"/>
          <w:szCs w:val="28"/>
          <w:highlight w:val="none"/>
          <w:u w:val="single"/>
        </w:rPr>
        <w:t xml:space="preserve"> 2 </w:t>
      </w:r>
      <w:r>
        <w:rPr>
          <w:rFonts w:hint="eastAsia" w:ascii="仿宋_GB2312" w:hAnsi="仿宋_GB2312" w:eastAsia="仿宋_GB2312" w:cs="仿宋_GB2312"/>
          <w:sz w:val="28"/>
          <w:szCs w:val="28"/>
          <w:highlight w:val="none"/>
        </w:rPr>
        <w:t>年；</w:t>
      </w:r>
    </w:p>
    <w:p w14:paraId="35543591">
      <w:pPr>
        <w:wordWrap w:val="0"/>
        <w:spacing w:line="360" w:lineRule="auto"/>
        <w:ind w:left="420" w:leftChars="20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5．供热与供冷系统为</w:t>
      </w:r>
      <w:r>
        <w:rPr>
          <w:rFonts w:hint="eastAsia" w:ascii="仿宋_GB2312" w:hAnsi="仿宋_GB2312" w:eastAsia="仿宋_GB2312" w:cs="仿宋_GB2312"/>
          <w:sz w:val="28"/>
          <w:szCs w:val="28"/>
          <w:highlight w:val="none"/>
          <w:u w:val="single"/>
        </w:rPr>
        <w:t xml:space="preserve"> 2 </w:t>
      </w:r>
      <w:r>
        <w:rPr>
          <w:rFonts w:hint="eastAsia" w:ascii="仿宋_GB2312" w:hAnsi="仿宋_GB2312" w:eastAsia="仿宋_GB2312" w:cs="仿宋_GB2312"/>
          <w:sz w:val="28"/>
          <w:szCs w:val="28"/>
          <w:highlight w:val="none"/>
        </w:rPr>
        <w:t>个采暖期、供冷期；</w:t>
      </w:r>
    </w:p>
    <w:p w14:paraId="62BD7F84">
      <w:pPr>
        <w:wordWrap w:val="0"/>
        <w:spacing w:line="360" w:lineRule="auto"/>
        <w:ind w:left="420" w:leftChars="20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6．住宅小区内的给排水设施、道路等配套工程为</w:t>
      </w:r>
      <w:r>
        <w:rPr>
          <w:rFonts w:hint="eastAsia" w:ascii="仿宋_GB2312" w:hAnsi="仿宋_GB2312" w:eastAsia="仿宋_GB2312" w:cs="仿宋_GB2312"/>
          <w:sz w:val="28"/>
          <w:szCs w:val="28"/>
          <w:highlight w:val="none"/>
          <w:u w:val="single"/>
        </w:rPr>
        <w:t xml:space="preserve"> 2 </w:t>
      </w:r>
      <w:r>
        <w:rPr>
          <w:rFonts w:hint="eastAsia" w:ascii="仿宋_GB2312" w:hAnsi="仿宋_GB2312" w:eastAsia="仿宋_GB2312" w:cs="仿宋_GB2312"/>
          <w:sz w:val="28"/>
          <w:szCs w:val="28"/>
          <w:highlight w:val="none"/>
        </w:rPr>
        <w:t>年；</w:t>
      </w:r>
    </w:p>
    <w:p w14:paraId="39E52E74">
      <w:pPr>
        <w:wordWrap w:val="0"/>
        <w:spacing w:line="360" w:lineRule="auto"/>
        <w:ind w:left="420" w:leftChars="20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7．其他项目保修期限约定如下：</w:t>
      </w:r>
      <w:r>
        <w:rPr>
          <w:rFonts w:hint="eastAsia" w:ascii="仿宋_GB2312" w:hAnsi="仿宋_GB2312" w:eastAsia="仿宋_GB2312" w:cs="仿宋_GB2312"/>
          <w:b/>
          <w:color w:val="000000"/>
          <w:sz w:val="28"/>
          <w:szCs w:val="28"/>
          <w:highlight w:val="none"/>
          <w:u w:val="single"/>
        </w:rPr>
        <w:t>两年</w:t>
      </w:r>
      <w:r>
        <w:rPr>
          <w:rFonts w:hint="eastAsia" w:ascii="仿宋_GB2312" w:hAnsi="仿宋_GB2312" w:eastAsia="仿宋_GB2312" w:cs="仿宋_GB2312"/>
          <w:sz w:val="28"/>
          <w:szCs w:val="28"/>
          <w:highlight w:val="none"/>
        </w:rPr>
        <w:t>。</w:t>
      </w:r>
    </w:p>
    <w:p w14:paraId="4098CCAE">
      <w:pPr>
        <w:wordWrap w:val="0"/>
        <w:spacing w:line="360" w:lineRule="auto"/>
        <w:ind w:firstLine="42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质量保修期自工程竣工验收合格之日起计算。</w:t>
      </w:r>
    </w:p>
    <w:p w14:paraId="250DC78F">
      <w:pPr>
        <w:pStyle w:val="5"/>
        <w:wordWrap w:val="0"/>
        <w:spacing w:before="120" w:beforeLines="50" w:line="360" w:lineRule="auto"/>
        <w:ind w:firstLine="560" w:firstLineChars="200"/>
        <w:rPr>
          <w:rFonts w:hint="eastAsia" w:ascii="黑体" w:hAnsi="黑体" w:eastAsia="黑体" w:cs="黑体"/>
          <w:b w:val="0"/>
          <w:highlight w:val="none"/>
        </w:rPr>
      </w:pPr>
      <w:bookmarkStart w:id="407" w:name="_Toc16752638"/>
      <w:bookmarkStart w:id="408" w:name="_Toc40952894"/>
      <w:r>
        <w:rPr>
          <w:rFonts w:hint="eastAsia" w:ascii="黑体" w:hAnsi="黑体" w:eastAsia="黑体" w:cs="黑体"/>
          <w:b w:val="0"/>
          <w:highlight w:val="none"/>
        </w:rPr>
        <w:t>第三条 缺陷责任期</w:t>
      </w:r>
      <w:bookmarkEnd w:id="407"/>
      <w:bookmarkEnd w:id="408"/>
    </w:p>
    <w:p w14:paraId="7C057285">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工程缺陷责任期为</w:t>
      </w:r>
      <w:r>
        <w:rPr>
          <w:rFonts w:hint="eastAsia" w:ascii="仿宋_GB2312" w:hAnsi="仿宋_GB2312" w:eastAsia="仿宋_GB2312" w:cs="仿宋_GB2312"/>
          <w:sz w:val="28"/>
          <w:szCs w:val="28"/>
          <w:highlight w:val="none"/>
          <w:u w:val="single"/>
        </w:rPr>
        <w:t xml:space="preserve"> 24</w:t>
      </w:r>
      <w:r>
        <w:rPr>
          <w:rFonts w:hint="eastAsia" w:ascii="仿宋_GB2312" w:hAnsi="仿宋_GB2312" w:eastAsia="仿宋_GB2312" w:cs="仿宋_GB2312"/>
          <w:sz w:val="28"/>
          <w:szCs w:val="28"/>
          <w:highlight w:val="none"/>
        </w:rPr>
        <w:t>个月，缺陷责任期自工程通过竣工验收之日起计算。单位工程先于全部工程进行验收，单位工程缺陷责任期自单位工程验收合格之日起算。</w:t>
      </w:r>
    </w:p>
    <w:p w14:paraId="565A983F">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缺陷责任期终止后，扣除承包人应承担的维修费用、合同约定的违约责任外，发包人无息退还剩余的质量保证金。</w:t>
      </w:r>
    </w:p>
    <w:p w14:paraId="7F0404C8">
      <w:pPr>
        <w:pStyle w:val="5"/>
        <w:wordWrap w:val="0"/>
        <w:spacing w:before="120" w:beforeLines="50" w:line="360" w:lineRule="auto"/>
        <w:ind w:firstLine="560" w:firstLineChars="200"/>
        <w:rPr>
          <w:rFonts w:hint="eastAsia" w:ascii="黑体" w:hAnsi="黑体" w:eastAsia="黑体" w:cs="黑体"/>
          <w:b w:val="0"/>
          <w:highlight w:val="none"/>
        </w:rPr>
      </w:pPr>
      <w:bookmarkStart w:id="409" w:name="_Toc40952895"/>
      <w:bookmarkStart w:id="410" w:name="_Toc16752639"/>
      <w:r>
        <w:rPr>
          <w:rFonts w:hint="eastAsia" w:ascii="黑体" w:hAnsi="黑体" w:eastAsia="黑体" w:cs="黑体"/>
          <w:b w:val="0"/>
          <w:highlight w:val="none"/>
        </w:rPr>
        <w:t>第四条 质量保修责任</w:t>
      </w:r>
      <w:bookmarkEnd w:id="409"/>
      <w:bookmarkEnd w:id="410"/>
    </w:p>
    <w:p w14:paraId="56A61962">
      <w:pPr>
        <w:wordWrap w:val="0"/>
        <w:spacing w:line="360" w:lineRule="auto"/>
        <w:ind w:left="105" w:leftChars="50" w:firstLine="574" w:firstLineChars="205"/>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1．属于保修范围、内容的项目，承包人应当在接到保修通知之日起12小时内派人保修。承包人不在约定期限内派人保修的，发包人可以委托他人修理</w:t>
      </w:r>
      <w:r>
        <w:rPr>
          <w:rFonts w:hint="eastAsia" w:ascii="仿宋_GB2312" w:hAnsi="仿宋_GB2312" w:eastAsia="仿宋_GB2312" w:cs="仿宋_GB2312"/>
          <w:sz w:val="28"/>
          <w:szCs w:val="28"/>
          <w:highlight w:val="none"/>
          <w:lang w:eastAsia="zh-Hans"/>
        </w:rPr>
        <w:t>，相关费用由承包人承担</w:t>
      </w:r>
      <w:r>
        <w:rPr>
          <w:rFonts w:hint="eastAsia" w:ascii="仿宋_GB2312" w:hAnsi="仿宋_GB2312" w:eastAsia="仿宋_GB2312" w:cs="仿宋_GB2312"/>
          <w:sz w:val="28"/>
          <w:szCs w:val="28"/>
          <w:highlight w:val="none"/>
        </w:rPr>
        <w:t>。</w:t>
      </w:r>
    </w:p>
    <w:p w14:paraId="1FA529EA">
      <w:pPr>
        <w:wordWrap w:val="0"/>
        <w:spacing w:line="360" w:lineRule="auto"/>
        <w:ind w:left="105" w:leftChars="50" w:firstLine="574" w:firstLineChars="205"/>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2．发生紧急事故需抢修的，承包人在接到事故通知后，应当立即到达事故现场抢修。</w:t>
      </w:r>
    </w:p>
    <w:p w14:paraId="4E200002">
      <w:pPr>
        <w:wordWrap w:val="0"/>
        <w:spacing w:line="360" w:lineRule="auto"/>
        <w:ind w:left="105" w:leftChars="50" w:firstLine="574" w:firstLineChars="205"/>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7401596">
      <w:pPr>
        <w:wordWrap w:val="0"/>
        <w:spacing w:line="360" w:lineRule="auto"/>
        <w:ind w:left="105" w:leftChars="50" w:firstLine="574" w:firstLineChars="205"/>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4．质量保修完成后，由发包人组织验收。</w:t>
      </w:r>
    </w:p>
    <w:p w14:paraId="3499F24A">
      <w:pPr>
        <w:wordWrap w:val="0"/>
        <w:spacing w:line="360" w:lineRule="auto"/>
        <w:ind w:left="105" w:leftChars="50" w:firstLine="574" w:firstLineChars="205"/>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5.工程出现严重质量问题、</w:t>
      </w:r>
      <w:r>
        <w:rPr>
          <w:rFonts w:hint="eastAsia" w:ascii="仿宋_GB2312" w:hAnsi="仿宋_GB2312" w:eastAsia="仿宋_GB2312" w:cs="仿宋_GB2312"/>
          <w:sz w:val="28"/>
          <w:szCs w:val="28"/>
          <w:highlight w:val="none"/>
          <w:lang w:eastAsia="zh-Hans"/>
        </w:rPr>
        <w:t>承包人未按约定承担保修责任</w:t>
      </w:r>
      <w:r>
        <w:rPr>
          <w:rFonts w:hint="eastAsia" w:ascii="仿宋_GB2312" w:hAnsi="仿宋_GB2312" w:eastAsia="仿宋_GB2312" w:cs="仿宋_GB2312"/>
          <w:sz w:val="28"/>
          <w:szCs w:val="28"/>
          <w:highlight w:val="none"/>
        </w:rPr>
        <w:t>或侵犯他人知识产权的</w:t>
      </w:r>
      <w:r>
        <w:rPr>
          <w:rFonts w:hint="eastAsia" w:ascii="仿宋_GB2312" w:hAnsi="仿宋_GB2312" w:eastAsia="仿宋_GB2312" w:cs="仿宋_GB2312"/>
          <w:sz w:val="28"/>
          <w:szCs w:val="28"/>
          <w:highlight w:val="none"/>
          <w:lang w:eastAsia="zh-Hans"/>
        </w:rPr>
        <w:t>，</w:t>
      </w:r>
      <w:r>
        <w:rPr>
          <w:rFonts w:hint="eastAsia" w:ascii="仿宋_GB2312" w:hAnsi="仿宋_GB2312" w:eastAsia="仿宋_GB2312" w:cs="仿宋_GB2312"/>
          <w:sz w:val="28"/>
          <w:szCs w:val="28"/>
          <w:highlight w:val="none"/>
        </w:rPr>
        <w:t>承包人</w:t>
      </w:r>
      <w:r>
        <w:rPr>
          <w:rFonts w:hint="eastAsia" w:ascii="仿宋_GB2312" w:hAnsi="仿宋_GB2312" w:eastAsia="仿宋_GB2312" w:cs="仿宋_GB2312"/>
          <w:sz w:val="28"/>
          <w:szCs w:val="28"/>
          <w:highlight w:val="none"/>
          <w:lang w:eastAsia="zh-Hans"/>
        </w:rPr>
        <w:t>应按合同价款10%向发包人承担违约责任，并赔偿由此给发包人造成的全部损失，包括但不限于发包人的经济损失、违约金、对第三方的赔付及</w:t>
      </w:r>
      <w:r>
        <w:rPr>
          <w:rFonts w:hint="eastAsia" w:ascii="仿宋_GB2312" w:hAnsi="仿宋_GB2312" w:eastAsia="仿宋_GB2312" w:cs="仿宋_GB2312"/>
          <w:sz w:val="28"/>
          <w:szCs w:val="28"/>
          <w:highlight w:val="none"/>
        </w:rPr>
        <w:t>发包人</w:t>
      </w:r>
      <w:r>
        <w:rPr>
          <w:rFonts w:hint="eastAsia" w:ascii="仿宋_GB2312" w:hAnsi="仿宋_GB2312" w:eastAsia="仿宋_GB2312" w:cs="仿宋_GB2312"/>
          <w:sz w:val="28"/>
          <w:szCs w:val="28"/>
          <w:highlight w:val="none"/>
          <w:lang w:eastAsia="zh-Hans"/>
        </w:rPr>
        <w:t>因此而支付的审计费、评估费、律师费、诉讼费、差旅费等全部费用。</w:t>
      </w:r>
    </w:p>
    <w:p w14:paraId="663BF004">
      <w:pPr>
        <w:wordWrap w:val="0"/>
        <w:spacing w:line="360" w:lineRule="auto"/>
        <w:ind w:left="105" w:leftChars="50" w:firstLine="574" w:firstLineChars="205"/>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承包人提供的设备，应保证符合国家、地方法律法规及行业规范规定的质量标准，如发生质量问题或导致发包人安全生产事故，造成发包人经济损失的，发包人有权要求承包人退还全部合同价款，按合同价款30%承担违约责任，并赔偿由此给发包人造成的全部损失，包括但不限于发包人的经济损失、违约金、对第三方的赔付或相关部门的罚款及发包人因此而支付的审计费、评估费、律师费、诉讼费、差旅费等全部费用。</w:t>
      </w:r>
    </w:p>
    <w:p w14:paraId="61D0C230">
      <w:pPr>
        <w:pStyle w:val="5"/>
        <w:wordWrap w:val="0"/>
        <w:spacing w:before="120" w:beforeLines="50" w:line="360" w:lineRule="auto"/>
        <w:ind w:firstLine="560" w:firstLineChars="200"/>
        <w:rPr>
          <w:rFonts w:hint="eastAsia" w:ascii="黑体" w:hAnsi="黑体" w:eastAsia="黑体" w:cs="黑体"/>
          <w:b w:val="0"/>
          <w:highlight w:val="none"/>
        </w:rPr>
      </w:pPr>
      <w:bookmarkStart w:id="411" w:name="_Toc16752640"/>
      <w:bookmarkStart w:id="412" w:name="_Toc40952896"/>
      <w:r>
        <w:rPr>
          <w:rFonts w:hint="eastAsia" w:ascii="黑体" w:hAnsi="黑体" w:eastAsia="黑体" w:cs="黑体"/>
          <w:b w:val="0"/>
          <w:highlight w:val="none"/>
        </w:rPr>
        <w:t xml:space="preserve">第五条 </w:t>
      </w:r>
      <w:bookmarkEnd w:id="411"/>
      <w:bookmarkEnd w:id="412"/>
      <w:r>
        <w:rPr>
          <w:rFonts w:hint="eastAsia" w:ascii="黑体" w:hAnsi="黑体" w:eastAsia="黑体" w:cs="黑体"/>
          <w:b w:val="0"/>
          <w:highlight w:val="none"/>
        </w:rPr>
        <w:t>保修费用</w:t>
      </w:r>
    </w:p>
    <w:p w14:paraId="764BEC1D">
      <w:pPr>
        <w:wordWrap w:val="0"/>
        <w:spacing w:line="360" w:lineRule="auto"/>
        <w:ind w:firstLine="56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保修费用由</w:t>
      </w:r>
      <w:r>
        <w:rPr>
          <w:rFonts w:hint="eastAsia" w:ascii="仿宋_GB2312" w:hAnsi="仿宋_GB2312" w:eastAsia="仿宋_GB2312" w:cs="仿宋_GB2312"/>
          <w:sz w:val="28"/>
          <w:szCs w:val="28"/>
          <w:highlight w:val="none"/>
          <w:lang w:eastAsia="zh-Hans"/>
        </w:rPr>
        <w:t>承包人</w:t>
      </w:r>
      <w:r>
        <w:rPr>
          <w:rFonts w:hint="eastAsia" w:ascii="仿宋_GB2312" w:hAnsi="仿宋_GB2312" w:eastAsia="仿宋_GB2312" w:cs="仿宋_GB2312"/>
          <w:sz w:val="28"/>
          <w:szCs w:val="28"/>
          <w:highlight w:val="none"/>
        </w:rPr>
        <w:t>承担。</w:t>
      </w:r>
    </w:p>
    <w:p w14:paraId="230AE6E9">
      <w:pPr>
        <w:pStyle w:val="5"/>
        <w:wordWrap w:val="0"/>
        <w:spacing w:before="120" w:beforeLines="50" w:line="360" w:lineRule="auto"/>
        <w:ind w:firstLine="560" w:firstLineChars="200"/>
        <w:rPr>
          <w:rFonts w:hint="eastAsia" w:ascii="黑体" w:hAnsi="黑体" w:eastAsia="黑体" w:cs="黑体"/>
          <w:b w:val="0"/>
          <w:highlight w:val="none"/>
        </w:rPr>
      </w:pPr>
      <w:bookmarkStart w:id="413" w:name="_Toc40952897"/>
      <w:bookmarkStart w:id="414" w:name="_Toc16752641"/>
      <w:r>
        <w:rPr>
          <w:rFonts w:hint="eastAsia" w:ascii="黑体" w:hAnsi="黑体" w:eastAsia="黑体" w:cs="黑体"/>
          <w:b w:val="0"/>
          <w:highlight w:val="none"/>
        </w:rPr>
        <w:t>第六条 双方约定的其他工程质量保修事项</w:t>
      </w:r>
    </w:p>
    <w:p w14:paraId="0C536B9B">
      <w:pPr>
        <w:wordWrap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质量保修期内，承包人原因造成的质量缺陷、发包人或第三人人身和财产损害的，承包人应承担修复责任、赔偿责任及法律责任。</w:t>
      </w:r>
    </w:p>
    <w:bookmarkEnd w:id="413"/>
    <w:bookmarkEnd w:id="414"/>
    <w:p w14:paraId="20281AA6">
      <w:pPr>
        <w:wordWrap w:val="0"/>
        <w:spacing w:line="360" w:lineRule="auto"/>
        <w:ind w:firstLine="532" w:firstLineChars="19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工程质量保修书由发包人、承包人在工程竣工验收前共同签署，作为施工合同附件，其有效期限至保修期满。</w:t>
      </w:r>
    </w:p>
    <w:p w14:paraId="173CD0E4">
      <w:pPr>
        <w:pStyle w:val="17"/>
        <w:rPr>
          <w:rFonts w:hint="eastAsia"/>
          <w:sz w:val="28"/>
          <w:szCs w:val="28"/>
          <w:highlight w:val="none"/>
        </w:rPr>
      </w:pP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b/>
          <w:sz w:val="28"/>
          <w:szCs w:val="28"/>
          <w:highlight w:val="none"/>
        </w:rPr>
        <w:t>以下</w:t>
      </w:r>
      <w:r>
        <w:rPr>
          <w:rFonts w:ascii="仿宋_GB2312" w:hAnsi="仿宋_GB2312" w:eastAsia="仿宋_GB2312" w:cs="仿宋_GB2312"/>
          <w:b/>
          <w:sz w:val="28"/>
          <w:szCs w:val="28"/>
          <w:highlight w:val="none"/>
        </w:rPr>
        <w:t>无正文，为</w:t>
      </w:r>
      <w:r>
        <w:rPr>
          <w:rFonts w:hint="eastAsia" w:ascii="仿宋_GB2312" w:hAnsi="仿宋_GB2312" w:eastAsia="仿宋_GB2312" w:cs="仿宋_GB2312"/>
          <w:b/>
          <w:sz w:val="28"/>
          <w:szCs w:val="28"/>
          <w:highlight w:val="none"/>
        </w:rPr>
        <w:t>签章页</w:t>
      </w:r>
      <w:r>
        <w:rPr>
          <w:rFonts w:hint="eastAsia" w:ascii="仿宋_GB2312" w:hAnsi="仿宋_GB2312" w:eastAsia="仿宋_GB2312" w:cs="仿宋_GB2312"/>
          <w:sz w:val="28"/>
          <w:szCs w:val="28"/>
          <w:highlight w:val="none"/>
        </w:rPr>
        <w:t>）</w:t>
      </w:r>
    </w:p>
    <w:p w14:paraId="2E95B8A8">
      <w:pPr>
        <w:wordWrap w:val="0"/>
        <w:spacing w:line="360" w:lineRule="auto"/>
        <w:rPr>
          <w:rFonts w:hint="eastAsia" w:ascii="仿宋_GB2312" w:hAnsi="仿宋_GB2312" w:eastAsia="仿宋_GB2312" w:cs="仿宋_GB2312"/>
          <w:sz w:val="28"/>
          <w:szCs w:val="28"/>
          <w:highlight w:val="none"/>
        </w:rPr>
      </w:pPr>
    </w:p>
    <w:bookmarkEnd w:id="49"/>
    <w:bookmarkEnd w:id="50"/>
    <w:bookmarkEnd w:id="51"/>
    <w:bookmarkEnd w:id="52"/>
    <w:p w14:paraId="65D555CB">
      <w:pPr>
        <w:pStyle w:val="17"/>
        <w:rPr>
          <w:rFonts w:hint="eastAsia"/>
          <w:highlight w:val="none"/>
        </w:rPr>
      </w:pPr>
    </w:p>
    <w:p w14:paraId="42DF59E0">
      <w:pPr>
        <w:wordWrap w:val="0"/>
        <w:spacing w:line="360" w:lineRule="auto"/>
        <w:ind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发包人：(公章)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承包人：(公章)</w:t>
      </w:r>
    </w:p>
    <w:p w14:paraId="5CAEE591">
      <w:pPr>
        <w:wordWrap w:val="0"/>
        <w:spacing w:line="360" w:lineRule="auto"/>
        <w:rPr>
          <w:rFonts w:hint="eastAsia" w:ascii="仿宋_GB2312" w:hAnsi="仿宋_GB2312" w:eastAsia="仿宋_GB2312" w:cs="仿宋_GB2312"/>
          <w:sz w:val="28"/>
          <w:szCs w:val="28"/>
          <w:highlight w:val="none"/>
        </w:rPr>
      </w:pPr>
    </w:p>
    <w:p w14:paraId="29587D4D">
      <w:pPr>
        <w:wordWrap w:val="0"/>
        <w:spacing w:line="360" w:lineRule="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法定代表人或其委托代理人：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法定代表人或其委托代理人：</w:t>
      </w:r>
    </w:p>
    <w:p w14:paraId="5A86ACA0">
      <w:pPr>
        <w:wordWrap w:val="0"/>
        <w:spacing w:line="360" w:lineRule="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（签字或盖章）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（签字或盖章）</w:t>
      </w:r>
    </w:p>
    <w:p w14:paraId="14E4D216">
      <w:pPr>
        <w:wordWrap w:val="0"/>
        <w:spacing w:line="360" w:lineRule="auto"/>
        <w:rPr>
          <w:rFonts w:hint="eastAsia" w:ascii="仿宋_GB2312" w:hAnsi="仿宋_GB2312" w:eastAsia="仿宋_GB2312" w:cs="仿宋_GB2312"/>
          <w:sz w:val="28"/>
          <w:szCs w:val="28"/>
          <w:highlight w:val="none"/>
          <w:u w:val="single"/>
        </w:rPr>
      </w:pPr>
    </w:p>
    <w:p w14:paraId="7096996C">
      <w:pPr>
        <w:pStyle w:val="17"/>
        <w:ind w:left="0" w:left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日期</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月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日            日期</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月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日</w:t>
      </w:r>
    </w:p>
    <w:p w14:paraId="1DAB144B">
      <w:pPr>
        <w:pStyle w:val="17"/>
        <w:rPr>
          <w:rFonts w:hint="eastAsia" w:ascii="仿宋_GB2312" w:hAnsi="仿宋_GB2312" w:eastAsia="仿宋_GB2312" w:cs="仿宋_GB2312"/>
          <w:szCs w:val="28"/>
          <w:highlight w:val="none"/>
        </w:rPr>
      </w:pPr>
    </w:p>
    <w:p w14:paraId="35A82DDC">
      <w:pPr>
        <w:pStyle w:val="17"/>
        <w:rPr>
          <w:rFonts w:hint="eastAsia" w:ascii="仿宋_GB2312" w:hAnsi="仿宋_GB2312" w:eastAsia="仿宋_GB2312" w:cs="仿宋_GB2312"/>
          <w:szCs w:val="28"/>
          <w:highlight w:val="none"/>
        </w:rPr>
      </w:pPr>
    </w:p>
    <w:p w14:paraId="0E422774">
      <w:pPr>
        <w:pStyle w:val="17"/>
        <w:rPr>
          <w:rFonts w:hint="eastAsia" w:ascii="仿宋_GB2312" w:hAnsi="仿宋_GB2312" w:eastAsia="仿宋_GB2312" w:cs="仿宋_GB2312"/>
          <w:szCs w:val="28"/>
          <w:highlight w:val="none"/>
        </w:rPr>
      </w:pPr>
    </w:p>
    <w:p w14:paraId="26AA3E78">
      <w:pPr>
        <w:pStyle w:val="17"/>
        <w:rPr>
          <w:rFonts w:hint="eastAsia" w:ascii="仿宋_GB2312" w:hAnsi="仿宋_GB2312" w:eastAsia="仿宋_GB2312" w:cs="仿宋_GB2312"/>
          <w:szCs w:val="28"/>
          <w:highlight w:val="none"/>
        </w:rPr>
      </w:pPr>
    </w:p>
    <w:p w14:paraId="64B4D9C2">
      <w:pPr>
        <w:pStyle w:val="17"/>
        <w:rPr>
          <w:rFonts w:hint="eastAsia" w:ascii="仿宋_GB2312" w:hAnsi="仿宋_GB2312" w:eastAsia="仿宋_GB2312" w:cs="仿宋_GB2312"/>
          <w:szCs w:val="28"/>
          <w:highlight w:val="none"/>
        </w:rPr>
      </w:pPr>
    </w:p>
    <w:p w14:paraId="0E51AA97">
      <w:pPr>
        <w:pStyle w:val="17"/>
        <w:rPr>
          <w:rFonts w:hint="eastAsia" w:ascii="仿宋_GB2312" w:hAnsi="仿宋_GB2312" w:eastAsia="仿宋_GB2312" w:cs="仿宋_GB2312"/>
          <w:szCs w:val="28"/>
          <w:highlight w:val="none"/>
        </w:rPr>
      </w:pPr>
    </w:p>
    <w:p w14:paraId="24E2E312">
      <w:pPr>
        <w:pStyle w:val="4"/>
        <w:wordWrap w:val="0"/>
        <w:spacing w:before="0" w:after="0" w:line="360" w:lineRule="auto"/>
        <w:jc w:val="center"/>
        <w:rPr>
          <w:rFonts w:hint="eastAsia" w:ascii="黑体" w:hAnsi="黑体" w:eastAsia="黑体" w:cs="黑体"/>
          <w:bCs w:val="0"/>
          <w:kern w:val="2"/>
          <w:sz w:val="44"/>
          <w:szCs w:val="44"/>
          <w:highlight w:val="none"/>
          <w:lang w:eastAsia="zh-Hans"/>
        </w:rPr>
      </w:pPr>
      <w:r>
        <w:rPr>
          <w:rFonts w:hint="eastAsia" w:ascii="黑体" w:hAnsi="黑体" w:eastAsia="黑体" w:cs="黑体"/>
          <w:bCs w:val="0"/>
          <w:kern w:val="2"/>
          <w:sz w:val="44"/>
          <w:szCs w:val="44"/>
          <w:highlight w:val="none"/>
          <w:lang w:eastAsia="zh-Hans"/>
        </w:rPr>
        <w:t>廉洁合作协议</w:t>
      </w:r>
    </w:p>
    <w:p w14:paraId="7CEB0C5D">
      <w:pPr>
        <w:spacing w:line="360" w:lineRule="auto"/>
        <w:rPr>
          <w:rFonts w:hint="eastAsia" w:ascii="黑体" w:hAnsi="黑体" w:eastAsia="黑体" w:cs="黑体"/>
          <w:sz w:val="30"/>
          <w:szCs w:val="30"/>
          <w:highlight w:val="none"/>
        </w:rPr>
      </w:pPr>
      <w:r>
        <w:rPr>
          <w:rFonts w:hint="eastAsia" w:ascii="黑体" w:hAnsi="黑体" w:eastAsia="黑体" w:cs="黑体"/>
          <w:sz w:val="30"/>
          <w:szCs w:val="30"/>
          <w:highlight w:val="none"/>
        </w:rPr>
        <w:t>甲方（发包人）：</w:t>
      </w:r>
    </w:p>
    <w:p w14:paraId="72A4B01F">
      <w:pPr>
        <w:spacing w:line="360" w:lineRule="auto"/>
        <w:rPr>
          <w:rFonts w:hint="eastAsia" w:ascii="黑体" w:hAnsi="黑体" w:eastAsia="黑体" w:cs="黑体"/>
          <w:sz w:val="30"/>
          <w:szCs w:val="30"/>
          <w:highlight w:val="none"/>
        </w:rPr>
      </w:pPr>
      <w:r>
        <w:rPr>
          <w:rFonts w:hint="eastAsia" w:ascii="黑体" w:hAnsi="黑体" w:eastAsia="黑体" w:cs="黑体"/>
          <w:sz w:val="30"/>
          <w:szCs w:val="30"/>
          <w:highlight w:val="none"/>
        </w:rPr>
        <w:t>乙方（承包人）：</w:t>
      </w:r>
    </w:p>
    <w:p w14:paraId="0C7C9D8E">
      <w:pPr>
        <w:pStyle w:val="11"/>
        <w:spacing w:line="360" w:lineRule="auto"/>
        <w:ind w:left="63" w:right="63" w:firstLine="560" w:firstLineChars="200"/>
        <w:rPr>
          <w:rFonts w:hint="eastAsia" w:ascii="仿宋_GB2312" w:hAnsi="仿宋_GB2312" w:eastAsia="仿宋_GB2312" w:cs="仿宋_GB2312"/>
          <w:color w:val="000000"/>
          <w:sz w:val="28"/>
          <w:szCs w:val="28"/>
          <w:highlight w:val="none"/>
        </w:rPr>
      </w:pPr>
    </w:p>
    <w:p w14:paraId="162133EE">
      <w:pPr>
        <w:pStyle w:val="11"/>
        <w:spacing w:line="360" w:lineRule="auto"/>
        <w:ind w:left="63" w:right="63" w:firstLine="560" w:firstLineChars="200"/>
        <w:rPr>
          <w:rFonts w:hint="eastAsia" w:ascii="仿宋_GB2312" w:hAnsi="仿宋_GB2312" w:eastAsia="仿宋_GB2312" w:cs="仿宋_GB2312"/>
          <w:color w:val="000000"/>
          <w:spacing w:val="-8"/>
          <w:sz w:val="28"/>
          <w:szCs w:val="28"/>
          <w:highlight w:val="none"/>
        </w:rPr>
      </w:pPr>
      <w:r>
        <w:rPr>
          <w:rFonts w:hint="eastAsia" w:ascii="仿宋_GB2312" w:hAnsi="仿宋_GB2312" w:eastAsia="仿宋_GB2312" w:cs="仿宋_GB2312"/>
          <w:color w:val="000000"/>
          <w:sz w:val="28"/>
          <w:szCs w:val="28"/>
          <w:highlight w:val="none"/>
        </w:rPr>
        <w:t>甲乙双方针对于</w:t>
      </w:r>
      <w:r>
        <w:rPr>
          <w:rFonts w:hint="eastAsia" w:ascii="仿宋_GB2312" w:hAnsi="仿宋_GB2312" w:eastAsia="仿宋_GB2312" w:cs="仿宋_GB2312"/>
          <w:color w:val="000000"/>
          <w:spacing w:val="-50"/>
          <w:sz w:val="28"/>
          <w:szCs w:val="28"/>
          <w:highlight w:val="none"/>
        </w:rPr>
        <w:t>：</w:t>
      </w:r>
      <w:r>
        <w:rPr>
          <w:rFonts w:hint="eastAsia" w:ascii="仿宋_GB2312" w:hAnsi="仿宋_GB2312" w:eastAsia="仿宋_GB2312" w:cs="仿宋_GB2312"/>
          <w:color w:val="000000"/>
          <w:spacing w:val="2"/>
          <w:sz w:val="28"/>
          <w:szCs w:val="28"/>
          <w:highlight w:val="none"/>
          <w:u w:val="single"/>
        </w:rPr>
        <w:t xml:space="preserve"> </w:t>
      </w:r>
      <w:r>
        <w:rPr>
          <w:rFonts w:ascii="仿宋_GB2312" w:hAnsi="仿宋_GB2312" w:eastAsia="仿宋_GB2312" w:cs="仿宋_GB2312"/>
          <w:color w:val="000000"/>
          <w:spacing w:val="2"/>
          <w:sz w:val="28"/>
          <w:szCs w:val="28"/>
          <w:highlight w:val="none"/>
          <w:u w:val="single"/>
        </w:rPr>
        <w:t xml:space="preserve">    </w:t>
      </w:r>
      <w:r>
        <w:rPr>
          <w:rFonts w:hint="eastAsia" w:ascii="仿宋_GB2312" w:hAnsi="仿宋_GB2312" w:eastAsia="仿宋_GB2312" w:cs="仿宋_GB2312"/>
          <w:color w:val="000000"/>
          <w:spacing w:val="2"/>
          <w:sz w:val="28"/>
          <w:szCs w:val="28"/>
          <w:highlight w:val="none"/>
          <w:u w:val="single"/>
        </w:rPr>
        <w:t xml:space="preserve">（项目名称） </w:t>
      </w:r>
      <w:r>
        <w:rPr>
          <w:rFonts w:ascii="仿宋_GB2312" w:hAnsi="仿宋_GB2312" w:eastAsia="仿宋_GB2312" w:cs="仿宋_GB2312"/>
          <w:color w:val="000000"/>
          <w:spacing w:val="2"/>
          <w:sz w:val="28"/>
          <w:szCs w:val="28"/>
          <w:highlight w:val="none"/>
          <w:u w:val="single"/>
        </w:rPr>
        <w:t xml:space="preserve"> </w:t>
      </w:r>
      <w:r>
        <w:rPr>
          <w:rFonts w:hint="eastAsia" w:ascii="仿宋_GB2312" w:hAnsi="仿宋_GB2312" w:eastAsia="仿宋_GB2312" w:cs="仿宋_GB2312"/>
          <w:color w:val="000000"/>
          <w:spacing w:val="2"/>
          <w:sz w:val="28"/>
          <w:szCs w:val="28"/>
          <w:highlight w:val="none"/>
          <w:u w:val="single"/>
        </w:rPr>
        <w:t xml:space="preserve"> </w:t>
      </w:r>
      <w:r>
        <w:rPr>
          <w:rFonts w:hint="eastAsia" w:ascii="仿宋_GB2312" w:hAnsi="仿宋_GB2312" w:eastAsia="仿宋_GB2312" w:cs="仿宋_GB2312"/>
          <w:color w:val="000000"/>
          <w:sz w:val="28"/>
          <w:szCs w:val="28"/>
          <w:highlight w:val="none"/>
        </w:rPr>
        <w:t>,为了加强业务开展期间的廉洁合</w:t>
      </w:r>
      <w:r>
        <w:rPr>
          <w:rFonts w:hint="eastAsia" w:ascii="仿宋_GB2312" w:hAnsi="仿宋_GB2312" w:eastAsia="仿宋_GB2312" w:cs="仿宋_GB2312"/>
          <w:color w:val="000000"/>
          <w:spacing w:val="2"/>
          <w:sz w:val="28"/>
          <w:szCs w:val="28"/>
          <w:highlight w:val="none"/>
        </w:rPr>
        <w:t>作，甲乙双方经协商签订本协议并作为双方共同</w:t>
      </w:r>
      <w:r>
        <w:rPr>
          <w:rFonts w:hint="eastAsia" w:ascii="仿宋_GB2312" w:hAnsi="仿宋_GB2312" w:eastAsia="仿宋_GB2312" w:cs="仿宋_GB2312"/>
          <w:color w:val="000000"/>
          <w:spacing w:val="1"/>
          <w:sz w:val="28"/>
          <w:szCs w:val="28"/>
          <w:highlight w:val="none"/>
        </w:rPr>
        <w:t>遵守的廉洁合作行为准</w:t>
      </w:r>
      <w:r>
        <w:rPr>
          <w:rFonts w:hint="eastAsia" w:ascii="仿宋_GB2312" w:hAnsi="仿宋_GB2312" w:eastAsia="仿宋_GB2312" w:cs="仿宋_GB2312"/>
          <w:color w:val="000000"/>
          <w:spacing w:val="-8"/>
          <w:sz w:val="28"/>
          <w:szCs w:val="28"/>
          <w:highlight w:val="none"/>
        </w:rPr>
        <w:t>则。</w:t>
      </w:r>
    </w:p>
    <w:p w14:paraId="30D8C038">
      <w:pPr>
        <w:pStyle w:val="11"/>
        <w:spacing w:before="120" w:beforeLines="50" w:line="360" w:lineRule="auto"/>
        <w:ind w:left="63" w:right="63" w:firstLine="539"/>
        <w:rPr>
          <w:rFonts w:hint="eastAsia" w:ascii="黑体" w:hAnsi="黑体" w:eastAsia="黑体" w:cs="仿宋_GB2312"/>
          <w:color w:val="000000"/>
          <w:sz w:val="28"/>
          <w:szCs w:val="28"/>
          <w:highlight w:val="none"/>
        </w:rPr>
      </w:pPr>
      <w:r>
        <w:rPr>
          <w:rFonts w:hint="eastAsia" w:ascii="黑体" w:hAnsi="黑体" w:eastAsia="黑体" w:cs="仿宋_GB2312"/>
          <w:color w:val="000000"/>
          <w:sz w:val="28"/>
          <w:szCs w:val="28"/>
          <w:highlight w:val="none"/>
        </w:rPr>
        <w:t>一、甲方责任</w:t>
      </w:r>
    </w:p>
    <w:p w14:paraId="03BD4744">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1</w:t>
      </w:r>
      <w:r>
        <w:rPr>
          <w:rFonts w:hint="eastAsia" w:ascii="仿宋_GB2312" w:hAnsi="仿宋_GB2312" w:eastAsia="仿宋_GB2312" w:cs="仿宋_GB2312"/>
          <w:color w:val="000000"/>
          <w:sz w:val="28"/>
          <w:szCs w:val="28"/>
          <w:highlight w:val="none"/>
        </w:rPr>
        <w:t>.向乙方介绍本单位有关廉洁合作管理的各项制度和规定，对本单位相关人员进行廉洁合作教育。</w:t>
      </w:r>
    </w:p>
    <w:p w14:paraId="601E87E1">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2</w:t>
      </w:r>
      <w:r>
        <w:rPr>
          <w:rFonts w:hint="eastAsia" w:ascii="仿宋_GB2312" w:hAnsi="仿宋_GB2312" w:eastAsia="仿宋_GB2312" w:cs="仿宋_GB2312"/>
          <w:color w:val="000000"/>
          <w:sz w:val="28"/>
          <w:szCs w:val="28"/>
          <w:highlight w:val="none"/>
        </w:rPr>
        <w:t>.严格遵守本单位有关廉洁合作管理的规定，不得利用职权谋取私利或接受乙方贿赂。</w:t>
      </w:r>
    </w:p>
    <w:p w14:paraId="5DD42E81">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3</w:t>
      </w:r>
      <w:r>
        <w:rPr>
          <w:rFonts w:hint="eastAsia" w:ascii="仿宋_GB2312" w:hAnsi="仿宋_GB2312" w:eastAsia="仿宋_GB2312" w:cs="仿宋_GB2312"/>
          <w:color w:val="000000"/>
          <w:sz w:val="28"/>
          <w:szCs w:val="28"/>
          <w:highlight w:val="none"/>
        </w:rPr>
        <w:t>.甲方在业务开展期间发现甲方人员任何形式的索贿受贿行为，均应及时采取措施予以制止，并及时通报乙方。</w:t>
      </w:r>
    </w:p>
    <w:p w14:paraId="2A48296E">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4</w:t>
      </w:r>
      <w:r>
        <w:rPr>
          <w:rFonts w:hint="eastAsia" w:ascii="仿宋_GB2312" w:hAnsi="仿宋_GB2312" w:eastAsia="仿宋_GB2312" w:cs="仿宋_GB2312"/>
          <w:color w:val="000000"/>
          <w:sz w:val="28"/>
          <w:szCs w:val="28"/>
          <w:highlight w:val="none"/>
        </w:rPr>
        <w:t>.甲方人员如违反廉洁合作管理制度及本协议规定，甲方应视情节轻重、影响大小给予行政及经济处罚。</w:t>
      </w:r>
    </w:p>
    <w:p w14:paraId="745DB257">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5</w:t>
      </w:r>
      <w:r>
        <w:rPr>
          <w:rFonts w:hint="eastAsia" w:ascii="仿宋_GB2312" w:hAnsi="仿宋_GB2312" w:eastAsia="仿宋_GB2312" w:cs="仿宋_GB2312"/>
          <w:color w:val="000000"/>
          <w:sz w:val="28"/>
          <w:szCs w:val="28"/>
          <w:highlight w:val="none"/>
        </w:rPr>
        <w:t>.对于乙方举报甲方人员违反廉洁合作规定的情况，甲方应及时进行调查，根据调查情况进行处理。</w:t>
      </w:r>
    </w:p>
    <w:p w14:paraId="14853839">
      <w:pPr>
        <w:pStyle w:val="11"/>
        <w:spacing w:before="120" w:beforeLines="50" w:line="360" w:lineRule="auto"/>
        <w:ind w:left="63" w:right="63" w:firstLine="539"/>
        <w:rPr>
          <w:rFonts w:hint="eastAsia" w:ascii="黑体" w:hAnsi="黑体" w:eastAsia="黑体" w:cs="仿宋_GB2312"/>
          <w:color w:val="000000"/>
          <w:sz w:val="28"/>
          <w:szCs w:val="28"/>
          <w:highlight w:val="none"/>
        </w:rPr>
      </w:pPr>
      <w:r>
        <w:rPr>
          <w:rFonts w:hint="eastAsia" w:ascii="黑体" w:hAnsi="黑体" w:eastAsia="黑体" w:cs="仿宋_GB2312"/>
          <w:color w:val="000000"/>
          <w:sz w:val="28"/>
          <w:szCs w:val="28"/>
          <w:highlight w:val="none"/>
        </w:rPr>
        <w:t>二、乙方责任</w:t>
      </w:r>
    </w:p>
    <w:p w14:paraId="30AB7BFF">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1</w:t>
      </w:r>
      <w:r>
        <w:rPr>
          <w:rFonts w:hint="eastAsia" w:ascii="仿宋_GB2312" w:hAnsi="仿宋_GB2312" w:eastAsia="仿宋_GB2312" w:cs="仿宋_GB2312"/>
          <w:color w:val="000000"/>
          <w:sz w:val="28"/>
          <w:szCs w:val="28"/>
          <w:highlight w:val="none"/>
        </w:rPr>
        <w:t>.保证乙方有关人员了解甲方单位有关廉洁合作管理的各项制度及本协议的规定，并遵照执行。</w:t>
      </w:r>
    </w:p>
    <w:p w14:paraId="10C5FDAA">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2</w:t>
      </w:r>
      <w:r>
        <w:rPr>
          <w:rFonts w:hint="eastAsia" w:ascii="仿宋_GB2312" w:hAnsi="仿宋_GB2312" w:eastAsia="仿宋_GB2312" w:cs="仿宋_GB2312"/>
          <w:color w:val="000000"/>
          <w:sz w:val="28"/>
          <w:szCs w:val="28"/>
          <w:highlight w:val="none"/>
        </w:rPr>
        <w:t>.不得宴请甲方人员，不得以任何形式赠送实物、现金或礼券。</w:t>
      </w:r>
    </w:p>
    <w:p w14:paraId="5F57332A">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3</w:t>
      </w:r>
      <w:r>
        <w:rPr>
          <w:rFonts w:hint="eastAsia" w:ascii="仿宋_GB2312" w:hAnsi="仿宋_GB2312" w:eastAsia="仿宋_GB2312" w:cs="仿宋_GB2312"/>
          <w:color w:val="000000"/>
          <w:sz w:val="28"/>
          <w:szCs w:val="28"/>
          <w:highlight w:val="none"/>
        </w:rPr>
        <w:t>.乙方单位在业务开展期间发现乙方人员任何向甲方人员行贿行为，均应及时采取措施予以制止，并及时通报甲方。</w:t>
      </w:r>
    </w:p>
    <w:p w14:paraId="67D58757">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4</w:t>
      </w:r>
      <w:r>
        <w:rPr>
          <w:rFonts w:hint="eastAsia" w:ascii="仿宋_GB2312" w:hAnsi="仿宋_GB2312" w:eastAsia="仿宋_GB2312" w:cs="仿宋_GB2312"/>
          <w:color w:val="000000"/>
          <w:sz w:val="28"/>
          <w:szCs w:val="28"/>
          <w:highlight w:val="none"/>
        </w:rPr>
        <w:t>.有责任接受甲方对乙方在业务开展期间廉洁合作管理执行情况的监督。</w:t>
      </w:r>
    </w:p>
    <w:p w14:paraId="4DA1B4AF">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5</w:t>
      </w:r>
      <w:r>
        <w:rPr>
          <w:rFonts w:hint="eastAsia" w:ascii="仿宋_GB2312" w:hAnsi="仿宋_GB2312" w:eastAsia="仿宋_GB2312" w:cs="仿宋_GB2312"/>
          <w:color w:val="000000"/>
          <w:sz w:val="28"/>
          <w:szCs w:val="28"/>
          <w:highlight w:val="none"/>
        </w:rPr>
        <w:t>.乙方单位人员有义务就甲方人员任何形式的索贿或受贿行为及时向甲方及有关部门举报；如乙方向甲方人员行贿，或甲方人员向乙方索贿，乙方满足其要求且并未向甲方及有关部门举报的，一经查实，除追回由此给甲方造成的损失外，乙方承诺在合同总价的基础上再让利1%，并对本方知情不报人员进行相应处罚。</w:t>
      </w:r>
    </w:p>
    <w:p w14:paraId="4853C7A0">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6</w:t>
      </w:r>
      <w:r>
        <w:rPr>
          <w:rFonts w:hint="eastAsia" w:ascii="仿宋_GB2312" w:hAnsi="仿宋_GB2312" w:eastAsia="仿宋_GB2312" w:cs="仿宋_GB2312"/>
          <w:color w:val="000000"/>
          <w:sz w:val="28"/>
          <w:szCs w:val="28"/>
          <w:highlight w:val="none"/>
        </w:rPr>
        <w:t>.如因乙方单位及人员在业务开展期间贿赂甲方人员，被有关部门机关立案查处的，甲方有权取消或终止合同的履行，由此给甲方造成的损失由乙方负责赔偿。</w:t>
      </w:r>
    </w:p>
    <w:p w14:paraId="2F880326">
      <w:pPr>
        <w:pStyle w:val="11"/>
        <w:spacing w:line="360" w:lineRule="auto"/>
        <w:ind w:left="63" w:right="63" w:firstLine="540"/>
        <w:jc w:val="left"/>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7</w:t>
      </w:r>
      <w:r>
        <w:rPr>
          <w:rFonts w:hint="eastAsia" w:ascii="仿宋_GB2312" w:hAnsi="仿宋_GB2312" w:eastAsia="仿宋_GB2312" w:cs="仿宋_GB2312"/>
          <w:color w:val="000000"/>
          <w:sz w:val="28"/>
          <w:szCs w:val="28"/>
          <w:highlight w:val="none"/>
        </w:rPr>
        <w:t>.甲方接受乙方实名或匿名投诉，常设举报部门及电话：纪检部门，5628665。</w:t>
      </w:r>
    </w:p>
    <w:p w14:paraId="74772DB3">
      <w:pPr>
        <w:pStyle w:val="11"/>
        <w:spacing w:line="360" w:lineRule="auto"/>
        <w:ind w:left="63" w:right="63" w:firstLine="54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三、双方业务活动必须坚持公开、公平、公正、诚信、透明的原则，不得为获取不正当的利益，损害国家、集体和对方利益。严格遵守国家关于市场准入、项目招投标、工程建设和市场活动等有关法律、法规、相关政策，以及廉政建设的各项规定。</w:t>
      </w:r>
    </w:p>
    <w:p w14:paraId="48AB6BFD">
      <w:pPr>
        <w:pStyle w:val="11"/>
        <w:spacing w:line="360" w:lineRule="auto"/>
        <w:ind w:left="63" w:right="63" w:firstLine="562" w:firstLineChars="200"/>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四、在本廉洁合作协议中，甲方委托的工程监理公司、造价咨询公司等相关工作人员视为甲方人员，同样应遵守本协议条款。</w:t>
      </w:r>
    </w:p>
    <w:p w14:paraId="3CDC74A9">
      <w:pPr>
        <w:pStyle w:val="17"/>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b/>
          <w:sz w:val="28"/>
          <w:szCs w:val="28"/>
          <w:highlight w:val="none"/>
        </w:rPr>
        <w:t>以下</w:t>
      </w:r>
      <w:r>
        <w:rPr>
          <w:rFonts w:ascii="仿宋_GB2312" w:hAnsi="仿宋_GB2312" w:eastAsia="仿宋_GB2312" w:cs="仿宋_GB2312"/>
          <w:b/>
          <w:sz w:val="28"/>
          <w:szCs w:val="28"/>
          <w:highlight w:val="none"/>
        </w:rPr>
        <w:t>无正文，为</w:t>
      </w:r>
      <w:r>
        <w:rPr>
          <w:rFonts w:hint="eastAsia" w:ascii="仿宋_GB2312" w:hAnsi="仿宋_GB2312" w:eastAsia="仿宋_GB2312" w:cs="仿宋_GB2312"/>
          <w:b/>
          <w:sz w:val="28"/>
          <w:szCs w:val="28"/>
          <w:highlight w:val="none"/>
        </w:rPr>
        <w:t>签章页</w:t>
      </w:r>
      <w:r>
        <w:rPr>
          <w:rFonts w:hint="eastAsia" w:ascii="仿宋_GB2312" w:hAnsi="仿宋_GB2312" w:eastAsia="仿宋_GB2312" w:cs="仿宋_GB2312"/>
          <w:sz w:val="28"/>
          <w:szCs w:val="28"/>
          <w:highlight w:val="none"/>
        </w:rPr>
        <w:t>）</w:t>
      </w:r>
    </w:p>
    <w:p w14:paraId="1130851E">
      <w:pPr>
        <w:pStyle w:val="17"/>
        <w:rPr>
          <w:rFonts w:hint="eastAsia"/>
          <w:highlight w:val="none"/>
        </w:rPr>
      </w:pPr>
    </w:p>
    <w:p w14:paraId="6C3A0EF6">
      <w:pPr>
        <w:wordWrap w:val="0"/>
        <w:spacing w:line="360" w:lineRule="auto"/>
        <w:ind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甲方：(公章)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乙方：(公章)</w:t>
      </w:r>
    </w:p>
    <w:p w14:paraId="241DACE8">
      <w:pPr>
        <w:wordWrap w:val="0"/>
        <w:spacing w:line="360" w:lineRule="auto"/>
        <w:rPr>
          <w:rFonts w:hint="eastAsia" w:ascii="仿宋_GB2312" w:hAnsi="仿宋_GB2312" w:eastAsia="仿宋_GB2312" w:cs="仿宋_GB2312"/>
          <w:sz w:val="28"/>
          <w:szCs w:val="28"/>
          <w:highlight w:val="none"/>
        </w:rPr>
      </w:pPr>
    </w:p>
    <w:p w14:paraId="6B4F7783">
      <w:pPr>
        <w:wordWrap w:val="0"/>
        <w:spacing w:line="360" w:lineRule="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法定代表人或其委托代理人：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法定代表人或其委托代理人：</w:t>
      </w:r>
    </w:p>
    <w:p w14:paraId="52F7B2F1">
      <w:pPr>
        <w:wordWrap w:val="0"/>
        <w:spacing w:line="360" w:lineRule="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（签字或盖章）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（签字或盖章）</w:t>
      </w:r>
    </w:p>
    <w:p w14:paraId="048ED55D">
      <w:pPr>
        <w:wordWrap w:val="0"/>
        <w:spacing w:line="360" w:lineRule="auto"/>
        <w:rPr>
          <w:rFonts w:hint="eastAsia" w:ascii="仿宋_GB2312" w:hAnsi="仿宋_GB2312" w:eastAsia="仿宋_GB2312" w:cs="仿宋_GB2312"/>
          <w:sz w:val="28"/>
          <w:szCs w:val="28"/>
          <w:highlight w:val="none"/>
          <w:u w:val="single"/>
        </w:rPr>
      </w:pPr>
    </w:p>
    <w:p w14:paraId="1BC2DDB0">
      <w:pPr>
        <w:pStyle w:val="17"/>
        <w:ind w:left="0" w:left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日期</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月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日            日期</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月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日</w:t>
      </w:r>
    </w:p>
    <w:p w14:paraId="68A77C0A">
      <w:pPr>
        <w:rPr>
          <w:rFonts w:hint="eastAsia" w:ascii="仿宋" w:hAnsi="仿宋" w:eastAsia="仿宋" w:cs="仿宋"/>
          <w:highlight w:val="none"/>
        </w:rPr>
      </w:pPr>
    </w:p>
    <w:sectPr>
      <w:pgSz w:w="11906" w:h="16838"/>
      <w:pgMar w:top="1040" w:right="1142" w:bottom="1118" w:left="1324" w:header="680" w:footer="567"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527923-A587-41AE-85DA-567ED0BA0A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88A2BA3-C317-4F09-89E3-6F0D9C966186}"/>
  </w:font>
  <w:font w:name="华文仿宋">
    <w:panose1 w:val="02010600040101010101"/>
    <w:charset w:val="86"/>
    <w:family w:val="auto"/>
    <w:pitch w:val="default"/>
    <w:sig w:usb0="00000287" w:usb1="080F0000" w:usb2="00000000" w:usb3="00000000" w:csb0="0004009F" w:csb1="DFD70000"/>
    <w:embedRegular r:id="rId3" w:fontKey="{59E54653-6EC2-4FB4-BE20-1D23B24BB9B8}"/>
  </w:font>
  <w:font w:name="宋体_x0006_.">
    <w:altName w:val="宋体"/>
    <w:panose1 w:val="00000000000000000000"/>
    <w:charset w:val="86"/>
    <w:family w:val="roman"/>
    <w:pitch w:val="default"/>
    <w:sig w:usb0="00000000" w:usb1="00000000" w:usb2="00000010" w:usb3="00000000" w:csb0="00040000" w:csb1="00000000"/>
    <w:embedRegular r:id="rId4" w:fontKey="{638CF641-964F-4AA0-911A-856884F5839B}"/>
  </w:font>
  <w:font w:name="仿宋_GB2312">
    <w:altName w:val="仿宋"/>
    <w:panose1 w:val="02010609030101010101"/>
    <w:charset w:val="86"/>
    <w:family w:val="modern"/>
    <w:pitch w:val="default"/>
    <w:sig w:usb0="00000001" w:usb1="080E0000" w:usb2="00000000" w:usb3="00000000" w:csb0="00040000" w:csb1="00000000"/>
    <w:embedRegular r:id="rId5" w:fontKey="{6BAD5FCB-3FE4-4320-8C06-1159E2E93399}"/>
  </w:font>
  <w:font w:name="WPSEMBED8">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F38E7">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72F7">
    <w:pPr>
      <w:pStyle w:val="19"/>
    </w:pPr>
    <w:r>
      <w:pict>
        <v:shape id="_x0000_s3079" o:spid="_x0000_s307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1DD5C51E">
                <w:pPr>
                  <w:pStyle w:val="19"/>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31D36">
    <w:pPr>
      <w:pStyle w:val="19"/>
      <w:jc w:val="center"/>
    </w:pPr>
    <w:r>
      <w:pict>
        <v:shape id="_x0000_s3080" o:spid="_x0000_s308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6889E85">
                <w:pPr>
                  <w:pStyle w:val="19"/>
                </w:pPr>
                <w:r>
                  <w:fldChar w:fldCharType="begin"/>
                </w:r>
                <w:r>
                  <w:instrText xml:space="preserve"> PAGE  \* MERGEFORMAT </w:instrText>
                </w:r>
                <w:r>
                  <w:fldChar w:fldCharType="separate"/>
                </w:r>
                <w:r>
                  <w:t>74</w:t>
                </w:r>
                <w:r>
                  <w:fldChar w:fldCharType="end"/>
                </w:r>
              </w:p>
            </w:txbxContent>
          </v:textbox>
        </v:shape>
      </w:pict>
    </w:r>
  </w:p>
  <w:p w14:paraId="5A6A45A5">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C55F1">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5AAE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dit="readOnly" w:enforcement="1" w:cryptProviderType="rsaFull" w:cryptAlgorithmClass="hash" w:cryptAlgorithmType="typeAny" w:cryptAlgorithmSid="4" w:cryptSpinCount="0" w:hash="OQFxvDbkN/eShobpzqFaBfGh8rk=" w:salt="HG5cx3450rPn1Z8CdxjV5w=="/>
  <w:defaultTabStop w:val="420"/>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1ODQ2NDFlMDI4MGRkN2NmMzRmOGJjNzNjMTQ4M2UifQ=="/>
  </w:docVars>
  <w:rsids>
    <w:rsidRoot w:val="0013613E"/>
    <w:rsid w:val="00011781"/>
    <w:rsid w:val="000118A6"/>
    <w:rsid w:val="000161BA"/>
    <w:rsid w:val="00020876"/>
    <w:rsid w:val="00032F7A"/>
    <w:rsid w:val="00043144"/>
    <w:rsid w:val="000462B1"/>
    <w:rsid w:val="000518EC"/>
    <w:rsid w:val="000520F5"/>
    <w:rsid w:val="00065CAF"/>
    <w:rsid w:val="00077DD3"/>
    <w:rsid w:val="00083D9F"/>
    <w:rsid w:val="00091946"/>
    <w:rsid w:val="000B0FE3"/>
    <w:rsid w:val="000B1A22"/>
    <w:rsid w:val="000B375D"/>
    <w:rsid w:val="000B49A6"/>
    <w:rsid w:val="000E6AF8"/>
    <w:rsid w:val="000F1CEA"/>
    <w:rsid w:val="000F3DE8"/>
    <w:rsid w:val="00107795"/>
    <w:rsid w:val="00113271"/>
    <w:rsid w:val="00116D3D"/>
    <w:rsid w:val="001230AD"/>
    <w:rsid w:val="001239E6"/>
    <w:rsid w:val="0013613E"/>
    <w:rsid w:val="001363B8"/>
    <w:rsid w:val="00146A3D"/>
    <w:rsid w:val="001525E0"/>
    <w:rsid w:val="001700EE"/>
    <w:rsid w:val="00186DE4"/>
    <w:rsid w:val="00187B9A"/>
    <w:rsid w:val="001919F2"/>
    <w:rsid w:val="00192A3A"/>
    <w:rsid w:val="001B54FB"/>
    <w:rsid w:val="001B5810"/>
    <w:rsid w:val="001C2CBC"/>
    <w:rsid w:val="001D67B6"/>
    <w:rsid w:val="001E13B5"/>
    <w:rsid w:val="001E41DB"/>
    <w:rsid w:val="001E7A43"/>
    <w:rsid w:val="001E7D99"/>
    <w:rsid w:val="001F2C85"/>
    <w:rsid w:val="001F7F7E"/>
    <w:rsid w:val="0020312E"/>
    <w:rsid w:val="00225378"/>
    <w:rsid w:val="002257E4"/>
    <w:rsid w:val="0025159D"/>
    <w:rsid w:val="00252AF5"/>
    <w:rsid w:val="00260B1B"/>
    <w:rsid w:val="00271E37"/>
    <w:rsid w:val="00286A0B"/>
    <w:rsid w:val="00287D1E"/>
    <w:rsid w:val="00293E21"/>
    <w:rsid w:val="00296867"/>
    <w:rsid w:val="002B252C"/>
    <w:rsid w:val="002B69DE"/>
    <w:rsid w:val="002D0064"/>
    <w:rsid w:val="002D1F58"/>
    <w:rsid w:val="002D5588"/>
    <w:rsid w:val="002E1F6F"/>
    <w:rsid w:val="0030387E"/>
    <w:rsid w:val="00306735"/>
    <w:rsid w:val="00327FA2"/>
    <w:rsid w:val="00336285"/>
    <w:rsid w:val="003532FE"/>
    <w:rsid w:val="00356705"/>
    <w:rsid w:val="00371807"/>
    <w:rsid w:val="003B0CFA"/>
    <w:rsid w:val="003B4A0C"/>
    <w:rsid w:val="003D15A3"/>
    <w:rsid w:val="00406725"/>
    <w:rsid w:val="00411AD0"/>
    <w:rsid w:val="0043193D"/>
    <w:rsid w:val="00447425"/>
    <w:rsid w:val="0046550B"/>
    <w:rsid w:val="0046645D"/>
    <w:rsid w:val="0048639B"/>
    <w:rsid w:val="004866CF"/>
    <w:rsid w:val="00495CB5"/>
    <w:rsid w:val="004A1228"/>
    <w:rsid w:val="004C3466"/>
    <w:rsid w:val="004D3C6A"/>
    <w:rsid w:val="004D549C"/>
    <w:rsid w:val="004F7457"/>
    <w:rsid w:val="005015E6"/>
    <w:rsid w:val="00503463"/>
    <w:rsid w:val="00506D9E"/>
    <w:rsid w:val="005133BF"/>
    <w:rsid w:val="005155C4"/>
    <w:rsid w:val="005200DD"/>
    <w:rsid w:val="00541C61"/>
    <w:rsid w:val="00563F5D"/>
    <w:rsid w:val="005661BE"/>
    <w:rsid w:val="00576BDA"/>
    <w:rsid w:val="00577718"/>
    <w:rsid w:val="00580A5A"/>
    <w:rsid w:val="00596245"/>
    <w:rsid w:val="00597B68"/>
    <w:rsid w:val="005A2D64"/>
    <w:rsid w:val="005C2218"/>
    <w:rsid w:val="005C2A9D"/>
    <w:rsid w:val="005C6ECC"/>
    <w:rsid w:val="005C703A"/>
    <w:rsid w:val="005D10B1"/>
    <w:rsid w:val="005D2854"/>
    <w:rsid w:val="005D4D56"/>
    <w:rsid w:val="005D7C9D"/>
    <w:rsid w:val="005E0666"/>
    <w:rsid w:val="005E1254"/>
    <w:rsid w:val="005F4534"/>
    <w:rsid w:val="00600AB0"/>
    <w:rsid w:val="00610D01"/>
    <w:rsid w:val="00626EB8"/>
    <w:rsid w:val="00642EC8"/>
    <w:rsid w:val="006437E7"/>
    <w:rsid w:val="00646DCD"/>
    <w:rsid w:val="006535E5"/>
    <w:rsid w:val="0065589D"/>
    <w:rsid w:val="006709B5"/>
    <w:rsid w:val="006C43DC"/>
    <w:rsid w:val="006D2A9B"/>
    <w:rsid w:val="006E0877"/>
    <w:rsid w:val="006E7ED4"/>
    <w:rsid w:val="007119F5"/>
    <w:rsid w:val="00724453"/>
    <w:rsid w:val="00724981"/>
    <w:rsid w:val="007265F1"/>
    <w:rsid w:val="00736CE1"/>
    <w:rsid w:val="00747AB4"/>
    <w:rsid w:val="00787A5A"/>
    <w:rsid w:val="007A1658"/>
    <w:rsid w:val="007A285C"/>
    <w:rsid w:val="007D2E61"/>
    <w:rsid w:val="007F33AB"/>
    <w:rsid w:val="00806FB0"/>
    <w:rsid w:val="00826C78"/>
    <w:rsid w:val="008429AC"/>
    <w:rsid w:val="00850B10"/>
    <w:rsid w:val="00861B40"/>
    <w:rsid w:val="008815FE"/>
    <w:rsid w:val="00885D8D"/>
    <w:rsid w:val="008861DE"/>
    <w:rsid w:val="00886EFE"/>
    <w:rsid w:val="008A0726"/>
    <w:rsid w:val="008A1593"/>
    <w:rsid w:val="008C44DA"/>
    <w:rsid w:val="0090125F"/>
    <w:rsid w:val="00911784"/>
    <w:rsid w:val="00933BD1"/>
    <w:rsid w:val="00941B08"/>
    <w:rsid w:val="009603FF"/>
    <w:rsid w:val="00960C8B"/>
    <w:rsid w:val="0097316A"/>
    <w:rsid w:val="00983546"/>
    <w:rsid w:val="009A2599"/>
    <w:rsid w:val="009B73AA"/>
    <w:rsid w:val="009C337D"/>
    <w:rsid w:val="009C4C3B"/>
    <w:rsid w:val="009E63B7"/>
    <w:rsid w:val="009E6479"/>
    <w:rsid w:val="009F4FAC"/>
    <w:rsid w:val="009F555D"/>
    <w:rsid w:val="00A07FB0"/>
    <w:rsid w:val="00A1186F"/>
    <w:rsid w:val="00A14830"/>
    <w:rsid w:val="00A20885"/>
    <w:rsid w:val="00A32B35"/>
    <w:rsid w:val="00A44D02"/>
    <w:rsid w:val="00A52192"/>
    <w:rsid w:val="00A56220"/>
    <w:rsid w:val="00A6171B"/>
    <w:rsid w:val="00A662A3"/>
    <w:rsid w:val="00A667D5"/>
    <w:rsid w:val="00A81DDA"/>
    <w:rsid w:val="00A92FE8"/>
    <w:rsid w:val="00AA6882"/>
    <w:rsid w:val="00AB1812"/>
    <w:rsid w:val="00AC7375"/>
    <w:rsid w:val="00AD7412"/>
    <w:rsid w:val="00B00BD6"/>
    <w:rsid w:val="00B25F7A"/>
    <w:rsid w:val="00B35724"/>
    <w:rsid w:val="00B37D6C"/>
    <w:rsid w:val="00B46A09"/>
    <w:rsid w:val="00B82A59"/>
    <w:rsid w:val="00B83F51"/>
    <w:rsid w:val="00B86B24"/>
    <w:rsid w:val="00B92B4B"/>
    <w:rsid w:val="00BB3DA8"/>
    <w:rsid w:val="00BB72CE"/>
    <w:rsid w:val="00BC037A"/>
    <w:rsid w:val="00BC732A"/>
    <w:rsid w:val="00BE4084"/>
    <w:rsid w:val="00C00E64"/>
    <w:rsid w:val="00C12DE3"/>
    <w:rsid w:val="00C16F32"/>
    <w:rsid w:val="00C30909"/>
    <w:rsid w:val="00C31F54"/>
    <w:rsid w:val="00C37991"/>
    <w:rsid w:val="00C41468"/>
    <w:rsid w:val="00C44385"/>
    <w:rsid w:val="00C458F2"/>
    <w:rsid w:val="00C524EA"/>
    <w:rsid w:val="00C62EE5"/>
    <w:rsid w:val="00C940A3"/>
    <w:rsid w:val="00CB33EF"/>
    <w:rsid w:val="00CC0D58"/>
    <w:rsid w:val="00CC38FC"/>
    <w:rsid w:val="00CD5FBB"/>
    <w:rsid w:val="00CD6E5A"/>
    <w:rsid w:val="00CE470B"/>
    <w:rsid w:val="00CF5410"/>
    <w:rsid w:val="00CF6B08"/>
    <w:rsid w:val="00D01278"/>
    <w:rsid w:val="00D11D17"/>
    <w:rsid w:val="00D2599E"/>
    <w:rsid w:val="00D40516"/>
    <w:rsid w:val="00D40D69"/>
    <w:rsid w:val="00D549C1"/>
    <w:rsid w:val="00D70AF7"/>
    <w:rsid w:val="00D726F2"/>
    <w:rsid w:val="00DC2373"/>
    <w:rsid w:val="00DC2904"/>
    <w:rsid w:val="00E019EA"/>
    <w:rsid w:val="00E14E79"/>
    <w:rsid w:val="00E16447"/>
    <w:rsid w:val="00E17B56"/>
    <w:rsid w:val="00E3331B"/>
    <w:rsid w:val="00E7261D"/>
    <w:rsid w:val="00E95303"/>
    <w:rsid w:val="00EA2F15"/>
    <w:rsid w:val="00EA40E8"/>
    <w:rsid w:val="00EA54E7"/>
    <w:rsid w:val="00EB1560"/>
    <w:rsid w:val="00EB18DA"/>
    <w:rsid w:val="00EB2487"/>
    <w:rsid w:val="00EB304F"/>
    <w:rsid w:val="00EB5D2B"/>
    <w:rsid w:val="00EB6C58"/>
    <w:rsid w:val="00EC175B"/>
    <w:rsid w:val="00EC74E3"/>
    <w:rsid w:val="00EE14A7"/>
    <w:rsid w:val="00EE1E28"/>
    <w:rsid w:val="00EF0470"/>
    <w:rsid w:val="00EF056C"/>
    <w:rsid w:val="00F137C0"/>
    <w:rsid w:val="00F20108"/>
    <w:rsid w:val="00F434E8"/>
    <w:rsid w:val="00F44F67"/>
    <w:rsid w:val="00F50CDF"/>
    <w:rsid w:val="00F53031"/>
    <w:rsid w:val="00F648CF"/>
    <w:rsid w:val="00F84F5E"/>
    <w:rsid w:val="00F96845"/>
    <w:rsid w:val="00FA2397"/>
    <w:rsid w:val="00FA4466"/>
    <w:rsid w:val="00FB3654"/>
    <w:rsid w:val="00FB4547"/>
    <w:rsid w:val="00FC55ED"/>
    <w:rsid w:val="00FC7BC2"/>
    <w:rsid w:val="00FE795E"/>
    <w:rsid w:val="01011432"/>
    <w:rsid w:val="01055032"/>
    <w:rsid w:val="010B2944"/>
    <w:rsid w:val="010D4F6F"/>
    <w:rsid w:val="01100E48"/>
    <w:rsid w:val="0115093E"/>
    <w:rsid w:val="0118690F"/>
    <w:rsid w:val="012313A8"/>
    <w:rsid w:val="0127018A"/>
    <w:rsid w:val="012D66CB"/>
    <w:rsid w:val="01422176"/>
    <w:rsid w:val="014D51EB"/>
    <w:rsid w:val="0156177E"/>
    <w:rsid w:val="0156352C"/>
    <w:rsid w:val="015717F3"/>
    <w:rsid w:val="015A111D"/>
    <w:rsid w:val="015B6D94"/>
    <w:rsid w:val="016022B4"/>
    <w:rsid w:val="01635650"/>
    <w:rsid w:val="017460A8"/>
    <w:rsid w:val="017552E8"/>
    <w:rsid w:val="018B2121"/>
    <w:rsid w:val="018C33F1"/>
    <w:rsid w:val="019329D2"/>
    <w:rsid w:val="01970BC3"/>
    <w:rsid w:val="0198159D"/>
    <w:rsid w:val="0199213C"/>
    <w:rsid w:val="019F790E"/>
    <w:rsid w:val="01A3073B"/>
    <w:rsid w:val="01BB7833"/>
    <w:rsid w:val="01BD042C"/>
    <w:rsid w:val="01BD17FD"/>
    <w:rsid w:val="01C5380A"/>
    <w:rsid w:val="01C53836"/>
    <w:rsid w:val="01D454A1"/>
    <w:rsid w:val="01D60B10"/>
    <w:rsid w:val="01D630C2"/>
    <w:rsid w:val="01D84888"/>
    <w:rsid w:val="01E50D53"/>
    <w:rsid w:val="01E7687A"/>
    <w:rsid w:val="01EC5C3E"/>
    <w:rsid w:val="01F30A06"/>
    <w:rsid w:val="01F66ABD"/>
    <w:rsid w:val="02022281"/>
    <w:rsid w:val="02095AB2"/>
    <w:rsid w:val="020C62E0"/>
    <w:rsid w:val="020E3E06"/>
    <w:rsid w:val="020F65B7"/>
    <w:rsid w:val="0213766F"/>
    <w:rsid w:val="02145EAB"/>
    <w:rsid w:val="022B3C48"/>
    <w:rsid w:val="022D66A7"/>
    <w:rsid w:val="02334221"/>
    <w:rsid w:val="02337D11"/>
    <w:rsid w:val="02380E83"/>
    <w:rsid w:val="02385327"/>
    <w:rsid w:val="023D0B8F"/>
    <w:rsid w:val="023D7002"/>
    <w:rsid w:val="024261A6"/>
    <w:rsid w:val="02497CA0"/>
    <w:rsid w:val="024E06A7"/>
    <w:rsid w:val="02511F45"/>
    <w:rsid w:val="025F4662"/>
    <w:rsid w:val="0261487E"/>
    <w:rsid w:val="026B3007"/>
    <w:rsid w:val="0273010D"/>
    <w:rsid w:val="02754CC0"/>
    <w:rsid w:val="02780760"/>
    <w:rsid w:val="027F3A06"/>
    <w:rsid w:val="0281282A"/>
    <w:rsid w:val="02924A37"/>
    <w:rsid w:val="029B0B88"/>
    <w:rsid w:val="02A76009"/>
    <w:rsid w:val="02AA5749"/>
    <w:rsid w:val="02AD7AC3"/>
    <w:rsid w:val="02B07A91"/>
    <w:rsid w:val="02B726F0"/>
    <w:rsid w:val="02C46BBB"/>
    <w:rsid w:val="02CD3389"/>
    <w:rsid w:val="02DB3ACA"/>
    <w:rsid w:val="02E1151B"/>
    <w:rsid w:val="02E4100B"/>
    <w:rsid w:val="02E903CF"/>
    <w:rsid w:val="02EB2811"/>
    <w:rsid w:val="02F51F0C"/>
    <w:rsid w:val="02F54FC6"/>
    <w:rsid w:val="0301396B"/>
    <w:rsid w:val="030271C5"/>
    <w:rsid w:val="03157416"/>
    <w:rsid w:val="031A137F"/>
    <w:rsid w:val="032D4760"/>
    <w:rsid w:val="032F7D47"/>
    <w:rsid w:val="03315320"/>
    <w:rsid w:val="033C49A3"/>
    <w:rsid w:val="03426126"/>
    <w:rsid w:val="03465822"/>
    <w:rsid w:val="03477597"/>
    <w:rsid w:val="035C5045"/>
    <w:rsid w:val="035E4919"/>
    <w:rsid w:val="03617354"/>
    <w:rsid w:val="036E4623"/>
    <w:rsid w:val="03736A25"/>
    <w:rsid w:val="03760A36"/>
    <w:rsid w:val="0381685A"/>
    <w:rsid w:val="038834A2"/>
    <w:rsid w:val="038D1B08"/>
    <w:rsid w:val="03960557"/>
    <w:rsid w:val="03984491"/>
    <w:rsid w:val="03990047"/>
    <w:rsid w:val="039E740C"/>
    <w:rsid w:val="03AC12AA"/>
    <w:rsid w:val="03AF1619"/>
    <w:rsid w:val="03C74493"/>
    <w:rsid w:val="03E5753D"/>
    <w:rsid w:val="0405748B"/>
    <w:rsid w:val="040F3E66"/>
    <w:rsid w:val="04195CEF"/>
    <w:rsid w:val="041B6CAE"/>
    <w:rsid w:val="041D483A"/>
    <w:rsid w:val="041E22FB"/>
    <w:rsid w:val="0422003D"/>
    <w:rsid w:val="04221DEB"/>
    <w:rsid w:val="04277401"/>
    <w:rsid w:val="04323463"/>
    <w:rsid w:val="04440EA5"/>
    <w:rsid w:val="04504BAA"/>
    <w:rsid w:val="045126D0"/>
    <w:rsid w:val="04545D1C"/>
    <w:rsid w:val="04553F6E"/>
    <w:rsid w:val="045B70AB"/>
    <w:rsid w:val="04602913"/>
    <w:rsid w:val="04626F09"/>
    <w:rsid w:val="04637C2E"/>
    <w:rsid w:val="04665625"/>
    <w:rsid w:val="04671EF4"/>
    <w:rsid w:val="046C3066"/>
    <w:rsid w:val="046E5030"/>
    <w:rsid w:val="047363D2"/>
    <w:rsid w:val="04736E13"/>
    <w:rsid w:val="04774EDE"/>
    <w:rsid w:val="047C599F"/>
    <w:rsid w:val="048021E8"/>
    <w:rsid w:val="04820844"/>
    <w:rsid w:val="048605CC"/>
    <w:rsid w:val="04956A61"/>
    <w:rsid w:val="049D5915"/>
    <w:rsid w:val="04AC3B33"/>
    <w:rsid w:val="04AD7905"/>
    <w:rsid w:val="04B30C95"/>
    <w:rsid w:val="04B52267"/>
    <w:rsid w:val="04B86835"/>
    <w:rsid w:val="04B87D74"/>
    <w:rsid w:val="04C176DC"/>
    <w:rsid w:val="04C36291"/>
    <w:rsid w:val="04C54806"/>
    <w:rsid w:val="04CC1D57"/>
    <w:rsid w:val="04D356AB"/>
    <w:rsid w:val="04DF43CA"/>
    <w:rsid w:val="04E279FE"/>
    <w:rsid w:val="04E452F2"/>
    <w:rsid w:val="04E92909"/>
    <w:rsid w:val="04EB6681"/>
    <w:rsid w:val="04EE7F1F"/>
    <w:rsid w:val="04EF43C3"/>
    <w:rsid w:val="04F217BD"/>
    <w:rsid w:val="04F25C61"/>
    <w:rsid w:val="04F419D9"/>
    <w:rsid w:val="04F6718F"/>
    <w:rsid w:val="04F80D9E"/>
    <w:rsid w:val="04F853C7"/>
    <w:rsid w:val="05027B01"/>
    <w:rsid w:val="050B6D23"/>
    <w:rsid w:val="050D470B"/>
    <w:rsid w:val="05143E2A"/>
    <w:rsid w:val="05201126"/>
    <w:rsid w:val="053534D2"/>
    <w:rsid w:val="053D466A"/>
    <w:rsid w:val="05465FAD"/>
    <w:rsid w:val="054B5371"/>
    <w:rsid w:val="055931ED"/>
    <w:rsid w:val="055F5FC7"/>
    <w:rsid w:val="05600E1D"/>
    <w:rsid w:val="05720B50"/>
    <w:rsid w:val="057513FF"/>
    <w:rsid w:val="057B5C57"/>
    <w:rsid w:val="0580326D"/>
    <w:rsid w:val="0580501B"/>
    <w:rsid w:val="058051DD"/>
    <w:rsid w:val="05863F97"/>
    <w:rsid w:val="05873034"/>
    <w:rsid w:val="059223BC"/>
    <w:rsid w:val="05947C79"/>
    <w:rsid w:val="0596483F"/>
    <w:rsid w:val="05990FF5"/>
    <w:rsid w:val="05A0746B"/>
    <w:rsid w:val="05A14F91"/>
    <w:rsid w:val="05A625A8"/>
    <w:rsid w:val="05A811C2"/>
    <w:rsid w:val="05B922DB"/>
    <w:rsid w:val="05C64E5C"/>
    <w:rsid w:val="05D76C05"/>
    <w:rsid w:val="05DB0F6C"/>
    <w:rsid w:val="05E0481B"/>
    <w:rsid w:val="05E05ABA"/>
    <w:rsid w:val="05EC0669"/>
    <w:rsid w:val="05F477B7"/>
    <w:rsid w:val="05FA420C"/>
    <w:rsid w:val="06113EC5"/>
    <w:rsid w:val="06135E8F"/>
    <w:rsid w:val="0616597F"/>
    <w:rsid w:val="0616772D"/>
    <w:rsid w:val="0619721E"/>
    <w:rsid w:val="06197802"/>
    <w:rsid w:val="061A5470"/>
    <w:rsid w:val="062C0CFF"/>
    <w:rsid w:val="062E4A77"/>
    <w:rsid w:val="063302DF"/>
    <w:rsid w:val="063C3DD2"/>
    <w:rsid w:val="064424ED"/>
    <w:rsid w:val="0648365F"/>
    <w:rsid w:val="064C7016"/>
    <w:rsid w:val="06523DD1"/>
    <w:rsid w:val="06565D7C"/>
    <w:rsid w:val="0658468A"/>
    <w:rsid w:val="06593102"/>
    <w:rsid w:val="065B5A88"/>
    <w:rsid w:val="065D6858"/>
    <w:rsid w:val="065F7326"/>
    <w:rsid w:val="06620BC5"/>
    <w:rsid w:val="0667442D"/>
    <w:rsid w:val="06681F2D"/>
    <w:rsid w:val="066C6FCD"/>
    <w:rsid w:val="068648B3"/>
    <w:rsid w:val="0689799C"/>
    <w:rsid w:val="068F128E"/>
    <w:rsid w:val="06A64F55"/>
    <w:rsid w:val="06AB3EFF"/>
    <w:rsid w:val="06B238FA"/>
    <w:rsid w:val="06B31420"/>
    <w:rsid w:val="06B843C5"/>
    <w:rsid w:val="06C4362D"/>
    <w:rsid w:val="06C76C7A"/>
    <w:rsid w:val="06CD24E2"/>
    <w:rsid w:val="06CE625A"/>
    <w:rsid w:val="06D03D80"/>
    <w:rsid w:val="06D934E4"/>
    <w:rsid w:val="06DA6638"/>
    <w:rsid w:val="06E14AFA"/>
    <w:rsid w:val="06E24909"/>
    <w:rsid w:val="06E31D05"/>
    <w:rsid w:val="06E40101"/>
    <w:rsid w:val="06F2019A"/>
    <w:rsid w:val="06F37A6F"/>
    <w:rsid w:val="06F757B1"/>
    <w:rsid w:val="06F9692F"/>
    <w:rsid w:val="0701218C"/>
    <w:rsid w:val="072530D7"/>
    <w:rsid w:val="072B7BD7"/>
    <w:rsid w:val="0733142A"/>
    <w:rsid w:val="073E6F3C"/>
    <w:rsid w:val="074134A7"/>
    <w:rsid w:val="07447785"/>
    <w:rsid w:val="07462294"/>
    <w:rsid w:val="075C73C2"/>
    <w:rsid w:val="075D7F93"/>
    <w:rsid w:val="07683FB9"/>
    <w:rsid w:val="07724E37"/>
    <w:rsid w:val="077566D6"/>
    <w:rsid w:val="077B7EA2"/>
    <w:rsid w:val="077C7A64"/>
    <w:rsid w:val="077D1377"/>
    <w:rsid w:val="07805C8A"/>
    <w:rsid w:val="078608E3"/>
    <w:rsid w:val="078D1C71"/>
    <w:rsid w:val="078F7F52"/>
    <w:rsid w:val="07927288"/>
    <w:rsid w:val="07936306"/>
    <w:rsid w:val="07944DAE"/>
    <w:rsid w:val="07986A77"/>
    <w:rsid w:val="079C3C62"/>
    <w:rsid w:val="079F3753"/>
    <w:rsid w:val="07AF3B4C"/>
    <w:rsid w:val="07BA109C"/>
    <w:rsid w:val="07BD2872"/>
    <w:rsid w:val="07BE5C53"/>
    <w:rsid w:val="07D01B5E"/>
    <w:rsid w:val="07D416AF"/>
    <w:rsid w:val="07D63618"/>
    <w:rsid w:val="07D7113E"/>
    <w:rsid w:val="07E3599F"/>
    <w:rsid w:val="07E51AAD"/>
    <w:rsid w:val="07EC1D91"/>
    <w:rsid w:val="07F4584C"/>
    <w:rsid w:val="07F65A68"/>
    <w:rsid w:val="07FC2953"/>
    <w:rsid w:val="07FE491D"/>
    <w:rsid w:val="07FE66CB"/>
    <w:rsid w:val="081B78E5"/>
    <w:rsid w:val="08204893"/>
    <w:rsid w:val="082425D6"/>
    <w:rsid w:val="082A74C0"/>
    <w:rsid w:val="082B7290"/>
    <w:rsid w:val="083572E7"/>
    <w:rsid w:val="08412974"/>
    <w:rsid w:val="0849203C"/>
    <w:rsid w:val="084E7652"/>
    <w:rsid w:val="08502355"/>
    <w:rsid w:val="0854453D"/>
    <w:rsid w:val="085816BE"/>
    <w:rsid w:val="086552F7"/>
    <w:rsid w:val="08670714"/>
    <w:rsid w:val="086933B2"/>
    <w:rsid w:val="086B6DF8"/>
    <w:rsid w:val="08723BC6"/>
    <w:rsid w:val="087B3B3C"/>
    <w:rsid w:val="087C6C73"/>
    <w:rsid w:val="087E15BA"/>
    <w:rsid w:val="087F75CF"/>
    <w:rsid w:val="088210AA"/>
    <w:rsid w:val="088970C6"/>
    <w:rsid w:val="088B53B7"/>
    <w:rsid w:val="08931509"/>
    <w:rsid w:val="089C289E"/>
    <w:rsid w:val="08A639AA"/>
    <w:rsid w:val="08A94889"/>
    <w:rsid w:val="08AC0788"/>
    <w:rsid w:val="08AE00F1"/>
    <w:rsid w:val="08B125BC"/>
    <w:rsid w:val="08B66FA6"/>
    <w:rsid w:val="08C43471"/>
    <w:rsid w:val="08C56734"/>
    <w:rsid w:val="08C711B3"/>
    <w:rsid w:val="08CB0CA3"/>
    <w:rsid w:val="08D2254A"/>
    <w:rsid w:val="08DA0EE6"/>
    <w:rsid w:val="08DF5AD4"/>
    <w:rsid w:val="08DF64FD"/>
    <w:rsid w:val="08EE4992"/>
    <w:rsid w:val="08EF3D81"/>
    <w:rsid w:val="08F0261D"/>
    <w:rsid w:val="08F947C7"/>
    <w:rsid w:val="09095327"/>
    <w:rsid w:val="090A37C1"/>
    <w:rsid w:val="090E0B90"/>
    <w:rsid w:val="091D0DD3"/>
    <w:rsid w:val="09284F7E"/>
    <w:rsid w:val="09287EA3"/>
    <w:rsid w:val="092C7268"/>
    <w:rsid w:val="092E4D8E"/>
    <w:rsid w:val="094953E2"/>
    <w:rsid w:val="094F44C9"/>
    <w:rsid w:val="095A15DC"/>
    <w:rsid w:val="095B721E"/>
    <w:rsid w:val="09652EA6"/>
    <w:rsid w:val="096B4234"/>
    <w:rsid w:val="097430E9"/>
    <w:rsid w:val="09750C0F"/>
    <w:rsid w:val="09774987"/>
    <w:rsid w:val="097A7230"/>
    <w:rsid w:val="098B3F8E"/>
    <w:rsid w:val="09903D3F"/>
    <w:rsid w:val="09A514F4"/>
    <w:rsid w:val="09AC35E2"/>
    <w:rsid w:val="09B207F9"/>
    <w:rsid w:val="09B96D4E"/>
    <w:rsid w:val="09BB68FD"/>
    <w:rsid w:val="09BF1E8A"/>
    <w:rsid w:val="09C840CA"/>
    <w:rsid w:val="09C851E3"/>
    <w:rsid w:val="09D16488"/>
    <w:rsid w:val="09D405A0"/>
    <w:rsid w:val="09ED3CE1"/>
    <w:rsid w:val="09EE7B49"/>
    <w:rsid w:val="09FC58D4"/>
    <w:rsid w:val="0A067AB9"/>
    <w:rsid w:val="0A0855DF"/>
    <w:rsid w:val="0A0A57FB"/>
    <w:rsid w:val="0A195A3E"/>
    <w:rsid w:val="0A1E6855"/>
    <w:rsid w:val="0A200008"/>
    <w:rsid w:val="0A21743C"/>
    <w:rsid w:val="0A2A63E7"/>
    <w:rsid w:val="0A362209"/>
    <w:rsid w:val="0A3B3C06"/>
    <w:rsid w:val="0A3E7901"/>
    <w:rsid w:val="0A3F6ADD"/>
    <w:rsid w:val="0A530F50"/>
    <w:rsid w:val="0A59056C"/>
    <w:rsid w:val="0A5922DF"/>
    <w:rsid w:val="0A7E1160"/>
    <w:rsid w:val="0A820893"/>
    <w:rsid w:val="0A876E4C"/>
    <w:rsid w:val="0A8B25C6"/>
    <w:rsid w:val="0A913826"/>
    <w:rsid w:val="0A91511F"/>
    <w:rsid w:val="0A9F4195"/>
    <w:rsid w:val="0AA23C86"/>
    <w:rsid w:val="0AA417AC"/>
    <w:rsid w:val="0AAC68B2"/>
    <w:rsid w:val="0AB063A2"/>
    <w:rsid w:val="0ABF4545"/>
    <w:rsid w:val="0AC534D0"/>
    <w:rsid w:val="0AC7549A"/>
    <w:rsid w:val="0ACB4F8A"/>
    <w:rsid w:val="0ACD525E"/>
    <w:rsid w:val="0ACE4A7B"/>
    <w:rsid w:val="0AEF1B60"/>
    <w:rsid w:val="0AF0197B"/>
    <w:rsid w:val="0AF049F1"/>
    <w:rsid w:val="0AF3003D"/>
    <w:rsid w:val="0AF30DA4"/>
    <w:rsid w:val="0AF3628F"/>
    <w:rsid w:val="0AF53DB5"/>
    <w:rsid w:val="0AF77D1D"/>
    <w:rsid w:val="0AF81AF7"/>
    <w:rsid w:val="0AFB3396"/>
    <w:rsid w:val="0AFB5331"/>
    <w:rsid w:val="0AFF69E2"/>
    <w:rsid w:val="0B0264D2"/>
    <w:rsid w:val="0B112BB9"/>
    <w:rsid w:val="0B1306DF"/>
    <w:rsid w:val="0B141D0B"/>
    <w:rsid w:val="0B1E3309"/>
    <w:rsid w:val="0B3568A8"/>
    <w:rsid w:val="0B372620"/>
    <w:rsid w:val="0B375954"/>
    <w:rsid w:val="0B3D575C"/>
    <w:rsid w:val="0B3F7726"/>
    <w:rsid w:val="0B427292"/>
    <w:rsid w:val="0B505490"/>
    <w:rsid w:val="0B546770"/>
    <w:rsid w:val="0B5750F1"/>
    <w:rsid w:val="0B584344"/>
    <w:rsid w:val="0B5C5BE2"/>
    <w:rsid w:val="0B783E0B"/>
    <w:rsid w:val="0B785A87"/>
    <w:rsid w:val="0B7942F8"/>
    <w:rsid w:val="0B7A250D"/>
    <w:rsid w:val="0B7C6285"/>
    <w:rsid w:val="0B7F3FC7"/>
    <w:rsid w:val="0B837613"/>
    <w:rsid w:val="0B9362F3"/>
    <w:rsid w:val="0B9510F4"/>
    <w:rsid w:val="0B970BBE"/>
    <w:rsid w:val="0B9730BE"/>
    <w:rsid w:val="0BA17A99"/>
    <w:rsid w:val="0BA37CB5"/>
    <w:rsid w:val="0BAC5F1F"/>
    <w:rsid w:val="0BB95C99"/>
    <w:rsid w:val="0BBA55B7"/>
    <w:rsid w:val="0BBA5BBB"/>
    <w:rsid w:val="0BC419DA"/>
    <w:rsid w:val="0BCB68A3"/>
    <w:rsid w:val="0BD25EA5"/>
    <w:rsid w:val="0BD45B9A"/>
    <w:rsid w:val="0BDB744F"/>
    <w:rsid w:val="0BDC0CB8"/>
    <w:rsid w:val="0BDD03A0"/>
    <w:rsid w:val="0BDF6813"/>
    <w:rsid w:val="0BE67BA2"/>
    <w:rsid w:val="0BE8391A"/>
    <w:rsid w:val="0BF73038"/>
    <w:rsid w:val="0BFB4241"/>
    <w:rsid w:val="0C006EB6"/>
    <w:rsid w:val="0C022BE0"/>
    <w:rsid w:val="0C043813"/>
    <w:rsid w:val="0C085D6A"/>
    <w:rsid w:val="0C116221"/>
    <w:rsid w:val="0C1666D9"/>
    <w:rsid w:val="0C1741FF"/>
    <w:rsid w:val="0C285E2F"/>
    <w:rsid w:val="0C2D71F1"/>
    <w:rsid w:val="0C3355AF"/>
    <w:rsid w:val="0C346B5F"/>
    <w:rsid w:val="0C3B1C9C"/>
    <w:rsid w:val="0C3C4D6A"/>
    <w:rsid w:val="0C41302A"/>
    <w:rsid w:val="0C434FF4"/>
    <w:rsid w:val="0C452B1A"/>
    <w:rsid w:val="0C4777DD"/>
    <w:rsid w:val="0C4F1BEB"/>
    <w:rsid w:val="0C50449E"/>
    <w:rsid w:val="0C537002"/>
    <w:rsid w:val="0C54524D"/>
    <w:rsid w:val="0C57284E"/>
    <w:rsid w:val="0C580AA0"/>
    <w:rsid w:val="0C596995"/>
    <w:rsid w:val="0C5A37AB"/>
    <w:rsid w:val="0C605BA6"/>
    <w:rsid w:val="0C61547A"/>
    <w:rsid w:val="0C6236CC"/>
    <w:rsid w:val="0C673F81"/>
    <w:rsid w:val="0C762D5D"/>
    <w:rsid w:val="0C822574"/>
    <w:rsid w:val="0C885367"/>
    <w:rsid w:val="0C8F3D96"/>
    <w:rsid w:val="0C9B098C"/>
    <w:rsid w:val="0C9F66CF"/>
    <w:rsid w:val="0CA02447"/>
    <w:rsid w:val="0CAA0BCF"/>
    <w:rsid w:val="0CB70393"/>
    <w:rsid w:val="0CB952B6"/>
    <w:rsid w:val="0CBA3508"/>
    <w:rsid w:val="0CBD4DA7"/>
    <w:rsid w:val="0CBE3ADF"/>
    <w:rsid w:val="0CC07B02"/>
    <w:rsid w:val="0CC212FB"/>
    <w:rsid w:val="0CC872A8"/>
    <w:rsid w:val="0CCD0C4F"/>
    <w:rsid w:val="0CE27C09"/>
    <w:rsid w:val="0CE75980"/>
    <w:rsid w:val="0CE963DF"/>
    <w:rsid w:val="0CEB7EF6"/>
    <w:rsid w:val="0D1349C7"/>
    <w:rsid w:val="0D1F511A"/>
    <w:rsid w:val="0D2C3CDA"/>
    <w:rsid w:val="0D3155AA"/>
    <w:rsid w:val="0D3A63F7"/>
    <w:rsid w:val="0D45332F"/>
    <w:rsid w:val="0D4B4161"/>
    <w:rsid w:val="0D4F1601"/>
    <w:rsid w:val="0D531267"/>
    <w:rsid w:val="0D554381"/>
    <w:rsid w:val="0D5648B3"/>
    <w:rsid w:val="0D5D42FF"/>
    <w:rsid w:val="0D6B4A79"/>
    <w:rsid w:val="0D774410"/>
    <w:rsid w:val="0D780CCE"/>
    <w:rsid w:val="0D782A7C"/>
    <w:rsid w:val="0D847672"/>
    <w:rsid w:val="0D8D4779"/>
    <w:rsid w:val="0D8E04F1"/>
    <w:rsid w:val="0D95362E"/>
    <w:rsid w:val="0DA41AC3"/>
    <w:rsid w:val="0DA770AD"/>
    <w:rsid w:val="0DAD0977"/>
    <w:rsid w:val="0DB37F58"/>
    <w:rsid w:val="0DB8731C"/>
    <w:rsid w:val="0DC12675"/>
    <w:rsid w:val="0DCE41AD"/>
    <w:rsid w:val="0DD34156"/>
    <w:rsid w:val="0DDD31AC"/>
    <w:rsid w:val="0DDE11F1"/>
    <w:rsid w:val="0DE10B00"/>
    <w:rsid w:val="0DE80577"/>
    <w:rsid w:val="0DEA1BCB"/>
    <w:rsid w:val="0DF843DB"/>
    <w:rsid w:val="0DFA7935"/>
    <w:rsid w:val="0DFF4F4B"/>
    <w:rsid w:val="0E056A05"/>
    <w:rsid w:val="0E0B1B42"/>
    <w:rsid w:val="0E262ABF"/>
    <w:rsid w:val="0E2826F4"/>
    <w:rsid w:val="0E2F75DE"/>
    <w:rsid w:val="0E320E7D"/>
    <w:rsid w:val="0E344BF5"/>
    <w:rsid w:val="0E407A3D"/>
    <w:rsid w:val="0E470944"/>
    <w:rsid w:val="0E4D215A"/>
    <w:rsid w:val="0E5232CD"/>
    <w:rsid w:val="0E527771"/>
    <w:rsid w:val="0E546325"/>
    <w:rsid w:val="0E567261"/>
    <w:rsid w:val="0E597FCE"/>
    <w:rsid w:val="0E5B4877"/>
    <w:rsid w:val="0E5C239D"/>
    <w:rsid w:val="0E6010CF"/>
    <w:rsid w:val="0E6179B4"/>
    <w:rsid w:val="0E651252"/>
    <w:rsid w:val="0E6574A4"/>
    <w:rsid w:val="0E6D6DF7"/>
    <w:rsid w:val="0E6F3E7F"/>
    <w:rsid w:val="0E7262FB"/>
    <w:rsid w:val="0E741495"/>
    <w:rsid w:val="0E7938DE"/>
    <w:rsid w:val="0E79438E"/>
    <w:rsid w:val="0E7B0A75"/>
    <w:rsid w:val="0E83792A"/>
    <w:rsid w:val="0E8B67DF"/>
    <w:rsid w:val="0E903DF5"/>
    <w:rsid w:val="0E92554F"/>
    <w:rsid w:val="0E972710"/>
    <w:rsid w:val="0EA24254"/>
    <w:rsid w:val="0EA70AC6"/>
    <w:rsid w:val="0EA93835"/>
    <w:rsid w:val="0EA951FA"/>
    <w:rsid w:val="0EAD0191"/>
    <w:rsid w:val="0EB61AAE"/>
    <w:rsid w:val="0EBA52B3"/>
    <w:rsid w:val="0EC56195"/>
    <w:rsid w:val="0ED35A82"/>
    <w:rsid w:val="0EDB7766"/>
    <w:rsid w:val="0EE54141"/>
    <w:rsid w:val="0EE632F1"/>
    <w:rsid w:val="0EEA79A9"/>
    <w:rsid w:val="0EF6579B"/>
    <w:rsid w:val="0F05321E"/>
    <w:rsid w:val="0F0547E3"/>
    <w:rsid w:val="0F056591"/>
    <w:rsid w:val="0F0942D3"/>
    <w:rsid w:val="0F112DF3"/>
    <w:rsid w:val="0F133102"/>
    <w:rsid w:val="0F135152"/>
    <w:rsid w:val="0F1457B6"/>
    <w:rsid w:val="0F1B4006"/>
    <w:rsid w:val="0F1C3AFD"/>
    <w:rsid w:val="0F1F4EFA"/>
    <w:rsid w:val="0F274028"/>
    <w:rsid w:val="0F2904D1"/>
    <w:rsid w:val="0F2F1860"/>
    <w:rsid w:val="0F31382A"/>
    <w:rsid w:val="0F3171C0"/>
    <w:rsid w:val="0F4241BA"/>
    <w:rsid w:val="0F44530B"/>
    <w:rsid w:val="0F4A0448"/>
    <w:rsid w:val="0F535A6B"/>
    <w:rsid w:val="0F544B86"/>
    <w:rsid w:val="0F5B4403"/>
    <w:rsid w:val="0F5D017B"/>
    <w:rsid w:val="0F601A19"/>
    <w:rsid w:val="0F6239E3"/>
    <w:rsid w:val="0F67724C"/>
    <w:rsid w:val="0F696B20"/>
    <w:rsid w:val="0F6A48A4"/>
    <w:rsid w:val="0F6B0AEA"/>
    <w:rsid w:val="0F721A12"/>
    <w:rsid w:val="0F803E6A"/>
    <w:rsid w:val="0F865C67"/>
    <w:rsid w:val="0F890837"/>
    <w:rsid w:val="0F8B2F3A"/>
    <w:rsid w:val="0F8B5EC3"/>
    <w:rsid w:val="0F902CCD"/>
    <w:rsid w:val="0F94164E"/>
    <w:rsid w:val="0F96572F"/>
    <w:rsid w:val="0F9658E5"/>
    <w:rsid w:val="0F9811B3"/>
    <w:rsid w:val="0F987405"/>
    <w:rsid w:val="0F9A317D"/>
    <w:rsid w:val="0FB75ADD"/>
    <w:rsid w:val="0FC1070A"/>
    <w:rsid w:val="0FC4644C"/>
    <w:rsid w:val="0FC621C4"/>
    <w:rsid w:val="0FCE2E27"/>
    <w:rsid w:val="0FCE5F07"/>
    <w:rsid w:val="0FCF68E2"/>
    <w:rsid w:val="0FDF0F1F"/>
    <w:rsid w:val="0FE06D92"/>
    <w:rsid w:val="0FE8038D"/>
    <w:rsid w:val="0FEC4946"/>
    <w:rsid w:val="0FF26B15"/>
    <w:rsid w:val="0FF56606"/>
    <w:rsid w:val="0FF7412C"/>
    <w:rsid w:val="0FFA3C1C"/>
    <w:rsid w:val="0FFC5D23"/>
    <w:rsid w:val="0FFE268B"/>
    <w:rsid w:val="10046849"/>
    <w:rsid w:val="100B6775"/>
    <w:rsid w:val="10101691"/>
    <w:rsid w:val="10125409"/>
    <w:rsid w:val="10174316"/>
    <w:rsid w:val="101E3DAE"/>
    <w:rsid w:val="101F13D6"/>
    <w:rsid w:val="102139A6"/>
    <w:rsid w:val="102E5FAA"/>
    <w:rsid w:val="10392996"/>
    <w:rsid w:val="103E7FAD"/>
    <w:rsid w:val="1043306C"/>
    <w:rsid w:val="10466E61"/>
    <w:rsid w:val="104B17E4"/>
    <w:rsid w:val="104D01F0"/>
    <w:rsid w:val="104E518D"/>
    <w:rsid w:val="10507CE0"/>
    <w:rsid w:val="10544E03"/>
    <w:rsid w:val="105477D0"/>
    <w:rsid w:val="10571DDB"/>
    <w:rsid w:val="106043C7"/>
    <w:rsid w:val="106070C3"/>
    <w:rsid w:val="10615A49"/>
    <w:rsid w:val="10637DEB"/>
    <w:rsid w:val="106A6FF4"/>
    <w:rsid w:val="106D2640"/>
    <w:rsid w:val="1074577C"/>
    <w:rsid w:val="107D4FF4"/>
    <w:rsid w:val="1082318D"/>
    <w:rsid w:val="10863702"/>
    <w:rsid w:val="108A6AFD"/>
    <w:rsid w:val="108D24B2"/>
    <w:rsid w:val="108F6A5A"/>
    <w:rsid w:val="1091366B"/>
    <w:rsid w:val="10926579"/>
    <w:rsid w:val="109C4DC8"/>
    <w:rsid w:val="10A01F43"/>
    <w:rsid w:val="10A02A15"/>
    <w:rsid w:val="10A2678D"/>
    <w:rsid w:val="10A73DA4"/>
    <w:rsid w:val="10AE2435"/>
    <w:rsid w:val="10B244F7"/>
    <w:rsid w:val="10B30C1C"/>
    <w:rsid w:val="10B628CD"/>
    <w:rsid w:val="10BA31FF"/>
    <w:rsid w:val="10BE6ECD"/>
    <w:rsid w:val="10C20559"/>
    <w:rsid w:val="10C5247C"/>
    <w:rsid w:val="10D462AA"/>
    <w:rsid w:val="10D51608"/>
    <w:rsid w:val="10DB7377"/>
    <w:rsid w:val="10EA3C90"/>
    <w:rsid w:val="10F70AF5"/>
    <w:rsid w:val="10F845FF"/>
    <w:rsid w:val="10FB396F"/>
    <w:rsid w:val="11017E3D"/>
    <w:rsid w:val="11071547"/>
    <w:rsid w:val="11082369"/>
    <w:rsid w:val="1116208F"/>
    <w:rsid w:val="111B02EE"/>
    <w:rsid w:val="11301FEB"/>
    <w:rsid w:val="11335637"/>
    <w:rsid w:val="11357601"/>
    <w:rsid w:val="1137627A"/>
    <w:rsid w:val="11380C28"/>
    <w:rsid w:val="11382C4E"/>
    <w:rsid w:val="113D0264"/>
    <w:rsid w:val="113D39E9"/>
    <w:rsid w:val="11403824"/>
    <w:rsid w:val="11441A61"/>
    <w:rsid w:val="1146778F"/>
    <w:rsid w:val="114E2471"/>
    <w:rsid w:val="11542778"/>
    <w:rsid w:val="1157728C"/>
    <w:rsid w:val="115832F0"/>
    <w:rsid w:val="115A6D46"/>
    <w:rsid w:val="116F23E8"/>
    <w:rsid w:val="116F4196"/>
    <w:rsid w:val="11733C86"/>
    <w:rsid w:val="11733F8E"/>
    <w:rsid w:val="11800D39"/>
    <w:rsid w:val="118063A3"/>
    <w:rsid w:val="11823EC9"/>
    <w:rsid w:val="11833402"/>
    <w:rsid w:val="11851C0B"/>
    <w:rsid w:val="119360D6"/>
    <w:rsid w:val="11974CD7"/>
    <w:rsid w:val="119F468C"/>
    <w:rsid w:val="11A42091"/>
    <w:rsid w:val="11A71B81"/>
    <w:rsid w:val="11AB1672"/>
    <w:rsid w:val="11AE4CBE"/>
    <w:rsid w:val="11B56635"/>
    <w:rsid w:val="11B72083"/>
    <w:rsid w:val="11C368B1"/>
    <w:rsid w:val="11C646FD"/>
    <w:rsid w:val="11C77337"/>
    <w:rsid w:val="11C95F9C"/>
    <w:rsid w:val="11CB1D14"/>
    <w:rsid w:val="11D30BC8"/>
    <w:rsid w:val="11D81D3B"/>
    <w:rsid w:val="11DA3FAE"/>
    <w:rsid w:val="11DC7A7D"/>
    <w:rsid w:val="11E4793A"/>
    <w:rsid w:val="11E5113A"/>
    <w:rsid w:val="11E8281D"/>
    <w:rsid w:val="11E86280"/>
    <w:rsid w:val="11EA4DE7"/>
    <w:rsid w:val="11ED5EAE"/>
    <w:rsid w:val="11F1104F"/>
    <w:rsid w:val="11F56D91"/>
    <w:rsid w:val="11F748B7"/>
    <w:rsid w:val="11F823DD"/>
    <w:rsid w:val="11FB7B9C"/>
    <w:rsid w:val="11FC4E5E"/>
    <w:rsid w:val="12015A49"/>
    <w:rsid w:val="120622C2"/>
    <w:rsid w:val="12064AFA"/>
    <w:rsid w:val="12071DA1"/>
    <w:rsid w:val="1207243B"/>
    <w:rsid w:val="120945EA"/>
    <w:rsid w:val="120B3EBE"/>
    <w:rsid w:val="1212349F"/>
    <w:rsid w:val="12132537"/>
    <w:rsid w:val="12135F22"/>
    <w:rsid w:val="1218482D"/>
    <w:rsid w:val="121976AB"/>
    <w:rsid w:val="121E232E"/>
    <w:rsid w:val="121F3E0E"/>
    <w:rsid w:val="12211934"/>
    <w:rsid w:val="123031AC"/>
    <w:rsid w:val="12331667"/>
    <w:rsid w:val="123A47A4"/>
    <w:rsid w:val="123C331F"/>
    <w:rsid w:val="12413D84"/>
    <w:rsid w:val="12503FC7"/>
    <w:rsid w:val="12521AED"/>
    <w:rsid w:val="12541D09"/>
    <w:rsid w:val="125515DD"/>
    <w:rsid w:val="12597320"/>
    <w:rsid w:val="125D0492"/>
    <w:rsid w:val="126275BD"/>
    <w:rsid w:val="12706417"/>
    <w:rsid w:val="12802AFE"/>
    <w:rsid w:val="128271C8"/>
    <w:rsid w:val="12852524"/>
    <w:rsid w:val="128A1139"/>
    <w:rsid w:val="12955E7E"/>
    <w:rsid w:val="129B16E6"/>
    <w:rsid w:val="12A165D1"/>
    <w:rsid w:val="12A82023"/>
    <w:rsid w:val="12AB744F"/>
    <w:rsid w:val="12AF0CEE"/>
    <w:rsid w:val="12B409FA"/>
    <w:rsid w:val="12C0114D"/>
    <w:rsid w:val="12C02EFB"/>
    <w:rsid w:val="12C66037"/>
    <w:rsid w:val="12CA6F00"/>
    <w:rsid w:val="12D645D8"/>
    <w:rsid w:val="12E13922"/>
    <w:rsid w:val="12E33603"/>
    <w:rsid w:val="12F46AEA"/>
    <w:rsid w:val="12F901BB"/>
    <w:rsid w:val="12FD2641"/>
    <w:rsid w:val="130152C1"/>
    <w:rsid w:val="13141499"/>
    <w:rsid w:val="13182D37"/>
    <w:rsid w:val="13197B1C"/>
    <w:rsid w:val="131B45D5"/>
    <w:rsid w:val="131C419D"/>
    <w:rsid w:val="131E2317"/>
    <w:rsid w:val="132A7D5E"/>
    <w:rsid w:val="132C1427"/>
    <w:rsid w:val="13416360"/>
    <w:rsid w:val="13465C7A"/>
    <w:rsid w:val="13514251"/>
    <w:rsid w:val="135915A9"/>
    <w:rsid w:val="135B1AD8"/>
    <w:rsid w:val="13623FB2"/>
    <w:rsid w:val="136715C8"/>
    <w:rsid w:val="136B76CE"/>
    <w:rsid w:val="136E0BA9"/>
    <w:rsid w:val="137247D6"/>
    <w:rsid w:val="13733702"/>
    <w:rsid w:val="137B5074"/>
    <w:rsid w:val="137E6D8C"/>
    <w:rsid w:val="13815B20"/>
    <w:rsid w:val="13855EF2"/>
    <w:rsid w:val="13871C6A"/>
    <w:rsid w:val="138A5A29"/>
    <w:rsid w:val="138D7D05"/>
    <w:rsid w:val="139879D4"/>
    <w:rsid w:val="13A10F7E"/>
    <w:rsid w:val="13AC5B97"/>
    <w:rsid w:val="13AF2F6F"/>
    <w:rsid w:val="13B3480E"/>
    <w:rsid w:val="13BA2040"/>
    <w:rsid w:val="13BF1404"/>
    <w:rsid w:val="13C133CE"/>
    <w:rsid w:val="13C31E39"/>
    <w:rsid w:val="13C655F9"/>
    <w:rsid w:val="13CA715B"/>
    <w:rsid w:val="13DA7FEC"/>
    <w:rsid w:val="13DD5D2E"/>
    <w:rsid w:val="13DF3855"/>
    <w:rsid w:val="13EB044B"/>
    <w:rsid w:val="13ED0220"/>
    <w:rsid w:val="13F56BD4"/>
    <w:rsid w:val="13F60B9E"/>
    <w:rsid w:val="13F762F6"/>
    <w:rsid w:val="13F82B68"/>
    <w:rsid w:val="14067033"/>
    <w:rsid w:val="14100946"/>
    <w:rsid w:val="14157276"/>
    <w:rsid w:val="141B1709"/>
    <w:rsid w:val="142F2A6F"/>
    <w:rsid w:val="143516C6"/>
    <w:rsid w:val="143F0797"/>
    <w:rsid w:val="143F367F"/>
    <w:rsid w:val="14425B91"/>
    <w:rsid w:val="145A0633"/>
    <w:rsid w:val="145F04F1"/>
    <w:rsid w:val="146E4CDC"/>
    <w:rsid w:val="14755F67"/>
    <w:rsid w:val="147848D7"/>
    <w:rsid w:val="147E4E1C"/>
    <w:rsid w:val="148443FC"/>
    <w:rsid w:val="1485220B"/>
    <w:rsid w:val="14877402"/>
    <w:rsid w:val="14890F64"/>
    <w:rsid w:val="1490549F"/>
    <w:rsid w:val="14A211D9"/>
    <w:rsid w:val="14A44572"/>
    <w:rsid w:val="14A56265"/>
    <w:rsid w:val="14A80541"/>
    <w:rsid w:val="14A95C11"/>
    <w:rsid w:val="14AA20B4"/>
    <w:rsid w:val="14AA270C"/>
    <w:rsid w:val="14AB3737"/>
    <w:rsid w:val="14AE45AC"/>
    <w:rsid w:val="14BA1BCC"/>
    <w:rsid w:val="14BA78A7"/>
    <w:rsid w:val="14C01DB8"/>
    <w:rsid w:val="14C173FE"/>
    <w:rsid w:val="14C52A4A"/>
    <w:rsid w:val="14CF6317"/>
    <w:rsid w:val="14DC7EF7"/>
    <w:rsid w:val="14E475D3"/>
    <w:rsid w:val="14E87AD6"/>
    <w:rsid w:val="14FB74A2"/>
    <w:rsid w:val="14FC21E4"/>
    <w:rsid w:val="14FC3F92"/>
    <w:rsid w:val="14FE32A2"/>
    <w:rsid w:val="15017368"/>
    <w:rsid w:val="150C16A4"/>
    <w:rsid w:val="151632A6"/>
    <w:rsid w:val="151700EF"/>
    <w:rsid w:val="152931E2"/>
    <w:rsid w:val="153F7762"/>
    <w:rsid w:val="1543751C"/>
    <w:rsid w:val="155045BC"/>
    <w:rsid w:val="1551146D"/>
    <w:rsid w:val="155142DE"/>
    <w:rsid w:val="15591FA7"/>
    <w:rsid w:val="15597637"/>
    <w:rsid w:val="155B515D"/>
    <w:rsid w:val="155D7127"/>
    <w:rsid w:val="155E0782"/>
    <w:rsid w:val="155E69FB"/>
    <w:rsid w:val="15670DD1"/>
    <w:rsid w:val="156A35F2"/>
    <w:rsid w:val="1573515B"/>
    <w:rsid w:val="157601E9"/>
    <w:rsid w:val="158C3568"/>
    <w:rsid w:val="158F225A"/>
    <w:rsid w:val="1594066F"/>
    <w:rsid w:val="15941D70"/>
    <w:rsid w:val="1598015F"/>
    <w:rsid w:val="15AD04C1"/>
    <w:rsid w:val="15B060DD"/>
    <w:rsid w:val="15B50D11"/>
    <w:rsid w:val="15B900D5"/>
    <w:rsid w:val="15BB2A37"/>
    <w:rsid w:val="15BF393E"/>
    <w:rsid w:val="15C54AC9"/>
    <w:rsid w:val="15D078F9"/>
    <w:rsid w:val="15D22960"/>
    <w:rsid w:val="15E211F7"/>
    <w:rsid w:val="15E96C0C"/>
    <w:rsid w:val="15F0776C"/>
    <w:rsid w:val="15FD6214"/>
    <w:rsid w:val="16082E04"/>
    <w:rsid w:val="16147D9B"/>
    <w:rsid w:val="16175EE7"/>
    <w:rsid w:val="161A5018"/>
    <w:rsid w:val="161B669A"/>
    <w:rsid w:val="161C1F83"/>
    <w:rsid w:val="162419F3"/>
    <w:rsid w:val="162C08A7"/>
    <w:rsid w:val="162C3563"/>
    <w:rsid w:val="16353C00"/>
    <w:rsid w:val="16354792"/>
    <w:rsid w:val="163F4A7E"/>
    <w:rsid w:val="16581F4E"/>
    <w:rsid w:val="165C118C"/>
    <w:rsid w:val="165F6ECF"/>
    <w:rsid w:val="16604C7B"/>
    <w:rsid w:val="1660788A"/>
    <w:rsid w:val="166149F5"/>
    <w:rsid w:val="166B13D0"/>
    <w:rsid w:val="1673312F"/>
    <w:rsid w:val="168635CD"/>
    <w:rsid w:val="16953304"/>
    <w:rsid w:val="169F551D"/>
    <w:rsid w:val="16A10D7E"/>
    <w:rsid w:val="16A91EF8"/>
    <w:rsid w:val="16AA639C"/>
    <w:rsid w:val="16AB0B68"/>
    <w:rsid w:val="16AF66B2"/>
    <w:rsid w:val="16B425B9"/>
    <w:rsid w:val="16B44623"/>
    <w:rsid w:val="16B630E9"/>
    <w:rsid w:val="16C11378"/>
    <w:rsid w:val="16C32BE5"/>
    <w:rsid w:val="16C90EC2"/>
    <w:rsid w:val="16CC5916"/>
    <w:rsid w:val="16D57191"/>
    <w:rsid w:val="16D74CB7"/>
    <w:rsid w:val="16D9538A"/>
    <w:rsid w:val="16DC051F"/>
    <w:rsid w:val="16E41182"/>
    <w:rsid w:val="16E701B4"/>
    <w:rsid w:val="16EA17B8"/>
    <w:rsid w:val="16ED6288"/>
    <w:rsid w:val="16F2564D"/>
    <w:rsid w:val="16FF1ACF"/>
    <w:rsid w:val="17035AAC"/>
    <w:rsid w:val="170759C5"/>
    <w:rsid w:val="170A4468"/>
    <w:rsid w:val="17161C69"/>
    <w:rsid w:val="17167FED"/>
    <w:rsid w:val="17231CAA"/>
    <w:rsid w:val="172A560C"/>
    <w:rsid w:val="172B0B5F"/>
    <w:rsid w:val="17325833"/>
    <w:rsid w:val="17347CCD"/>
    <w:rsid w:val="1739327C"/>
    <w:rsid w:val="173A1679"/>
    <w:rsid w:val="173C2D6C"/>
    <w:rsid w:val="174228BB"/>
    <w:rsid w:val="174C228E"/>
    <w:rsid w:val="174F1DAC"/>
    <w:rsid w:val="17577BA6"/>
    <w:rsid w:val="175E2CE2"/>
    <w:rsid w:val="17635A05"/>
    <w:rsid w:val="1767428D"/>
    <w:rsid w:val="17732C32"/>
    <w:rsid w:val="17753D7C"/>
    <w:rsid w:val="177C760C"/>
    <w:rsid w:val="178C5AA1"/>
    <w:rsid w:val="179233DD"/>
    <w:rsid w:val="179E2B81"/>
    <w:rsid w:val="179E7583"/>
    <w:rsid w:val="17A7636F"/>
    <w:rsid w:val="17A776A1"/>
    <w:rsid w:val="17A80401"/>
    <w:rsid w:val="17AC1CA0"/>
    <w:rsid w:val="17B1375A"/>
    <w:rsid w:val="17B91CC2"/>
    <w:rsid w:val="17C7349B"/>
    <w:rsid w:val="17D46F83"/>
    <w:rsid w:val="17D82A95"/>
    <w:rsid w:val="17E56F60"/>
    <w:rsid w:val="17E7646C"/>
    <w:rsid w:val="17F65611"/>
    <w:rsid w:val="17F90C5D"/>
    <w:rsid w:val="17FB2C27"/>
    <w:rsid w:val="18041ADC"/>
    <w:rsid w:val="18057602"/>
    <w:rsid w:val="180A2E6A"/>
    <w:rsid w:val="181100BF"/>
    <w:rsid w:val="18144605"/>
    <w:rsid w:val="181A30AD"/>
    <w:rsid w:val="181C7800"/>
    <w:rsid w:val="181E2472"/>
    <w:rsid w:val="1820543E"/>
    <w:rsid w:val="182145DD"/>
    <w:rsid w:val="1822771A"/>
    <w:rsid w:val="182757CA"/>
    <w:rsid w:val="18280A8E"/>
    <w:rsid w:val="183028D1"/>
    <w:rsid w:val="18335F1D"/>
    <w:rsid w:val="18381785"/>
    <w:rsid w:val="183F5345"/>
    <w:rsid w:val="184F5194"/>
    <w:rsid w:val="18615571"/>
    <w:rsid w:val="18721093"/>
    <w:rsid w:val="187B771C"/>
    <w:rsid w:val="187D72C6"/>
    <w:rsid w:val="187F1162"/>
    <w:rsid w:val="18820C52"/>
    <w:rsid w:val="18846779"/>
    <w:rsid w:val="18866995"/>
    <w:rsid w:val="18871757"/>
    <w:rsid w:val="188B5D59"/>
    <w:rsid w:val="188D7D23"/>
    <w:rsid w:val="18910E95"/>
    <w:rsid w:val="189A2440"/>
    <w:rsid w:val="189D783A"/>
    <w:rsid w:val="18A4506D"/>
    <w:rsid w:val="18A575F7"/>
    <w:rsid w:val="18A64941"/>
    <w:rsid w:val="18AD6E63"/>
    <w:rsid w:val="18AE37F5"/>
    <w:rsid w:val="18B122FA"/>
    <w:rsid w:val="18B40E51"/>
    <w:rsid w:val="18B74DA0"/>
    <w:rsid w:val="18B8339B"/>
    <w:rsid w:val="18BC23B6"/>
    <w:rsid w:val="18BD4F9A"/>
    <w:rsid w:val="18D212F9"/>
    <w:rsid w:val="18E66D77"/>
    <w:rsid w:val="18E722AD"/>
    <w:rsid w:val="18ED6A14"/>
    <w:rsid w:val="18EE0096"/>
    <w:rsid w:val="18EF6677"/>
    <w:rsid w:val="18F77CFC"/>
    <w:rsid w:val="18FB5CC4"/>
    <w:rsid w:val="18FC6C57"/>
    <w:rsid w:val="18FF1D76"/>
    <w:rsid w:val="19040E9E"/>
    <w:rsid w:val="19120228"/>
    <w:rsid w:val="191311B8"/>
    <w:rsid w:val="19202945"/>
    <w:rsid w:val="19213B4A"/>
    <w:rsid w:val="192561AE"/>
    <w:rsid w:val="192E299C"/>
    <w:rsid w:val="193006AE"/>
    <w:rsid w:val="1930193F"/>
    <w:rsid w:val="19322678"/>
    <w:rsid w:val="19377C8F"/>
    <w:rsid w:val="193E726F"/>
    <w:rsid w:val="193F7D58"/>
    <w:rsid w:val="19404D95"/>
    <w:rsid w:val="19405F4F"/>
    <w:rsid w:val="1941206D"/>
    <w:rsid w:val="19434185"/>
    <w:rsid w:val="194A5652"/>
    <w:rsid w:val="194B54E8"/>
    <w:rsid w:val="19540841"/>
    <w:rsid w:val="19556C0B"/>
    <w:rsid w:val="19575C3B"/>
    <w:rsid w:val="19646C99"/>
    <w:rsid w:val="19707CE6"/>
    <w:rsid w:val="19762565"/>
    <w:rsid w:val="1977314F"/>
    <w:rsid w:val="1977452F"/>
    <w:rsid w:val="19856C4C"/>
    <w:rsid w:val="19865256"/>
    <w:rsid w:val="19873C1D"/>
    <w:rsid w:val="19923117"/>
    <w:rsid w:val="199306BA"/>
    <w:rsid w:val="199E69B0"/>
    <w:rsid w:val="19A0192B"/>
    <w:rsid w:val="19A05834"/>
    <w:rsid w:val="19A31463"/>
    <w:rsid w:val="19AF3B81"/>
    <w:rsid w:val="19B412DF"/>
    <w:rsid w:val="19B968F6"/>
    <w:rsid w:val="19C71013"/>
    <w:rsid w:val="19D13844"/>
    <w:rsid w:val="19D41982"/>
    <w:rsid w:val="19E971DB"/>
    <w:rsid w:val="19EB2693"/>
    <w:rsid w:val="19EC5694"/>
    <w:rsid w:val="19ED50A0"/>
    <w:rsid w:val="19F3005A"/>
    <w:rsid w:val="19FD2C86"/>
    <w:rsid w:val="1A0E6C42"/>
    <w:rsid w:val="1A1104E0"/>
    <w:rsid w:val="1A136F0E"/>
    <w:rsid w:val="1A182A48"/>
    <w:rsid w:val="1A1D08EB"/>
    <w:rsid w:val="1A1F2BFD"/>
    <w:rsid w:val="1A22449B"/>
    <w:rsid w:val="1A25488B"/>
    <w:rsid w:val="1A2C531A"/>
    <w:rsid w:val="1A2F0966"/>
    <w:rsid w:val="1A313F02"/>
    <w:rsid w:val="1A362AA5"/>
    <w:rsid w:val="1A3F329F"/>
    <w:rsid w:val="1A440A74"/>
    <w:rsid w:val="1A450189"/>
    <w:rsid w:val="1A473F02"/>
    <w:rsid w:val="1A491A28"/>
    <w:rsid w:val="1A577219"/>
    <w:rsid w:val="1A5B598A"/>
    <w:rsid w:val="1A5D54D3"/>
    <w:rsid w:val="1A606D71"/>
    <w:rsid w:val="1A6940BC"/>
    <w:rsid w:val="1A6E3C55"/>
    <w:rsid w:val="1A7016AA"/>
    <w:rsid w:val="1A7C5F3D"/>
    <w:rsid w:val="1A7D44BD"/>
    <w:rsid w:val="1A83719D"/>
    <w:rsid w:val="1A89276C"/>
    <w:rsid w:val="1A8962C8"/>
    <w:rsid w:val="1A8C55EC"/>
    <w:rsid w:val="1A8C60A2"/>
    <w:rsid w:val="1A976C37"/>
    <w:rsid w:val="1A98475D"/>
    <w:rsid w:val="1A98650B"/>
    <w:rsid w:val="1A9C249F"/>
    <w:rsid w:val="1A9C78A1"/>
    <w:rsid w:val="1A9F3D3E"/>
    <w:rsid w:val="1AA17AB6"/>
    <w:rsid w:val="1AA43102"/>
    <w:rsid w:val="1AAD4CB7"/>
    <w:rsid w:val="1AAE3F81"/>
    <w:rsid w:val="1AB518B2"/>
    <w:rsid w:val="1AB66952"/>
    <w:rsid w:val="1AB772D9"/>
    <w:rsid w:val="1ABA7CDE"/>
    <w:rsid w:val="1ABD1C31"/>
    <w:rsid w:val="1ABD41C4"/>
    <w:rsid w:val="1AC11F06"/>
    <w:rsid w:val="1AC25486"/>
    <w:rsid w:val="1AC47300"/>
    <w:rsid w:val="1AE16104"/>
    <w:rsid w:val="1AEE0821"/>
    <w:rsid w:val="1AF01D0B"/>
    <w:rsid w:val="1AF226AD"/>
    <w:rsid w:val="1AF37BE5"/>
    <w:rsid w:val="1AF4654F"/>
    <w:rsid w:val="1AF851FC"/>
    <w:rsid w:val="1AFC6A9A"/>
    <w:rsid w:val="1AFF2662"/>
    <w:rsid w:val="1B080CFE"/>
    <w:rsid w:val="1B1B7DAF"/>
    <w:rsid w:val="1B1C7C04"/>
    <w:rsid w:val="1B244243"/>
    <w:rsid w:val="1B252495"/>
    <w:rsid w:val="1B253440"/>
    <w:rsid w:val="1B267FBB"/>
    <w:rsid w:val="1B28788F"/>
    <w:rsid w:val="1B2E6E70"/>
    <w:rsid w:val="1B3501FE"/>
    <w:rsid w:val="1B3D1C0A"/>
    <w:rsid w:val="1B475841"/>
    <w:rsid w:val="1B487F31"/>
    <w:rsid w:val="1B55353E"/>
    <w:rsid w:val="1B6034CD"/>
    <w:rsid w:val="1B662AAD"/>
    <w:rsid w:val="1B6B1E72"/>
    <w:rsid w:val="1B734D5C"/>
    <w:rsid w:val="1B742AD4"/>
    <w:rsid w:val="1B754A9E"/>
    <w:rsid w:val="1B8C565B"/>
    <w:rsid w:val="1B970EB9"/>
    <w:rsid w:val="1B982ED9"/>
    <w:rsid w:val="1B98309D"/>
    <w:rsid w:val="1B9A62B3"/>
    <w:rsid w:val="1B9E3FF5"/>
    <w:rsid w:val="1BA15893"/>
    <w:rsid w:val="1BA15EFF"/>
    <w:rsid w:val="1BA55384"/>
    <w:rsid w:val="1BAC167D"/>
    <w:rsid w:val="1BAF4735"/>
    <w:rsid w:val="1BC04A26"/>
    <w:rsid w:val="1BC62475"/>
    <w:rsid w:val="1BD14E8A"/>
    <w:rsid w:val="1BD9300C"/>
    <w:rsid w:val="1BDB3120"/>
    <w:rsid w:val="1BDB584F"/>
    <w:rsid w:val="1BE340FE"/>
    <w:rsid w:val="1BE35EAC"/>
    <w:rsid w:val="1BE539D2"/>
    <w:rsid w:val="1BE53E44"/>
    <w:rsid w:val="1BE834C2"/>
    <w:rsid w:val="1C026332"/>
    <w:rsid w:val="1C073948"/>
    <w:rsid w:val="1C0960D8"/>
    <w:rsid w:val="1C171D4E"/>
    <w:rsid w:val="1C200EAE"/>
    <w:rsid w:val="1C274BD2"/>
    <w:rsid w:val="1C2A7637"/>
    <w:rsid w:val="1C2E0A67"/>
    <w:rsid w:val="1C3310EC"/>
    <w:rsid w:val="1C335730"/>
    <w:rsid w:val="1C384865"/>
    <w:rsid w:val="1C395ACC"/>
    <w:rsid w:val="1C403F9F"/>
    <w:rsid w:val="1C4E7894"/>
    <w:rsid w:val="1C576AE9"/>
    <w:rsid w:val="1C5C2227"/>
    <w:rsid w:val="1C5E7FF7"/>
    <w:rsid w:val="1C67332C"/>
    <w:rsid w:val="1C7301C8"/>
    <w:rsid w:val="1C923F69"/>
    <w:rsid w:val="1C954CD6"/>
    <w:rsid w:val="1C986C96"/>
    <w:rsid w:val="1CAF5FA7"/>
    <w:rsid w:val="1CB6582C"/>
    <w:rsid w:val="1CC7132A"/>
    <w:rsid w:val="1CC96E50"/>
    <w:rsid w:val="1CCE2E4F"/>
    <w:rsid w:val="1CCF3AA2"/>
    <w:rsid w:val="1CD13F56"/>
    <w:rsid w:val="1CD86382"/>
    <w:rsid w:val="1CE4012E"/>
    <w:rsid w:val="1CF6743A"/>
    <w:rsid w:val="1CF77E61"/>
    <w:rsid w:val="1CF87735"/>
    <w:rsid w:val="1D0165EA"/>
    <w:rsid w:val="1D0674BF"/>
    <w:rsid w:val="1D0B1216"/>
    <w:rsid w:val="1D0F4F11"/>
    <w:rsid w:val="1D13456F"/>
    <w:rsid w:val="1D190631"/>
    <w:rsid w:val="1D256673"/>
    <w:rsid w:val="1D2E3157"/>
    <w:rsid w:val="1D322C47"/>
    <w:rsid w:val="1D372DB2"/>
    <w:rsid w:val="1D40420F"/>
    <w:rsid w:val="1D48081E"/>
    <w:rsid w:val="1D4B1F5B"/>
    <w:rsid w:val="1D4E55A7"/>
    <w:rsid w:val="1D57445C"/>
    <w:rsid w:val="1D5A1AD5"/>
    <w:rsid w:val="1D5D48F4"/>
    <w:rsid w:val="1D5F5A06"/>
    <w:rsid w:val="1D666D95"/>
    <w:rsid w:val="1D721295"/>
    <w:rsid w:val="1D7738EA"/>
    <w:rsid w:val="1D7B2840"/>
    <w:rsid w:val="1D8B2357"/>
    <w:rsid w:val="1D9456B0"/>
    <w:rsid w:val="1DA33B45"/>
    <w:rsid w:val="1DA55279"/>
    <w:rsid w:val="1DA67191"/>
    <w:rsid w:val="1DAA4ED3"/>
    <w:rsid w:val="1DC51D0D"/>
    <w:rsid w:val="1DCB4E4A"/>
    <w:rsid w:val="1DCC309C"/>
    <w:rsid w:val="1DF0665E"/>
    <w:rsid w:val="1DF71875"/>
    <w:rsid w:val="1DFB128B"/>
    <w:rsid w:val="1E0F4D36"/>
    <w:rsid w:val="1E126935"/>
    <w:rsid w:val="1E152B49"/>
    <w:rsid w:val="1E197963"/>
    <w:rsid w:val="1E1D56A5"/>
    <w:rsid w:val="1E2307E2"/>
    <w:rsid w:val="1E256308"/>
    <w:rsid w:val="1E2E3FC6"/>
    <w:rsid w:val="1E366767"/>
    <w:rsid w:val="1E380731"/>
    <w:rsid w:val="1E403142"/>
    <w:rsid w:val="1E420718"/>
    <w:rsid w:val="1E4A5D6E"/>
    <w:rsid w:val="1E546BED"/>
    <w:rsid w:val="1E5F0FCE"/>
    <w:rsid w:val="1E676920"/>
    <w:rsid w:val="1E6A4611"/>
    <w:rsid w:val="1E6B1006"/>
    <w:rsid w:val="1E733D65"/>
    <w:rsid w:val="1E780B2E"/>
    <w:rsid w:val="1E780F3D"/>
    <w:rsid w:val="1E7B3054"/>
    <w:rsid w:val="1E7E3C6A"/>
    <w:rsid w:val="1E82430E"/>
    <w:rsid w:val="1E863E28"/>
    <w:rsid w:val="1E910415"/>
    <w:rsid w:val="1E9B001D"/>
    <w:rsid w:val="1E9F144C"/>
    <w:rsid w:val="1EA01E32"/>
    <w:rsid w:val="1EA731C1"/>
    <w:rsid w:val="1EAF2075"/>
    <w:rsid w:val="1EB51D82"/>
    <w:rsid w:val="1EB83620"/>
    <w:rsid w:val="1EBA3E4F"/>
    <w:rsid w:val="1EBD4792"/>
    <w:rsid w:val="1ECC2C27"/>
    <w:rsid w:val="1ECE2873"/>
    <w:rsid w:val="1ED02718"/>
    <w:rsid w:val="1EE85FD9"/>
    <w:rsid w:val="1EFA3A95"/>
    <w:rsid w:val="1EFA7794"/>
    <w:rsid w:val="1F0B7BF4"/>
    <w:rsid w:val="1F0E4FEE"/>
    <w:rsid w:val="1F152820"/>
    <w:rsid w:val="1F197261"/>
    <w:rsid w:val="1F23657A"/>
    <w:rsid w:val="1F264A2D"/>
    <w:rsid w:val="1F2B3DF2"/>
    <w:rsid w:val="1F334A54"/>
    <w:rsid w:val="1F374545"/>
    <w:rsid w:val="1F470500"/>
    <w:rsid w:val="1F4D3D68"/>
    <w:rsid w:val="1F4E5E2B"/>
    <w:rsid w:val="1F5D7D23"/>
    <w:rsid w:val="1F617814"/>
    <w:rsid w:val="1F621CE1"/>
    <w:rsid w:val="1F8429BD"/>
    <w:rsid w:val="1F890B18"/>
    <w:rsid w:val="1F8D23B7"/>
    <w:rsid w:val="1F923E71"/>
    <w:rsid w:val="1F95570F"/>
    <w:rsid w:val="1F996889"/>
    <w:rsid w:val="1F9B480F"/>
    <w:rsid w:val="1FA6661C"/>
    <w:rsid w:val="1FB02549"/>
    <w:rsid w:val="1FBB493B"/>
    <w:rsid w:val="1FBE53A3"/>
    <w:rsid w:val="1FCC0CA9"/>
    <w:rsid w:val="1FD3446B"/>
    <w:rsid w:val="1FD3789B"/>
    <w:rsid w:val="1FD44489"/>
    <w:rsid w:val="1FD75BF2"/>
    <w:rsid w:val="1FD91AA0"/>
    <w:rsid w:val="1FDA1374"/>
    <w:rsid w:val="1FDE0E64"/>
    <w:rsid w:val="1FE47C93"/>
    <w:rsid w:val="1FE52611"/>
    <w:rsid w:val="1FE81CE3"/>
    <w:rsid w:val="1FF231B2"/>
    <w:rsid w:val="1FF71F26"/>
    <w:rsid w:val="1FFC646D"/>
    <w:rsid w:val="20012DA5"/>
    <w:rsid w:val="20014B53"/>
    <w:rsid w:val="200D1749"/>
    <w:rsid w:val="20120B0E"/>
    <w:rsid w:val="20144886"/>
    <w:rsid w:val="20161930"/>
    <w:rsid w:val="202244C0"/>
    <w:rsid w:val="20234AC9"/>
    <w:rsid w:val="2027280B"/>
    <w:rsid w:val="202C7E22"/>
    <w:rsid w:val="20336B1C"/>
    <w:rsid w:val="20337402"/>
    <w:rsid w:val="20367D75"/>
    <w:rsid w:val="203B62B7"/>
    <w:rsid w:val="203E7B55"/>
    <w:rsid w:val="204038CD"/>
    <w:rsid w:val="204D1B46"/>
    <w:rsid w:val="20586E69"/>
    <w:rsid w:val="205904EB"/>
    <w:rsid w:val="205D447F"/>
    <w:rsid w:val="205E01F7"/>
    <w:rsid w:val="20670E5A"/>
    <w:rsid w:val="206C2914"/>
    <w:rsid w:val="206F45A5"/>
    <w:rsid w:val="207033FB"/>
    <w:rsid w:val="207500F4"/>
    <w:rsid w:val="20774389"/>
    <w:rsid w:val="20781906"/>
    <w:rsid w:val="207B66B3"/>
    <w:rsid w:val="207C615F"/>
    <w:rsid w:val="2080016D"/>
    <w:rsid w:val="20887022"/>
    <w:rsid w:val="20895A1F"/>
    <w:rsid w:val="208A3AF0"/>
    <w:rsid w:val="20933A75"/>
    <w:rsid w:val="209B6D55"/>
    <w:rsid w:val="20A51982"/>
    <w:rsid w:val="20A91472"/>
    <w:rsid w:val="20AA0CE3"/>
    <w:rsid w:val="20AF0D9B"/>
    <w:rsid w:val="20B94C39"/>
    <w:rsid w:val="20B971DB"/>
    <w:rsid w:val="20BE7EF7"/>
    <w:rsid w:val="20BF58DF"/>
    <w:rsid w:val="20C07E7A"/>
    <w:rsid w:val="20C84600"/>
    <w:rsid w:val="20C938C2"/>
    <w:rsid w:val="20CC6F0F"/>
    <w:rsid w:val="20D01EE9"/>
    <w:rsid w:val="20D14525"/>
    <w:rsid w:val="20D44015"/>
    <w:rsid w:val="20DF30E6"/>
    <w:rsid w:val="20E56222"/>
    <w:rsid w:val="20E83ABC"/>
    <w:rsid w:val="20E97AC1"/>
    <w:rsid w:val="20F93B48"/>
    <w:rsid w:val="20FE449A"/>
    <w:rsid w:val="2100305C"/>
    <w:rsid w:val="21005A13"/>
    <w:rsid w:val="21022930"/>
    <w:rsid w:val="21031D54"/>
    <w:rsid w:val="210448FA"/>
    <w:rsid w:val="21050673"/>
    <w:rsid w:val="2107759F"/>
    <w:rsid w:val="210A48F8"/>
    <w:rsid w:val="2115138E"/>
    <w:rsid w:val="2115671A"/>
    <w:rsid w:val="211605E1"/>
    <w:rsid w:val="211C60D5"/>
    <w:rsid w:val="212E5E1B"/>
    <w:rsid w:val="21325624"/>
    <w:rsid w:val="21337B47"/>
    <w:rsid w:val="21355D04"/>
    <w:rsid w:val="213B2764"/>
    <w:rsid w:val="213D22F1"/>
    <w:rsid w:val="213D23B6"/>
    <w:rsid w:val="2145042F"/>
    <w:rsid w:val="214B194C"/>
    <w:rsid w:val="21585B26"/>
    <w:rsid w:val="2158623E"/>
    <w:rsid w:val="215C64E4"/>
    <w:rsid w:val="215E3DEE"/>
    <w:rsid w:val="215E44A7"/>
    <w:rsid w:val="215F3F86"/>
    <w:rsid w:val="216830DB"/>
    <w:rsid w:val="216B3E44"/>
    <w:rsid w:val="217A23C3"/>
    <w:rsid w:val="217C6B87"/>
    <w:rsid w:val="21821CC3"/>
    <w:rsid w:val="21867A05"/>
    <w:rsid w:val="21907007"/>
    <w:rsid w:val="21920158"/>
    <w:rsid w:val="21920880"/>
    <w:rsid w:val="21957C48"/>
    <w:rsid w:val="219C2D85"/>
    <w:rsid w:val="21A108CB"/>
    <w:rsid w:val="21AB1B98"/>
    <w:rsid w:val="21BA145D"/>
    <w:rsid w:val="21BF0821"/>
    <w:rsid w:val="21BF3F6C"/>
    <w:rsid w:val="21BF4CC5"/>
    <w:rsid w:val="21C260D3"/>
    <w:rsid w:val="21CC3CDF"/>
    <w:rsid w:val="21D06ED2"/>
    <w:rsid w:val="21D818E3"/>
    <w:rsid w:val="21DD6EFA"/>
    <w:rsid w:val="21E07116"/>
    <w:rsid w:val="21E27404"/>
    <w:rsid w:val="21EA7F94"/>
    <w:rsid w:val="21F25FEA"/>
    <w:rsid w:val="21FD6D7A"/>
    <w:rsid w:val="220646A2"/>
    <w:rsid w:val="220B1BC2"/>
    <w:rsid w:val="22114641"/>
    <w:rsid w:val="22121299"/>
    <w:rsid w:val="22137F08"/>
    <w:rsid w:val="222608A0"/>
    <w:rsid w:val="222A0391"/>
    <w:rsid w:val="222A6B96"/>
    <w:rsid w:val="22324A09"/>
    <w:rsid w:val="2235037E"/>
    <w:rsid w:val="223E29CA"/>
    <w:rsid w:val="22401962"/>
    <w:rsid w:val="22411897"/>
    <w:rsid w:val="22435E3E"/>
    <w:rsid w:val="22460F43"/>
    <w:rsid w:val="224F429B"/>
    <w:rsid w:val="22563A79"/>
    <w:rsid w:val="22592A24"/>
    <w:rsid w:val="22596EC8"/>
    <w:rsid w:val="2262669D"/>
    <w:rsid w:val="22627DAF"/>
    <w:rsid w:val="22655067"/>
    <w:rsid w:val="22743D02"/>
    <w:rsid w:val="22806203"/>
    <w:rsid w:val="22813D29"/>
    <w:rsid w:val="228757E3"/>
    <w:rsid w:val="228A0E2F"/>
    <w:rsid w:val="228D26CE"/>
    <w:rsid w:val="22AB3233"/>
    <w:rsid w:val="22B660C8"/>
    <w:rsid w:val="22BB4743"/>
    <w:rsid w:val="22BD1205"/>
    <w:rsid w:val="22C34341"/>
    <w:rsid w:val="22CB76A0"/>
    <w:rsid w:val="22D02771"/>
    <w:rsid w:val="22D5515C"/>
    <w:rsid w:val="22E20907"/>
    <w:rsid w:val="22E22A19"/>
    <w:rsid w:val="22E5535D"/>
    <w:rsid w:val="22E948D4"/>
    <w:rsid w:val="22EF5A2B"/>
    <w:rsid w:val="22F64717"/>
    <w:rsid w:val="22F8048F"/>
    <w:rsid w:val="22F83FEB"/>
    <w:rsid w:val="22F97417"/>
    <w:rsid w:val="22F97D63"/>
    <w:rsid w:val="22FF2F22"/>
    <w:rsid w:val="22FF7A6F"/>
    <w:rsid w:val="2303104A"/>
    <w:rsid w:val="23046E34"/>
    <w:rsid w:val="2309444A"/>
    <w:rsid w:val="231177A3"/>
    <w:rsid w:val="23226D27"/>
    <w:rsid w:val="232D371B"/>
    <w:rsid w:val="232F76C9"/>
    <w:rsid w:val="233012E3"/>
    <w:rsid w:val="233B56AD"/>
    <w:rsid w:val="233D1CF0"/>
    <w:rsid w:val="233D2346"/>
    <w:rsid w:val="23400177"/>
    <w:rsid w:val="23403BE4"/>
    <w:rsid w:val="23447230"/>
    <w:rsid w:val="23461B9F"/>
    <w:rsid w:val="23496F3C"/>
    <w:rsid w:val="234E1A6D"/>
    <w:rsid w:val="23515DF1"/>
    <w:rsid w:val="23626302"/>
    <w:rsid w:val="23694EE9"/>
    <w:rsid w:val="236A0C62"/>
    <w:rsid w:val="236D6760"/>
    <w:rsid w:val="236E69A3"/>
    <w:rsid w:val="23700025"/>
    <w:rsid w:val="23711FEF"/>
    <w:rsid w:val="2372299A"/>
    <w:rsid w:val="23760F5B"/>
    <w:rsid w:val="2378337E"/>
    <w:rsid w:val="237C16B0"/>
    <w:rsid w:val="237C661D"/>
    <w:rsid w:val="237D439E"/>
    <w:rsid w:val="2380128E"/>
    <w:rsid w:val="2383244E"/>
    <w:rsid w:val="23835E99"/>
    <w:rsid w:val="2385066C"/>
    <w:rsid w:val="23871813"/>
    <w:rsid w:val="23874E71"/>
    <w:rsid w:val="23906919"/>
    <w:rsid w:val="23A0431E"/>
    <w:rsid w:val="23A221A9"/>
    <w:rsid w:val="23A579AE"/>
    <w:rsid w:val="23AE7537"/>
    <w:rsid w:val="23B5012E"/>
    <w:rsid w:val="23B75C54"/>
    <w:rsid w:val="23B853F0"/>
    <w:rsid w:val="23BB04AF"/>
    <w:rsid w:val="23BC14BC"/>
    <w:rsid w:val="23C06BC8"/>
    <w:rsid w:val="23C12F77"/>
    <w:rsid w:val="23C164F1"/>
    <w:rsid w:val="23DB14C5"/>
    <w:rsid w:val="23DF1942"/>
    <w:rsid w:val="23E422FF"/>
    <w:rsid w:val="23F5117A"/>
    <w:rsid w:val="23FA64AA"/>
    <w:rsid w:val="240370EB"/>
    <w:rsid w:val="24066BDB"/>
    <w:rsid w:val="24084C18"/>
    <w:rsid w:val="240E783E"/>
    <w:rsid w:val="24172EB7"/>
    <w:rsid w:val="242249C6"/>
    <w:rsid w:val="24247062"/>
    <w:rsid w:val="24262DDA"/>
    <w:rsid w:val="2455546D"/>
    <w:rsid w:val="245B6F27"/>
    <w:rsid w:val="245E07C6"/>
    <w:rsid w:val="245F009A"/>
    <w:rsid w:val="246A716A"/>
    <w:rsid w:val="246F27F5"/>
    <w:rsid w:val="246F652F"/>
    <w:rsid w:val="24766199"/>
    <w:rsid w:val="247B4ED4"/>
    <w:rsid w:val="248339FB"/>
    <w:rsid w:val="2483647E"/>
    <w:rsid w:val="24892FA4"/>
    <w:rsid w:val="249965E0"/>
    <w:rsid w:val="24A73F1B"/>
    <w:rsid w:val="24AC3B92"/>
    <w:rsid w:val="24BB5C18"/>
    <w:rsid w:val="24BE19A8"/>
    <w:rsid w:val="24BE3012"/>
    <w:rsid w:val="24BE6297"/>
    <w:rsid w:val="24BE74B6"/>
    <w:rsid w:val="24C04FDC"/>
    <w:rsid w:val="24C06D8A"/>
    <w:rsid w:val="24C31A17"/>
    <w:rsid w:val="24D42836"/>
    <w:rsid w:val="24D6035C"/>
    <w:rsid w:val="24DB0068"/>
    <w:rsid w:val="24DC60AB"/>
    <w:rsid w:val="24DE1906"/>
    <w:rsid w:val="24E054D7"/>
    <w:rsid w:val="24E422B9"/>
    <w:rsid w:val="24E76A0D"/>
    <w:rsid w:val="24F133E8"/>
    <w:rsid w:val="24F20F0E"/>
    <w:rsid w:val="24F66C50"/>
    <w:rsid w:val="24F67EBF"/>
    <w:rsid w:val="250177AF"/>
    <w:rsid w:val="25070E5D"/>
    <w:rsid w:val="250C5C83"/>
    <w:rsid w:val="250D0E48"/>
    <w:rsid w:val="250E05A3"/>
    <w:rsid w:val="250F1AC0"/>
    <w:rsid w:val="25115838"/>
    <w:rsid w:val="2517003B"/>
    <w:rsid w:val="25180974"/>
    <w:rsid w:val="251B2213"/>
    <w:rsid w:val="251B66B7"/>
    <w:rsid w:val="251C63B0"/>
    <w:rsid w:val="251D6422"/>
    <w:rsid w:val="25257535"/>
    <w:rsid w:val="252F2E19"/>
    <w:rsid w:val="252F3F10"/>
    <w:rsid w:val="25323DC4"/>
    <w:rsid w:val="253E73EE"/>
    <w:rsid w:val="2540611D"/>
    <w:rsid w:val="25423AAB"/>
    <w:rsid w:val="25434C5E"/>
    <w:rsid w:val="25442DC3"/>
    <w:rsid w:val="255418A8"/>
    <w:rsid w:val="25553977"/>
    <w:rsid w:val="255E0351"/>
    <w:rsid w:val="256040C9"/>
    <w:rsid w:val="256E7CC8"/>
    <w:rsid w:val="258C3110"/>
    <w:rsid w:val="258E0C37"/>
    <w:rsid w:val="25981AB5"/>
    <w:rsid w:val="259B711F"/>
    <w:rsid w:val="25A246E2"/>
    <w:rsid w:val="25A5087C"/>
    <w:rsid w:val="25C37722"/>
    <w:rsid w:val="25C7239A"/>
    <w:rsid w:val="25D16D75"/>
    <w:rsid w:val="25D43A4F"/>
    <w:rsid w:val="25D54AB7"/>
    <w:rsid w:val="25DF22A8"/>
    <w:rsid w:val="25E1520A"/>
    <w:rsid w:val="25E92311"/>
    <w:rsid w:val="25F2111F"/>
    <w:rsid w:val="25F81110"/>
    <w:rsid w:val="25FF1B34"/>
    <w:rsid w:val="260333D3"/>
    <w:rsid w:val="260337BB"/>
    <w:rsid w:val="26084E8D"/>
    <w:rsid w:val="260C02FD"/>
    <w:rsid w:val="260E7FC9"/>
    <w:rsid w:val="261A696E"/>
    <w:rsid w:val="261C26E6"/>
    <w:rsid w:val="26263565"/>
    <w:rsid w:val="262A4E03"/>
    <w:rsid w:val="262E41C8"/>
    <w:rsid w:val="26331035"/>
    <w:rsid w:val="26332E9A"/>
    <w:rsid w:val="264F328F"/>
    <w:rsid w:val="265D2254"/>
    <w:rsid w:val="266165C3"/>
    <w:rsid w:val="26661BB3"/>
    <w:rsid w:val="2666570F"/>
    <w:rsid w:val="26667E05"/>
    <w:rsid w:val="266A4FF8"/>
    <w:rsid w:val="266B47A1"/>
    <w:rsid w:val="266D2F42"/>
    <w:rsid w:val="2674607E"/>
    <w:rsid w:val="26790D02"/>
    <w:rsid w:val="267E4D71"/>
    <w:rsid w:val="26812549"/>
    <w:rsid w:val="268362C1"/>
    <w:rsid w:val="268A7650"/>
    <w:rsid w:val="268D5392"/>
    <w:rsid w:val="26920923"/>
    <w:rsid w:val="2694227D"/>
    <w:rsid w:val="269975E3"/>
    <w:rsid w:val="26A54C67"/>
    <w:rsid w:val="26AF70B6"/>
    <w:rsid w:val="26B7240F"/>
    <w:rsid w:val="26BC7A25"/>
    <w:rsid w:val="26BD472B"/>
    <w:rsid w:val="26BE72FA"/>
    <w:rsid w:val="26CE45BA"/>
    <w:rsid w:val="26E8081A"/>
    <w:rsid w:val="26ED22C2"/>
    <w:rsid w:val="26F471BF"/>
    <w:rsid w:val="26F61189"/>
    <w:rsid w:val="26FB67A0"/>
    <w:rsid w:val="2705317A"/>
    <w:rsid w:val="27101A29"/>
    <w:rsid w:val="27174C5C"/>
    <w:rsid w:val="27194B8A"/>
    <w:rsid w:val="271E423C"/>
    <w:rsid w:val="27206206"/>
    <w:rsid w:val="27231852"/>
    <w:rsid w:val="272870CA"/>
    <w:rsid w:val="272E0923"/>
    <w:rsid w:val="27315D1D"/>
    <w:rsid w:val="273830D5"/>
    <w:rsid w:val="27466343"/>
    <w:rsid w:val="27495A23"/>
    <w:rsid w:val="274A6DDF"/>
    <w:rsid w:val="274D0515"/>
    <w:rsid w:val="275005D7"/>
    <w:rsid w:val="27531FA3"/>
    <w:rsid w:val="27547C5E"/>
    <w:rsid w:val="2758774E"/>
    <w:rsid w:val="27675BE3"/>
    <w:rsid w:val="276A7481"/>
    <w:rsid w:val="276B3F3A"/>
    <w:rsid w:val="276C31F9"/>
    <w:rsid w:val="27700695"/>
    <w:rsid w:val="27710810"/>
    <w:rsid w:val="27750300"/>
    <w:rsid w:val="27767BD4"/>
    <w:rsid w:val="27873B8F"/>
    <w:rsid w:val="278972A9"/>
    <w:rsid w:val="278A18D2"/>
    <w:rsid w:val="27910EB2"/>
    <w:rsid w:val="27912C60"/>
    <w:rsid w:val="27AC5CEC"/>
    <w:rsid w:val="27B27BBE"/>
    <w:rsid w:val="27BA7103"/>
    <w:rsid w:val="27BA7E30"/>
    <w:rsid w:val="27BF5A1F"/>
    <w:rsid w:val="27C2106B"/>
    <w:rsid w:val="27C3016B"/>
    <w:rsid w:val="27C84BBE"/>
    <w:rsid w:val="27CA2B44"/>
    <w:rsid w:val="27CB6172"/>
    <w:rsid w:val="27D731F5"/>
    <w:rsid w:val="27D94C4A"/>
    <w:rsid w:val="27DD7C53"/>
    <w:rsid w:val="27E15995"/>
    <w:rsid w:val="27E40050"/>
    <w:rsid w:val="27E50111"/>
    <w:rsid w:val="27F07987"/>
    <w:rsid w:val="27F136FF"/>
    <w:rsid w:val="27F447DE"/>
    <w:rsid w:val="27F66382"/>
    <w:rsid w:val="28122CFF"/>
    <w:rsid w:val="28153891"/>
    <w:rsid w:val="28177514"/>
    <w:rsid w:val="28177609"/>
    <w:rsid w:val="281D62A2"/>
    <w:rsid w:val="28212236"/>
    <w:rsid w:val="28227B42"/>
    <w:rsid w:val="28267BD1"/>
    <w:rsid w:val="282835C4"/>
    <w:rsid w:val="282D2989"/>
    <w:rsid w:val="282F4641"/>
    <w:rsid w:val="284460E4"/>
    <w:rsid w:val="28461C9C"/>
    <w:rsid w:val="2852419D"/>
    <w:rsid w:val="28551EE0"/>
    <w:rsid w:val="285D08F3"/>
    <w:rsid w:val="285D2B42"/>
    <w:rsid w:val="28620159"/>
    <w:rsid w:val="28643ED1"/>
    <w:rsid w:val="286A598B"/>
    <w:rsid w:val="286B525F"/>
    <w:rsid w:val="287632C7"/>
    <w:rsid w:val="2878077C"/>
    <w:rsid w:val="288307FB"/>
    <w:rsid w:val="28861B45"/>
    <w:rsid w:val="288822B5"/>
    <w:rsid w:val="288B5901"/>
    <w:rsid w:val="289A1A9B"/>
    <w:rsid w:val="289C25C7"/>
    <w:rsid w:val="28A349F9"/>
    <w:rsid w:val="28B27CA3"/>
    <w:rsid w:val="28B37BA6"/>
    <w:rsid w:val="28B5297E"/>
    <w:rsid w:val="28B9421C"/>
    <w:rsid w:val="28BA1D43"/>
    <w:rsid w:val="28C01A4F"/>
    <w:rsid w:val="28C42612"/>
    <w:rsid w:val="28C6741D"/>
    <w:rsid w:val="28CC03F4"/>
    <w:rsid w:val="28D04EA7"/>
    <w:rsid w:val="28DA6B17"/>
    <w:rsid w:val="28DB23E5"/>
    <w:rsid w:val="28DE3C83"/>
    <w:rsid w:val="28EC5824"/>
    <w:rsid w:val="28ED2BF2"/>
    <w:rsid w:val="28F568D6"/>
    <w:rsid w:val="28FE60D3"/>
    <w:rsid w:val="290336EA"/>
    <w:rsid w:val="290556B4"/>
    <w:rsid w:val="29095FDB"/>
    <w:rsid w:val="29114058"/>
    <w:rsid w:val="29154BC6"/>
    <w:rsid w:val="29197BC1"/>
    <w:rsid w:val="29210AC9"/>
    <w:rsid w:val="2927387C"/>
    <w:rsid w:val="292F0982"/>
    <w:rsid w:val="292F1BEB"/>
    <w:rsid w:val="293164A9"/>
    <w:rsid w:val="29345C93"/>
    <w:rsid w:val="293E2974"/>
    <w:rsid w:val="294213D2"/>
    <w:rsid w:val="294311F5"/>
    <w:rsid w:val="29453D02"/>
    <w:rsid w:val="294E56DF"/>
    <w:rsid w:val="2953641F"/>
    <w:rsid w:val="29582EF0"/>
    <w:rsid w:val="295B1778"/>
    <w:rsid w:val="295E3560"/>
    <w:rsid w:val="29606D8E"/>
    <w:rsid w:val="29613FA7"/>
    <w:rsid w:val="2973544C"/>
    <w:rsid w:val="29756479"/>
    <w:rsid w:val="297939AC"/>
    <w:rsid w:val="29801A08"/>
    <w:rsid w:val="29851D94"/>
    <w:rsid w:val="2987256D"/>
    <w:rsid w:val="29890093"/>
    <w:rsid w:val="2996731B"/>
    <w:rsid w:val="299A404E"/>
    <w:rsid w:val="29A033F0"/>
    <w:rsid w:val="29A7676B"/>
    <w:rsid w:val="29A9038D"/>
    <w:rsid w:val="29B11398"/>
    <w:rsid w:val="29B669AE"/>
    <w:rsid w:val="29BB3FC4"/>
    <w:rsid w:val="29CB06AB"/>
    <w:rsid w:val="29CB5C04"/>
    <w:rsid w:val="29DA6B40"/>
    <w:rsid w:val="29DB01C2"/>
    <w:rsid w:val="29E11C7D"/>
    <w:rsid w:val="29E57DBC"/>
    <w:rsid w:val="29E7300B"/>
    <w:rsid w:val="29F714A0"/>
    <w:rsid w:val="29F80D74"/>
    <w:rsid w:val="29F86FC6"/>
    <w:rsid w:val="29FF77DC"/>
    <w:rsid w:val="2A145412"/>
    <w:rsid w:val="2A1B4A63"/>
    <w:rsid w:val="2A1B583C"/>
    <w:rsid w:val="2A2D4EC2"/>
    <w:rsid w:val="2A4346E5"/>
    <w:rsid w:val="2A455ED8"/>
    <w:rsid w:val="2A4734EC"/>
    <w:rsid w:val="2A4E6BE6"/>
    <w:rsid w:val="2A557F75"/>
    <w:rsid w:val="2A5F3376"/>
    <w:rsid w:val="2A635D9A"/>
    <w:rsid w:val="2A7F3244"/>
    <w:rsid w:val="2A816FBC"/>
    <w:rsid w:val="2A823751"/>
    <w:rsid w:val="2A9071FF"/>
    <w:rsid w:val="2A9074E1"/>
    <w:rsid w:val="2A924D25"/>
    <w:rsid w:val="2A942B0C"/>
    <w:rsid w:val="2A9652C2"/>
    <w:rsid w:val="2A994305"/>
    <w:rsid w:val="2A9D36CA"/>
    <w:rsid w:val="2AA131BA"/>
    <w:rsid w:val="2AA13343"/>
    <w:rsid w:val="2AAF56F4"/>
    <w:rsid w:val="2ABA427C"/>
    <w:rsid w:val="2AC82E3D"/>
    <w:rsid w:val="2ACB0237"/>
    <w:rsid w:val="2ACB72AC"/>
    <w:rsid w:val="2AD510B6"/>
    <w:rsid w:val="2AD76BDC"/>
    <w:rsid w:val="2AD924CA"/>
    <w:rsid w:val="2AE82B97"/>
    <w:rsid w:val="2AED28A3"/>
    <w:rsid w:val="2AF8625E"/>
    <w:rsid w:val="2AF92FF6"/>
    <w:rsid w:val="2B0674C1"/>
    <w:rsid w:val="2B0A6FB1"/>
    <w:rsid w:val="2B0C1970"/>
    <w:rsid w:val="2B0D4CF3"/>
    <w:rsid w:val="2B0F45C8"/>
    <w:rsid w:val="2B235515"/>
    <w:rsid w:val="2B2D4A4E"/>
    <w:rsid w:val="2B32247C"/>
    <w:rsid w:val="2B373B1E"/>
    <w:rsid w:val="2B3E4EAD"/>
    <w:rsid w:val="2B3E6C5B"/>
    <w:rsid w:val="2B3F207C"/>
    <w:rsid w:val="2B3F2B94"/>
    <w:rsid w:val="2B411E0D"/>
    <w:rsid w:val="2B4D50F0"/>
    <w:rsid w:val="2B4D6E9E"/>
    <w:rsid w:val="2B4F0E68"/>
    <w:rsid w:val="2B507D30"/>
    <w:rsid w:val="2B514BE0"/>
    <w:rsid w:val="2B546A3B"/>
    <w:rsid w:val="2B5621F6"/>
    <w:rsid w:val="2B595843"/>
    <w:rsid w:val="2B5D5D69"/>
    <w:rsid w:val="2B67502E"/>
    <w:rsid w:val="2B6A5CA2"/>
    <w:rsid w:val="2B6C7799"/>
    <w:rsid w:val="2B737EB9"/>
    <w:rsid w:val="2B747632"/>
    <w:rsid w:val="2B7663F5"/>
    <w:rsid w:val="2B776CD1"/>
    <w:rsid w:val="2B7A2B6D"/>
    <w:rsid w:val="2B7D7162"/>
    <w:rsid w:val="2B7E5CB2"/>
    <w:rsid w:val="2B8C3863"/>
    <w:rsid w:val="2B8E7BE2"/>
    <w:rsid w:val="2B8F74B6"/>
    <w:rsid w:val="2B980A61"/>
    <w:rsid w:val="2B991AB0"/>
    <w:rsid w:val="2BB24484"/>
    <w:rsid w:val="2BB331A5"/>
    <w:rsid w:val="2BB459FD"/>
    <w:rsid w:val="2BB77950"/>
    <w:rsid w:val="2BBE24DE"/>
    <w:rsid w:val="2BBF5E5B"/>
    <w:rsid w:val="2BCA042B"/>
    <w:rsid w:val="2BCE4483"/>
    <w:rsid w:val="2BD414DD"/>
    <w:rsid w:val="2BE75544"/>
    <w:rsid w:val="2BE912BD"/>
    <w:rsid w:val="2BE9306B"/>
    <w:rsid w:val="2BEE60A6"/>
    <w:rsid w:val="2BF44DCD"/>
    <w:rsid w:val="2BF65788"/>
    <w:rsid w:val="2C0559CB"/>
    <w:rsid w:val="2C0A4D8F"/>
    <w:rsid w:val="2C131E96"/>
    <w:rsid w:val="2C194D6A"/>
    <w:rsid w:val="2C1A1476"/>
    <w:rsid w:val="2C1B6F9C"/>
    <w:rsid w:val="2C22785F"/>
    <w:rsid w:val="2C277F89"/>
    <w:rsid w:val="2C2959EE"/>
    <w:rsid w:val="2C3E5171"/>
    <w:rsid w:val="2C3F0EDD"/>
    <w:rsid w:val="2C4E7372"/>
    <w:rsid w:val="2C536973"/>
    <w:rsid w:val="2C5524AE"/>
    <w:rsid w:val="2C55425C"/>
    <w:rsid w:val="2C671380"/>
    <w:rsid w:val="2C7E7560"/>
    <w:rsid w:val="2C7E7C57"/>
    <w:rsid w:val="2C82701B"/>
    <w:rsid w:val="2C891ED6"/>
    <w:rsid w:val="2C8F3E83"/>
    <w:rsid w:val="2C991F13"/>
    <w:rsid w:val="2CA156F3"/>
    <w:rsid w:val="2CAB3B93"/>
    <w:rsid w:val="2CB847EB"/>
    <w:rsid w:val="2CBE62A5"/>
    <w:rsid w:val="2CC50F38"/>
    <w:rsid w:val="2CC80ED2"/>
    <w:rsid w:val="2CC94C06"/>
    <w:rsid w:val="2CC97DA0"/>
    <w:rsid w:val="2CCF0CFF"/>
    <w:rsid w:val="2CD930DF"/>
    <w:rsid w:val="2CDA6E57"/>
    <w:rsid w:val="2CEA709A"/>
    <w:rsid w:val="2CFE66A2"/>
    <w:rsid w:val="2D0363AE"/>
    <w:rsid w:val="2D036FA6"/>
    <w:rsid w:val="2D095047"/>
    <w:rsid w:val="2D0D36B6"/>
    <w:rsid w:val="2D212671"/>
    <w:rsid w:val="2D30634A"/>
    <w:rsid w:val="2D3B19FD"/>
    <w:rsid w:val="2D3C541C"/>
    <w:rsid w:val="2D3E18A3"/>
    <w:rsid w:val="2D410C84"/>
    <w:rsid w:val="2D4A18E7"/>
    <w:rsid w:val="2D4D7629"/>
    <w:rsid w:val="2D526117"/>
    <w:rsid w:val="2D5664DE"/>
    <w:rsid w:val="2D595FCE"/>
    <w:rsid w:val="2D697572"/>
    <w:rsid w:val="2D6C1689"/>
    <w:rsid w:val="2D6F134E"/>
    <w:rsid w:val="2D7068B0"/>
    <w:rsid w:val="2D71156A"/>
    <w:rsid w:val="2D7746A6"/>
    <w:rsid w:val="2D7805F1"/>
    <w:rsid w:val="2D806BDB"/>
    <w:rsid w:val="2D8172D3"/>
    <w:rsid w:val="2D88240F"/>
    <w:rsid w:val="2D897BF3"/>
    <w:rsid w:val="2D8C6BD5"/>
    <w:rsid w:val="2D8D7A26"/>
    <w:rsid w:val="2D8E1F75"/>
    <w:rsid w:val="2D931734"/>
    <w:rsid w:val="2D9B65E7"/>
    <w:rsid w:val="2DA15B6B"/>
    <w:rsid w:val="2DA36B51"/>
    <w:rsid w:val="2DA57465"/>
    <w:rsid w:val="2DB11966"/>
    <w:rsid w:val="2DB14845"/>
    <w:rsid w:val="2DB56DA0"/>
    <w:rsid w:val="2DB9081B"/>
    <w:rsid w:val="2DC25921"/>
    <w:rsid w:val="2DCC0037"/>
    <w:rsid w:val="2DCC2C44"/>
    <w:rsid w:val="2DD11DF2"/>
    <w:rsid w:val="2DDC24EF"/>
    <w:rsid w:val="2DDF0EFF"/>
    <w:rsid w:val="2DEB77E7"/>
    <w:rsid w:val="2DF0305C"/>
    <w:rsid w:val="2DF85E7D"/>
    <w:rsid w:val="2DFD104F"/>
    <w:rsid w:val="2E1F0FC6"/>
    <w:rsid w:val="2E1F500D"/>
    <w:rsid w:val="2E2658A8"/>
    <w:rsid w:val="2E2A1718"/>
    <w:rsid w:val="2E351701"/>
    <w:rsid w:val="2E3734F7"/>
    <w:rsid w:val="2E3A4F0F"/>
    <w:rsid w:val="2E400F3C"/>
    <w:rsid w:val="2E4C76DD"/>
    <w:rsid w:val="2E50117F"/>
    <w:rsid w:val="2E545937"/>
    <w:rsid w:val="2E615640"/>
    <w:rsid w:val="2E627104"/>
    <w:rsid w:val="2E673D9C"/>
    <w:rsid w:val="2E6828E8"/>
    <w:rsid w:val="2E6E5AA9"/>
    <w:rsid w:val="2E783F54"/>
    <w:rsid w:val="2E7C01C6"/>
    <w:rsid w:val="2E7D7A9A"/>
    <w:rsid w:val="2E8157DC"/>
    <w:rsid w:val="2E870919"/>
    <w:rsid w:val="2E8F7BFD"/>
    <w:rsid w:val="2E9A28EC"/>
    <w:rsid w:val="2E9C6069"/>
    <w:rsid w:val="2E9F3EB4"/>
    <w:rsid w:val="2E9F6AD3"/>
    <w:rsid w:val="2EA27501"/>
    <w:rsid w:val="2EA36628"/>
    <w:rsid w:val="2EA367EC"/>
    <w:rsid w:val="2EAE2349"/>
    <w:rsid w:val="2EB97CA5"/>
    <w:rsid w:val="2EC2677C"/>
    <w:rsid w:val="2EC91E34"/>
    <w:rsid w:val="2EED10C4"/>
    <w:rsid w:val="2EF17594"/>
    <w:rsid w:val="2EF53AD4"/>
    <w:rsid w:val="2EF568F9"/>
    <w:rsid w:val="2F157F78"/>
    <w:rsid w:val="2F1D70ED"/>
    <w:rsid w:val="2F2B24C1"/>
    <w:rsid w:val="2F2C1714"/>
    <w:rsid w:val="2F2F348A"/>
    <w:rsid w:val="2F3564EE"/>
    <w:rsid w:val="2F4131BE"/>
    <w:rsid w:val="2F4F58DB"/>
    <w:rsid w:val="2F570620"/>
    <w:rsid w:val="2F652D29"/>
    <w:rsid w:val="2F6B1FE9"/>
    <w:rsid w:val="2F6C023B"/>
    <w:rsid w:val="2F6C2DC7"/>
    <w:rsid w:val="2F6F3887"/>
    <w:rsid w:val="2F8310E0"/>
    <w:rsid w:val="2F864569"/>
    <w:rsid w:val="2F875074"/>
    <w:rsid w:val="2F917CA1"/>
    <w:rsid w:val="2F94153F"/>
    <w:rsid w:val="2F982E42"/>
    <w:rsid w:val="2F9F7C08"/>
    <w:rsid w:val="2FB120F1"/>
    <w:rsid w:val="2FB36704"/>
    <w:rsid w:val="2FBE65BC"/>
    <w:rsid w:val="2FC00586"/>
    <w:rsid w:val="2FC736C3"/>
    <w:rsid w:val="2FE31C96"/>
    <w:rsid w:val="2FE97292"/>
    <w:rsid w:val="2FEB51AF"/>
    <w:rsid w:val="2FF53D49"/>
    <w:rsid w:val="2FFB15BE"/>
    <w:rsid w:val="2FFD5337"/>
    <w:rsid w:val="3007380B"/>
    <w:rsid w:val="30087837"/>
    <w:rsid w:val="300A7A53"/>
    <w:rsid w:val="300F01B1"/>
    <w:rsid w:val="30110DE2"/>
    <w:rsid w:val="301B3A0F"/>
    <w:rsid w:val="301C3484"/>
    <w:rsid w:val="301E2EA9"/>
    <w:rsid w:val="30274161"/>
    <w:rsid w:val="302C1778"/>
    <w:rsid w:val="302F3016"/>
    <w:rsid w:val="30330D58"/>
    <w:rsid w:val="3034687E"/>
    <w:rsid w:val="303625F7"/>
    <w:rsid w:val="3038011D"/>
    <w:rsid w:val="303960D5"/>
    <w:rsid w:val="304B42F4"/>
    <w:rsid w:val="304C3BC8"/>
    <w:rsid w:val="304F5466"/>
    <w:rsid w:val="30536D05"/>
    <w:rsid w:val="30542857"/>
    <w:rsid w:val="306058C5"/>
    <w:rsid w:val="306C58BD"/>
    <w:rsid w:val="306E3B3E"/>
    <w:rsid w:val="307B6EF4"/>
    <w:rsid w:val="30843362"/>
    <w:rsid w:val="30894E1C"/>
    <w:rsid w:val="308E369B"/>
    <w:rsid w:val="308E5F8F"/>
    <w:rsid w:val="308F639E"/>
    <w:rsid w:val="309C68FD"/>
    <w:rsid w:val="309E2DC2"/>
    <w:rsid w:val="30A04851"/>
    <w:rsid w:val="30AA3AD7"/>
    <w:rsid w:val="30AC28B9"/>
    <w:rsid w:val="30AD1777"/>
    <w:rsid w:val="30B5176D"/>
    <w:rsid w:val="30C406C5"/>
    <w:rsid w:val="30CE346C"/>
    <w:rsid w:val="30D06622"/>
    <w:rsid w:val="30D2475E"/>
    <w:rsid w:val="30D97821"/>
    <w:rsid w:val="30DB536D"/>
    <w:rsid w:val="30E958BB"/>
    <w:rsid w:val="30E97669"/>
    <w:rsid w:val="30EA3353"/>
    <w:rsid w:val="30F06C49"/>
    <w:rsid w:val="30F542EC"/>
    <w:rsid w:val="30F5782A"/>
    <w:rsid w:val="30F71D86"/>
    <w:rsid w:val="310027E0"/>
    <w:rsid w:val="3100782B"/>
    <w:rsid w:val="31046251"/>
    <w:rsid w:val="310530BD"/>
    <w:rsid w:val="31093867"/>
    <w:rsid w:val="311100D9"/>
    <w:rsid w:val="31172428"/>
    <w:rsid w:val="311A1F18"/>
    <w:rsid w:val="311D3DF9"/>
    <w:rsid w:val="311F752F"/>
    <w:rsid w:val="31231879"/>
    <w:rsid w:val="31264419"/>
    <w:rsid w:val="31292053"/>
    <w:rsid w:val="312D57A8"/>
    <w:rsid w:val="31336B36"/>
    <w:rsid w:val="31380A01"/>
    <w:rsid w:val="3140197F"/>
    <w:rsid w:val="31464ABB"/>
    <w:rsid w:val="31466E58"/>
    <w:rsid w:val="315A41CC"/>
    <w:rsid w:val="316513A8"/>
    <w:rsid w:val="316E7B6E"/>
    <w:rsid w:val="316F550D"/>
    <w:rsid w:val="31750EFD"/>
    <w:rsid w:val="317B6CB8"/>
    <w:rsid w:val="31855377"/>
    <w:rsid w:val="318A1295"/>
    <w:rsid w:val="318C2145"/>
    <w:rsid w:val="318D26EA"/>
    <w:rsid w:val="318E0B28"/>
    <w:rsid w:val="318F0210"/>
    <w:rsid w:val="319770C5"/>
    <w:rsid w:val="319C7154"/>
    <w:rsid w:val="31A56934"/>
    <w:rsid w:val="31AA504A"/>
    <w:rsid w:val="31B47C77"/>
    <w:rsid w:val="31BB7257"/>
    <w:rsid w:val="31BC6B2B"/>
    <w:rsid w:val="31C03E09"/>
    <w:rsid w:val="31C93D2F"/>
    <w:rsid w:val="31CC1C9D"/>
    <w:rsid w:val="31D125D7"/>
    <w:rsid w:val="31D86C08"/>
    <w:rsid w:val="31DA3488"/>
    <w:rsid w:val="31DD71CE"/>
    <w:rsid w:val="31E85B72"/>
    <w:rsid w:val="31EF5153"/>
    <w:rsid w:val="31F03E72"/>
    <w:rsid w:val="31F253EB"/>
    <w:rsid w:val="31F34798"/>
    <w:rsid w:val="31F76523"/>
    <w:rsid w:val="31FB7654"/>
    <w:rsid w:val="31FD7870"/>
    <w:rsid w:val="31FE5396"/>
    <w:rsid w:val="32024E86"/>
    <w:rsid w:val="32076AC9"/>
    <w:rsid w:val="3212499D"/>
    <w:rsid w:val="3220530C"/>
    <w:rsid w:val="32285F6F"/>
    <w:rsid w:val="322E4844"/>
    <w:rsid w:val="32333292"/>
    <w:rsid w:val="323B2146"/>
    <w:rsid w:val="323E5792"/>
    <w:rsid w:val="3246371D"/>
    <w:rsid w:val="3248142F"/>
    <w:rsid w:val="32534421"/>
    <w:rsid w:val="32566140"/>
    <w:rsid w:val="325757F5"/>
    <w:rsid w:val="32590955"/>
    <w:rsid w:val="32676A97"/>
    <w:rsid w:val="32694A7A"/>
    <w:rsid w:val="326B739A"/>
    <w:rsid w:val="326B7E18"/>
    <w:rsid w:val="32705B18"/>
    <w:rsid w:val="32713DBA"/>
    <w:rsid w:val="3277039E"/>
    <w:rsid w:val="3281224F"/>
    <w:rsid w:val="32851613"/>
    <w:rsid w:val="32940B22"/>
    <w:rsid w:val="329B4993"/>
    <w:rsid w:val="32B141B6"/>
    <w:rsid w:val="32B57DB4"/>
    <w:rsid w:val="32B85545"/>
    <w:rsid w:val="32BD0DAD"/>
    <w:rsid w:val="32BF2D77"/>
    <w:rsid w:val="32CB6203"/>
    <w:rsid w:val="32D00AE0"/>
    <w:rsid w:val="32D76116"/>
    <w:rsid w:val="32F62910"/>
    <w:rsid w:val="32F742BF"/>
    <w:rsid w:val="33053CF6"/>
    <w:rsid w:val="330723DC"/>
    <w:rsid w:val="331A1D5C"/>
    <w:rsid w:val="331C3D26"/>
    <w:rsid w:val="33263C60"/>
    <w:rsid w:val="333205FB"/>
    <w:rsid w:val="334119DE"/>
    <w:rsid w:val="33423060"/>
    <w:rsid w:val="334B2CA4"/>
    <w:rsid w:val="33520A10"/>
    <w:rsid w:val="33585C2A"/>
    <w:rsid w:val="335F00B6"/>
    <w:rsid w:val="33605869"/>
    <w:rsid w:val="3362265F"/>
    <w:rsid w:val="336A2CE3"/>
    <w:rsid w:val="336B0809"/>
    <w:rsid w:val="336B25B7"/>
    <w:rsid w:val="336D0FA8"/>
    <w:rsid w:val="33722874"/>
    <w:rsid w:val="33791178"/>
    <w:rsid w:val="338D077F"/>
    <w:rsid w:val="338D4C23"/>
    <w:rsid w:val="338E62A6"/>
    <w:rsid w:val="3392223A"/>
    <w:rsid w:val="33947047"/>
    <w:rsid w:val="33A04957"/>
    <w:rsid w:val="33B815D8"/>
    <w:rsid w:val="33B823B2"/>
    <w:rsid w:val="33B977C6"/>
    <w:rsid w:val="33BA52ED"/>
    <w:rsid w:val="33C63C91"/>
    <w:rsid w:val="33C82C70"/>
    <w:rsid w:val="33CA11F3"/>
    <w:rsid w:val="33CE6204"/>
    <w:rsid w:val="33CF0D98"/>
    <w:rsid w:val="33CF5525"/>
    <w:rsid w:val="33E07D37"/>
    <w:rsid w:val="33E61723"/>
    <w:rsid w:val="33F048E2"/>
    <w:rsid w:val="33F2678E"/>
    <w:rsid w:val="33F26834"/>
    <w:rsid w:val="33F46A50"/>
    <w:rsid w:val="33FD7BDF"/>
    <w:rsid w:val="33FE78CF"/>
    <w:rsid w:val="340622E0"/>
    <w:rsid w:val="340824FC"/>
    <w:rsid w:val="34164C19"/>
    <w:rsid w:val="341C014B"/>
    <w:rsid w:val="341D5FA7"/>
    <w:rsid w:val="34236EBD"/>
    <w:rsid w:val="342804A8"/>
    <w:rsid w:val="34283DE7"/>
    <w:rsid w:val="342C0CA2"/>
    <w:rsid w:val="3431735D"/>
    <w:rsid w:val="343D21A6"/>
    <w:rsid w:val="344057F2"/>
    <w:rsid w:val="34410298"/>
    <w:rsid w:val="34474DD2"/>
    <w:rsid w:val="344A16FB"/>
    <w:rsid w:val="344E1C6F"/>
    <w:rsid w:val="345567EF"/>
    <w:rsid w:val="345614B9"/>
    <w:rsid w:val="345751A6"/>
    <w:rsid w:val="345B3646"/>
    <w:rsid w:val="34735BC7"/>
    <w:rsid w:val="347B4A7C"/>
    <w:rsid w:val="347C3FD8"/>
    <w:rsid w:val="347D6A46"/>
    <w:rsid w:val="3487053D"/>
    <w:rsid w:val="34877704"/>
    <w:rsid w:val="348A2CD0"/>
    <w:rsid w:val="348C6C89"/>
    <w:rsid w:val="34916D5E"/>
    <w:rsid w:val="349D49F2"/>
    <w:rsid w:val="34A915E9"/>
    <w:rsid w:val="34AA5967"/>
    <w:rsid w:val="34B87EDC"/>
    <w:rsid w:val="34C7361A"/>
    <w:rsid w:val="34C75F13"/>
    <w:rsid w:val="34CD705B"/>
    <w:rsid w:val="34CF1173"/>
    <w:rsid w:val="34D83C7C"/>
    <w:rsid w:val="34DA17F1"/>
    <w:rsid w:val="34DB376C"/>
    <w:rsid w:val="34DB551B"/>
    <w:rsid w:val="34E61527"/>
    <w:rsid w:val="34F32864"/>
    <w:rsid w:val="34FD7E90"/>
    <w:rsid w:val="34FE09FB"/>
    <w:rsid w:val="35026356"/>
    <w:rsid w:val="350615C5"/>
    <w:rsid w:val="350723C1"/>
    <w:rsid w:val="350E769E"/>
    <w:rsid w:val="35171D73"/>
    <w:rsid w:val="351B1938"/>
    <w:rsid w:val="352E7A77"/>
    <w:rsid w:val="35335357"/>
    <w:rsid w:val="35356E5E"/>
    <w:rsid w:val="353A0493"/>
    <w:rsid w:val="35453173"/>
    <w:rsid w:val="35494B7A"/>
    <w:rsid w:val="354D466A"/>
    <w:rsid w:val="354D7C57"/>
    <w:rsid w:val="35505F08"/>
    <w:rsid w:val="35584C29"/>
    <w:rsid w:val="3559433A"/>
    <w:rsid w:val="355F7EFA"/>
    <w:rsid w:val="356458FB"/>
    <w:rsid w:val="356B1A9D"/>
    <w:rsid w:val="356C0074"/>
    <w:rsid w:val="35731BF7"/>
    <w:rsid w:val="35775243"/>
    <w:rsid w:val="35833828"/>
    <w:rsid w:val="358909F6"/>
    <w:rsid w:val="359207AA"/>
    <w:rsid w:val="35A16764"/>
    <w:rsid w:val="35A5258E"/>
    <w:rsid w:val="35AE2C2F"/>
    <w:rsid w:val="35BE29CB"/>
    <w:rsid w:val="35C30488"/>
    <w:rsid w:val="35C366DA"/>
    <w:rsid w:val="35C8614C"/>
    <w:rsid w:val="35CD57AB"/>
    <w:rsid w:val="35CE6599"/>
    <w:rsid w:val="35D20016"/>
    <w:rsid w:val="35DE019D"/>
    <w:rsid w:val="35E23668"/>
    <w:rsid w:val="35E36D7D"/>
    <w:rsid w:val="35F112BE"/>
    <w:rsid w:val="35F40F8A"/>
    <w:rsid w:val="35F47297"/>
    <w:rsid w:val="35FC399A"/>
    <w:rsid w:val="35FE75F8"/>
    <w:rsid w:val="36213401"/>
    <w:rsid w:val="36257395"/>
    <w:rsid w:val="36681D9D"/>
    <w:rsid w:val="366D6646"/>
    <w:rsid w:val="366F6862"/>
    <w:rsid w:val="367D3204"/>
    <w:rsid w:val="368315AB"/>
    <w:rsid w:val="36900240"/>
    <w:rsid w:val="369242A1"/>
    <w:rsid w:val="369938DF"/>
    <w:rsid w:val="3699568D"/>
    <w:rsid w:val="36A013C5"/>
    <w:rsid w:val="36A26A1A"/>
    <w:rsid w:val="36AA789A"/>
    <w:rsid w:val="36AB4BC9"/>
    <w:rsid w:val="36AC3746"/>
    <w:rsid w:val="36AC53C0"/>
    <w:rsid w:val="36AC716F"/>
    <w:rsid w:val="36B545AF"/>
    <w:rsid w:val="36B96CD0"/>
    <w:rsid w:val="36C46BAE"/>
    <w:rsid w:val="36C61EE0"/>
    <w:rsid w:val="36CA7772"/>
    <w:rsid w:val="36CC4181"/>
    <w:rsid w:val="36CF7871"/>
    <w:rsid w:val="36D3294D"/>
    <w:rsid w:val="36D6068F"/>
    <w:rsid w:val="36D63C8A"/>
    <w:rsid w:val="36DB5CA6"/>
    <w:rsid w:val="36DD3EED"/>
    <w:rsid w:val="36E25286"/>
    <w:rsid w:val="36E909DC"/>
    <w:rsid w:val="36EB413B"/>
    <w:rsid w:val="36F16E02"/>
    <w:rsid w:val="36F428E8"/>
    <w:rsid w:val="36F87C76"/>
    <w:rsid w:val="36FA02FD"/>
    <w:rsid w:val="36FF28B8"/>
    <w:rsid w:val="3701395E"/>
    <w:rsid w:val="37031C33"/>
    <w:rsid w:val="370551CF"/>
    <w:rsid w:val="37076A9B"/>
    <w:rsid w:val="370945C1"/>
    <w:rsid w:val="370B1D72"/>
    <w:rsid w:val="370C1FBC"/>
    <w:rsid w:val="37154F79"/>
    <w:rsid w:val="37164F30"/>
    <w:rsid w:val="37172D68"/>
    <w:rsid w:val="371823C5"/>
    <w:rsid w:val="372C0887"/>
    <w:rsid w:val="372C4753"/>
    <w:rsid w:val="372F1B4E"/>
    <w:rsid w:val="37311A62"/>
    <w:rsid w:val="373C4433"/>
    <w:rsid w:val="373D24BC"/>
    <w:rsid w:val="3744384B"/>
    <w:rsid w:val="37452EE6"/>
    <w:rsid w:val="3748158D"/>
    <w:rsid w:val="374E6478"/>
    <w:rsid w:val="37590D17"/>
    <w:rsid w:val="375B545C"/>
    <w:rsid w:val="3768362D"/>
    <w:rsid w:val="376D0FF4"/>
    <w:rsid w:val="376D2DA2"/>
    <w:rsid w:val="37712166"/>
    <w:rsid w:val="37775226"/>
    <w:rsid w:val="37781747"/>
    <w:rsid w:val="377E6681"/>
    <w:rsid w:val="377F4883"/>
    <w:rsid w:val="37814CAA"/>
    <w:rsid w:val="37957071"/>
    <w:rsid w:val="379C3687"/>
    <w:rsid w:val="37A35753"/>
    <w:rsid w:val="37B7401D"/>
    <w:rsid w:val="37BD09EA"/>
    <w:rsid w:val="37C33988"/>
    <w:rsid w:val="37D270A9"/>
    <w:rsid w:val="37D723E4"/>
    <w:rsid w:val="37E62B54"/>
    <w:rsid w:val="37EA43F2"/>
    <w:rsid w:val="37EF1A09"/>
    <w:rsid w:val="37F449ED"/>
    <w:rsid w:val="37FA5416"/>
    <w:rsid w:val="37FE1C4C"/>
    <w:rsid w:val="37FE39FA"/>
    <w:rsid w:val="37FF59C4"/>
    <w:rsid w:val="3810372D"/>
    <w:rsid w:val="381178D5"/>
    <w:rsid w:val="38172D0E"/>
    <w:rsid w:val="381864A3"/>
    <w:rsid w:val="381E5E4A"/>
    <w:rsid w:val="382023F7"/>
    <w:rsid w:val="382E48D7"/>
    <w:rsid w:val="38333A05"/>
    <w:rsid w:val="383B4C4E"/>
    <w:rsid w:val="383B5237"/>
    <w:rsid w:val="383D480E"/>
    <w:rsid w:val="38471845"/>
    <w:rsid w:val="38477E80"/>
    <w:rsid w:val="38496832"/>
    <w:rsid w:val="384A169E"/>
    <w:rsid w:val="384F1CE3"/>
    <w:rsid w:val="385002E8"/>
    <w:rsid w:val="38545D10"/>
    <w:rsid w:val="38593326"/>
    <w:rsid w:val="3859503E"/>
    <w:rsid w:val="385E3352"/>
    <w:rsid w:val="386B4E07"/>
    <w:rsid w:val="38705E92"/>
    <w:rsid w:val="38714F0C"/>
    <w:rsid w:val="387A3DF1"/>
    <w:rsid w:val="387B504A"/>
    <w:rsid w:val="387E4B3B"/>
    <w:rsid w:val="38883C0B"/>
    <w:rsid w:val="3888518D"/>
    <w:rsid w:val="388B14B0"/>
    <w:rsid w:val="38A10B77"/>
    <w:rsid w:val="38A2101E"/>
    <w:rsid w:val="38A74BE1"/>
    <w:rsid w:val="38AB2FCD"/>
    <w:rsid w:val="38AE0185"/>
    <w:rsid w:val="38B14F10"/>
    <w:rsid w:val="38B16CBE"/>
    <w:rsid w:val="38B85882"/>
    <w:rsid w:val="38C61C36"/>
    <w:rsid w:val="38C65D44"/>
    <w:rsid w:val="38CC7F9C"/>
    <w:rsid w:val="38CD0523"/>
    <w:rsid w:val="38CF5396"/>
    <w:rsid w:val="38D330D8"/>
    <w:rsid w:val="38D4425E"/>
    <w:rsid w:val="38D445C9"/>
    <w:rsid w:val="38D534B1"/>
    <w:rsid w:val="38DB01DF"/>
    <w:rsid w:val="38DB20AB"/>
    <w:rsid w:val="38E5105E"/>
    <w:rsid w:val="38F02E41"/>
    <w:rsid w:val="38FD63A7"/>
    <w:rsid w:val="38FE5C7B"/>
    <w:rsid w:val="390414E4"/>
    <w:rsid w:val="390529E2"/>
    <w:rsid w:val="390A3657"/>
    <w:rsid w:val="39132EC3"/>
    <w:rsid w:val="391334D5"/>
    <w:rsid w:val="391536F1"/>
    <w:rsid w:val="391F00CC"/>
    <w:rsid w:val="392E030F"/>
    <w:rsid w:val="393B2A2C"/>
    <w:rsid w:val="39477622"/>
    <w:rsid w:val="39495149"/>
    <w:rsid w:val="394A4669"/>
    <w:rsid w:val="3950441F"/>
    <w:rsid w:val="3954558D"/>
    <w:rsid w:val="39597B8B"/>
    <w:rsid w:val="39597D4F"/>
    <w:rsid w:val="395F496C"/>
    <w:rsid w:val="3962620A"/>
    <w:rsid w:val="396E2E01"/>
    <w:rsid w:val="39736669"/>
    <w:rsid w:val="397A79F8"/>
    <w:rsid w:val="398048E2"/>
    <w:rsid w:val="39836A27"/>
    <w:rsid w:val="398375FF"/>
    <w:rsid w:val="398B5761"/>
    <w:rsid w:val="398C14D9"/>
    <w:rsid w:val="398C3287"/>
    <w:rsid w:val="399A59A4"/>
    <w:rsid w:val="39A71E6F"/>
    <w:rsid w:val="39A93E39"/>
    <w:rsid w:val="39AE6D96"/>
    <w:rsid w:val="39B36A66"/>
    <w:rsid w:val="39BD1729"/>
    <w:rsid w:val="39BD78E5"/>
    <w:rsid w:val="39C26CA9"/>
    <w:rsid w:val="39C82C86"/>
    <w:rsid w:val="39D2513E"/>
    <w:rsid w:val="39D55FF8"/>
    <w:rsid w:val="39D871E4"/>
    <w:rsid w:val="39E41315"/>
    <w:rsid w:val="39EF3F42"/>
    <w:rsid w:val="39F2758E"/>
    <w:rsid w:val="39F63852"/>
    <w:rsid w:val="39FA5C2B"/>
    <w:rsid w:val="39FE3F43"/>
    <w:rsid w:val="3A086DB2"/>
    <w:rsid w:val="3A0E0140"/>
    <w:rsid w:val="3A1219DE"/>
    <w:rsid w:val="3A175247"/>
    <w:rsid w:val="3A17723B"/>
    <w:rsid w:val="3A2B6F44"/>
    <w:rsid w:val="3A371445"/>
    <w:rsid w:val="3A3E06F2"/>
    <w:rsid w:val="3A4122C4"/>
    <w:rsid w:val="3A4B7299"/>
    <w:rsid w:val="3A59760D"/>
    <w:rsid w:val="3A5B15D7"/>
    <w:rsid w:val="3A5D2309"/>
    <w:rsid w:val="3A5E1F81"/>
    <w:rsid w:val="3A655FB2"/>
    <w:rsid w:val="3A712BA9"/>
    <w:rsid w:val="3A773F37"/>
    <w:rsid w:val="3A836438"/>
    <w:rsid w:val="3A8723CC"/>
    <w:rsid w:val="3A900B55"/>
    <w:rsid w:val="3AA2284D"/>
    <w:rsid w:val="3AAA4C10"/>
    <w:rsid w:val="3AB26498"/>
    <w:rsid w:val="3AB331C1"/>
    <w:rsid w:val="3ABD5CA2"/>
    <w:rsid w:val="3ABF721B"/>
    <w:rsid w:val="3ACD1DA9"/>
    <w:rsid w:val="3ACF62F1"/>
    <w:rsid w:val="3ADE0A16"/>
    <w:rsid w:val="3AE570F3"/>
    <w:rsid w:val="3AEE274E"/>
    <w:rsid w:val="3AEE28B6"/>
    <w:rsid w:val="3AEF1D20"/>
    <w:rsid w:val="3AEF3ACE"/>
    <w:rsid w:val="3AF13CEA"/>
    <w:rsid w:val="3AF235BE"/>
    <w:rsid w:val="3AF410E4"/>
    <w:rsid w:val="3AF70BD4"/>
    <w:rsid w:val="3AFB5CD8"/>
    <w:rsid w:val="3AFE04FE"/>
    <w:rsid w:val="3B0752BB"/>
    <w:rsid w:val="3B135A0E"/>
    <w:rsid w:val="3B1874C8"/>
    <w:rsid w:val="3B190B4B"/>
    <w:rsid w:val="3B20342B"/>
    <w:rsid w:val="3B220A43"/>
    <w:rsid w:val="3B241DF8"/>
    <w:rsid w:val="3B246476"/>
    <w:rsid w:val="3B273268"/>
    <w:rsid w:val="3B274F32"/>
    <w:rsid w:val="3B2A0FAA"/>
    <w:rsid w:val="3B434E00"/>
    <w:rsid w:val="3B451F73"/>
    <w:rsid w:val="3B4D7B05"/>
    <w:rsid w:val="3B4E2EEA"/>
    <w:rsid w:val="3B4F7C53"/>
    <w:rsid w:val="3B5322AF"/>
    <w:rsid w:val="3B5E1EF8"/>
    <w:rsid w:val="3B602C1D"/>
    <w:rsid w:val="3B691AD2"/>
    <w:rsid w:val="3B6C6B34"/>
    <w:rsid w:val="3B700067"/>
    <w:rsid w:val="3B710987"/>
    <w:rsid w:val="3B750EAE"/>
    <w:rsid w:val="3B765F9D"/>
    <w:rsid w:val="3B7D557D"/>
    <w:rsid w:val="3B7F1FB8"/>
    <w:rsid w:val="3B800BCA"/>
    <w:rsid w:val="3B8102A9"/>
    <w:rsid w:val="3B86303C"/>
    <w:rsid w:val="3B8701AA"/>
    <w:rsid w:val="3B87274B"/>
    <w:rsid w:val="3B922D1B"/>
    <w:rsid w:val="3B97027E"/>
    <w:rsid w:val="3B9763AB"/>
    <w:rsid w:val="3B9A1C8B"/>
    <w:rsid w:val="3B9D6010"/>
    <w:rsid w:val="3BA50630"/>
    <w:rsid w:val="3BAB24AE"/>
    <w:rsid w:val="3BB014AF"/>
    <w:rsid w:val="3BBA0580"/>
    <w:rsid w:val="3BBD1E1E"/>
    <w:rsid w:val="3BC82C9D"/>
    <w:rsid w:val="3BC8595D"/>
    <w:rsid w:val="3BCC2061"/>
    <w:rsid w:val="3BE473AB"/>
    <w:rsid w:val="3BEB698B"/>
    <w:rsid w:val="3BF07952"/>
    <w:rsid w:val="3BF76D7E"/>
    <w:rsid w:val="3BFC46F4"/>
    <w:rsid w:val="3C0278A6"/>
    <w:rsid w:val="3C03644E"/>
    <w:rsid w:val="3C08385B"/>
    <w:rsid w:val="3C0B0DDB"/>
    <w:rsid w:val="3C0F349F"/>
    <w:rsid w:val="3C153A08"/>
    <w:rsid w:val="3C1A04BF"/>
    <w:rsid w:val="3C1C23B4"/>
    <w:rsid w:val="3C22670C"/>
    <w:rsid w:val="3C373913"/>
    <w:rsid w:val="3C463BC1"/>
    <w:rsid w:val="3C487939"/>
    <w:rsid w:val="3C495460"/>
    <w:rsid w:val="3C4E2A76"/>
    <w:rsid w:val="3C526A0A"/>
    <w:rsid w:val="3C554748"/>
    <w:rsid w:val="3C591B47"/>
    <w:rsid w:val="3C5A39D8"/>
    <w:rsid w:val="3C5D7CBE"/>
    <w:rsid w:val="3C6B2FE4"/>
    <w:rsid w:val="3C6F3118"/>
    <w:rsid w:val="3C744E44"/>
    <w:rsid w:val="3C7626F9"/>
    <w:rsid w:val="3C81411E"/>
    <w:rsid w:val="3C873516"/>
    <w:rsid w:val="3C8A1D00"/>
    <w:rsid w:val="3C9160A2"/>
    <w:rsid w:val="3C936DD0"/>
    <w:rsid w:val="3C9549EA"/>
    <w:rsid w:val="3C9E1C4F"/>
    <w:rsid w:val="3CA56B3A"/>
    <w:rsid w:val="3CAE3557"/>
    <w:rsid w:val="3CB21257"/>
    <w:rsid w:val="3CB23005"/>
    <w:rsid w:val="3CB52AF5"/>
    <w:rsid w:val="3CBE25E8"/>
    <w:rsid w:val="3CC50F8A"/>
    <w:rsid w:val="3CC86CCC"/>
    <w:rsid w:val="3CCA65A0"/>
    <w:rsid w:val="3CCD42E3"/>
    <w:rsid w:val="3CCF005B"/>
    <w:rsid w:val="3CD47902"/>
    <w:rsid w:val="3CE5162C"/>
    <w:rsid w:val="3CEA279F"/>
    <w:rsid w:val="3CEC264B"/>
    <w:rsid w:val="3CF4361D"/>
    <w:rsid w:val="3CF5326E"/>
    <w:rsid w:val="3CF90C34"/>
    <w:rsid w:val="3CF950D8"/>
    <w:rsid w:val="3CFE449C"/>
    <w:rsid w:val="3D0715A3"/>
    <w:rsid w:val="3D072EB4"/>
    <w:rsid w:val="3D080A88"/>
    <w:rsid w:val="3D0A2E41"/>
    <w:rsid w:val="3D0D152A"/>
    <w:rsid w:val="3D145A6E"/>
    <w:rsid w:val="3D197528"/>
    <w:rsid w:val="3D204412"/>
    <w:rsid w:val="3D211F38"/>
    <w:rsid w:val="3D232155"/>
    <w:rsid w:val="3D3305EA"/>
    <w:rsid w:val="3D337EB5"/>
    <w:rsid w:val="3D430101"/>
    <w:rsid w:val="3D4445A5"/>
    <w:rsid w:val="3D554E22"/>
    <w:rsid w:val="3D556267"/>
    <w:rsid w:val="3D580050"/>
    <w:rsid w:val="3D5F13DF"/>
    <w:rsid w:val="3D6469F5"/>
    <w:rsid w:val="3D6A1B31"/>
    <w:rsid w:val="3D791D75"/>
    <w:rsid w:val="3D7F382F"/>
    <w:rsid w:val="3D8929D1"/>
    <w:rsid w:val="3D8A5D30"/>
    <w:rsid w:val="3D8C7CFA"/>
    <w:rsid w:val="3D9077EA"/>
    <w:rsid w:val="3D915310"/>
    <w:rsid w:val="3D954E00"/>
    <w:rsid w:val="3D985E97"/>
    <w:rsid w:val="3D98669F"/>
    <w:rsid w:val="3DA03B15"/>
    <w:rsid w:val="3DA8208E"/>
    <w:rsid w:val="3DB1191E"/>
    <w:rsid w:val="3DB40624"/>
    <w:rsid w:val="3DB443FE"/>
    <w:rsid w:val="3DB82D12"/>
    <w:rsid w:val="3DBC4B55"/>
    <w:rsid w:val="3DBD3298"/>
    <w:rsid w:val="3DC258AE"/>
    <w:rsid w:val="3DC620BB"/>
    <w:rsid w:val="3DC76F84"/>
    <w:rsid w:val="3DCE23CC"/>
    <w:rsid w:val="3DD00B61"/>
    <w:rsid w:val="3DD764CD"/>
    <w:rsid w:val="3DDD67A7"/>
    <w:rsid w:val="3DE633D7"/>
    <w:rsid w:val="3DE8594A"/>
    <w:rsid w:val="3DF05BE8"/>
    <w:rsid w:val="3DF064DB"/>
    <w:rsid w:val="3DF245B0"/>
    <w:rsid w:val="3DFE0C51"/>
    <w:rsid w:val="3E095155"/>
    <w:rsid w:val="3E0F1049"/>
    <w:rsid w:val="3E18158D"/>
    <w:rsid w:val="3E18333B"/>
    <w:rsid w:val="3E1A3557"/>
    <w:rsid w:val="3E1A7CC9"/>
    <w:rsid w:val="3E2C636E"/>
    <w:rsid w:val="3E3143FD"/>
    <w:rsid w:val="3E353EED"/>
    <w:rsid w:val="3E377C66"/>
    <w:rsid w:val="3E3A02BF"/>
    <w:rsid w:val="3E3A0EB7"/>
    <w:rsid w:val="3E3B7B31"/>
    <w:rsid w:val="3E3F6B1A"/>
    <w:rsid w:val="3E43485C"/>
    <w:rsid w:val="3E481E73"/>
    <w:rsid w:val="3E4B7B72"/>
    <w:rsid w:val="3E5438DC"/>
    <w:rsid w:val="3E580CE6"/>
    <w:rsid w:val="3E5A1BA6"/>
    <w:rsid w:val="3E5D51F2"/>
    <w:rsid w:val="3E5E1C00"/>
    <w:rsid w:val="3E5F71BC"/>
    <w:rsid w:val="3E657DC2"/>
    <w:rsid w:val="3E6A66F5"/>
    <w:rsid w:val="3E725142"/>
    <w:rsid w:val="3E751487"/>
    <w:rsid w:val="3E7569E0"/>
    <w:rsid w:val="3E772758"/>
    <w:rsid w:val="3E7E7642"/>
    <w:rsid w:val="3E8D5AD7"/>
    <w:rsid w:val="3E962575"/>
    <w:rsid w:val="3E971969"/>
    <w:rsid w:val="3E9F20A1"/>
    <w:rsid w:val="3EA15361"/>
    <w:rsid w:val="3EA6693C"/>
    <w:rsid w:val="3EAD617A"/>
    <w:rsid w:val="3EB05C6A"/>
    <w:rsid w:val="3EC51715"/>
    <w:rsid w:val="3EC7672F"/>
    <w:rsid w:val="3ECC2AA4"/>
    <w:rsid w:val="3ED10285"/>
    <w:rsid w:val="3ED23E32"/>
    <w:rsid w:val="3EDA2672"/>
    <w:rsid w:val="3EDC080D"/>
    <w:rsid w:val="3EE3269C"/>
    <w:rsid w:val="3EE43DBA"/>
    <w:rsid w:val="3EE75890"/>
    <w:rsid w:val="3EF76BEA"/>
    <w:rsid w:val="3EF94F1B"/>
    <w:rsid w:val="3F000411"/>
    <w:rsid w:val="3F034248"/>
    <w:rsid w:val="3F05474B"/>
    <w:rsid w:val="3F0C1354"/>
    <w:rsid w:val="3F0D4E6A"/>
    <w:rsid w:val="3F134431"/>
    <w:rsid w:val="3F147FA7"/>
    <w:rsid w:val="3F154D9E"/>
    <w:rsid w:val="3F1D32FF"/>
    <w:rsid w:val="3F1F7353"/>
    <w:rsid w:val="3F203C49"/>
    <w:rsid w:val="3F29681A"/>
    <w:rsid w:val="3F2D1138"/>
    <w:rsid w:val="3F2F0201"/>
    <w:rsid w:val="3F2F3617"/>
    <w:rsid w:val="3F300D14"/>
    <w:rsid w:val="3F337FF6"/>
    <w:rsid w:val="3F42102A"/>
    <w:rsid w:val="3F422D66"/>
    <w:rsid w:val="3F446ADE"/>
    <w:rsid w:val="3F474725"/>
    <w:rsid w:val="3F484CFB"/>
    <w:rsid w:val="3F4F4175"/>
    <w:rsid w:val="3F544847"/>
    <w:rsid w:val="3F591E5E"/>
    <w:rsid w:val="3F5A541D"/>
    <w:rsid w:val="3F5B3E28"/>
    <w:rsid w:val="3F5C78B4"/>
    <w:rsid w:val="3F6031EC"/>
    <w:rsid w:val="3F696545"/>
    <w:rsid w:val="3F6F1681"/>
    <w:rsid w:val="3F724CCD"/>
    <w:rsid w:val="3F7E3C67"/>
    <w:rsid w:val="3F7E540A"/>
    <w:rsid w:val="3F7F2B3A"/>
    <w:rsid w:val="3F874C1D"/>
    <w:rsid w:val="3F890995"/>
    <w:rsid w:val="3F8C5D8F"/>
    <w:rsid w:val="3F8E5FAB"/>
    <w:rsid w:val="3F977363"/>
    <w:rsid w:val="3F9966FE"/>
    <w:rsid w:val="3F9F485F"/>
    <w:rsid w:val="3FA41967"/>
    <w:rsid w:val="3FA76215"/>
    <w:rsid w:val="3FA94B93"/>
    <w:rsid w:val="3FB660DB"/>
    <w:rsid w:val="3FC4377B"/>
    <w:rsid w:val="3FC90D91"/>
    <w:rsid w:val="3FD00372"/>
    <w:rsid w:val="3FD24498"/>
    <w:rsid w:val="3FD55988"/>
    <w:rsid w:val="3FDB0AC5"/>
    <w:rsid w:val="3FDC3088"/>
    <w:rsid w:val="3FDD38DB"/>
    <w:rsid w:val="3FE71217"/>
    <w:rsid w:val="3FE74813"/>
    <w:rsid w:val="3FED72D4"/>
    <w:rsid w:val="3FEF3BDF"/>
    <w:rsid w:val="3FF12096"/>
    <w:rsid w:val="3FF43934"/>
    <w:rsid w:val="3FFD6C8D"/>
    <w:rsid w:val="3FFF2A05"/>
    <w:rsid w:val="4001677D"/>
    <w:rsid w:val="40070A53"/>
    <w:rsid w:val="4009749B"/>
    <w:rsid w:val="400A3D6D"/>
    <w:rsid w:val="400B3158"/>
    <w:rsid w:val="400C6ED0"/>
    <w:rsid w:val="40167D4F"/>
    <w:rsid w:val="40183AC7"/>
    <w:rsid w:val="402C1320"/>
    <w:rsid w:val="40300E10"/>
    <w:rsid w:val="403C5A07"/>
    <w:rsid w:val="40415103"/>
    <w:rsid w:val="404E74E8"/>
    <w:rsid w:val="405014B2"/>
    <w:rsid w:val="40534AFF"/>
    <w:rsid w:val="40572841"/>
    <w:rsid w:val="405C7E57"/>
    <w:rsid w:val="406571D2"/>
    <w:rsid w:val="406B009A"/>
    <w:rsid w:val="40764075"/>
    <w:rsid w:val="40774C91"/>
    <w:rsid w:val="40850A58"/>
    <w:rsid w:val="40953369"/>
    <w:rsid w:val="409A6E6B"/>
    <w:rsid w:val="40AD066C"/>
    <w:rsid w:val="40B13BE2"/>
    <w:rsid w:val="40B25CC9"/>
    <w:rsid w:val="40B52091"/>
    <w:rsid w:val="40B90E06"/>
    <w:rsid w:val="40C63091"/>
    <w:rsid w:val="40C81049"/>
    <w:rsid w:val="40C96B6F"/>
    <w:rsid w:val="40D11C79"/>
    <w:rsid w:val="40D61148"/>
    <w:rsid w:val="40DE086C"/>
    <w:rsid w:val="40EB2F89"/>
    <w:rsid w:val="40F3190F"/>
    <w:rsid w:val="40FC2715"/>
    <w:rsid w:val="41067DC3"/>
    <w:rsid w:val="410F68C9"/>
    <w:rsid w:val="41101765"/>
    <w:rsid w:val="411627BA"/>
    <w:rsid w:val="411A73CB"/>
    <w:rsid w:val="41200E85"/>
    <w:rsid w:val="412169AB"/>
    <w:rsid w:val="412179FD"/>
    <w:rsid w:val="412C31AD"/>
    <w:rsid w:val="412F2E76"/>
    <w:rsid w:val="41336048"/>
    <w:rsid w:val="41380917"/>
    <w:rsid w:val="413B5BDF"/>
    <w:rsid w:val="414508EB"/>
    <w:rsid w:val="414C1C7A"/>
    <w:rsid w:val="41594397"/>
    <w:rsid w:val="41686388"/>
    <w:rsid w:val="416A65A4"/>
    <w:rsid w:val="416D1BF0"/>
    <w:rsid w:val="417031BB"/>
    <w:rsid w:val="41703F20"/>
    <w:rsid w:val="41723063"/>
    <w:rsid w:val="41735459"/>
    <w:rsid w:val="41775519"/>
    <w:rsid w:val="41790595"/>
    <w:rsid w:val="41847666"/>
    <w:rsid w:val="41850CE8"/>
    <w:rsid w:val="41872CB2"/>
    <w:rsid w:val="41886A2A"/>
    <w:rsid w:val="418A27A2"/>
    <w:rsid w:val="41913B31"/>
    <w:rsid w:val="41934C85"/>
    <w:rsid w:val="41982F81"/>
    <w:rsid w:val="41986C6D"/>
    <w:rsid w:val="41A35612"/>
    <w:rsid w:val="41A53138"/>
    <w:rsid w:val="41B016FB"/>
    <w:rsid w:val="41B31CF9"/>
    <w:rsid w:val="41B8516E"/>
    <w:rsid w:val="41BD4926"/>
    <w:rsid w:val="41BE244C"/>
    <w:rsid w:val="41C23CEA"/>
    <w:rsid w:val="41C31810"/>
    <w:rsid w:val="41C37A62"/>
    <w:rsid w:val="41D91034"/>
    <w:rsid w:val="41DE44D4"/>
    <w:rsid w:val="41DE664A"/>
    <w:rsid w:val="41DF2AEE"/>
    <w:rsid w:val="41DF59E2"/>
    <w:rsid w:val="41E32216"/>
    <w:rsid w:val="41F64CF2"/>
    <w:rsid w:val="41F8458D"/>
    <w:rsid w:val="41FB50BB"/>
    <w:rsid w:val="41FC2C2C"/>
    <w:rsid w:val="41FC634B"/>
    <w:rsid w:val="41FD2F74"/>
    <w:rsid w:val="420A5691"/>
    <w:rsid w:val="420F4A55"/>
    <w:rsid w:val="42100EF9"/>
    <w:rsid w:val="421738EF"/>
    <w:rsid w:val="42176292"/>
    <w:rsid w:val="42273BA6"/>
    <w:rsid w:val="42283269"/>
    <w:rsid w:val="422A1A07"/>
    <w:rsid w:val="423050F8"/>
    <w:rsid w:val="42315676"/>
    <w:rsid w:val="423931A7"/>
    <w:rsid w:val="424C5BA2"/>
    <w:rsid w:val="425828A0"/>
    <w:rsid w:val="425F3C2F"/>
    <w:rsid w:val="42614EE5"/>
    <w:rsid w:val="426D00FA"/>
    <w:rsid w:val="42731271"/>
    <w:rsid w:val="427A2817"/>
    <w:rsid w:val="427A45C5"/>
    <w:rsid w:val="42814E9C"/>
    <w:rsid w:val="42935686"/>
    <w:rsid w:val="429F0E23"/>
    <w:rsid w:val="42A31F5B"/>
    <w:rsid w:val="42A81FE7"/>
    <w:rsid w:val="42A95947"/>
    <w:rsid w:val="42B21F0C"/>
    <w:rsid w:val="42B51AA1"/>
    <w:rsid w:val="42B7058F"/>
    <w:rsid w:val="42BC433C"/>
    <w:rsid w:val="42BC530C"/>
    <w:rsid w:val="42BE0565"/>
    <w:rsid w:val="42C90EFE"/>
    <w:rsid w:val="42CE66BF"/>
    <w:rsid w:val="42D068DB"/>
    <w:rsid w:val="42D2381C"/>
    <w:rsid w:val="42D446B7"/>
    <w:rsid w:val="42DB5A7D"/>
    <w:rsid w:val="42E3702F"/>
    <w:rsid w:val="42E87780"/>
    <w:rsid w:val="42F36125"/>
    <w:rsid w:val="42F652E3"/>
    <w:rsid w:val="42FB72C1"/>
    <w:rsid w:val="43014CE6"/>
    <w:rsid w:val="430343A0"/>
    <w:rsid w:val="43082452"/>
    <w:rsid w:val="430B292C"/>
    <w:rsid w:val="43171E14"/>
    <w:rsid w:val="431C1B20"/>
    <w:rsid w:val="4331708F"/>
    <w:rsid w:val="43332FB2"/>
    <w:rsid w:val="433C187A"/>
    <w:rsid w:val="433E55F2"/>
    <w:rsid w:val="4340580E"/>
    <w:rsid w:val="43420014"/>
    <w:rsid w:val="43486471"/>
    <w:rsid w:val="436239D7"/>
    <w:rsid w:val="436C6603"/>
    <w:rsid w:val="4372513F"/>
    <w:rsid w:val="437C71DF"/>
    <w:rsid w:val="437D60FB"/>
    <w:rsid w:val="438201C7"/>
    <w:rsid w:val="4383394D"/>
    <w:rsid w:val="438C2802"/>
    <w:rsid w:val="438C3388"/>
    <w:rsid w:val="438C45B0"/>
    <w:rsid w:val="438E5948"/>
    <w:rsid w:val="43A538C3"/>
    <w:rsid w:val="43AA712C"/>
    <w:rsid w:val="43AC4C52"/>
    <w:rsid w:val="43AC6A00"/>
    <w:rsid w:val="43BC0257"/>
    <w:rsid w:val="43BC4AF1"/>
    <w:rsid w:val="43C04259"/>
    <w:rsid w:val="43C81360"/>
    <w:rsid w:val="43CB76FE"/>
    <w:rsid w:val="43CE1B59"/>
    <w:rsid w:val="43CF0940"/>
    <w:rsid w:val="43D97563"/>
    <w:rsid w:val="43DB1093"/>
    <w:rsid w:val="43E22422"/>
    <w:rsid w:val="43FF7ADD"/>
    <w:rsid w:val="44000AFA"/>
    <w:rsid w:val="440E3217"/>
    <w:rsid w:val="4412168D"/>
    <w:rsid w:val="44136A7F"/>
    <w:rsid w:val="4416656F"/>
    <w:rsid w:val="441B1AE4"/>
    <w:rsid w:val="441D5B50"/>
    <w:rsid w:val="442135DE"/>
    <w:rsid w:val="44261A23"/>
    <w:rsid w:val="442A5A15"/>
    <w:rsid w:val="442E1B0B"/>
    <w:rsid w:val="44316F05"/>
    <w:rsid w:val="44333F20"/>
    <w:rsid w:val="443864E5"/>
    <w:rsid w:val="443A4914"/>
    <w:rsid w:val="444255B6"/>
    <w:rsid w:val="44466E54"/>
    <w:rsid w:val="44494618"/>
    <w:rsid w:val="444F0682"/>
    <w:rsid w:val="44511355"/>
    <w:rsid w:val="44564BBE"/>
    <w:rsid w:val="44567908"/>
    <w:rsid w:val="445873A3"/>
    <w:rsid w:val="44626C63"/>
    <w:rsid w:val="446472DA"/>
    <w:rsid w:val="446612A5"/>
    <w:rsid w:val="4469669F"/>
    <w:rsid w:val="447137A5"/>
    <w:rsid w:val="44825FC8"/>
    <w:rsid w:val="44832A4B"/>
    <w:rsid w:val="448E25A9"/>
    <w:rsid w:val="44963C42"/>
    <w:rsid w:val="449A57D7"/>
    <w:rsid w:val="449F0313"/>
    <w:rsid w:val="44A1052F"/>
    <w:rsid w:val="44A26F06"/>
    <w:rsid w:val="44A27E03"/>
    <w:rsid w:val="44AE49FA"/>
    <w:rsid w:val="44B5312E"/>
    <w:rsid w:val="44C61D43"/>
    <w:rsid w:val="44C67F95"/>
    <w:rsid w:val="44CE0BF8"/>
    <w:rsid w:val="44CF1A45"/>
    <w:rsid w:val="44D02976"/>
    <w:rsid w:val="44D0671E"/>
    <w:rsid w:val="44D07B86"/>
    <w:rsid w:val="44D34C9C"/>
    <w:rsid w:val="44D83825"/>
    <w:rsid w:val="44DE52DF"/>
    <w:rsid w:val="44E4666D"/>
    <w:rsid w:val="44EA2395"/>
    <w:rsid w:val="44EB3558"/>
    <w:rsid w:val="44F763A1"/>
    <w:rsid w:val="44FE16D9"/>
    <w:rsid w:val="450A1D60"/>
    <w:rsid w:val="45120AE5"/>
    <w:rsid w:val="451231DA"/>
    <w:rsid w:val="45154A79"/>
    <w:rsid w:val="451B6B9E"/>
    <w:rsid w:val="451F76A5"/>
    <w:rsid w:val="452369CF"/>
    <w:rsid w:val="4526261A"/>
    <w:rsid w:val="452627E2"/>
    <w:rsid w:val="452F5B59"/>
    <w:rsid w:val="45350C77"/>
    <w:rsid w:val="4537679D"/>
    <w:rsid w:val="453C2C0A"/>
    <w:rsid w:val="453E2322"/>
    <w:rsid w:val="454C4817"/>
    <w:rsid w:val="45542D4C"/>
    <w:rsid w:val="455A0335"/>
    <w:rsid w:val="455A6FF1"/>
    <w:rsid w:val="4568155D"/>
    <w:rsid w:val="45684BA8"/>
    <w:rsid w:val="457004A6"/>
    <w:rsid w:val="45717C1A"/>
    <w:rsid w:val="45743E4A"/>
    <w:rsid w:val="458E4EC9"/>
    <w:rsid w:val="45AA1B8E"/>
    <w:rsid w:val="45B71E2A"/>
    <w:rsid w:val="45D11370"/>
    <w:rsid w:val="45E435E2"/>
    <w:rsid w:val="45F76DD6"/>
    <w:rsid w:val="46004DE1"/>
    <w:rsid w:val="46125ABF"/>
    <w:rsid w:val="46144D30"/>
    <w:rsid w:val="461D3BE5"/>
    <w:rsid w:val="462326F9"/>
    <w:rsid w:val="462E5798"/>
    <w:rsid w:val="462E5DF2"/>
    <w:rsid w:val="463B050F"/>
    <w:rsid w:val="463D7C0A"/>
    <w:rsid w:val="4646138E"/>
    <w:rsid w:val="46494E1C"/>
    <w:rsid w:val="46515DF0"/>
    <w:rsid w:val="46537607"/>
    <w:rsid w:val="46582E6F"/>
    <w:rsid w:val="465F5FAB"/>
    <w:rsid w:val="46647A66"/>
    <w:rsid w:val="466510E8"/>
    <w:rsid w:val="46651743"/>
    <w:rsid w:val="4669507C"/>
    <w:rsid w:val="466B2BA2"/>
    <w:rsid w:val="46745A9B"/>
    <w:rsid w:val="46761547"/>
    <w:rsid w:val="4676691E"/>
    <w:rsid w:val="46782E00"/>
    <w:rsid w:val="467841DE"/>
    <w:rsid w:val="467A2DE5"/>
    <w:rsid w:val="467C4729"/>
    <w:rsid w:val="467E5BB9"/>
    <w:rsid w:val="46802041"/>
    <w:rsid w:val="4682613E"/>
    <w:rsid w:val="46946618"/>
    <w:rsid w:val="46965745"/>
    <w:rsid w:val="469814BD"/>
    <w:rsid w:val="469A5235"/>
    <w:rsid w:val="46A71700"/>
    <w:rsid w:val="46AD48B7"/>
    <w:rsid w:val="46AE05A3"/>
    <w:rsid w:val="46B45C83"/>
    <w:rsid w:val="46B74041"/>
    <w:rsid w:val="46C96777"/>
    <w:rsid w:val="46CB4EBE"/>
    <w:rsid w:val="46D104EB"/>
    <w:rsid w:val="46D47CC9"/>
    <w:rsid w:val="46D63D94"/>
    <w:rsid w:val="46DB2F1F"/>
    <w:rsid w:val="46DF0E9A"/>
    <w:rsid w:val="46E04202"/>
    <w:rsid w:val="46E95A67"/>
    <w:rsid w:val="46EE10DD"/>
    <w:rsid w:val="46EE732F"/>
    <w:rsid w:val="46F74D8F"/>
    <w:rsid w:val="46F9001F"/>
    <w:rsid w:val="46FA1179"/>
    <w:rsid w:val="46FC1A4C"/>
    <w:rsid w:val="46FF18A4"/>
    <w:rsid w:val="4705339B"/>
    <w:rsid w:val="47094169"/>
    <w:rsid w:val="470D0F13"/>
    <w:rsid w:val="47136D96"/>
    <w:rsid w:val="471A1ED2"/>
    <w:rsid w:val="471D6BBF"/>
    <w:rsid w:val="47264D1B"/>
    <w:rsid w:val="47266AC9"/>
    <w:rsid w:val="47290367"/>
    <w:rsid w:val="4729480B"/>
    <w:rsid w:val="472B2331"/>
    <w:rsid w:val="472F1E22"/>
    <w:rsid w:val="47370CD6"/>
    <w:rsid w:val="473F5DDD"/>
    <w:rsid w:val="4746716B"/>
    <w:rsid w:val="474A22AA"/>
    <w:rsid w:val="475058C1"/>
    <w:rsid w:val="47613FA5"/>
    <w:rsid w:val="47617B01"/>
    <w:rsid w:val="47661A9B"/>
    <w:rsid w:val="4766336A"/>
    <w:rsid w:val="47687B7B"/>
    <w:rsid w:val="4770243A"/>
    <w:rsid w:val="4773181A"/>
    <w:rsid w:val="477535AD"/>
    <w:rsid w:val="477E6905"/>
    <w:rsid w:val="478040C9"/>
    <w:rsid w:val="47833F1C"/>
    <w:rsid w:val="47835CCA"/>
    <w:rsid w:val="47864EC1"/>
    <w:rsid w:val="478A34FC"/>
    <w:rsid w:val="478D4D9A"/>
    <w:rsid w:val="478F5094"/>
    <w:rsid w:val="47941C85"/>
    <w:rsid w:val="47981849"/>
    <w:rsid w:val="479A57AA"/>
    <w:rsid w:val="47A3011A"/>
    <w:rsid w:val="47A3636C"/>
    <w:rsid w:val="47A45C40"/>
    <w:rsid w:val="47A60765"/>
    <w:rsid w:val="47AA14A8"/>
    <w:rsid w:val="47AD71EA"/>
    <w:rsid w:val="47C562E2"/>
    <w:rsid w:val="47C81167"/>
    <w:rsid w:val="47CC6664"/>
    <w:rsid w:val="47CD6BD8"/>
    <w:rsid w:val="47D21405"/>
    <w:rsid w:val="47D40B4C"/>
    <w:rsid w:val="47D41223"/>
    <w:rsid w:val="47D85EC8"/>
    <w:rsid w:val="47DC529C"/>
    <w:rsid w:val="47E0136E"/>
    <w:rsid w:val="47E03F69"/>
    <w:rsid w:val="47F53213"/>
    <w:rsid w:val="47F941DE"/>
    <w:rsid w:val="47F95F8C"/>
    <w:rsid w:val="47FC782A"/>
    <w:rsid w:val="48077DC1"/>
    <w:rsid w:val="480C3F44"/>
    <w:rsid w:val="48217291"/>
    <w:rsid w:val="48224FDC"/>
    <w:rsid w:val="4823125B"/>
    <w:rsid w:val="48266FB7"/>
    <w:rsid w:val="482A083B"/>
    <w:rsid w:val="48335AC8"/>
    <w:rsid w:val="48345216"/>
    <w:rsid w:val="4847426C"/>
    <w:rsid w:val="48594C7C"/>
    <w:rsid w:val="48662CAB"/>
    <w:rsid w:val="486C49B0"/>
    <w:rsid w:val="486E697A"/>
    <w:rsid w:val="487F0B87"/>
    <w:rsid w:val="48846D6F"/>
    <w:rsid w:val="48873598"/>
    <w:rsid w:val="488841DB"/>
    <w:rsid w:val="488F0FA9"/>
    <w:rsid w:val="489363E0"/>
    <w:rsid w:val="48941574"/>
    <w:rsid w:val="489B15BC"/>
    <w:rsid w:val="489E7916"/>
    <w:rsid w:val="48A24875"/>
    <w:rsid w:val="48A250BA"/>
    <w:rsid w:val="48A56114"/>
    <w:rsid w:val="48AB372A"/>
    <w:rsid w:val="48AB646F"/>
    <w:rsid w:val="48B07DAC"/>
    <w:rsid w:val="48BC5937"/>
    <w:rsid w:val="48C22822"/>
    <w:rsid w:val="48C7608A"/>
    <w:rsid w:val="48CE11C6"/>
    <w:rsid w:val="48D013E2"/>
    <w:rsid w:val="48D936A8"/>
    <w:rsid w:val="48E42798"/>
    <w:rsid w:val="48E924A4"/>
    <w:rsid w:val="48FC1291"/>
    <w:rsid w:val="48FD5F50"/>
    <w:rsid w:val="4901159C"/>
    <w:rsid w:val="4901555D"/>
    <w:rsid w:val="490C4A65"/>
    <w:rsid w:val="492B6619"/>
    <w:rsid w:val="492E7EB7"/>
    <w:rsid w:val="49301E81"/>
    <w:rsid w:val="4938278A"/>
    <w:rsid w:val="493F20C4"/>
    <w:rsid w:val="49460182"/>
    <w:rsid w:val="49496F92"/>
    <w:rsid w:val="4950607F"/>
    <w:rsid w:val="49543DC1"/>
    <w:rsid w:val="49545C39"/>
    <w:rsid w:val="49627B61"/>
    <w:rsid w:val="49690EEF"/>
    <w:rsid w:val="497004D0"/>
    <w:rsid w:val="49777AB0"/>
    <w:rsid w:val="497875CB"/>
    <w:rsid w:val="497D499A"/>
    <w:rsid w:val="497F6965"/>
    <w:rsid w:val="49860758"/>
    <w:rsid w:val="498F4DFA"/>
    <w:rsid w:val="499248EA"/>
    <w:rsid w:val="49942410"/>
    <w:rsid w:val="49956188"/>
    <w:rsid w:val="49973CAE"/>
    <w:rsid w:val="499E3928"/>
    <w:rsid w:val="499E503D"/>
    <w:rsid w:val="49A24972"/>
    <w:rsid w:val="49A3420A"/>
    <w:rsid w:val="49A40179"/>
    <w:rsid w:val="49AF359F"/>
    <w:rsid w:val="49B27143"/>
    <w:rsid w:val="49B7342A"/>
    <w:rsid w:val="49B760FE"/>
    <w:rsid w:val="49B77726"/>
    <w:rsid w:val="49BE123B"/>
    <w:rsid w:val="49BE65F2"/>
    <w:rsid w:val="49C37385"/>
    <w:rsid w:val="49D15412"/>
    <w:rsid w:val="49D22F38"/>
    <w:rsid w:val="49EB7B56"/>
    <w:rsid w:val="49ED7D72"/>
    <w:rsid w:val="49F44C5D"/>
    <w:rsid w:val="49F96717"/>
    <w:rsid w:val="49FC181A"/>
    <w:rsid w:val="49FE5ADB"/>
    <w:rsid w:val="4A02381D"/>
    <w:rsid w:val="4A0A4A38"/>
    <w:rsid w:val="4A17420A"/>
    <w:rsid w:val="4A1B48DF"/>
    <w:rsid w:val="4A1E617D"/>
    <w:rsid w:val="4A1F7EB0"/>
    <w:rsid w:val="4A2808DB"/>
    <w:rsid w:val="4A2F70DA"/>
    <w:rsid w:val="4A3414FD"/>
    <w:rsid w:val="4A37282C"/>
    <w:rsid w:val="4A3D0F9E"/>
    <w:rsid w:val="4A4200BE"/>
    <w:rsid w:val="4A45510E"/>
    <w:rsid w:val="4A4554B8"/>
    <w:rsid w:val="4A466EBA"/>
    <w:rsid w:val="4A481C2E"/>
    <w:rsid w:val="4A4A7727"/>
    <w:rsid w:val="4A4E23DD"/>
    <w:rsid w:val="4A4F4589"/>
    <w:rsid w:val="4A510301"/>
    <w:rsid w:val="4A6218ED"/>
    <w:rsid w:val="4A6718D3"/>
    <w:rsid w:val="4A6A13C3"/>
    <w:rsid w:val="4A6A1C50"/>
    <w:rsid w:val="4A6E0EB3"/>
    <w:rsid w:val="4A794322"/>
    <w:rsid w:val="4A8050E2"/>
    <w:rsid w:val="4A851FE2"/>
    <w:rsid w:val="4A865BEA"/>
    <w:rsid w:val="4A8F0E29"/>
    <w:rsid w:val="4A930919"/>
    <w:rsid w:val="4AA523FB"/>
    <w:rsid w:val="4AA8171D"/>
    <w:rsid w:val="4AB12376"/>
    <w:rsid w:val="4AB32D6A"/>
    <w:rsid w:val="4AB97C24"/>
    <w:rsid w:val="4ABA6E77"/>
    <w:rsid w:val="4AC62A9D"/>
    <w:rsid w:val="4AC72371"/>
    <w:rsid w:val="4AC90F7E"/>
    <w:rsid w:val="4ACC2853"/>
    <w:rsid w:val="4AD337D1"/>
    <w:rsid w:val="4AD74508"/>
    <w:rsid w:val="4ADB4F09"/>
    <w:rsid w:val="4AEF5AB0"/>
    <w:rsid w:val="4AF34F14"/>
    <w:rsid w:val="4AF429FF"/>
    <w:rsid w:val="4AF64A04"/>
    <w:rsid w:val="4B013AD5"/>
    <w:rsid w:val="4B090BDC"/>
    <w:rsid w:val="4B0B6702"/>
    <w:rsid w:val="4B0C61BF"/>
    <w:rsid w:val="4B124AD8"/>
    <w:rsid w:val="4B26353C"/>
    <w:rsid w:val="4B337A07"/>
    <w:rsid w:val="4B3A6FE7"/>
    <w:rsid w:val="4B3C2D5F"/>
    <w:rsid w:val="4B44463C"/>
    <w:rsid w:val="4B4B1487"/>
    <w:rsid w:val="4B4E2A92"/>
    <w:rsid w:val="4B517E8D"/>
    <w:rsid w:val="4B524331"/>
    <w:rsid w:val="4B5819E1"/>
    <w:rsid w:val="4B62209A"/>
    <w:rsid w:val="4B6E4EE3"/>
    <w:rsid w:val="4B756271"/>
    <w:rsid w:val="4B7572FC"/>
    <w:rsid w:val="4B7C13AE"/>
    <w:rsid w:val="4B80578B"/>
    <w:rsid w:val="4B83018C"/>
    <w:rsid w:val="4B846D55"/>
    <w:rsid w:val="4B9529B9"/>
    <w:rsid w:val="4B9761E7"/>
    <w:rsid w:val="4B9E5058"/>
    <w:rsid w:val="4BA872F9"/>
    <w:rsid w:val="4BAA13AB"/>
    <w:rsid w:val="4BB072A9"/>
    <w:rsid w:val="4BBA4D0E"/>
    <w:rsid w:val="4BBB2597"/>
    <w:rsid w:val="4BC52D55"/>
    <w:rsid w:val="4BC845F3"/>
    <w:rsid w:val="4BC92119"/>
    <w:rsid w:val="4BCB1699"/>
    <w:rsid w:val="4BD23890"/>
    <w:rsid w:val="4BD5286C"/>
    <w:rsid w:val="4BE9309F"/>
    <w:rsid w:val="4BEB211D"/>
    <w:rsid w:val="4BEC21F1"/>
    <w:rsid w:val="4BFA22D2"/>
    <w:rsid w:val="4C023FB2"/>
    <w:rsid w:val="4C147838"/>
    <w:rsid w:val="4C176BF2"/>
    <w:rsid w:val="4C182F5B"/>
    <w:rsid w:val="4C1C049B"/>
    <w:rsid w:val="4C1E2848"/>
    <w:rsid w:val="4C2630C7"/>
    <w:rsid w:val="4C2B6930"/>
    <w:rsid w:val="4C2C4B82"/>
    <w:rsid w:val="4C2D2C2B"/>
    <w:rsid w:val="4C31516A"/>
    <w:rsid w:val="4C3752D5"/>
    <w:rsid w:val="4C39104D"/>
    <w:rsid w:val="4C434964"/>
    <w:rsid w:val="4C4920B9"/>
    <w:rsid w:val="4C4B5EA3"/>
    <w:rsid w:val="4C5365B2"/>
    <w:rsid w:val="4C577725"/>
    <w:rsid w:val="4C60222C"/>
    <w:rsid w:val="4C633D3F"/>
    <w:rsid w:val="4C6B4F7E"/>
    <w:rsid w:val="4C752357"/>
    <w:rsid w:val="4C757967"/>
    <w:rsid w:val="4C765DFD"/>
    <w:rsid w:val="4C7B4571"/>
    <w:rsid w:val="4C7D362F"/>
    <w:rsid w:val="4C7E1155"/>
    <w:rsid w:val="4C804ECE"/>
    <w:rsid w:val="4C871DB8"/>
    <w:rsid w:val="4C8C2D10"/>
    <w:rsid w:val="4C8D179C"/>
    <w:rsid w:val="4C910E89"/>
    <w:rsid w:val="4C9149E5"/>
    <w:rsid w:val="4C9269AF"/>
    <w:rsid w:val="4C9444D5"/>
    <w:rsid w:val="4C9561C5"/>
    <w:rsid w:val="4C9D528B"/>
    <w:rsid w:val="4CA74208"/>
    <w:rsid w:val="4CB4423F"/>
    <w:rsid w:val="4CB5085F"/>
    <w:rsid w:val="4CB5158B"/>
    <w:rsid w:val="4CBB7CB4"/>
    <w:rsid w:val="4CBD1C7E"/>
    <w:rsid w:val="4CBD7ED0"/>
    <w:rsid w:val="4CBE1552"/>
    <w:rsid w:val="4CC34BDC"/>
    <w:rsid w:val="4CC622FE"/>
    <w:rsid w:val="4CD314A1"/>
    <w:rsid w:val="4CD34D9C"/>
    <w:rsid w:val="4CD36B70"/>
    <w:rsid w:val="4CE74F4D"/>
    <w:rsid w:val="4CE82407"/>
    <w:rsid w:val="4CE90CC5"/>
    <w:rsid w:val="4CFF2296"/>
    <w:rsid w:val="4D0B0C3B"/>
    <w:rsid w:val="4D0E4287"/>
    <w:rsid w:val="4D111FCA"/>
    <w:rsid w:val="4D135D42"/>
    <w:rsid w:val="4D151ABA"/>
    <w:rsid w:val="4D155616"/>
    <w:rsid w:val="4D1A0E7E"/>
    <w:rsid w:val="4D1B4BF6"/>
    <w:rsid w:val="4D1D44CA"/>
    <w:rsid w:val="4D2E492A"/>
    <w:rsid w:val="4D344A7D"/>
    <w:rsid w:val="4D405120"/>
    <w:rsid w:val="4D40640B"/>
    <w:rsid w:val="4D43424C"/>
    <w:rsid w:val="4D480659"/>
    <w:rsid w:val="4D5D6FBD"/>
    <w:rsid w:val="4D64620A"/>
    <w:rsid w:val="4D682880"/>
    <w:rsid w:val="4D6B4997"/>
    <w:rsid w:val="4D6E34CC"/>
    <w:rsid w:val="4D7020FE"/>
    <w:rsid w:val="4D7C5695"/>
    <w:rsid w:val="4D7D4568"/>
    <w:rsid w:val="4D7E1024"/>
    <w:rsid w:val="4D8C1650"/>
    <w:rsid w:val="4D9549A9"/>
    <w:rsid w:val="4DA2520B"/>
    <w:rsid w:val="4DA644C0"/>
    <w:rsid w:val="4DAD3AA0"/>
    <w:rsid w:val="4DAF7402"/>
    <w:rsid w:val="4DB210B7"/>
    <w:rsid w:val="4DB24E9F"/>
    <w:rsid w:val="4DBC2F09"/>
    <w:rsid w:val="4DC21F09"/>
    <w:rsid w:val="4DC70A17"/>
    <w:rsid w:val="4DCD4142"/>
    <w:rsid w:val="4DCD5EF0"/>
    <w:rsid w:val="4DD454D1"/>
    <w:rsid w:val="4DD54DA5"/>
    <w:rsid w:val="4DE3533E"/>
    <w:rsid w:val="4DE60D60"/>
    <w:rsid w:val="4DE65204"/>
    <w:rsid w:val="4DE66FB2"/>
    <w:rsid w:val="4DEA5A8F"/>
    <w:rsid w:val="4DEB281B"/>
    <w:rsid w:val="4DED20EF"/>
    <w:rsid w:val="4DF416CF"/>
    <w:rsid w:val="4DF711BF"/>
    <w:rsid w:val="4DF72106"/>
    <w:rsid w:val="4DFE60AA"/>
    <w:rsid w:val="4E013DEC"/>
    <w:rsid w:val="4E07653F"/>
    <w:rsid w:val="4E0B4C6B"/>
    <w:rsid w:val="4E157897"/>
    <w:rsid w:val="4E1A4EAE"/>
    <w:rsid w:val="4E1E674C"/>
    <w:rsid w:val="4E1F6916"/>
    <w:rsid w:val="4E253663"/>
    <w:rsid w:val="4E340BD7"/>
    <w:rsid w:val="4E340D9C"/>
    <w:rsid w:val="4E361CE8"/>
    <w:rsid w:val="4E376A4E"/>
    <w:rsid w:val="4E3C20CD"/>
    <w:rsid w:val="4E3E066C"/>
    <w:rsid w:val="4E4837C9"/>
    <w:rsid w:val="4E4A7541"/>
    <w:rsid w:val="4E4B32B9"/>
    <w:rsid w:val="4E50411F"/>
    <w:rsid w:val="4E5208A3"/>
    <w:rsid w:val="4E52289A"/>
    <w:rsid w:val="4E5D69B5"/>
    <w:rsid w:val="4E606D65"/>
    <w:rsid w:val="4E6A7BE3"/>
    <w:rsid w:val="4E6D25DD"/>
    <w:rsid w:val="4E766588"/>
    <w:rsid w:val="4E7B014C"/>
    <w:rsid w:val="4E7C3473"/>
    <w:rsid w:val="4E807407"/>
    <w:rsid w:val="4E870795"/>
    <w:rsid w:val="4E8F31A6"/>
    <w:rsid w:val="4E992277"/>
    <w:rsid w:val="4E9C58C3"/>
    <w:rsid w:val="4EA2112B"/>
    <w:rsid w:val="4EAB722A"/>
    <w:rsid w:val="4EAC258C"/>
    <w:rsid w:val="4EAD5D22"/>
    <w:rsid w:val="4EB06665"/>
    <w:rsid w:val="4EB62E28"/>
    <w:rsid w:val="4EB90223"/>
    <w:rsid w:val="4EC56BC8"/>
    <w:rsid w:val="4EDB288F"/>
    <w:rsid w:val="4EDE412D"/>
    <w:rsid w:val="4EDF237F"/>
    <w:rsid w:val="4EEA2AD2"/>
    <w:rsid w:val="4EF61477"/>
    <w:rsid w:val="4EFC5CCA"/>
    <w:rsid w:val="4F07768F"/>
    <w:rsid w:val="4F0911AA"/>
    <w:rsid w:val="4F0B62D4"/>
    <w:rsid w:val="4F0F7522"/>
    <w:rsid w:val="4F1B24A1"/>
    <w:rsid w:val="4F1C4B63"/>
    <w:rsid w:val="4F2852AB"/>
    <w:rsid w:val="4F2953A8"/>
    <w:rsid w:val="4F295F32"/>
    <w:rsid w:val="4F2A522D"/>
    <w:rsid w:val="4F33733F"/>
    <w:rsid w:val="4F416B96"/>
    <w:rsid w:val="4F4420B0"/>
    <w:rsid w:val="4F477F24"/>
    <w:rsid w:val="4F4C6922"/>
    <w:rsid w:val="4F4E12B3"/>
    <w:rsid w:val="4F5440CA"/>
    <w:rsid w:val="4F583EE0"/>
    <w:rsid w:val="4F58775A"/>
    <w:rsid w:val="4F59348C"/>
    <w:rsid w:val="4F5C39D0"/>
    <w:rsid w:val="4F5D77FE"/>
    <w:rsid w:val="4F610BB9"/>
    <w:rsid w:val="4F6771D1"/>
    <w:rsid w:val="4F6E3703"/>
    <w:rsid w:val="4F8024CB"/>
    <w:rsid w:val="4F840831"/>
    <w:rsid w:val="4F8847C5"/>
    <w:rsid w:val="4F893F63"/>
    <w:rsid w:val="4F8E345D"/>
    <w:rsid w:val="4F9111A0"/>
    <w:rsid w:val="4F927A47"/>
    <w:rsid w:val="4F952A3E"/>
    <w:rsid w:val="4F956755"/>
    <w:rsid w:val="4F961F9E"/>
    <w:rsid w:val="4F9A0054"/>
    <w:rsid w:val="4F9D2544"/>
    <w:rsid w:val="4F9F566B"/>
    <w:rsid w:val="4FA42C81"/>
    <w:rsid w:val="4FA47125"/>
    <w:rsid w:val="4FA9473B"/>
    <w:rsid w:val="4FBA3D69"/>
    <w:rsid w:val="4FBA4253"/>
    <w:rsid w:val="4FC11A85"/>
    <w:rsid w:val="4FCC4B13"/>
    <w:rsid w:val="4FDB475D"/>
    <w:rsid w:val="4FE319FB"/>
    <w:rsid w:val="4FE35D07"/>
    <w:rsid w:val="4FE62341"/>
    <w:rsid w:val="4FE678A4"/>
    <w:rsid w:val="4FE92D8A"/>
    <w:rsid w:val="4FEE78C2"/>
    <w:rsid w:val="4FF04118"/>
    <w:rsid w:val="4FF43C08"/>
    <w:rsid w:val="4FF534DD"/>
    <w:rsid w:val="4FF57980"/>
    <w:rsid w:val="4FFA0AF3"/>
    <w:rsid w:val="4FFD1F52"/>
    <w:rsid w:val="500D7F27"/>
    <w:rsid w:val="500E459E"/>
    <w:rsid w:val="50102255"/>
    <w:rsid w:val="501E6ED7"/>
    <w:rsid w:val="501F67AB"/>
    <w:rsid w:val="50210776"/>
    <w:rsid w:val="5023629C"/>
    <w:rsid w:val="50242014"/>
    <w:rsid w:val="50273554"/>
    <w:rsid w:val="502B33A2"/>
    <w:rsid w:val="502C0172"/>
    <w:rsid w:val="502E69EF"/>
    <w:rsid w:val="50373AF5"/>
    <w:rsid w:val="503A35E5"/>
    <w:rsid w:val="503C110B"/>
    <w:rsid w:val="50403E60"/>
    <w:rsid w:val="504306EC"/>
    <w:rsid w:val="5043693E"/>
    <w:rsid w:val="50555C92"/>
    <w:rsid w:val="5058366F"/>
    <w:rsid w:val="50630D8E"/>
    <w:rsid w:val="50650662"/>
    <w:rsid w:val="506B2389"/>
    <w:rsid w:val="506F7733"/>
    <w:rsid w:val="50706B6E"/>
    <w:rsid w:val="50723E43"/>
    <w:rsid w:val="50746AF7"/>
    <w:rsid w:val="507630D5"/>
    <w:rsid w:val="508A1E77"/>
    <w:rsid w:val="508D5E0B"/>
    <w:rsid w:val="508F3931"/>
    <w:rsid w:val="50947199"/>
    <w:rsid w:val="50964CC0"/>
    <w:rsid w:val="509B4084"/>
    <w:rsid w:val="509C7DFC"/>
    <w:rsid w:val="50AB2E92"/>
    <w:rsid w:val="50B02196"/>
    <w:rsid w:val="50B138A7"/>
    <w:rsid w:val="50BE68C4"/>
    <w:rsid w:val="50BF61EE"/>
    <w:rsid w:val="50CB0986"/>
    <w:rsid w:val="50D72809"/>
    <w:rsid w:val="50D91050"/>
    <w:rsid w:val="50DB410A"/>
    <w:rsid w:val="50DE2E0E"/>
    <w:rsid w:val="50E25461"/>
    <w:rsid w:val="50EA52AF"/>
    <w:rsid w:val="50EB46B7"/>
    <w:rsid w:val="50EF2622"/>
    <w:rsid w:val="50F10148"/>
    <w:rsid w:val="510A1C5F"/>
    <w:rsid w:val="510A5E78"/>
    <w:rsid w:val="51165E00"/>
    <w:rsid w:val="5116753A"/>
    <w:rsid w:val="51183927"/>
    <w:rsid w:val="511B3417"/>
    <w:rsid w:val="511D2CEB"/>
    <w:rsid w:val="512322CB"/>
    <w:rsid w:val="513149E8"/>
    <w:rsid w:val="51315AFB"/>
    <w:rsid w:val="513C64C2"/>
    <w:rsid w:val="51426147"/>
    <w:rsid w:val="5148618F"/>
    <w:rsid w:val="514E559A"/>
    <w:rsid w:val="515372C2"/>
    <w:rsid w:val="515A514D"/>
    <w:rsid w:val="515E379B"/>
    <w:rsid w:val="51610292"/>
    <w:rsid w:val="51620E39"/>
    <w:rsid w:val="51663655"/>
    <w:rsid w:val="5176064D"/>
    <w:rsid w:val="517A1818"/>
    <w:rsid w:val="518B5EFD"/>
    <w:rsid w:val="518C7E71"/>
    <w:rsid w:val="51935577"/>
    <w:rsid w:val="51984A67"/>
    <w:rsid w:val="519A07DF"/>
    <w:rsid w:val="519A0C31"/>
    <w:rsid w:val="519A258E"/>
    <w:rsid w:val="519E297F"/>
    <w:rsid w:val="51A11B6E"/>
    <w:rsid w:val="51BB60F8"/>
    <w:rsid w:val="51BD44CE"/>
    <w:rsid w:val="51C27D36"/>
    <w:rsid w:val="51C60943"/>
    <w:rsid w:val="51C64B15"/>
    <w:rsid w:val="51CB7DF7"/>
    <w:rsid w:val="51D04201"/>
    <w:rsid w:val="51D57A6A"/>
    <w:rsid w:val="51DE5488"/>
    <w:rsid w:val="51E14DAF"/>
    <w:rsid w:val="51E43809"/>
    <w:rsid w:val="51E47CAD"/>
    <w:rsid w:val="51EB2DE9"/>
    <w:rsid w:val="51F120D7"/>
    <w:rsid w:val="51F25BDA"/>
    <w:rsid w:val="51F417B0"/>
    <w:rsid w:val="52036385"/>
    <w:rsid w:val="520D3CAC"/>
    <w:rsid w:val="52171E30"/>
    <w:rsid w:val="521A6D80"/>
    <w:rsid w:val="521C2FA3"/>
    <w:rsid w:val="522400A9"/>
    <w:rsid w:val="5224647B"/>
    <w:rsid w:val="522E5EFF"/>
    <w:rsid w:val="5233567B"/>
    <w:rsid w:val="523429E2"/>
    <w:rsid w:val="52344790"/>
    <w:rsid w:val="52383B54"/>
    <w:rsid w:val="52384C20"/>
    <w:rsid w:val="523A167B"/>
    <w:rsid w:val="52412A09"/>
    <w:rsid w:val="525B57D5"/>
    <w:rsid w:val="526E1544"/>
    <w:rsid w:val="527032EE"/>
    <w:rsid w:val="52733F35"/>
    <w:rsid w:val="52741030"/>
    <w:rsid w:val="527F0F58"/>
    <w:rsid w:val="52802336"/>
    <w:rsid w:val="528A0854"/>
    <w:rsid w:val="52902C3D"/>
    <w:rsid w:val="52962054"/>
    <w:rsid w:val="52993FA0"/>
    <w:rsid w:val="529A65BD"/>
    <w:rsid w:val="52A770BC"/>
    <w:rsid w:val="52B256B5"/>
    <w:rsid w:val="52B83749"/>
    <w:rsid w:val="52CA29FF"/>
    <w:rsid w:val="52CB6777"/>
    <w:rsid w:val="52D03D8D"/>
    <w:rsid w:val="52D51365"/>
    <w:rsid w:val="52D7336D"/>
    <w:rsid w:val="52DB4C0C"/>
    <w:rsid w:val="52E32DFB"/>
    <w:rsid w:val="52E33AC0"/>
    <w:rsid w:val="52F60FC2"/>
    <w:rsid w:val="52FB07CD"/>
    <w:rsid w:val="52FB4C31"/>
    <w:rsid w:val="53000C99"/>
    <w:rsid w:val="53052D5D"/>
    <w:rsid w:val="53053B16"/>
    <w:rsid w:val="5305612D"/>
    <w:rsid w:val="530E2C43"/>
    <w:rsid w:val="53193986"/>
    <w:rsid w:val="532C190B"/>
    <w:rsid w:val="532C5467"/>
    <w:rsid w:val="532E7C5C"/>
    <w:rsid w:val="53317D37"/>
    <w:rsid w:val="53331309"/>
    <w:rsid w:val="534327B1"/>
    <w:rsid w:val="534F5434"/>
    <w:rsid w:val="53511372"/>
    <w:rsid w:val="53520DC7"/>
    <w:rsid w:val="535D1AC5"/>
    <w:rsid w:val="535E583D"/>
    <w:rsid w:val="5362532D"/>
    <w:rsid w:val="53642E53"/>
    <w:rsid w:val="536522FF"/>
    <w:rsid w:val="536E3DA0"/>
    <w:rsid w:val="53753C3F"/>
    <w:rsid w:val="537A08C9"/>
    <w:rsid w:val="53835884"/>
    <w:rsid w:val="538873A9"/>
    <w:rsid w:val="53887714"/>
    <w:rsid w:val="538B66AA"/>
    <w:rsid w:val="538D64AE"/>
    <w:rsid w:val="538E6122"/>
    <w:rsid w:val="53915C12"/>
    <w:rsid w:val="53933738"/>
    <w:rsid w:val="539A1CC6"/>
    <w:rsid w:val="539B1FEC"/>
    <w:rsid w:val="53AB0A82"/>
    <w:rsid w:val="53B86CFB"/>
    <w:rsid w:val="53BF452D"/>
    <w:rsid w:val="53C51035"/>
    <w:rsid w:val="53CF46F1"/>
    <w:rsid w:val="53D23A17"/>
    <w:rsid w:val="53D33B35"/>
    <w:rsid w:val="53D61AC2"/>
    <w:rsid w:val="53E05237"/>
    <w:rsid w:val="53E61ABA"/>
    <w:rsid w:val="53E977FC"/>
    <w:rsid w:val="53EB70D0"/>
    <w:rsid w:val="53EE4E13"/>
    <w:rsid w:val="53F266B1"/>
    <w:rsid w:val="53FD1061"/>
    <w:rsid w:val="53FE2C5D"/>
    <w:rsid w:val="54036E8C"/>
    <w:rsid w:val="540B1521"/>
    <w:rsid w:val="541303D5"/>
    <w:rsid w:val="541859EC"/>
    <w:rsid w:val="541C1980"/>
    <w:rsid w:val="542B05EA"/>
    <w:rsid w:val="542D593B"/>
    <w:rsid w:val="5435659E"/>
    <w:rsid w:val="54363D83"/>
    <w:rsid w:val="543642A3"/>
    <w:rsid w:val="54370568"/>
    <w:rsid w:val="54374A8E"/>
    <w:rsid w:val="5438608E"/>
    <w:rsid w:val="544266F6"/>
    <w:rsid w:val="54440F8A"/>
    <w:rsid w:val="54462559"/>
    <w:rsid w:val="5447393E"/>
    <w:rsid w:val="544E765F"/>
    <w:rsid w:val="54505185"/>
    <w:rsid w:val="54516F77"/>
    <w:rsid w:val="5452714F"/>
    <w:rsid w:val="545455E7"/>
    <w:rsid w:val="545804DE"/>
    <w:rsid w:val="546155E5"/>
    <w:rsid w:val="54662BFB"/>
    <w:rsid w:val="5468773F"/>
    <w:rsid w:val="546B0211"/>
    <w:rsid w:val="547E7DFE"/>
    <w:rsid w:val="547E7F44"/>
    <w:rsid w:val="547F6E9B"/>
    <w:rsid w:val="548D1D4F"/>
    <w:rsid w:val="549A0AF6"/>
    <w:rsid w:val="54A376D8"/>
    <w:rsid w:val="54A656ED"/>
    <w:rsid w:val="54B576DE"/>
    <w:rsid w:val="54BA0063"/>
    <w:rsid w:val="54BA4CF5"/>
    <w:rsid w:val="54BC0A6D"/>
    <w:rsid w:val="54BF0B57"/>
    <w:rsid w:val="54BF3BF4"/>
    <w:rsid w:val="54C0055D"/>
    <w:rsid w:val="54C1058A"/>
    <w:rsid w:val="54C14F0D"/>
    <w:rsid w:val="54C4716B"/>
    <w:rsid w:val="54C618EB"/>
    <w:rsid w:val="54CC4A06"/>
    <w:rsid w:val="54D651D3"/>
    <w:rsid w:val="54D933CD"/>
    <w:rsid w:val="54DA4AA4"/>
    <w:rsid w:val="54DA7145"/>
    <w:rsid w:val="54DB5397"/>
    <w:rsid w:val="54DE09E3"/>
    <w:rsid w:val="54E52D44"/>
    <w:rsid w:val="54E65AEA"/>
    <w:rsid w:val="54E9056E"/>
    <w:rsid w:val="54F241C6"/>
    <w:rsid w:val="54F41FB5"/>
    <w:rsid w:val="54FF095A"/>
    <w:rsid w:val="55007D25"/>
    <w:rsid w:val="55032DA2"/>
    <w:rsid w:val="55083CB2"/>
    <w:rsid w:val="551B39E5"/>
    <w:rsid w:val="552B2900"/>
    <w:rsid w:val="552F7491"/>
    <w:rsid w:val="55342CF9"/>
    <w:rsid w:val="553774BF"/>
    <w:rsid w:val="553E76D4"/>
    <w:rsid w:val="55472A2C"/>
    <w:rsid w:val="554C3B9F"/>
    <w:rsid w:val="554D5A93"/>
    <w:rsid w:val="555344AC"/>
    <w:rsid w:val="555B416B"/>
    <w:rsid w:val="555D3FFE"/>
    <w:rsid w:val="556233C2"/>
    <w:rsid w:val="55652449"/>
    <w:rsid w:val="55676C2B"/>
    <w:rsid w:val="556E620B"/>
    <w:rsid w:val="557E3078"/>
    <w:rsid w:val="55803C7C"/>
    <w:rsid w:val="55817E97"/>
    <w:rsid w:val="558477DD"/>
    <w:rsid w:val="558E065B"/>
    <w:rsid w:val="559B2B61"/>
    <w:rsid w:val="55A35789"/>
    <w:rsid w:val="55AC0AE1"/>
    <w:rsid w:val="55B0022C"/>
    <w:rsid w:val="55B13C89"/>
    <w:rsid w:val="55B47996"/>
    <w:rsid w:val="55BD2CEE"/>
    <w:rsid w:val="55C446F2"/>
    <w:rsid w:val="55CC6FE2"/>
    <w:rsid w:val="55CF657E"/>
    <w:rsid w:val="55D32512"/>
    <w:rsid w:val="55D53CA2"/>
    <w:rsid w:val="55DA564E"/>
    <w:rsid w:val="55E55DA1"/>
    <w:rsid w:val="55E77187"/>
    <w:rsid w:val="55EA4E82"/>
    <w:rsid w:val="55EA540F"/>
    <w:rsid w:val="55F3226C"/>
    <w:rsid w:val="55F40AF9"/>
    <w:rsid w:val="55F86103"/>
    <w:rsid w:val="55FA184D"/>
    <w:rsid w:val="56004989"/>
    <w:rsid w:val="56013A34"/>
    <w:rsid w:val="56075D18"/>
    <w:rsid w:val="56076719"/>
    <w:rsid w:val="560A5808"/>
    <w:rsid w:val="560F10BE"/>
    <w:rsid w:val="56101070"/>
    <w:rsid w:val="561A1EEF"/>
    <w:rsid w:val="561D1AA7"/>
    <w:rsid w:val="56262642"/>
    <w:rsid w:val="562B40FC"/>
    <w:rsid w:val="562C4BF8"/>
    <w:rsid w:val="562D5032"/>
    <w:rsid w:val="562E7748"/>
    <w:rsid w:val="56321E8D"/>
    <w:rsid w:val="56334D5F"/>
    <w:rsid w:val="563715A5"/>
    <w:rsid w:val="563B3C13"/>
    <w:rsid w:val="563B55FC"/>
    <w:rsid w:val="5641747C"/>
    <w:rsid w:val="56497633"/>
    <w:rsid w:val="56554CD5"/>
    <w:rsid w:val="565624EC"/>
    <w:rsid w:val="565D1435"/>
    <w:rsid w:val="565E46E5"/>
    <w:rsid w:val="566C7AB9"/>
    <w:rsid w:val="566D46EA"/>
    <w:rsid w:val="567333AD"/>
    <w:rsid w:val="56755377"/>
    <w:rsid w:val="567809C3"/>
    <w:rsid w:val="567A298E"/>
    <w:rsid w:val="567F61F6"/>
    <w:rsid w:val="568630E0"/>
    <w:rsid w:val="568C1C4C"/>
    <w:rsid w:val="569F0646"/>
    <w:rsid w:val="56A3515A"/>
    <w:rsid w:val="56A63783"/>
    <w:rsid w:val="56A812A9"/>
    <w:rsid w:val="56AB0D99"/>
    <w:rsid w:val="56B155BA"/>
    <w:rsid w:val="56B714EC"/>
    <w:rsid w:val="56C47577"/>
    <w:rsid w:val="56CB31E9"/>
    <w:rsid w:val="56CB4F97"/>
    <w:rsid w:val="56D007FF"/>
    <w:rsid w:val="56D24578"/>
    <w:rsid w:val="56D46542"/>
    <w:rsid w:val="56D73355"/>
    <w:rsid w:val="56DC71A4"/>
    <w:rsid w:val="56DC7584"/>
    <w:rsid w:val="56E2065A"/>
    <w:rsid w:val="56E44B68"/>
    <w:rsid w:val="56E86734"/>
    <w:rsid w:val="56F05B65"/>
    <w:rsid w:val="56F73FDE"/>
    <w:rsid w:val="56F95FA8"/>
    <w:rsid w:val="56FE5CEA"/>
    <w:rsid w:val="56FF2E93"/>
    <w:rsid w:val="57044CE4"/>
    <w:rsid w:val="570D55B0"/>
    <w:rsid w:val="571132F2"/>
    <w:rsid w:val="5711443D"/>
    <w:rsid w:val="571C2419"/>
    <w:rsid w:val="5721105B"/>
    <w:rsid w:val="57266671"/>
    <w:rsid w:val="572C6AC1"/>
    <w:rsid w:val="572F5526"/>
    <w:rsid w:val="57325016"/>
    <w:rsid w:val="57342B3C"/>
    <w:rsid w:val="574006D8"/>
    <w:rsid w:val="574436DA"/>
    <w:rsid w:val="574928C0"/>
    <w:rsid w:val="574D1E50"/>
    <w:rsid w:val="576511D6"/>
    <w:rsid w:val="576E4F6A"/>
    <w:rsid w:val="57811AFA"/>
    <w:rsid w:val="57884570"/>
    <w:rsid w:val="578F1B87"/>
    <w:rsid w:val="57923D07"/>
    <w:rsid w:val="57993DB8"/>
    <w:rsid w:val="579D4B86"/>
    <w:rsid w:val="579E26AC"/>
    <w:rsid w:val="579F66F9"/>
    <w:rsid w:val="57A06424"/>
    <w:rsid w:val="57A17F6F"/>
    <w:rsid w:val="57A9177C"/>
    <w:rsid w:val="57AC4DC9"/>
    <w:rsid w:val="57B91294"/>
    <w:rsid w:val="57C230F2"/>
    <w:rsid w:val="57C522C8"/>
    <w:rsid w:val="57DA1DD8"/>
    <w:rsid w:val="57DF519E"/>
    <w:rsid w:val="57E5652D"/>
    <w:rsid w:val="57E6073C"/>
    <w:rsid w:val="57E667C2"/>
    <w:rsid w:val="57EC78BB"/>
    <w:rsid w:val="57EE10A0"/>
    <w:rsid w:val="57EF2F07"/>
    <w:rsid w:val="57F137DF"/>
    <w:rsid w:val="57F363AE"/>
    <w:rsid w:val="57F549C2"/>
    <w:rsid w:val="57F616F8"/>
    <w:rsid w:val="57FA25B2"/>
    <w:rsid w:val="57FB7AFE"/>
    <w:rsid w:val="57FF592C"/>
    <w:rsid w:val="58030761"/>
    <w:rsid w:val="580A7D41"/>
    <w:rsid w:val="580C5867"/>
    <w:rsid w:val="5813167F"/>
    <w:rsid w:val="5814471C"/>
    <w:rsid w:val="581A5993"/>
    <w:rsid w:val="581B1E8F"/>
    <w:rsid w:val="581D5CC6"/>
    <w:rsid w:val="582146E8"/>
    <w:rsid w:val="58240BB0"/>
    <w:rsid w:val="582C5F09"/>
    <w:rsid w:val="583B7EFB"/>
    <w:rsid w:val="58450D79"/>
    <w:rsid w:val="584741BA"/>
    <w:rsid w:val="584A6390"/>
    <w:rsid w:val="584A7878"/>
    <w:rsid w:val="584D024A"/>
    <w:rsid w:val="585119A0"/>
    <w:rsid w:val="58555460"/>
    <w:rsid w:val="5858416E"/>
    <w:rsid w:val="585B22AC"/>
    <w:rsid w:val="585E737D"/>
    <w:rsid w:val="586438F5"/>
    <w:rsid w:val="58655279"/>
    <w:rsid w:val="586A008D"/>
    <w:rsid w:val="586A5482"/>
    <w:rsid w:val="586C58ED"/>
    <w:rsid w:val="587F2E2E"/>
    <w:rsid w:val="587F6039"/>
    <w:rsid w:val="58847AF3"/>
    <w:rsid w:val="588E44CE"/>
    <w:rsid w:val="58937D37"/>
    <w:rsid w:val="58943C72"/>
    <w:rsid w:val="58975328"/>
    <w:rsid w:val="589A2E73"/>
    <w:rsid w:val="58A91308"/>
    <w:rsid w:val="58A91703"/>
    <w:rsid w:val="58A9755A"/>
    <w:rsid w:val="58AF4966"/>
    <w:rsid w:val="58B008E9"/>
    <w:rsid w:val="58B23F52"/>
    <w:rsid w:val="58B2640F"/>
    <w:rsid w:val="58BD6B62"/>
    <w:rsid w:val="58C22DB6"/>
    <w:rsid w:val="58C93758"/>
    <w:rsid w:val="58CF4B19"/>
    <w:rsid w:val="58D2085F"/>
    <w:rsid w:val="58D66C97"/>
    <w:rsid w:val="58D85297"/>
    <w:rsid w:val="58DF3A45"/>
    <w:rsid w:val="58E060AC"/>
    <w:rsid w:val="58E20B05"/>
    <w:rsid w:val="58EA3B78"/>
    <w:rsid w:val="58F3077A"/>
    <w:rsid w:val="58F76517"/>
    <w:rsid w:val="58F846B0"/>
    <w:rsid w:val="58FA7DB6"/>
    <w:rsid w:val="58FF53CC"/>
    <w:rsid w:val="59101387"/>
    <w:rsid w:val="59117099"/>
    <w:rsid w:val="59140E77"/>
    <w:rsid w:val="591730EE"/>
    <w:rsid w:val="591C1ADA"/>
    <w:rsid w:val="592728D0"/>
    <w:rsid w:val="592866D1"/>
    <w:rsid w:val="592F5CB1"/>
    <w:rsid w:val="59307500"/>
    <w:rsid w:val="593376EE"/>
    <w:rsid w:val="593405B4"/>
    <w:rsid w:val="59345076"/>
    <w:rsid w:val="59411541"/>
    <w:rsid w:val="59450924"/>
    <w:rsid w:val="5952374E"/>
    <w:rsid w:val="59570D64"/>
    <w:rsid w:val="595841BC"/>
    <w:rsid w:val="59591F99"/>
    <w:rsid w:val="595F34BE"/>
    <w:rsid w:val="596A0A97"/>
    <w:rsid w:val="596C2A61"/>
    <w:rsid w:val="596D4A2C"/>
    <w:rsid w:val="59722042"/>
    <w:rsid w:val="59741916"/>
    <w:rsid w:val="59853183"/>
    <w:rsid w:val="598A2EE8"/>
    <w:rsid w:val="598F04FE"/>
    <w:rsid w:val="5991500E"/>
    <w:rsid w:val="599D0CE2"/>
    <w:rsid w:val="599D71ED"/>
    <w:rsid w:val="59A246D5"/>
    <w:rsid w:val="59AA3524"/>
    <w:rsid w:val="59B241EC"/>
    <w:rsid w:val="59B61F2F"/>
    <w:rsid w:val="59C02DAD"/>
    <w:rsid w:val="59C13501"/>
    <w:rsid w:val="59C81C62"/>
    <w:rsid w:val="59CA59DA"/>
    <w:rsid w:val="59CC3500"/>
    <w:rsid w:val="59D45C7D"/>
    <w:rsid w:val="59D46859"/>
    <w:rsid w:val="59DE5F7A"/>
    <w:rsid w:val="59EA607C"/>
    <w:rsid w:val="59EC5950"/>
    <w:rsid w:val="59EE16C8"/>
    <w:rsid w:val="5A010301"/>
    <w:rsid w:val="5A025209"/>
    <w:rsid w:val="5A026F22"/>
    <w:rsid w:val="5A0F4038"/>
    <w:rsid w:val="5A107ABE"/>
    <w:rsid w:val="5A19731B"/>
    <w:rsid w:val="5A206A87"/>
    <w:rsid w:val="5A3D61AC"/>
    <w:rsid w:val="5A40464D"/>
    <w:rsid w:val="5A5804C2"/>
    <w:rsid w:val="5A5906B0"/>
    <w:rsid w:val="5A5A759F"/>
    <w:rsid w:val="5A5B2AD6"/>
    <w:rsid w:val="5A6000EC"/>
    <w:rsid w:val="5A626832"/>
    <w:rsid w:val="5A634414"/>
    <w:rsid w:val="5A694668"/>
    <w:rsid w:val="5A6C62B6"/>
    <w:rsid w:val="5A737E20"/>
    <w:rsid w:val="5A7871E4"/>
    <w:rsid w:val="5A797AC8"/>
    <w:rsid w:val="5A7B52FD"/>
    <w:rsid w:val="5A843DDB"/>
    <w:rsid w:val="5A846733"/>
    <w:rsid w:val="5A8873FA"/>
    <w:rsid w:val="5A8B5169"/>
    <w:rsid w:val="5A8E0F8A"/>
    <w:rsid w:val="5A957D96"/>
    <w:rsid w:val="5A971D60"/>
    <w:rsid w:val="5A9C7376"/>
    <w:rsid w:val="5AA41CEA"/>
    <w:rsid w:val="5AA66007"/>
    <w:rsid w:val="5AAB4CAC"/>
    <w:rsid w:val="5AAC50E0"/>
    <w:rsid w:val="5AB521E6"/>
    <w:rsid w:val="5AB84CD0"/>
    <w:rsid w:val="5AD308BE"/>
    <w:rsid w:val="5AD71A0E"/>
    <w:rsid w:val="5AE96B71"/>
    <w:rsid w:val="5AFE1E47"/>
    <w:rsid w:val="5B0D4C47"/>
    <w:rsid w:val="5B0F5D9A"/>
    <w:rsid w:val="5B1213E7"/>
    <w:rsid w:val="5B185030"/>
    <w:rsid w:val="5B197287"/>
    <w:rsid w:val="5B1A4923"/>
    <w:rsid w:val="5B1C0BF1"/>
    <w:rsid w:val="5B1F1A1A"/>
    <w:rsid w:val="5B215ACE"/>
    <w:rsid w:val="5B297AED"/>
    <w:rsid w:val="5B2F01EA"/>
    <w:rsid w:val="5B31562C"/>
    <w:rsid w:val="5B317840"/>
    <w:rsid w:val="5B323837"/>
    <w:rsid w:val="5B353327"/>
    <w:rsid w:val="5B372BFB"/>
    <w:rsid w:val="5B4377F2"/>
    <w:rsid w:val="5B490B80"/>
    <w:rsid w:val="5B4D241F"/>
    <w:rsid w:val="5B503CBD"/>
    <w:rsid w:val="5B551AD3"/>
    <w:rsid w:val="5B5E287E"/>
    <w:rsid w:val="5B653C0C"/>
    <w:rsid w:val="5B661732"/>
    <w:rsid w:val="5B687259"/>
    <w:rsid w:val="5B6D2AC1"/>
    <w:rsid w:val="5B6E5289"/>
    <w:rsid w:val="5B745BFD"/>
    <w:rsid w:val="5B7756EE"/>
    <w:rsid w:val="5B793214"/>
    <w:rsid w:val="5B834000"/>
    <w:rsid w:val="5B834092"/>
    <w:rsid w:val="5B8B17A8"/>
    <w:rsid w:val="5B9242D5"/>
    <w:rsid w:val="5B9718EC"/>
    <w:rsid w:val="5B9A5144"/>
    <w:rsid w:val="5BA24019"/>
    <w:rsid w:val="5BA455C9"/>
    <w:rsid w:val="5BA760CF"/>
    <w:rsid w:val="5BAD110F"/>
    <w:rsid w:val="5BB04C19"/>
    <w:rsid w:val="5BB75007"/>
    <w:rsid w:val="5BB93C0A"/>
    <w:rsid w:val="5BBC1352"/>
    <w:rsid w:val="5BBE331C"/>
    <w:rsid w:val="5BBF0F6C"/>
    <w:rsid w:val="5BC2352E"/>
    <w:rsid w:val="5BC40D19"/>
    <w:rsid w:val="5BD40D92"/>
    <w:rsid w:val="5BDB5C7C"/>
    <w:rsid w:val="5BDF0C1F"/>
    <w:rsid w:val="5BE07737"/>
    <w:rsid w:val="5BE54D4D"/>
    <w:rsid w:val="5BEC60DC"/>
    <w:rsid w:val="5BF07808"/>
    <w:rsid w:val="5BFB631F"/>
    <w:rsid w:val="5C043425"/>
    <w:rsid w:val="5C052CF9"/>
    <w:rsid w:val="5C0827EA"/>
    <w:rsid w:val="5C25291D"/>
    <w:rsid w:val="5C2E04A2"/>
    <w:rsid w:val="5C3242F4"/>
    <w:rsid w:val="5C3C0A7C"/>
    <w:rsid w:val="5C4750C0"/>
    <w:rsid w:val="5C553C81"/>
    <w:rsid w:val="5C5B07B6"/>
    <w:rsid w:val="5C5D6E1A"/>
    <w:rsid w:val="5C6331CF"/>
    <w:rsid w:val="5C6429DB"/>
    <w:rsid w:val="5C65130B"/>
    <w:rsid w:val="5C661155"/>
    <w:rsid w:val="5C6A3CA3"/>
    <w:rsid w:val="5C7051AA"/>
    <w:rsid w:val="5C7252D6"/>
    <w:rsid w:val="5C76637A"/>
    <w:rsid w:val="5C8408F0"/>
    <w:rsid w:val="5C890EC5"/>
    <w:rsid w:val="5C8E0F41"/>
    <w:rsid w:val="5C910A31"/>
    <w:rsid w:val="5C915E6B"/>
    <w:rsid w:val="5C983B6D"/>
    <w:rsid w:val="5C9D6E9D"/>
    <w:rsid w:val="5CA02A22"/>
    <w:rsid w:val="5CA16EC6"/>
    <w:rsid w:val="5CA6628A"/>
    <w:rsid w:val="5CA70254"/>
    <w:rsid w:val="5CAD7A90"/>
    <w:rsid w:val="5CB84210"/>
    <w:rsid w:val="5CB87D6C"/>
    <w:rsid w:val="5CBD1826"/>
    <w:rsid w:val="5CC826A5"/>
    <w:rsid w:val="5CC95398"/>
    <w:rsid w:val="5CCA2861"/>
    <w:rsid w:val="5CCB3F43"/>
    <w:rsid w:val="5CCC30BE"/>
    <w:rsid w:val="5CD5091E"/>
    <w:rsid w:val="5CD64696"/>
    <w:rsid w:val="5CD942BD"/>
    <w:rsid w:val="5CDD77D2"/>
    <w:rsid w:val="5CE60412"/>
    <w:rsid w:val="5CE71579"/>
    <w:rsid w:val="5CF27722"/>
    <w:rsid w:val="5CF36FF6"/>
    <w:rsid w:val="5CF66C45"/>
    <w:rsid w:val="5CF75F03"/>
    <w:rsid w:val="5D017965"/>
    <w:rsid w:val="5D021747"/>
    <w:rsid w:val="5D032978"/>
    <w:rsid w:val="5D096819"/>
    <w:rsid w:val="5D0B07E3"/>
    <w:rsid w:val="5D1268DC"/>
    <w:rsid w:val="5D160D00"/>
    <w:rsid w:val="5D170F36"/>
    <w:rsid w:val="5D271C04"/>
    <w:rsid w:val="5D283143"/>
    <w:rsid w:val="5D296EBB"/>
    <w:rsid w:val="5D2B2C34"/>
    <w:rsid w:val="5D373386"/>
    <w:rsid w:val="5D3A2CBD"/>
    <w:rsid w:val="5D3A4C25"/>
    <w:rsid w:val="5D3B4B36"/>
    <w:rsid w:val="5D3E3525"/>
    <w:rsid w:val="5D437F7D"/>
    <w:rsid w:val="5D47329A"/>
    <w:rsid w:val="5D4D68D3"/>
    <w:rsid w:val="5D5932FD"/>
    <w:rsid w:val="5D5C103F"/>
    <w:rsid w:val="5D602572"/>
    <w:rsid w:val="5D641CA2"/>
    <w:rsid w:val="5D643286"/>
    <w:rsid w:val="5D683540"/>
    <w:rsid w:val="5D6952E9"/>
    <w:rsid w:val="5D6A41D1"/>
    <w:rsid w:val="5D796643"/>
    <w:rsid w:val="5D7C348F"/>
    <w:rsid w:val="5D850596"/>
    <w:rsid w:val="5D8808CC"/>
    <w:rsid w:val="5D88469E"/>
    <w:rsid w:val="5D9253EA"/>
    <w:rsid w:val="5D944335"/>
    <w:rsid w:val="5D9541F5"/>
    <w:rsid w:val="5D9654FD"/>
    <w:rsid w:val="5D9A45CF"/>
    <w:rsid w:val="5D9A56C3"/>
    <w:rsid w:val="5D9E1E23"/>
    <w:rsid w:val="5DA12EF6"/>
    <w:rsid w:val="5DA15CA9"/>
    <w:rsid w:val="5DAC2B03"/>
    <w:rsid w:val="5DBA7B13"/>
    <w:rsid w:val="5DBE6B2B"/>
    <w:rsid w:val="5DC45A64"/>
    <w:rsid w:val="5DC65CED"/>
    <w:rsid w:val="5DCA7D57"/>
    <w:rsid w:val="5DCF5727"/>
    <w:rsid w:val="5DD15589"/>
    <w:rsid w:val="5DD72473"/>
    <w:rsid w:val="5DDE4A00"/>
    <w:rsid w:val="5DEC14F9"/>
    <w:rsid w:val="5DF24A59"/>
    <w:rsid w:val="5DF71957"/>
    <w:rsid w:val="5DFB44CF"/>
    <w:rsid w:val="5E0027C9"/>
    <w:rsid w:val="5E005E6E"/>
    <w:rsid w:val="5E053485"/>
    <w:rsid w:val="5E0D40E7"/>
    <w:rsid w:val="5E167440"/>
    <w:rsid w:val="5E18068B"/>
    <w:rsid w:val="5E182D61"/>
    <w:rsid w:val="5E1B6804"/>
    <w:rsid w:val="5E1D07CE"/>
    <w:rsid w:val="5E1E62F4"/>
    <w:rsid w:val="5E1E6518"/>
    <w:rsid w:val="5E227B93"/>
    <w:rsid w:val="5E231B5D"/>
    <w:rsid w:val="5E2733FB"/>
    <w:rsid w:val="5E2F22B0"/>
    <w:rsid w:val="5E31427A"/>
    <w:rsid w:val="5E393B47"/>
    <w:rsid w:val="5E421FE3"/>
    <w:rsid w:val="5E437B09"/>
    <w:rsid w:val="5E4B74CC"/>
    <w:rsid w:val="5E512226"/>
    <w:rsid w:val="5E6E102A"/>
    <w:rsid w:val="5E7062EB"/>
    <w:rsid w:val="5E7423B8"/>
    <w:rsid w:val="5E7864D5"/>
    <w:rsid w:val="5E79352B"/>
    <w:rsid w:val="5E7E040C"/>
    <w:rsid w:val="5E82104B"/>
    <w:rsid w:val="5E8425FB"/>
    <w:rsid w:val="5E8545C5"/>
    <w:rsid w:val="5E8B0390"/>
    <w:rsid w:val="5E9268B6"/>
    <w:rsid w:val="5E965D3E"/>
    <w:rsid w:val="5E9A35A4"/>
    <w:rsid w:val="5E9C496B"/>
    <w:rsid w:val="5EA0677E"/>
    <w:rsid w:val="5EB15DCF"/>
    <w:rsid w:val="5EBF1885"/>
    <w:rsid w:val="5EC023C8"/>
    <w:rsid w:val="5EC549C2"/>
    <w:rsid w:val="5ED56729"/>
    <w:rsid w:val="5ED846F5"/>
    <w:rsid w:val="5ED97AB4"/>
    <w:rsid w:val="5EE017FC"/>
    <w:rsid w:val="5EE33737"/>
    <w:rsid w:val="5EE4309A"/>
    <w:rsid w:val="5EE66E12"/>
    <w:rsid w:val="5EF05EE3"/>
    <w:rsid w:val="5EFF6126"/>
    <w:rsid w:val="5F011E9E"/>
    <w:rsid w:val="5F0320CC"/>
    <w:rsid w:val="5F045E54"/>
    <w:rsid w:val="5F0F0333"/>
    <w:rsid w:val="5F11699A"/>
    <w:rsid w:val="5F1216B0"/>
    <w:rsid w:val="5F2E11E0"/>
    <w:rsid w:val="5F2E6A0B"/>
    <w:rsid w:val="5F39195F"/>
    <w:rsid w:val="5F4955F3"/>
    <w:rsid w:val="5F4F4822"/>
    <w:rsid w:val="5F555D46"/>
    <w:rsid w:val="5F56374D"/>
    <w:rsid w:val="5F5875E4"/>
    <w:rsid w:val="5F592AFE"/>
    <w:rsid w:val="5F5F0972"/>
    <w:rsid w:val="5F603116"/>
    <w:rsid w:val="5F61293D"/>
    <w:rsid w:val="5F675F94"/>
    <w:rsid w:val="5F74227E"/>
    <w:rsid w:val="5F7563E8"/>
    <w:rsid w:val="5F781A34"/>
    <w:rsid w:val="5F7F7267"/>
    <w:rsid w:val="5F83500A"/>
    <w:rsid w:val="5F851089"/>
    <w:rsid w:val="5F85487D"/>
    <w:rsid w:val="5F8605F5"/>
    <w:rsid w:val="5F887EC9"/>
    <w:rsid w:val="5F8D1984"/>
    <w:rsid w:val="5F8D2302"/>
    <w:rsid w:val="5F8D3732"/>
    <w:rsid w:val="5F8D54E0"/>
    <w:rsid w:val="5F9A19AB"/>
    <w:rsid w:val="5FAB54BD"/>
    <w:rsid w:val="5FAF21C4"/>
    <w:rsid w:val="5FB54A36"/>
    <w:rsid w:val="5FBB34A5"/>
    <w:rsid w:val="5FC37153"/>
    <w:rsid w:val="5FD90725"/>
    <w:rsid w:val="5FDB1B0B"/>
    <w:rsid w:val="5FDE5D3B"/>
    <w:rsid w:val="5FEA46E0"/>
    <w:rsid w:val="5FEB66AA"/>
    <w:rsid w:val="5FEC13E2"/>
    <w:rsid w:val="5FED2422"/>
    <w:rsid w:val="5FF46D9D"/>
    <w:rsid w:val="5FF66356"/>
    <w:rsid w:val="5FF925BA"/>
    <w:rsid w:val="5FFB4B3F"/>
    <w:rsid w:val="5FFE1F39"/>
    <w:rsid w:val="6001133A"/>
    <w:rsid w:val="60011A2A"/>
    <w:rsid w:val="600339F4"/>
    <w:rsid w:val="60065292"/>
    <w:rsid w:val="60082DB8"/>
    <w:rsid w:val="600B4656"/>
    <w:rsid w:val="60123C37"/>
    <w:rsid w:val="60151855"/>
    <w:rsid w:val="6017749F"/>
    <w:rsid w:val="601A3622"/>
    <w:rsid w:val="601D2D07"/>
    <w:rsid w:val="602045A6"/>
    <w:rsid w:val="602C1457"/>
    <w:rsid w:val="60335F84"/>
    <w:rsid w:val="603C5210"/>
    <w:rsid w:val="603F12DC"/>
    <w:rsid w:val="60427B6A"/>
    <w:rsid w:val="604F067B"/>
    <w:rsid w:val="604F641A"/>
    <w:rsid w:val="60566219"/>
    <w:rsid w:val="605D3104"/>
    <w:rsid w:val="605E6E7C"/>
    <w:rsid w:val="606326E4"/>
    <w:rsid w:val="60780B91"/>
    <w:rsid w:val="60862319"/>
    <w:rsid w:val="608F34D9"/>
    <w:rsid w:val="608F6063"/>
    <w:rsid w:val="608F6263"/>
    <w:rsid w:val="60956D42"/>
    <w:rsid w:val="6098238E"/>
    <w:rsid w:val="609A698C"/>
    <w:rsid w:val="609B59DA"/>
    <w:rsid w:val="60A70F0A"/>
    <w:rsid w:val="60A97045"/>
    <w:rsid w:val="60AA20C1"/>
    <w:rsid w:val="60AF76D8"/>
    <w:rsid w:val="60B71EB3"/>
    <w:rsid w:val="60B761EE"/>
    <w:rsid w:val="60BB36EA"/>
    <w:rsid w:val="60BC4873"/>
    <w:rsid w:val="60BD0047"/>
    <w:rsid w:val="60BF5B6D"/>
    <w:rsid w:val="60D30F0E"/>
    <w:rsid w:val="60D3721E"/>
    <w:rsid w:val="60D44B41"/>
    <w:rsid w:val="60D91DC2"/>
    <w:rsid w:val="60DB04CD"/>
    <w:rsid w:val="60DB227B"/>
    <w:rsid w:val="60DF22ED"/>
    <w:rsid w:val="60E05AE3"/>
    <w:rsid w:val="60E225D7"/>
    <w:rsid w:val="60EB5C13"/>
    <w:rsid w:val="60ED547E"/>
    <w:rsid w:val="61041715"/>
    <w:rsid w:val="610572F8"/>
    <w:rsid w:val="610619ED"/>
    <w:rsid w:val="610C1A1E"/>
    <w:rsid w:val="610C68D8"/>
    <w:rsid w:val="61144D6A"/>
    <w:rsid w:val="611561A7"/>
    <w:rsid w:val="61190304"/>
    <w:rsid w:val="61251748"/>
    <w:rsid w:val="613D23D3"/>
    <w:rsid w:val="61474B03"/>
    <w:rsid w:val="61487A75"/>
    <w:rsid w:val="61497B2C"/>
    <w:rsid w:val="614E689C"/>
    <w:rsid w:val="6151253D"/>
    <w:rsid w:val="61534507"/>
    <w:rsid w:val="61557E10"/>
    <w:rsid w:val="61563D8A"/>
    <w:rsid w:val="61613CF6"/>
    <w:rsid w:val="617641C0"/>
    <w:rsid w:val="61766D25"/>
    <w:rsid w:val="617821BF"/>
    <w:rsid w:val="61794F77"/>
    <w:rsid w:val="617F2D1C"/>
    <w:rsid w:val="6180738D"/>
    <w:rsid w:val="6183303E"/>
    <w:rsid w:val="61870689"/>
    <w:rsid w:val="618B5A4F"/>
    <w:rsid w:val="61925A34"/>
    <w:rsid w:val="619A2136"/>
    <w:rsid w:val="619F298C"/>
    <w:rsid w:val="61A47ECC"/>
    <w:rsid w:val="61A92379"/>
    <w:rsid w:val="61AD00BB"/>
    <w:rsid w:val="61AD1CEC"/>
    <w:rsid w:val="61AD5C27"/>
    <w:rsid w:val="61B63755"/>
    <w:rsid w:val="61BA4586"/>
    <w:rsid w:val="61BC4533"/>
    <w:rsid w:val="61BE4076"/>
    <w:rsid w:val="61C40F61"/>
    <w:rsid w:val="61C6707F"/>
    <w:rsid w:val="61C91196"/>
    <w:rsid w:val="61D07906"/>
    <w:rsid w:val="61D27B22"/>
    <w:rsid w:val="61DC44FC"/>
    <w:rsid w:val="61E17D65"/>
    <w:rsid w:val="61E433B1"/>
    <w:rsid w:val="61E909C7"/>
    <w:rsid w:val="61F3430D"/>
    <w:rsid w:val="61F734FF"/>
    <w:rsid w:val="61F93300"/>
    <w:rsid w:val="61FE0917"/>
    <w:rsid w:val="620121B5"/>
    <w:rsid w:val="62015D11"/>
    <w:rsid w:val="620F6680"/>
    <w:rsid w:val="62137E26"/>
    <w:rsid w:val="62195750"/>
    <w:rsid w:val="621C6FEF"/>
    <w:rsid w:val="6220263B"/>
    <w:rsid w:val="62206ADF"/>
    <w:rsid w:val="622D70E2"/>
    <w:rsid w:val="623279DB"/>
    <w:rsid w:val="623A1223"/>
    <w:rsid w:val="624237B8"/>
    <w:rsid w:val="62483940"/>
    <w:rsid w:val="624C4158"/>
    <w:rsid w:val="624F23FA"/>
    <w:rsid w:val="62540537"/>
    <w:rsid w:val="62557F59"/>
    <w:rsid w:val="625642AF"/>
    <w:rsid w:val="625C563D"/>
    <w:rsid w:val="625F79DD"/>
    <w:rsid w:val="62614A02"/>
    <w:rsid w:val="627E55B4"/>
    <w:rsid w:val="6280132C"/>
    <w:rsid w:val="6283706E"/>
    <w:rsid w:val="628C1A7E"/>
    <w:rsid w:val="628C5F22"/>
    <w:rsid w:val="628D11A7"/>
    <w:rsid w:val="628F32BF"/>
    <w:rsid w:val="62976475"/>
    <w:rsid w:val="6299631A"/>
    <w:rsid w:val="629F6B67"/>
    <w:rsid w:val="62A72D5C"/>
    <w:rsid w:val="62AF39BF"/>
    <w:rsid w:val="62B72874"/>
    <w:rsid w:val="62B81178"/>
    <w:rsid w:val="62B9215C"/>
    <w:rsid w:val="62BD2580"/>
    <w:rsid w:val="62C456BC"/>
    <w:rsid w:val="62D17487"/>
    <w:rsid w:val="62DA4858"/>
    <w:rsid w:val="62DE37BD"/>
    <w:rsid w:val="63077799"/>
    <w:rsid w:val="630F26B0"/>
    <w:rsid w:val="63181564"/>
    <w:rsid w:val="631B1054"/>
    <w:rsid w:val="631B72A6"/>
    <w:rsid w:val="6320666B"/>
    <w:rsid w:val="632111F7"/>
    <w:rsid w:val="63304B00"/>
    <w:rsid w:val="633D546F"/>
    <w:rsid w:val="633F2F95"/>
    <w:rsid w:val="63424833"/>
    <w:rsid w:val="63426E07"/>
    <w:rsid w:val="63440AF9"/>
    <w:rsid w:val="63520F1A"/>
    <w:rsid w:val="63583DC3"/>
    <w:rsid w:val="635D341B"/>
    <w:rsid w:val="63661917"/>
    <w:rsid w:val="636724EC"/>
    <w:rsid w:val="636D5D54"/>
    <w:rsid w:val="637349EC"/>
    <w:rsid w:val="63755EBC"/>
    <w:rsid w:val="637644DD"/>
    <w:rsid w:val="637C46C5"/>
    <w:rsid w:val="637D5D25"/>
    <w:rsid w:val="637F3CAB"/>
    <w:rsid w:val="63847915"/>
    <w:rsid w:val="63892462"/>
    <w:rsid w:val="638C75A0"/>
    <w:rsid w:val="638E7A78"/>
    <w:rsid w:val="639A01CB"/>
    <w:rsid w:val="639A7632"/>
    <w:rsid w:val="639C08FA"/>
    <w:rsid w:val="639F57E1"/>
    <w:rsid w:val="63A04400"/>
    <w:rsid w:val="63A74063"/>
    <w:rsid w:val="63B35731"/>
    <w:rsid w:val="63B82D47"/>
    <w:rsid w:val="63BA086D"/>
    <w:rsid w:val="63BC45E5"/>
    <w:rsid w:val="63BD728D"/>
    <w:rsid w:val="63C118F1"/>
    <w:rsid w:val="63C4349A"/>
    <w:rsid w:val="63C76D84"/>
    <w:rsid w:val="63D25BB7"/>
    <w:rsid w:val="63F30424"/>
    <w:rsid w:val="63F97DF5"/>
    <w:rsid w:val="64032214"/>
    <w:rsid w:val="64037204"/>
    <w:rsid w:val="64063AB3"/>
    <w:rsid w:val="640A35A3"/>
    <w:rsid w:val="6410335F"/>
    <w:rsid w:val="641036CB"/>
    <w:rsid w:val="6417181C"/>
    <w:rsid w:val="6421269A"/>
    <w:rsid w:val="64254456"/>
    <w:rsid w:val="64263DDA"/>
    <w:rsid w:val="642A59F3"/>
    <w:rsid w:val="642D6652"/>
    <w:rsid w:val="643C4695"/>
    <w:rsid w:val="64410F8F"/>
    <w:rsid w:val="645371E5"/>
    <w:rsid w:val="64550596"/>
    <w:rsid w:val="645667E8"/>
    <w:rsid w:val="64601415"/>
    <w:rsid w:val="64652B1D"/>
    <w:rsid w:val="64671F23"/>
    <w:rsid w:val="647469BD"/>
    <w:rsid w:val="64750536"/>
    <w:rsid w:val="647B4B09"/>
    <w:rsid w:val="647C5B23"/>
    <w:rsid w:val="64850E7B"/>
    <w:rsid w:val="648A781E"/>
    <w:rsid w:val="649D4417"/>
    <w:rsid w:val="649E1F3D"/>
    <w:rsid w:val="64A130EA"/>
    <w:rsid w:val="64A21A2D"/>
    <w:rsid w:val="64A44A23"/>
    <w:rsid w:val="64A62BA0"/>
    <w:rsid w:val="64A82DBC"/>
    <w:rsid w:val="64A97036"/>
    <w:rsid w:val="64B006C0"/>
    <w:rsid w:val="64C23E7D"/>
    <w:rsid w:val="64C74ED6"/>
    <w:rsid w:val="64CB79C8"/>
    <w:rsid w:val="64D46DD5"/>
    <w:rsid w:val="64D63485"/>
    <w:rsid w:val="64D67929"/>
    <w:rsid w:val="64DB6CED"/>
    <w:rsid w:val="64E0359B"/>
    <w:rsid w:val="64E115FC"/>
    <w:rsid w:val="64EA6F30"/>
    <w:rsid w:val="64EF09EB"/>
    <w:rsid w:val="64FC400C"/>
    <w:rsid w:val="64FD4EB5"/>
    <w:rsid w:val="65000502"/>
    <w:rsid w:val="6500451D"/>
    <w:rsid w:val="65023CBF"/>
    <w:rsid w:val="650959E3"/>
    <w:rsid w:val="651421FF"/>
    <w:rsid w:val="651641C9"/>
    <w:rsid w:val="65164F59"/>
    <w:rsid w:val="651673BB"/>
    <w:rsid w:val="652607CD"/>
    <w:rsid w:val="652E506F"/>
    <w:rsid w:val="653522F2"/>
    <w:rsid w:val="654C05CD"/>
    <w:rsid w:val="654F4FE5"/>
    <w:rsid w:val="65510D5D"/>
    <w:rsid w:val="65522FC6"/>
    <w:rsid w:val="655F791E"/>
    <w:rsid w:val="656049EB"/>
    <w:rsid w:val="656767D3"/>
    <w:rsid w:val="658031BA"/>
    <w:rsid w:val="65A92D87"/>
    <w:rsid w:val="65A972F8"/>
    <w:rsid w:val="65B129E8"/>
    <w:rsid w:val="65BC6B1F"/>
    <w:rsid w:val="65CD1605"/>
    <w:rsid w:val="65D379C4"/>
    <w:rsid w:val="65DC4ACB"/>
    <w:rsid w:val="65DD6A95"/>
    <w:rsid w:val="65DE4CE7"/>
    <w:rsid w:val="65E33F65"/>
    <w:rsid w:val="65EA1853"/>
    <w:rsid w:val="65ED4F2A"/>
    <w:rsid w:val="65ED6828"/>
    <w:rsid w:val="65EE1F0B"/>
    <w:rsid w:val="65F00688"/>
    <w:rsid w:val="65F53DDF"/>
    <w:rsid w:val="65F77B57"/>
    <w:rsid w:val="66042274"/>
    <w:rsid w:val="660B0C9F"/>
    <w:rsid w:val="660C5ECE"/>
    <w:rsid w:val="660D1128"/>
    <w:rsid w:val="660D514E"/>
    <w:rsid w:val="660E4375"/>
    <w:rsid w:val="661B7593"/>
    <w:rsid w:val="661C6A78"/>
    <w:rsid w:val="661E1587"/>
    <w:rsid w:val="66216982"/>
    <w:rsid w:val="6623094C"/>
    <w:rsid w:val="662577C3"/>
    <w:rsid w:val="662624B9"/>
    <w:rsid w:val="662D5327"/>
    <w:rsid w:val="665217E0"/>
    <w:rsid w:val="66552ACF"/>
    <w:rsid w:val="665D7597"/>
    <w:rsid w:val="66600EB3"/>
    <w:rsid w:val="666625A2"/>
    <w:rsid w:val="66680A54"/>
    <w:rsid w:val="666D1BC7"/>
    <w:rsid w:val="667C005C"/>
    <w:rsid w:val="66815672"/>
    <w:rsid w:val="66860EDB"/>
    <w:rsid w:val="66882EA5"/>
    <w:rsid w:val="668A0B91"/>
    <w:rsid w:val="66910B76"/>
    <w:rsid w:val="669B6F19"/>
    <w:rsid w:val="66A82BFF"/>
    <w:rsid w:val="66A9586C"/>
    <w:rsid w:val="66A9783B"/>
    <w:rsid w:val="66AA3469"/>
    <w:rsid w:val="66AB26EF"/>
    <w:rsid w:val="66C832A1"/>
    <w:rsid w:val="66CF2882"/>
    <w:rsid w:val="66D165FA"/>
    <w:rsid w:val="66D86595"/>
    <w:rsid w:val="66D957E8"/>
    <w:rsid w:val="66DC6D4D"/>
    <w:rsid w:val="66E5373F"/>
    <w:rsid w:val="66E7432C"/>
    <w:rsid w:val="66E87218"/>
    <w:rsid w:val="66E977A5"/>
    <w:rsid w:val="66EF082E"/>
    <w:rsid w:val="66F02859"/>
    <w:rsid w:val="66F127F8"/>
    <w:rsid w:val="66F6088F"/>
    <w:rsid w:val="6703077D"/>
    <w:rsid w:val="67037C30"/>
    <w:rsid w:val="67073DC9"/>
    <w:rsid w:val="6709230A"/>
    <w:rsid w:val="6712723B"/>
    <w:rsid w:val="6719387F"/>
    <w:rsid w:val="671B7875"/>
    <w:rsid w:val="672422F9"/>
    <w:rsid w:val="67255FA9"/>
    <w:rsid w:val="672B60FE"/>
    <w:rsid w:val="672F1572"/>
    <w:rsid w:val="67335249"/>
    <w:rsid w:val="67347B66"/>
    <w:rsid w:val="673530FF"/>
    <w:rsid w:val="673B1CC5"/>
    <w:rsid w:val="673B3A73"/>
    <w:rsid w:val="673E5F91"/>
    <w:rsid w:val="674C7A2E"/>
    <w:rsid w:val="675B5EC3"/>
    <w:rsid w:val="6760172C"/>
    <w:rsid w:val="676175B2"/>
    <w:rsid w:val="67640637"/>
    <w:rsid w:val="676B07FC"/>
    <w:rsid w:val="676F196F"/>
    <w:rsid w:val="67787E6E"/>
    <w:rsid w:val="677A064E"/>
    <w:rsid w:val="677B1DC1"/>
    <w:rsid w:val="678B49FB"/>
    <w:rsid w:val="678E44EB"/>
    <w:rsid w:val="67920946"/>
    <w:rsid w:val="67950A2E"/>
    <w:rsid w:val="67972404"/>
    <w:rsid w:val="679D326A"/>
    <w:rsid w:val="67A96C2F"/>
    <w:rsid w:val="67B010BC"/>
    <w:rsid w:val="67B47729"/>
    <w:rsid w:val="67B519A4"/>
    <w:rsid w:val="67B63E1E"/>
    <w:rsid w:val="67B64986"/>
    <w:rsid w:val="67B657F0"/>
    <w:rsid w:val="67BC7A26"/>
    <w:rsid w:val="67BD6B7E"/>
    <w:rsid w:val="67C27CF0"/>
    <w:rsid w:val="67C5088E"/>
    <w:rsid w:val="67C73559"/>
    <w:rsid w:val="67D143D7"/>
    <w:rsid w:val="67DE7902"/>
    <w:rsid w:val="67E7327D"/>
    <w:rsid w:val="67F24A7A"/>
    <w:rsid w:val="67F3434E"/>
    <w:rsid w:val="6803671F"/>
    <w:rsid w:val="680A6312"/>
    <w:rsid w:val="6811574B"/>
    <w:rsid w:val="68197D1D"/>
    <w:rsid w:val="681A7B2C"/>
    <w:rsid w:val="681B4608"/>
    <w:rsid w:val="681C5653"/>
    <w:rsid w:val="6823620F"/>
    <w:rsid w:val="68297D70"/>
    <w:rsid w:val="682D7860"/>
    <w:rsid w:val="68390640"/>
    <w:rsid w:val="683A3D2B"/>
    <w:rsid w:val="68451E71"/>
    <w:rsid w:val="684A297C"/>
    <w:rsid w:val="684B5F38"/>
    <w:rsid w:val="685433EE"/>
    <w:rsid w:val="68570D81"/>
    <w:rsid w:val="68582403"/>
    <w:rsid w:val="685A30A3"/>
    <w:rsid w:val="685A68BE"/>
    <w:rsid w:val="6861498F"/>
    <w:rsid w:val="68850646"/>
    <w:rsid w:val="688C4126"/>
    <w:rsid w:val="68911028"/>
    <w:rsid w:val="68953657"/>
    <w:rsid w:val="68955405"/>
    <w:rsid w:val="68994EF5"/>
    <w:rsid w:val="689A2A1B"/>
    <w:rsid w:val="689D7F6A"/>
    <w:rsid w:val="68A06763"/>
    <w:rsid w:val="68B334E0"/>
    <w:rsid w:val="68B63CF9"/>
    <w:rsid w:val="68BE5B6E"/>
    <w:rsid w:val="68C36416"/>
    <w:rsid w:val="68CA0D5A"/>
    <w:rsid w:val="68D63D13"/>
    <w:rsid w:val="68DC3034"/>
    <w:rsid w:val="68EF0FB9"/>
    <w:rsid w:val="68F42274"/>
    <w:rsid w:val="68FB5BB0"/>
    <w:rsid w:val="6907486C"/>
    <w:rsid w:val="690C0CC9"/>
    <w:rsid w:val="690E58E3"/>
    <w:rsid w:val="69114EC5"/>
    <w:rsid w:val="691B5BA6"/>
    <w:rsid w:val="69280027"/>
    <w:rsid w:val="69296D2D"/>
    <w:rsid w:val="6939281C"/>
    <w:rsid w:val="693D596E"/>
    <w:rsid w:val="693E3CEF"/>
    <w:rsid w:val="69412435"/>
    <w:rsid w:val="69424C47"/>
    <w:rsid w:val="69434E61"/>
    <w:rsid w:val="6954706E"/>
    <w:rsid w:val="69557999"/>
    <w:rsid w:val="69584116"/>
    <w:rsid w:val="69593369"/>
    <w:rsid w:val="695D4726"/>
    <w:rsid w:val="695F0E25"/>
    <w:rsid w:val="69652C31"/>
    <w:rsid w:val="69685626"/>
    <w:rsid w:val="69693ECC"/>
    <w:rsid w:val="696E17E8"/>
    <w:rsid w:val="696F3EA8"/>
    <w:rsid w:val="69713A6A"/>
    <w:rsid w:val="697274F4"/>
    <w:rsid w:val="69731BEA"/>
    <w:rsid w:val="69735746"/>
    <w:rsid w:val="69765236"/>
    <w:rsid w:val="697678E2"/>
    <w:rsid w:val="69782D5D"/>
    <w:rsid w:val="697A5884"/>
    <w:rsid w:val="69851F0A"/>
    <w:rsid w:val="698A2A90"/>
    <w:rsid w:val="698B6E18"/>
    <w:rsid w:val="698F190A"/>
    <w:rsid w:val="6992608B"/>
    <w:rsid w:val="69955386"/>
    <w:rsid w:val="699E3C6D"/>
    <w:rsid w:val="69A41DA4"/>
    <w:rsid w:val="69A43B52"/>
    <w:rsid w:val="69B83AA1"/>
    <w:rsid w:val="69BD4C13"/>
    <w:rsid w:val="69BE48BF"/>
    <w:rsid w:val="69BF098B"/>
    <w:rsid w:val="69CB63AC"/>
    <w:rsid w:val="69CC68E5"/>
    <w:rsid w:val="69CD613A"/>
    <w:rsid w:val="69CF4947"/>
    <w:rsid w:val="69D32689"/>
    <w:rsid w:val="69DD7064"/>
    <w:rsid w:val="69E06B54"/>
    <w:rsid w:val="69E14DA6"/>
    <w:rsid w:val="69E32466"/>
    <w:rsid w:val="69E5416A"/>
    <w:rsid w:val="69E943C2"/>
    <w:rsid w:val="69F0323B"/>
    <w:rsid w:val="69F36887"/>
    <w:rsid w:val="69FA3D78"/>
    <w:rsid w:val="69FB6AF5"/>
    <w:rsid w:val="6A023294"/>
    <w:rsid w:val="6A06041A"/>
    <w:rsid w:val="6A0E1913"/>
    <w:rsid w:val="6A260884"/>
    <w:rsid w:val="6A274783"/>
    <w:rsid w:val="6A2932A6"/>
    <w:rsid w:val="6A2D5561"/>
    <w:rsid w:val="6A385572"/>
    <w:rsid w:val="6A3A2708"/>
    <w:rsid w:val="6A3B3D8A"/>
    <w:rsid w:val="6A3C6480"/>
    <w:rsid w:val="6A41394F"/>
    <w:rsid w:val="6A527A52"/>
    <w:rsid w:val="6A6E5F0E"/>
    <w:rsid w:val="6A70612A"/>
    <w:rsid w:val="6A744025"/>
    <w:rsid w:val="6A7A6FA8"/>
    <w:rsid w:val="6A7F011B"/>
    <w:rsid w:val="6A933262"/>
    <w:rsid w:val="6A941E18"/>
    <w:rsid w:val="6A9A6D03"/>
    <w:rsid w:val="6A9C0250"/>
    <w:rsid w:val="6AB4471D"/>
    <w:rsid w:val="6ABD58E5"/>
    <w:rsid w:val="6AC63F9C"/>
    <w:rsid w:val="6AC645F4"/>
    <w:rsid w:val="6AD00976"/>
    <w:rsid w:val="6ADC731B"/>
    <w:rsid w:val="6AE461D0"/>
    <w:rsid w:val="6AE52674"/>
    <w:rsid w:val="6AED32D6"/>
    <w:rsid w:val="6AF428B7"/>
    <w:rsid w:val="6AF47B86"/>
    <w:rsid w:val="6AF705F9"/>
    <w:rsid w:val="6AFB1E97"/>
    <w:rsid w:val="6AFC6742"/>
    <w:rsid w:val="6B005B27"/>
    <w:rsid w:val="6B0A3AD2"/>
    <w:rsid w:val="6B1251A6"/>
    <w:rsid w:val="6B19231D"/>
    <w:rsid w:val="6B1B42E7"/>
    <w:rsid w:val="6B1B7E43"/>
    <w:rsid w:val="6B217424"/>
    <w:rsid w:val="6B235DBA"/>
    <w:rsid w:val="6B2B52BE"/>
    <w:rsid w:val="6B2C02A3"/>
    <w:rsid w:val="6B2C3CD4"/>
    <w:rsid w:val="6B2D401B"/>
    <w:rsid w:val="6B2D7B77"/>
    <w:rsid w:val="6B390327"/>
    <w:rsid w:val="6B480E55"/>
    <w:rsid w:val="6B4849B1"/>
    <w:rsid w:val="6B4B024C"/>
    <w:rsid w:val="6B4C7566"/>
    <w:rsid w:val="6B6F018F"/>
    <w:rsid w:val="6B6F63E1"/>
    <w:rsid w:val="6B731B99"/>
    <w:rsid w:val="6B777044"/>
    <w:rsid w:val="6B7B3B2E"/>
    <w:rsid w:val="6B7C465A"/>
    <w:rsid w:val="6B7E03D2"/>
    <w:rsid w:val="6B8E2D0B"/>
    <w:rsid w:val="6B947495"/>
    <w:rsid w:val="6B94752E"/>
    <w:rsid w:val="6B9C26ED"/>
    <w:rsid w:val="6BA73DCD"/>
    <w:rsid w:val="6BA77061"/>
    <w:rsid w:val="6BAA11C7"/>
    <w:rsid w:val="6BAA7044"/>
    <w:rsid w:val="6BAB4210"/>
    <w:rsid w:val="6BB12556"/>
    <w:rsid w:val="6BBF7B07"/>
    <w:rsid w:val="6BC24763"/>
    <w:rsid w:val="6BCD02EE"/>
    <w:rsid w:val="6BCD0E53"/>
    <w:rsid w:val="6BD44496"/>
    <w:rsid w:val="6BD61E2E"/>
    <w:rsid w:val="6BD61FBC"/>
    <w:rsid w:val="6BD66460"/>
    <w:rsid w:val="6BD74A8A"/>
    <w:rsid w:val="6BD83F86"/>
    <w:rsid w:val="6BDA7CFF"/>
    <w:rsid w:val="6BEE7306"/>
    <w:rsid w:val="6BEF0C80"/>
    <w:rsid w:val="6BF23772"/>
    <w:rsid w:val="6BFD1C3F"/>
    <w:rsid w:val="6C046B2A"/>
    <w:rsid w:val="6C1A3795"/>
    <w:rsid w:val="6C1A64BD"/>
    <w:rsid w:val="6C1E7194"/>
    <w:rsid w:val="6C2373DC"/>
    <w:rsid w:val="6C262F44"/>
    <w:rsid w:val="6C3368C9"/>
    <w:rsid w:val="6C3D64DF"/>
    <w:rsid w:val="6C3F1900"/>
    <w:rsid w:val="6C4C5660"/>
    <w:rsid w:val="6C4C59CB"/>
    <w:rsid w:val="6C4D4A68"/>
    <w:rsid w:val="6C5555D7"/>
    <w:rsid w:val="6C5B4564"/>
    <w:rsid w:val="6C663340"/>
    <w:rsid w:val="6C6846ED"/>
    <w:rsid w:val="6C700663"/>
    <w:rsid w:val="6C711CE5"/>
    <w:rsid w:val="6C735A5D"/>
    <w:rsid w:val="6C7A3290"/>
    <w:rsid w:val="6C88141A"/>
    <w:rsid w:val="6C8E6023"/>
    <w:rsid w:val="6CA34594"/>
    <w:rsid w:val="6CA60EDB"/>
    <w:rsid w:val="6CA9147F"/>
    <w:rsid w:val="6CAB51F7"/>
    <w:rsid w:val="6CAC32FA"/>
    <w:rsid w:val="6CB67F1D"/>
    <w:rsid w:val="6CB93DB8"/>
    <w:rsid w:val="6CBE6221"/>
    <w:rsid w:val="6CBF673E"/>
    <w:rsid w:val="6CC2747B"/>
    <w:rsid w:val="6CD022DA"/>
    <w:rsid w:val="6CD13F54"/>
    <w:rsid w:val="6CD7423E"/>
    <w:rsid w:val="6CD94FB2"/>
    <w:rsid w:val="6CED57E2"/>
    <w:rsid w:val="6CF52916"/>
    <w:rsid w:val="6D045B43"/>
    <w:rsid w:val="6D0B183A"/>
    <w:rsid w:val="6D0B205B"/>
    <w:rsid w:val="6D0D3798"/>
    <w:rsid w:val="6D0E00F3"/>
    <w:rsid w:val="6D1E1E6D"/>
    <w:rsid w:val="6D2356D5"/>
    <w:rsid w:val="6D266F73"/>
    <w:rsid w:val="6D284A9A"/>
    <w:rsid w:val="6D297940"/>
    <w:rsid w:val="6D2B2D2D"/>
    <w:rsid w:val="6D3677AE"/>
    <w:rsid w:val="6D3D275F"/>
    <w:rsid w:val="6D4873A6"/>
    <w:rsid w:val="6D4F2026"/>
    <w:rsid w:val="6D4F64CA"/>
    <w:rsid w:val="6D5C4743"/>
    <w:rsid w:val="6D600BB2"/>
    <w:rsid w:val="6D675F16"/>
    <w:rsid w:val="6D7E504C"/>
    <w:rsid w:val="6D8B6DD7"/>
    <w:rsid w:val="6D9360F3"/>
    <w:rsid w:val="6D94212F"/>
    <w:rsid w:val="6D9A2BFD"/>
    <w:rsid w:val="6D9A4072"/>
    <w:rsid w:val="6D9B34BE"/>
    <w:rsid w:val="6DA22A9E"/>
    <w:rsid w:val="6DA93E2C"/>
    <w:rsid w:val="6DAF6F69"/>
    <w:rsid w:val="6DB05CD8"/>
    <w:rsid w:val="6DB70237"/>
    <w:rsid w:val="6DB85607"/>
    <w:rsid w:val="6DBA561D"/>
    <w:rsid w:val="6DC23D06"/>
    <w:rsid w:val="6DC27C5B"/>
    <w:rsid w:val="6DC31E30"/>
    <w:rsid w:val="6DD95D94"/>
    <w:rsid w:val="6DE05374"/>
    <w:rsid w:val="6DE34280"/>
    <w:rsid w:val="6DE44E65"/>
    <w:rsid w:val="6DE76703"/>
    <w:rsid w:val="6DE971E5"/>
    <w:rsid w:val="6DEC1F6B"/>
    <w:rsid w:val="6DEF39DB"/>
    <w:rsid w:val="6DF00B16"/>
    <w:rsid w:val="6DFB0400"/>
    <w:rsid w:val="6DFE57FA"/>
    <w:rsid w:val="6E0077C5"/>
    <w:rsid w:val="6E01724F"/>
    <w:rsid w:val="6E02132C"/>
    <w:rsid w:val="6E027099"/>
    <w:rsid w:val="6E100AD3"/>
    <w:rsid w:val="6E114777"/>
    <w:rsid w:val="6E11552E"/>
    <w:rsid w:val="6E1B16E6"/>
    <w:rsid w:val="6E1B63AC"/>
    <w:rsid w:val="6E251EBD"/>
    <w:rsid w:val="6E2617B0"/>
    <w:rsid w:val="6E292877"/>
    <w:rsid w:val="6E2C05BA"/>
    <w:rsid w:val="6E313E22"/>
    <w:rsid w:val="6E447EB8"/>
    <w:rsid w:val="6E4A5A7E"/>
    <w:rsid w:val="6E531FEA"/>
    <w:rsid w:val="6E565963"/>
    <w:rsid w:val="6E586939"/>
    <w:rsid w:val="6E5A6DD8"/>
    <w:rsid w:val="6E5C19CE"/>
    <w:rsid w:val="6E5D2F46"/>
    <w:rsid w:val="6E5F273D"/>
    <w:rsid w:val="6E5F4919"/>
    <w:rsid w:val="6E645FA5"/>
    <w:rsid w:val="6E663ACB"/>
    <w:rsid w:val="6E6E75D4"/>
    <w:rsid w:val="6E7B05D2"/>
    <w:rsid w:val="6E7D2BC3"/>
    <w:rsid w:val="6E82642B"/>
    <w:rsid w:val="6E86192D"/>
    <w:rsid w:val="6E8729AA"/>
    <w:rsid w:val="6E8757F0"/>
    <w:rsid w:val="6E881C94"/>
    <w:rsid w:val="6E8B52E0"/>
    <w:rsid w:val="6E91666F"/>
    <w:rsid w:val="6E971ED7"/>
    <w:rsid w:val="6E9879FD"/>
    <w:rsid w:val="6EA157E9"/>
    <w:rsid w:val="6EA86C30"/>
    <w:rsid w:val="6EAB4D9D"/>
    <w:rsid w:val="6EAE0FCF"/>
    <w:rsid w:val="6EAE7221"/>
    <w:rsid w:val="6EAF32B0"/>
    <w:rsid w:val="6EB02521"/>
    <w:rsid w:val="6EB1286D"/>
    <w:rsid w:val="6EB26D11"/>
    <w:rsid w:val="6EB44A35"/>
    <w:rsid w:val="6EB74222"/>
    <w:rsid w:val="6EB83BFB"/>
    <w:rsid w:val="6EBC193D"/>
    <w:rsid w:val="6EC10BDA"/>
    <w:rsid w:val="6ECD3B4B"/>
    <w:rsid w:val="6ECE1671"/>
    <w:rsid w:val="6ED01B7A"/>
    <w:rsid w:val="6ED638ED"/>
    <w:rsid w:val="6ED96FE9"/>
    <w:rsid w:val="6EDA0016"/>
    <w:rsid w:val="6EE3336E"/>
    <w:rsid w:val="6EE8021C"/>
    <w:rsid w:val="6EEE75C8"/>
    <w:rsid w:val="6EF55169"/>
    <w:rsid w:val="6EF7427F"/>
    <w:rsid w:val="6EFA06B8"/>
    <w:rsid w:val="6EFA655B"/>
    <w:rsid w:val="6EFE1F56"/>
    <w:rsid w:val="6F0350B8"/>
    <w:rsid w:val="6F0C77AB"/>
    <w:rsid w:val="6F12155D"/>
    <w:rsid w:val="6F2179F2"/>
    <w:rsid w:val="6F2313FB"/>
    <w:rsid w:val="6F231BEF"/>
    <w:rsid w:val="6F24076C"/>
    <w:rsid w:val="6F257D2A"/>
    <w:rsid w:val="6F26325B"/>
    <w:rsid w:val="6F2953DB"/>
    <w:rsid w:val="6F2D3327"/>
    <w:rsid w:val="6F3040D9"/>
    <w:rsid w:val="6F394F51"/>
    <w:rsid w:val="6F4809BF"/>
    <w:rsid w:val="6F487CDD"/>
    <w:rsid w:val="6F4B2CC1"/>
    <w:rsid w:val="6F524050"/>
    <w:rsid w:val="6F564D30"/>
    <w:rsid w:val="6F5E47A3"/>
    <w:rsid w:val="6F60676D"/>
    <w:rsid w:val="6F631DB9"/>
    <w:rsid w:val="6F6618A9"/>
    <w:rsid w:val="6F6C3EED"/>
    <w:rsid w:val="6F6C543C"/>
    <w:rsid w:val="6F6D49E6"/>
    <w:rsid w:val="6F7B4CFB"/>
    <w:rsid w:val="6F85477F"/>
    <w:rsid w:val="6F8F0E00"/>
    <w:rsid w:val="6F9B1637"/>
    <w:rsid w:val="6F9B59F7"/>
    <w:rsid w:val="6FA4272F"/>
    <w:rsid w:val="6FAF4FFE"/>
    <w:rsid w:val="6FB31E0D"/>
    <w:rsid w:val="6FB370C3"/>
    <w:rsid w:val="6FBC771B"/>
    <w:rsid w:val="6FBD3BBF"/>
    <w:rsid w:val="6FBE16E5"/>
    <w:rsid w:val="6FC21A38"/>
    <w:rsid w:val="6FC565D0"/>
    <w:rsid w:val="6FC82758"/>
    <w:rsid w:val="6FD06991"/>
    <w:rsid w:val="6FD902CD"/>
    <w:rsid w:val="6FDE2F51"/>
    <w:rsid w:val="6FE81711"/>
    <w:rsid w:val="6FF3138F"/>
    <w:rsid w:val="6FF356A3"/>
    <w:rsid w:val="6FF70753"/>
    <w:rsid w:val="6FFD4A92"/>
    <w:rsid w:val="700428F6"/>
    <w:rsid w:val="7007308C"/>
    <w:rsid w:val="700C06A3"/>
    <w:rsid w:val="70103B31"/>
    <w:rsid w:val="70202F02"/>
    <w:rsid w:val="702B672C"/>
    <w:rsid w:val="70357BF9"/>
    <w:rsid w:val="7036127C"/>
    <w:rsid w:val="70460281"/>
    <w:rsid w:val="704F058F"/>
    <w:rsid w:val="7056191E"/>
    <w:rsid w:val="705931BC"/>
    <w:rsid w:val="705B0CE2"/>
    <w:rsid w:val="70657DB3"/>
    <w:rsid w:val="706711F9"/>
    <w:rsid w:val="70780034"/>
    <w:rsid w:val="70810653"/>
    <w:rsid w:val="708B5A6B"/>
    <w:rsid w:val="708E1B55"/>
    <w:rsid w:val="709661BE"/>
    <w:rsid w:val="709A3F00"/>
    <w:rsid w:val="70A97C9F"/>
    <w:rsid w:val="70AB7EBB"/>
    <w:rsid w:val="70B462F1"/>
    <w:rsid w:val="70BA1EAD"/>
    <w:rsid w:val="70BA245B"/>
    <w:rsid w:val="70BB0F08"/>
    <w:rsid w:val="70BC119A"/>
    <w:rsid w:val="70C11DCC"/>
    <w:rsid w:val="70C366B0"/>
    <w:rsid w:val="70C62B5F"/>
    <w:rsid w:val="70C745CA"/>
    <w:rsid w:val="70CE6331"/>
    <w:rsid w:val="70D07922"/>
    <w:rsid w:val="70D10A62"/>
    <w:rsid w:val="70D171F6"/>
    <w:rsid w:val="70D972DC"/>
    <w:rsid w:val="70DC1E23"/>
    <w:rsid w:val="70E31834"/>
    <w:rsid w:val="70EB13F1"/>
    <w:rsid w:val="70ED169D"/>
    <w:rsid w:val="70F133F4"/>
    <w:rsid w:val="70FE448F"/>
    <w:rsid w:val="71014508"/>
    <w:rsid w:val="7104581E"/>
    <w:rsid w:val="710B4E43"/>
    <w:rsid w:val="71153587"/>
    <w:rsid w:val="711B0155"/>
    <w:rsid w:val="711C4915"/>
    <w:rsid w:val="711E70EC"/>
    <w:rsid w:val="71234978"/>
    <w:rsid w:val="712612F0"/>
    <w:rsid w:val="71353C29"/>
    <w:rsid w:val="713855A1"/>
    <w:rsid w:val="71397275"/>
    <w:rsid w:val="713F5EAF"/>
    <w:rsid w:val="7141612A"/>
    <w:rsid w:val="71416999"/>
    <w:rsid w:val="71453595"/>
    <w:rsid w:val="714C1284"/>
    <w:rsid w:val="715B62AC"/>
    <w:rsid w:val="71614A1E"/>
    <w:rsid w:val="716E7983"/>
    <w:rsid w:val="716F713B"/>
    <w:rsid w:val="71752972"/>
    <w:rsid w:val="717A163C"/>
    <w:rsid w:val="718304F0"/>
    <w:rsid w:val="719170B1"/>
    <w:rsid w:val="71943C73"/>
    <w:rsid w:val="71973F9C"/>
    <w:rsid w:val="719942C8"/>
    <w:rsid w:val="719E17CE"/>
    <w:rsid w:val="71A010A2"/>
    <w:rsid w:val="71AA1F21"/>
    <w:rsid w:val="71B72890"/>
    <w:rsid w:val="71B903B6"/>
    <w:rsid w:val="71BC6597"/>
    <w:rsid w:val="71C137C8"/>
    <w:rsid w:val="71C51FC9"/>
    <w:rsid w:val="71C64881"/>
    <w:rsid w:val="71CF5FA5"/>
    <w:rsid w:val="71D76A8E"/>
    <w:rsid w:val="71DD0C79"/>
    <w:rsid w:val="71E35433"/>
    <w:rsid w:val="71EA0570"/>
    <w:rsid w:val="71ED1E0E"/>
    <w:rsid w:val="71FF3AD4"/>
    <w:rsid w:val="72035AD5"/>
    <w:rsid w:val="720B6055"/>
    <w:rsid w:val="720D24B0"/>
    <w:rsid w:val="721101F2"/>
    <w:rsid w:val="72121874"/>
    <w:rsid w:val="721970A7"/>
    <w:rsid w:val="721B28D1"/>
    <w:rsid w:val="72225F5B"/>
    <w:rsid w:val="722515A8"/>
    <w:rsid w:val="72281C28"/>
    <w:rsid w:val="722A4EEC"/>
    <w:rsid w:val="723563E3"/>
    <w:rsid w:val="72356B79"/>
    <w:rsid w:val="723700F2"/>
    <w:rsid w:val="72384979"/>
    <w:rsid w:val="72477770"/>
    <w:rsid w:val="72563E57"/>
    <w:rsid w:val="725812D2"/>
    <w:rsid w:val="725974A3"/>
    <w:rsid w:val="72606A84"/>
    <w:rsid w:val="72641A80"/>
    <w:rsid w:val="72641B0B"/>
    <w:rsid w:val="726825DA"/>
    <w:rsid w:val="72707240"/>
    <w:rsid w:val="7275647C"/>
    <w:rsid w:val="72806FDD"/>
    <w:rsid w:val="72807126"/>
    <w:rsid w:val="728259F1"/>
    <w:rsid w:val="728C4A86"/>
    <w:rsid w:val="729130E1"/>
    <w:rsid w:val="729333CF"/>
    <w:rsid w:val="729624A5"/>
    <w:rsid w:val="729B1591"/>
    <w:rsid w:val="729C2D68"/>
    <w:rsid w:val="729F57FE"/>
    <w:rsid w:val="72A44BC2"/>
    <w:rsid w:val="72A526E9"/>
    <w:rsid w:val="72A746B3"/>
    <w:rsid w:val="72AD290B"/>
    <w:rsid w:val="72B92879"/>
    <w:rsid w:val="72BB015E"/>
    <w:rsid w:val="72C74D55"/>
    <w:rsid w:val="72D354A8"/>
    <w:rsid w:val="72D5009F"/>
    <w:rsid w:val="72EF1CB0"/>
    <w:rsid w:val="72F07E08"/>
    <w:rsid w:val="73075151"/>
    <w:rsid w:val="730C7ECF"/>
    <w:rsid w:val="73165394"/>
    <w:rsid w:val="73173736"/>
    <w:rsid w:val="73206BD9"/>
    <w:rsid w:val="732A3D34"/>
    <w:rsid w:val="732D52DF"/>
    <w:rsid w:val="73305A82"/>
    <w:rsid w:val="733221CE"/>
    <w:rsid w:val="73334198"/>
    <w:rsid w:val="73375A36"/>
    <w:rsid w:val="733F6699"/>
    <w:rsid w:val="73410663"/>
    <w:rsid w:val="73441CC9"/>
    <w:rsid w:val="73463ECB"/>
    <w:rsid w:val="73471D8B"/>
    <w:rsid w:val="73493046"/>
    <w:rsid w:val="7353536B"/>
    <w:rsid w:val="735417BE"/>
    <w:rsid w:val="73577E87"/>
    <w:rsid w:val="73634DF7"/>
    <w:rsid w:val="73644352"/>
    <w:rsid w:val="736856FA"/>
    <w:rsid w:val="736B1B84"/>
    <w:rsid w:val="73724CC1"/>
    <w:rsid w:val="737603F7"/>
    <w:rsid w:val="73802BD6"/>
    <w:rsid w:val="738A200A"/>
    <w:rsid w:val="738B18DE"/>
    <w:rsid w:val="738B7B30"/>
    <w:rsid w:val="73903399"/>
    <w:rsid w:val="739509AF"/>
    <w:rsid w:val="73A00E5C"/>
    <w:rsid w:val="73A11102"/>
    <w:rsid w:val="73A34E7A"/>
    <w:rsid w:val="73AA445A"/>
    <w:rsid w:val="73AD7AA7"/>
    <w:rsid w:val="73B61051"/>
    <w:rsid w:val="73B726D3"/>
    <w:rsid w:val="73B928EF"/>
    <w:rsid w:val="73BC23E0"/>
    <w:rsid w:val="73BC418E"/>
    <w:rsid w:val="73BC62A7"/>
    <w:rsid w:val="73BF3D9C"/>
    <w:rsid w:val="73C05A2C"/>
    <w:rsid w:val="73C61ADF"/>
    <w:rsid w:val="73C90737"/>
    <w:rsid w:val="73CB617F"/>
    <w:rsid w:val="73D9089C"/>
    <w:rsid w:val="73D97F55"/>
    <w:rsid w:val="73DE5EB2"/>
    <w:rsid w:val="73E32D82"/>
    <w:rsid w:val="73E3796C"/>
    <w:rsid w:val="73EB05CF"/>
    <w:rsid w:val="73EB6821"/>
    <w:rsid w:val="73F41B79"/>
    <w:rsid w:val="73F76E28"/>
    <w:rsid w:val="74005850"/>
    <w:rsid w:val="740117C0"/>
    <w:rsid w:val="740718AD"/>
    <w:rsid w:val="740875C8"/>
    <w:rsid w:val="740D71D6"/>
    <w:rsid w:val="740F42BD"/>
    <w:rsid w:val="74161AF0"/>
    <w:rsid w:val="741B2C62"/>
    <w:rsid w:val="741C4C2C"/>
    <w:rsid w:val="74244DD1"/>
    <w:rsid w:val="742C326F"/>
    <w:rsid w:val="743369B7"/>
    <w:rsid w:val="74341F76"/>
    <w:rsid w:val="7434641A"/>
    <w:rsid w:val="743B2D1A"/>
    <w:rsid w:val="743B3304"/>
    <w:rsid w:val="743E1047"/>
    <w:rsid w:val="74416441"/>
    <w:rsid w:val="7443665D"/>
    <w:rsid w:val="74483A33"/>
    <w:rsid w:val="744E3DFC"/>
    <w:rsid w:val="74575C64"/>
    <w:rsid w:val="745E6FF3"/>
    <w:rsid w:val="74623C98"/>
    <w:rsid w:val="7463285B"/>
    <w:rsid w:val="74654825"/>
    <w:rsid w:val="7467234B"/>
    <w:rsid w:val="746C7962"/>
    <w:rsid w:val="746D7236"/>
    <w:rsid w:val="746D76BA"/>
    <w:rsid w:val="746E5488"/>
    <w:rsid w:val="746F2FAE"/>
    <w:rsid w:val="749874CC"/>
    <w:rsid w:val="749B3DA3"/>
    <w:rsid w:val="74A62F76"/>
    <w:rsid w:val="74A80670"/>
    <w:rsid w:val="74AB65E8"/>
    <w:rsid w:val="74B336B1"/>
    <w:rsid w:val="74B66E2F"/>
    <w:rsid w:val="74BB1F12"/>
    <w:rsid w:val="74BB61F3"/>
    <w:rsid w:val="74C019EA"/>
    <w:rsid w:val="74CC6652"/>
    <w:rsid w:val="74CF113A"/>
    <w:rsid w:val="74DC4AE7"/>
    <w:rsid w:val="74EC0A46"/>
    <w:rsid w:val="74EC0AA3"/>
    <w:rsid w:val="74F00593"/>
    <w:rsid w:val="74F3504C"/>
    <w:rsid w:val="74FF663C"/>
    <w:rsid w:val="75013215"/>
    <w:rsid w:val="75047B9A"/>
    <w:rsid w:val="750B40A1"/>
    <w:rsid w:val="7516167C"/>
    <w:rsid w:val="752477A4"/>
    <w:rsid w:val="752B3379"/>
    <w:rsid w:val="752C40FF"/>
    <w:rsid w:val="752E4D9D"/>
    <w:rsid w:val="753541F8"/>
    <w:rsid w:val="75357D54"/>
    <w:rsid w:val="753816C8"/>
    <w:rsid w:val="753C5952"/>
    <w:rsid w:val="753D2178"/>
    <w:rsid w:val="75470E99"/>
    <w:rsid w:val="75472BD8"/>
    <w:rsid w:val="755F3023"/>
    <w:rsid w:val="75610B49"/>
    <w:rsid w:val="75640639"/>
    <w:rsid w:val="756410A7"/>
    <w:rsid w:val="75706CE2"/>
    <w:rsid w:val="75746EB1"/>
    <w:rsid w:val="75792336"/>
    <w:rsid w:val="75845F37"/>
    <w:rsid w:val="758F3128"/>
    <w:rsid w:val="75970A0E"/>
    <w:rsid w:val="759727BC"/>
    <w:rsid w:val="75973F1C"/>
    <w:rsid w:val="759E017F"/>
    <w:rsid w:val="759E3B4B"/>
    <w:rsid w:val="75A60C51"/>
    <w:rsid w:val="75A7498C"/>
    <w:rsid w:val="75AB6FD4"/>
    <w:rsid w:val="75B570E6"/>
    <w:rsid w:val="75B65C63"/>
    <w:rsid w:val="75BA64AB"/>
    <w:rsid w:val="75C73565"/>
    <w:rsid w:val="75C87993"/>
    <w:rsid w:val="75CB3D87"/>
    <w:rsid w:val="75CF63FA"/>
    <w:rsid w:val="75D02172"/>
    <w:rsid w:val="75D17C6B"/>
    <w:rsid w:val="75D21089"/>
    <w:rsid w:val="75D25EEA"/>
    <w:rsid w:val="75D34EDE"/>
    <w:rsid w:val="75D43A11"/>
    <w:rsid w:val="75D51537"/>
    <w:rsid w:val="75D532E5"/>
    <w:rsid w:val="75D73501"/>
    <w:rsid w:val="75DA60DA"/>
    <w:rsid w:val="75ED062E"/>
    <w:rsid w:val="75ED0A79"/>
    <w:rsid w:val="75FA49E1"/>
    <w:rsid w:val="760029C6"/>
    <w:rsid w:val="76004806"/>
    <w:rsid w:val="760175AE"/>
    <w:rsid w:val="76041503"/>
    <w:rsid w:val="76041EF5"/>
    <w:rsid w:val="76057D5E"/>
    <w:rsid w:val="7608190C"/>
    <w:rsid w:val="76116A13"/>
    <w:rsid w:val="76143E0D"/>
    <w:rsid w:val="76157E40"/>
    <w:rsid w:val="76224B19"/>
    <w:rsid w:val="76266C2B"/>
    <w:rsid w:val="762F6E99"/>
    <w:rsid w:val="763D3EB9"/>
    <w:rsid w:val="763D7808"/>
    <w:rsid w:val="763E0E8A"/>
    <w:rsid w:val="76404C02"/>
    <w:rsid w:val="7641097A"/>
    <w:rsid w:val="76443671"/>
    <w:rsid w:val="764543C6"/>
    <w:rsid w:val="76465F91"/>
    <w:rsid w:val="764D1B7C"/>
    <w:rsid w:val="76561F23"/>
    <w:rsid w:val="7659531C"/>
    <w:rsid w:val="76676633"/>
    <w:rsid w:val="76691158"/>
    <w:rsid w:val="76742AFE"/>
    <w:rsid w:val="76766876"/>
    <w:rsid w:val="767753EB"/>
    <w:rsid w:val="767E397C"/>
    <w:rsid w:val="76805946"/>
    <w:rsid w:val="76836466"/>
    <w:rsid w:val="76840FA7"/>
    <w:rsid w:val="768A6E35"/>
    <w:rsid w:val="769A690E"/>
    <w:rsid w:val="76A4069C"/>
    <w:rsid w:val="76A86BFF"/>
    <w:rsid w:val="76B178AE"/>
    <w:rsid w:val="76B33626"/>
    <w:rsid w:val="76B95977"/>
    <w:rsid w:val="76C006BA"/>
    <w:rsid w:val="76CA6BC2"/>
    <w:rsid w:val="76D01D7F"/>
    <w:rsid w:val="76D23B71"/>
    <w:rsid w:val="76D3160A"/>
    <w:rsid w:val="76D37824"/>
    <w:rsid w:val="76D40BF4"/>
    <w:rsid w:val="76D55E4D"/>
    <w:rsid w:val="76D8582D"/>
    <w:rsid w:val="76DE4A7D"/>
    <w:rsid w:val="76E041E9"/>
    <w:rsid w:val="76E61C4D"/>
    <w:rsid w:val="76E71522"/>
    <w:rsid w:val="76ED64AD"/>
    <w:rsid w:val="76EE28B0"/>
    <w:rsid w:val="76FD6F97"/>
    <w:rsid w:val="77012EC9"/>
    <w:rsid w:val="77071BC4"/>
    <w:rsid w:val="771147F0"/>
    <w:rsid w:val="77162DC0"/>
    <w:rsid w:val="77212C85"/>
    <w:rsid w:val="772207AC"/>
    <w:rsid w:val="772938E8"/>
    <w:rsid w:val="77300FA6"/>
    <w:rsid w:val="7731279D"/>
    <w:rsid w:val="77324E93"/>
    <w:rsid w:val="77343640"/>
    <w:rsid w:val="77366005"/>
    <w:rsid w:val="773C0961"/>
    <w:rsid w:val="77444BC6"/>
    <w:rsid w:val="7746449A"/>
    <w:rsid w:val="77493F8A"/>
    <w:rsid w:val="775F730A"/>
    <w:rsid w:val="7763329E"/>
    <w:rsid w:val="77737259"/>
    <w:rsid w:val="77754D7F"/>
    <w:rsid w:val="777A58F4"/>
    <w:rsid w:val="77857D5E"/>
    <w:rsid w:val="778D20C9"/>
    <w:rsid w:val="778E4093"/>
    <w:rsid w:val="77AA4F8E"/>
    <w:rsid w:val="77AE3DED"/>
    <w:rsid w:val="77BA6C36"/>
    <w:rsid w:val="77C22B7A"/>
    <w:rsid w:val="77C716BC"/>
    <w:rsid w:val="77CD6969"/>
    <w:rsid w:val="77DE0B76"/>
    <w:rsid w:val="77E56067"/>
    <w:rsid w:val="77EC3D8F"/>
    <w:rsid w:val="77FE0A3B"/>
    <w:rsid w:val="77FE4D75"/>
    <w:rsid w:val="78052C44"/>
    <w:rsid w:val="781A1483"/>
    <w:rsid w:val="781E0815"/>
    <w:rsid w:val="781F6A99"/>
    <w:rsid w:val="78252301"/>
    <w:rsid w:val="78255B83"/>
    <w:rsid w:val="78283E4B"/>
    <w:rsid w:val="782E082C"/>
    <w:rsid w:val="783154D6"/>
    <w:rsid w:val="78316439"/>
    <w:rsid w:val="783D7431"/>
    <w:rsid w:val="783E3DBF"/>
    <w:rsid w:val="784322CA"/>
    <w:rsid w:val="78451FD3"/>
    <w:rsid w:val="78487861"/>
    <w:rsid w:val="784B788E"/>
    <w:rsid w:val="784C1F84"/>
    <w:rsid w:val="78526E6F"/>
    <w:rsid w:val="785506C7"/>
    <w:rsid w:val="78552FD0"/>
    <w:rsid w:val="785717B2"/>
    <w:rsid w:val="78590831"/>
    <w:rsid w:val="785978ED"/>
    <w:rsid w:val="785C1A9B"/>
    <w:rsid w:val="78686CA8"/>
    <w:rsid w:val="786C0B7B"/>
    <w:rsid w:val="786F1A8C"/>
    <w:rsid w:val="786F7A21"/>
    <w:rsid w:val="787119EB"/>
    <w:rsid w:val="78745037"/>
    <w:rsid w:val="78762B5D"/>
    <w:rsid w:val="78764386"/>
    <w:rsid w:val="78766533"/>
    <w:rsid w:val="7876663F"/>
    <w:rsid w:val="78767001"/>
    <w:rsid w:val="787943FB"/>
    <w:rsid w:val="78886D34"/>
    <w:rsid w:val="78947487"/>
    <w:rsid w:val="78A23B1E"/>
    <w:rsid w:val="78A42BAC"/>
    <w:rsid w:val="78A51694"/>
    <w:rsid w:val="78AE7AE9"/>
    <w:rsid w:val="78AF606F"/>
    <w:rsid w:val="78BC6AA1"/>
    <w:rsid w:val="78C26BC4"/>
    <w:rsid w:val="78C53AE4"/>
    <w:rsid w:val="78D36201"/>
    <w:rsid w:val="78DA683F"/>
    <w:rsid w:val="78E21FA1"/>
    <w:rsid w:val="79002D6F"/>
    <w:rsid w:val="79074632"/>
    <w:rsid w:val="790C3A3C"/>
    <w:rsid w:val="790E548B"/>
    <w:rsid w:val="79180E13"/>
    <w:rsid w:val="7918102B"/>
    <w:rsid w:val="791F31F5"/>
    <w:rsid w:val="79232704"/>
    <w:rsid w:val="79256331"/>
    <w:rsid w:val="792627D5"/>
    <w:rsid w:val="79267881"/>
    <w:rsid w:val="792A3948"/>
    <w:rsid w:val="79394E38"/>
    <w:rsid w:val="793D7B1F"/>
    <w:rsid w:val="794B3FEA"/>
    <w:rsid w:val="794F0BCE"/>
    <w:rsid w:val="795E1D4A"/>
    <w:rsid w:val="79621333"/>
    <w:rsid w:val="79711576"/>
    <w:rsid w:val="79725A1A"/>
    <w:rsid w:val="79766B8D"/>
    <w:rsid w:val="79883562"/>
    <w:rsid w:val="79891F4B"/>
    <w:rsid w:val="79932434"/>
    <w:rsid w:val="799C2A97"/>
    <w:rsid w:val="79A17CD4"/>
    <w:rsid w:val="79AC0800"/>
    <w:rsid w:val="79B3615D"/>
    <w:rsid w:val="79C21DD2"/>
    <w:rsid w:val="79C36276"/>
    <w:rsid w:val="79C46E13"/>
    <w:rsid w:val="79C601B6"/>
    <w:rsid w:val="79C75C6C"/>
    <w:rsid w:val="79C8388C"/>
    <w:rsid w:val="79CD2C51"/>
    <w:rsid w:val="79D833A4"/>
    <w:rsid w:val="79DC7338"/>
    <w:rsid w:val="79E7016D"/>
    <w:rsid w:val="79ED6E4F"/>
    <w:rsid w:val="79F00D50"/>
    <w:rsid w:val="79F54A66"/>
    <w:rsid w:val="79F77CCE"/>
    <w:rsid w:val="79F93A46"/>
    <w:rsid w:val="79FA77BE"/>
    <w:rsid w:val="7A010B4C"/>
    <w:rsid w:val="7A035B2D"/>
    <w:rsid w:val="7A0423EA"/>
    <w:rsid w:val="7A081EDB"/>
    <w:rsid w:val="7A0A5C53"/>
    <w:rsid w:val="7A0B19CB"/>
    <w:rsid w:val="7A0D5743"/>
    <w:rsid w:val="7A151A54"/>
    <w:rsid w:val="7A1845EE"/>
    <w:rsid w:val="7A1A196B"/>
    <w:rsid w:val="7A1A1C0E"/>
    <w:rsid w:val="7A1C7734"/>
    <w:rsid w:val="7A1E525A"/>
    <w:rsid w:val="7A226B24"/>
    <w:rsid w:val="7A262361"/>
    <w:rsid w:val="7A287E87"/>
    <w:rsid w:val="7A293C27"/>
    <w:rsid w:val="7A2D6EC5"/>
    <w:rsid w:val="7A3251AA"/>
    <w:rsid w:val="7A383BCB"/>
    <w:rsid w:val="7A3A405E"/>
    <w:rsid w:val="7A3F7F97"/>
    <w:rsid w:val="7A431A07"/>
    <w:rsid w:val="7A440A39"/>
    <w:rsid w:val="7A557481"/>
    <w:rsid w:val="7A5C3FD5"/>
    <w:rsid w:val="7A61783D"/>
    <w:rsid w:val="7A634C39"/>
    <w:rsid w:val="7A6365B1"/>
    <w:rsid w:val="7A6B4218"/>
    <w:rsid w:val="7A737479"/>
    <w:rsid w:val="7A74131E"/>
    <w:rsid w:val="7A7E3F4B"/>
    <w:rsid w:val="7A917ECC"/>
    <w:rsid w:val="7A94376E"/>
    <w:rsid w:val="7A964D43"/>
    <w:rsid w:val="7A9B4AFD"/>
    <w:rsid w:val="7A9E283F"/>
    <w:rsid w:val="7A9F5054"/>
    <w:rsid w:val="7AA61133"/>
    <w:rsid w:val="7AA716F4"/>
    <w:rsid w:val="7AB23BF5"/>
    <w:rsid w:val="7ABB1198"/>
    <w:rsid w:val="7AC2422A"/>
    <w:rsid w:val="7AC953E2"/>
    <w:rsid w:val="7AD63D87"/>
    <w:rsid w:val="7AD92279"/>
    <w:rsid w:val="7AEA15E0"/>
    <w:rsid w:val="7AF04140"/>
    <w:rsid w:val="7AFB559C"/>
    <w:rsid w:val="7B060931"/>
    <w:rsid w:val="7B130B37"/>
    <w:rsid w:val="7B175F57"/>
    <w:rsid w:val="7B1D28A1"/>
    <w:rsid w:val="7B1E2941"/>
    <w:rsid w:val="7B226FCC"/>
    <w:rsid w:val="7B320C73"/>
    <w:rsid w:val="7B42046A"/>
    <w:rsid w:val="7B4428FF"/>
    <w:rsid w:val="7B445194"/>
    <w:rsid w:val="7B4A57A5"/>
    <w:rsid w:val="7B4D58CD"/>
    <w:rsid w:val="7B51340D"/>
    <w:rsid w:val="7B5573A2"/>
    <w:rsid w:val="7B562F78"/>
    <w:rsid w:val="7B5D1F2D"/>
    <w:rsid w:val="7B5E06A9"/>
    <w:rsid w:val="7B6408D0"/>
    <w:rsid w:val="7B641393"/>
    <w:rsid w:val="7B646BE5"/>
    <w:rsid w:val="7B6770D5"/>
    <w:rsid w:val="7B6A5D5B"/>
    <w:rsid w:val="7B737828"/>
    <w:rsid w:val="7B821819"/>
    <w:rsid w:val="7B82674A"/>
    <w:rsid w:val="7B871525"/>
    <w:rsid w:val="7B8732D3"/>
    <w:rsid w:val="7B8F52BA"/>
    <w:rsid w:val="7B926E8A"/>
    <w:rsid w:val="7BAE0860"/>
    <w:rsid w:val="7BB120FE"/>
    <w:rsid w:val="7BB223DA"/>
    <w:rsid w:val="7BB75966"/>
    <w:rsid w:val="7BC2430B"/>
    <w:rsid w:val="7BCC0CE6"/>
    <w:rsid w:val="7BCE0F02"/>
    <w:rsid w:val="7BCF7BDC"/>
    <w:rsid w:val="7BD209F2"/>
    <w:rsid w:val="7BE26D3D"/>
    <w:rsid w:val="7BEB011A"/>
    <w:rsid w:val="7BF1074D"/>
    <w:rsid w:val="7BFA5853"/>
    <w:rsid w:val="7BFE17E7"/>
    <w:rsid w:val="7C0906C4"/>
    <w:rsid w:val="7C0A7241"/>
    <w:rsid w:val="7C105077"/>
    <w:rsid w:val="7C14258F"/>
    <w:rsid w:val="7C183F2B"/>
    <w:rsid w:val="7C2700CB"/>
    <w:rsid w:val="7C2A25DC"/>
    <w:rsid w:val="7C3273F1"/>
    <w:rsid w:val="7C382555"/>
    <w:rsid w:val="7C3C40BE"/>
    <w:rsid w:val="7C4579C7"/>
    <w:rsid w:val="7C4E5B9F"/>
    <w:rsid w:val="7C55517F"/>
    <w:rsid w:val="7C56768C"/>
    <w:rsid w:val="7C572CA5"/>
    <w:rsid w:val="7C63164A"/>
    <w:rsid w:val="7C647170"/>
    <w:rsid w:val="7C6D071B"/>
    <w:rsid w:val="7C6D24C9"/>
    <w:rsid w:val="7C6D36CA"/>
    <w:rsid w:val="7C725D31"/>
    <w:rsid w:val="7C776EA4"/>
    <w:rsid w:val="7C7A6994"/>
    <w:rsid w:val="7C7C6667"/>
    <w:rsid w:val="7C7E26E8"/>
    <w:rsid w:val="7C8822C7"/>
    <w:rsid w:val="7C8E41ED"/>
    <w:rsid w:val="7C916173"/>
    <w:rsid w:val="7C961A20"/>
    <w:rsid w:val="7C9B5288"/>
    <w:rsid w:val="7C9D6A4C"/>
    <w:rsid w:val="7CA07E3D"/>
    <w:rsid w:val="7CA57EB5"/>
    <w:rsid w:val="7CA659DB"/>
    <w:rsid w:val="7CAD4FBB"/>
    <w:rsid w:val="7CB2612E"/>
    <w:rsid w:val="7CB41EA6"/>
    <w:rsid w:val="7CB579CC"/>
    <w:rsid w:val="7CB71D39"/>
    <w:rsid w:val="7CB9078D"/>
    <w:rsid w:val="7CB93960"/>
    <w:rsid w:val="7CBE56A6"/>
    <w:rsid w:val="7CC540B3"/>
    <w:rsid w:val="7CCC3456"/>
    <w:rsid w:val="7CD3216D"/>
    <w:rsid w:val="7CDC2259"/>
    <w:rsid w:val="7CDF016B"/>
    <w:rsid w:val="7CE704CD"/>
    <w:rsid w:val="7CE7227B"/>
    <w:rsid w:val="7CFB486B"/>
    <w:rsid w:val="7D030395"/>
    <w:rsid w:val="7D066849"/>
    <w:rsid w:val="7D0E2A31"/>
    <w:rsid w:val="7D11024A"/>
    <w:rsid w:val="7D114111"/>
    <w:rsid w:val="7D1F3C7C"/>
    <w:rsid w:val="7D2C3B80"/>
    <w:rsid w:val="7D2D5568"/>
    <w:rsid w:val="7D33726F"/>
    <w:rsid w:val="7D344D95"/>
    <w:rsid w:val="7D45543A"/>
    <w:rsid w:val="7D4C3528"/>
    <w:rsid w:val="7D5471E5"/>
    <w:rsid w:val="7D586CD5"/>
    <w:rsid w:val="7D5A0C9F"/>
    <w:rsid w:val="7D5B0573"/>
    <w:rsid w:val="7D5B4A17"/>
    <w:rsid w:val="7D672ACC"/>
    <w:rsid w:val="7D6C2781"/>
    <w:rsid w:val="7D6C75DF"/>
    <w:rsid w:val="7D715FE9"/>
    <w:rsid w:val="7D723ED9"/>
    <w:rsid w:val="7D7358BD"/>
    <w:rsid w:val="7D7711F3"/>
    <w:rsid w:val="7D82074B"/>
    <w:rsid w:val="7D8950E1"/>
    <w:rsid w:val="7D933016"/>
    <w:rsid w:val="7D9525D3"/>
    <w:rsid w:val="7DA00FED"/>
    <w:rsid w:val="7DA10A0F"/>
    <w:rsid w:val="7DA5421F"/>
    <w:rsid w:val="7DA97531"/>
    <w:rsid w:val="7DB068EF"/>
    <w:rsid w:val="7DB14637"/>
    <w:rsid w:val="7DBD122E"/>
    <w:rsid w:val="7DBD2FDC"/>
    <w:rsid w:val="7DC25C60"/>
    <w:rsid w:val="7DF17196"/>
    <w:rsid w:val="7DF22173"/>
    <w:rsid w:val="7DF764EE"/>
    <w:rsid w:val="7E004525"/>
    <w:rsid w:val="7E022500"/>
    <w:rsid w:val="7E06209B"/>
    <w:rsid w:val="7E0B01EB"/>
    <w:rsid w:val="7E0F1BC7"/>
    <w:rsid w:val="7E105802"/>
    <w:rsid w:val="7E175672"/>
    <w:rsid w:val="7E1939E8"/>
    <w:rsid w:val="7E1F3C97"/>
    <w:rsid w:val="7E266DD3"/>
    <w:rsid w:val="7E2A79ED"/>
    <w:rsid w:val="7E2B3F60"/>
    <w:rsid w:val="7E2D569D"/>
    <w:rsid w:val="7E2E7A36"/>
    <w:rsid w:val="7E335FD0"/>
    <w:rsid w:val="7E355268"/>
    <w:rsid w:val="7E357016"/>
    <w:rsid w:val="7E3747A6"/>
    <w:rsid w:val="7E394D59"/>
    <w:rsid w:val="7E420D47"/>
    <w:rsid w:val="7E516E43"/>
    <w:rsid w:val="7E550EF8"/>
    <w:rsid w:val="7E584AB3"/>
    <w:rsid w:val="7E6D67B0"/>
    <w:rsid w:val="7E6E560C"/>
    <w:rsid w:val="7E7713DD"/>
    <w:rsid w:val="7E7A4D36"/>
    <w:rsid w:val="7E7C2DC0"/>
    <w:rsid w:val="7E830FEB"/>
    <w:rsid w:val="7E880E0B"/>
    <w:rsid w:val="7E927FC5"/>
    <w:rsid w:val="7EAB4E7D"/>
    <w:rsid w:val="7EAF0FC2"/>
    <w:rsid w:val="7EB37C8D"/>
    <w:rsid w:val="7EC00FD6"/>
    <w:rsid w:val="7EC62364"/>
    <w:rsid w:val="7EC65E37"/>
    <w:rsid w:val="7EE527EB"/>
    <w:rsid w:val="7EE77D0C"/>
    <w:rsid w:val="7EED169F"/>
    <w:rsid w:val="7EEE27A3"/>
    <w:rsid w:val="7EF173E1"/>
    <w:rsid w:val="7EF22CFB"/>
    <w:rsid w:val="7EF742CC"/>
    <w:rsid w:val="7EF77FF1"/>
    <w:rsid w:val="7EFE7EA6"/>
    <w:rsid w:val="7F001796"/>
    <w:rsid w:val="7F080287"/>
    <w:rsid w:val="7F0A2146"/>
    <w:rsid w:val="7F0A2251"/>
    <w:rsid w:val="7F0B3ECA"/>
    <w:rsid w:val="7F0C595B"/>
    <w:rsid w:val="7F0D26DB"/>
    <w:rsid w:val="7F111831"/>
    <w:rsid w:val="7F127358"/>
    <w:rsid w:val="7F144E7E"/>
    <w:rsid w:val="7F1564C8"/>
    <w:rsid w:val="7F17671C"/>
    <w:rsid w:val="7F201A75"/>
    <w:rsid w:val="7F203823"/>
    <w:rsid w:val="7F2B0EE4"/>
    <w:rsid w:val="7F2C666B"/>
    <w:rsid w:val="7F2E0FB4"/>
    <w:rsid w:val="7F385010"/>
    <w:rsid w:val="7F436770"/>
    <w:rsid w:val="7F4734A5"/>
    <w:rsid w:val="7F572354"/>
    <w:rsid w:val="7F587460"/>
    <w:rsid w:val="7F5B6FB7"/>
    <w:rsid w:val="7F5D16A5"/>
    <w:rsid w:val="7F610805"/>
    <w:rsid w:val="7F651B7D"/>
    <w:rsid w:val="7F6776A3"/>
    <w:rsid w:val="7F6851CA"/>
    <w:rsid w:val="7F6E1CA0"/>
    <w:rsid w:val="7F6F6558"/>
    <w:rsid w:val="7F703639"/>
    <w:rsid w:val="7F71407E"/>
    <w:rsid w:val="7F7320D8"/>
    <w:rsid w:val="7F7E49ED"/>
    <w:rsid w:val="7F8E2BA0"/>
    <w:rsid w:val="7F9935D5"/>
    <w:rsid w:val="7FA73EAD"/>
    <w:rsid w:val="7FA75CF2"/>
    <w:rsid w:val="7FAD7F17"/>
    <w:rsid w:val="7FAF4BA7"/>
    <w:rsid w:val="7FB16B71"/>
    <w:rsid w:val="7FB65F35"/>
    <w:rsid w:val="7FB977D3"/>
    <w:rsid w:val="7FC86B49"/>
    <w:rsid w:val="7FCB5E84"/>
    <w:rsid w:val="7FCC6956"/>
    <w:rsid w:val="7FCF6FF7"/>
    <w:rsid w:val="7FE42AA2"/>
    <w:rsid w:val="7FE44850"/>
    <w:rsid w:val="7FE71429"/>
    <w:rsid w:val="7FEA64A6"/>
    <w:rsid w:val="7FEC7BA9"/>
    <w:rsid w:val="7FF627D5"/>
    <w:rsid w:val="7FF645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4"/>
    <w:qFormat/>
    <w:uiPriority w:val="0"/>
    <w:pPr>
      <w:keepNext/>
      <w:keepLines/>
      <w:spacing w:before="340" w:after="330" w:line="576" w:lineRule="auto"/>
      <w:outlineLvl w:val="0"/>
    </w:pPr>
    <w:rPr>
      <w:b/>
      <w:kern w:val="44"/>
      <w:sz w:val="28"/>
    </w:rPr>
  </w:style>
  <w:style w:type="paragraph" w:styleId="3">
    <w:name w:val="heading 2"/>
    <w:basedOn w:val="1"/>
    <w:next w:val="1"/>
    <w:qFormat/>
    <w:uiPriority w:val="0"/>
    <w:pPr>
      <w:keepNext/>
      <w:keepLines/>
      <w:spacing w:before="260" w:after="260" w:line="416" w:lineRule="auto"/>
      <w:outlineLvl w:val="1"/>
    </w:pPr>
    <w:rPr>
      <w:rFonts w:ascii="Cambria" w:hAnsi="Cambria"/>
      <w:b/>
      <w:bCs/>
      <w:kern w:val="0"/>
      <w:sz w:val="28"/>
      <w:szCs w:val="28"/>
    </w:rPr>
  </w:style>
  <w:style w:type="paragraph" w:styleId="4">
    <w:name w:val="heading 3"/>
    <w:basedOn w:val="1"/>
    <w:next w:val="1"/>
    <w:qFormat/>
    <w:uiPriority w:val="0"/>
    <w:pPr>
      <w:keepNext/>
      <w:keepLines/>
      <w:spacing w:before="260" w:after="260" w:line="413" w:lineRule="auto"/>
      <w:outlineLvl w:val="2"/>
    </w:pPr>
    <w:rPr>
      <w:b/>
      <w:bCs/>
      <w:kern w:val="0"/>
      <w:sz w:val="28"/>
      <w:szCs w:val="32"/>
    </w:rPr>
  </w:style>
  <w:style w:type="paragraph" w:styleId="5">
    <w:name w:val="heading 4"/>
    <w:basedOn w:val="1"/>
    <w:next w:val="1"/>
    <w:qFormat/>
    <w:uiPriority w:val="0"/>
    <w:pPr>
      <w:autoSpaceDE w:val="0"/>
      <w:autoSpaceDN w:val="0"/>
      <w:spacing w:before="62"/>
      <w:ind w:left="80"/>
      <w:jc w:val="left"/>
      <w:outlineLvl w:val="3"/>
    </w:pPr>
    <w:rPr>
      <w:rFonts w:ascii="宋体" w:hAnsi="宋体" w:cs="宋体"/>
      <w:b/>
      <w:kern w:val="0"/>
      <w:sz w:val="28"/>
      <w:szCs w:val="28"/>
      <w:lang w:val="zh-CN" w:bidi="zh-CN"/>
    </w:rPr>
  </w:style>
  <w:style w:type="paragraph" w:styleId="6">
    <w:name w:val="heading 5"/>
    <w:basedOn w:val="1"/>
    <w:next w:val="1"/>
    <w:qFormat/>
    <w:uiPriority w:val="0"/>
    <w:pPr>
      <w:autoSpaceDE w:val="0"/>
      <w:autoSpaceDN w:val="0"/>
      <w:ind w:left="2051"/>
      <w:jc w:val="left"/>
      <w:outlineLvl w:val="4"/>
    </w:pPr>
    <w:rPr>
      <w:rFonts w:ascii="宋体" w:hAnsi="宋体" w:cs="宋体"/>
      <w:kern w:val="0"/>
      <w:sz w:val="28"/>
      <w:szCs w:val="28"/>
      <w:lang w:val="zh-CN" w:bidi="zh-CN"/>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36"/>
    <w:qFormat/>
    <w:uiPriority w:val="0"/>
    <w:pPr>
      <w:ind w:firstLine="420"/>
    </w:pPr>
    <w:rPr>
      <w:rFonts w:ascii="Times New Roman" w:hAnsi="Times New Roman" w:eastAsia="宋体" w:cs="Times New Roman"/>
      <w:szCs w:val="22"/>
    </w:rPr>
  </w:style>
  <w:style w:type="paragraph" w:styleId="8">
    <w:name w:val="Document Map"/>
    <w:basedOn w:val="1"/>
    <w:link w:val="49"/>
    <w:qFormat/>
    <w:uiPriority w:val="0"/>
    <w:rPr>
      <w:rFonts w:ascii="宋体" w:eastAsia="宋体"/>
      <w:sz w:val="18"/>
      <w:szCs w:val="18"/>
    </w:rPr>
  </w:style>
  <w:style w:type="paragraph" w:styleId="9">
    <w:name w:val="toa heading"/>
    <w:basedOn w:val="1"/>
    <w:next w:val="1"/>
    <w:qFormat/>
    <w:uiPriority w:val="0"/>
    <w:pPr>
      <w:spacing w:before="120"/>
    </w:pPr>
    <w:rPr>
      <w:rFonts w:ascii="Cambria" w:hAnsi="Cambria"/>
      <w:sz w:val="24"/>
    </w:rPr>
  </w:style>
  <w:style w:type="paragraph" w:styleId="10">
    <w:name w:val="annotation text"/>
    <w:basedOn w:val="1"/>
    <w:qFormat/>
    <w:uiPriority w:val="0"/>
    <w:pPr>
      <w:jc w:val="left"/>
    </w:pPr>
  </w:style>
  <w:style w:type="paragraph" w:styleId="11">
    <w:name w:val="Body Text"/>
    <w:basedOn w:val="1"/>
    <w:qFormat/>
    <w:uiPriority w:val="0"/>
    <w:pPr>
      <w:spacing w:line="300" w:lineRule="exact"/>
    </w:pPr>
    <w:rPr>
      <w:rFonts w:ascii="宋体" w:hAnsi="宋体"/>
      <w:sz w:val="24"/>
    </w:rPr>
  </w:style>
  <w:style w:type="paragraph" w:styleId="12">
    <w:name w:val="Body Text Indent"/>
    <w:basedOn w:val="1"/>
    <w:next w:val="13"/>
    <w:qFormat/>
    <w:uiPriority w:val="99"/>
    <w:pPr>
      <w:spacing w:line="440" w:lineRule="exact"/>
      <w:ind w:firstLine="630"/>
    </w:pPr>
    <w:rPr>
      <w:rFonts w:ascii="宋体" w:hAnsi="宋体"/>
      <w:sz w:val="28"/>
    </w:rPr>
  </w:style>
  <w:style w:type="paragraph" w:styleId="13">
    <w:name w:val="envelope return"/>
    <w:basedOn w:val="1"/>
    <w:qFormat/>
    <w:uiPriority w:val="0"/>
    <w:pPr>
      <w:snapToGrid w:val="0"/>
      <w:spacing w:line="360" w:lineRule="auto"/>
      <w:ind w:firstLine="200" w:firstLineChars="200"/>
    </w:pPr>
    <w:rPr>
      <w:rFonts w:ascii="Arial" w:hAnsi="Arial" w:cs="Arial"/>
      <w:sz w:val="24"/>
    </w:rPr>
  </w:style>
  <w:style w:type="paragraph" w:styleId="14">
    <w:name w:val="toc 3"/>
    <w:basedOn w:val="1"/>
    <w:next w:val="1"/>
    <w:qFormat/>
    <w:uiPriority w:val="39"/>
    <w:pPr>
      <w:ind w:left="840" w:leftChars="400"/>
    </w:pPr>
  </w:style>
  <w:style w:type="paragraph" w:styleId="15">
    <w:name w:val="Plain Text"/>
    <w:basedOn w:val="1"/>
    <w:next w:val="1"/>
    <w:link w:val="42"/>
    <w:qFormat/>
    <w:uiPriority w:val="0"/>
    <w:rPr>
      <w:rFonts w:ascii="宋体" w:hAnsi="Courier New" w:eastAsia="宋体" w:cs="Times New Roman"/>
      <w:szCs w:val="20"/>
    </w:rPr>
  </w:style>
  <w:style w:type="paragraph" w:styleId="16">
    <w:name w:val="Date"/>
    <w:next w:val="1"/>
    <w:qFormat/>
    <w:uiPriority w:val="99"/>
    <w:pPr>
      <w:widowControl w:val="0"/>
      <w:ind w:left="100" w:leftChars="2500"/>
      <w:jc w:val="both"/>
    </w:pPr>
    <w:rPr>
      <w:rFonts w:ascii="宋体" w:hAnsi="Courier New" w:eastAsia="宋体" w:cs="Times New Roman"/>
      <w:sz w:val="21"/>
      <w:szCs w:val="21"/>
      <w:lang w:val="en-US" w:eastAsia="zh-CN" w:bidi="ar-SA"/>
    </w:rPr>
  </w:style>
  <w:style w:type="paragraph" w:styleId="17">
    <w:name w:val="Body Text Indent 2"/>
    <w:basedOn w:val="1"/>
    <w:qFormat/>
    <w:uiPriority w:val="0"/>
    <w:pPr>
      <w:spacing w:after="120" w:line="480" w:lineRule="auto"/>
      <w:ind w:left="420" w:leftChars="200"/>
    </w:pPr>
    <w:rPr>
      <w:rFonts w:ascii="等线" w:hAnsi="等线" w:eastAsia="等线" w:cs="Times New Roman"/>
    </w:rPr>
  </w:style>
  <w:style w:type="paragraph" w:styleId="18">
    <w:name w:val="Balloon Text"/>
    <w:basedOn w:val="1"/>
    <w:link w:val="40"/>
    <w:qFormat/>
    <w:uiPriority w:val="0"/>
    <w:rPr>
      <w:sz w:val="18"/>
      <w:szCs w:val="18"/>
    </w:rPr>
  </w:style>
  <w:style w:type="paragraph" w:styleId="19">
    <w:name w:val="footer"/>
    <w:basedOn w:val="1"/>
    <w:link w:val="38"/>
    <w:unhideWhenUsed/>
    <w:qFormat/>
    <w:uiPriority w:val="99"/>
    <w:pPr>
      <w:tabs>
        <w:tab w:val="center" w:pos="4153"/>
        <w:tab w:val="right" w:pos="8306"/>
      </w:tabs>
      <w:snapToGrid w:val="0"/>
    </w:pPr>
    <w:rPr>
      <w:sz w:val="18"/>
      <w:szCs w:val="18"/>
    </w:rPr>
  </w:style>
  <w:style w:type="paragraph" w:styleId="20">
    <w:name w:val="header"/>
    <w:basedOn w:val="1"/>
    <w:link w:val="3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toc 1"/>
    <w:basedOn w:val="1"/>
    <w:next w:val="1"/>
    <w:qFormat/>
    <w:uiPriority w:val="39"/>
  </w:style>
  <w:style w:type="paragraph" w:styleId="22">
    <w:name w:val="toc 2"/>
    <w:basedOn w:val="1"/>
    <w:next w:val="1"/>
    <w:qFormat/>
    <w:uiPriority w:val="39"/>
    <w:pPr>
      <w:ind w:left="420" w:leftChars="200"/>
    </w:pPr>
  </w:style>
  <w:style w:type="paragraph" w:styleId="23">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24">
    <w:name w:val="Title"/>
    <w:basedOn w:val="1"/>
    <w:next w:val="1"/>
    <w:qFormat/>
    <w:uiPriority w:val="0"/>
    <w:pPr>
      <w:spacing w:before="240" w:after="60"/>
      <w:jc w:val="center"/>
      <w:outlineLvl w:val="0"/>
    </w:pPr>
    <w:rPr>
      <w:rFonts w:ascii="Cambria" w:hAnsi="Cambria"/>
      <w:b/>
      <w:bCs/>
      <w:kern w:val="0"/>
      <w:sz w:val="44"/>
      <w:szCs w:val="32"/>
    </w:rPr>
  </w:style>
  <w:style w:type="paragraph" w:styleId="25">
    <w:name w:val="Body Text First Indent 2"/>
    <w:basedOn w:val="12"/>
    <w:next w:val="1"/>
    <w:qFormat/>
    <w:uiPriority w:val="0"/>
    <w:pPr>
      <w:ind w:firstLine="420" w:firstLineChars="200"/>
    </w:pPr>
    <w:rPr>
      <w:sz w:val="21"/>
    </w:rPr>
  </w:style>
  <w:style w:type="table" w:styleId="27">
    <w:name w:val="Table Grid"/>
    <w:basedOn w:val="26"/>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basedOn w:val="28"/>
    <w:qFormat/>
    <w:uiPriority w:val="0"/>
    <w:rPr>
      <w:color w:val="800080"/>
      <w:u w:val="none"/>
    </w:rPr>
  </w:style>
  <w:style w:type="character" w:styleId="32">
    <w:name w:val="Hyperlink"/>
    <w:basedOn w:val="28"/>
    <w:autoRedefine/>
    <w:unhideWhenUsed/>
    <w:qFormat/>
    <w:uiPriority w:val="99"/>
    <w:rPr>
      <w:color w:val="0563C1" w:themeColor="hyperlink"/>
      <w:u w:val="single"/>
    </w:rPr>
  </w:style>
  <w:style w:type="paragraph" w:customStyle="1" w:styleId="33">
    <w:name w:val="_Style 3"/>
    <w:basedOn w:val="1"/>
    <w:autoRedefine/>
    <w:qFormat/>
    <w:uiPriority w:val="0"/>
    <w:pPr>
      <w:ind w:firstLine="200" w:firstLineChars="200"/>
    </w:pPr>
  </w:style>
  <w:style w:type="character" w:customStyle="1" w:styleId="34">
    <w:name w:val="NormalCharacter"/>
    <w:autoRedefine/>
    <w:qFormat/>
    <w:uiPriority w:val="0"/>
  </w:style>
  <w:style w:type="paragraph" w:customStyle="1" w:styleId="35">
    <w:name w:val="PlainText"/>
    <w:basedOn w:val="1"/>
    <w:autoRedefine/>
    <w:qFormat/>
    <w:uiPriority w:val="0"/>
    <w:pPr>
      <w:textAlignment w:val="baseline"/>
    </w:pPr>
    <w:rPr>
      <w:rFonts w:ascii="宋体" w:hAnsi="Courier New" w:eastAsia="宋体" w:cs="Times New Roman"/>
    </w:rPr>
  </w:style>
  <w:style w:type="character" w:customStyle="1" w:styleId="36">
    <w:name w:val="正文缩进 字符"/>
    <w:link w:val="7"/>
    <w:autoRedefine/>
    <w:qFormat/>
    <w:uiPriority w:val="0"/>
    <w:rPr>
      <w:kern w:val="2"/>
      <w:sz w:val="21"/>
      <w:szCs w:val="22"/>
    </w:rPr>
  </w:style>
  <w:style w:type="character" w:customStyle="1" w:styleId="37">
    <w:name w:val="页眉 字符"/>
    <w:link w:val="20"/>
    <w:autoRedefine/>
    <w:qFormat/>
    <w:uiPriority w:val="0"/>
    <w:rPr>
      <w:rFonts w:asciiTheme="minorHAnsi" w:hAnsiTheme="minorHAnsi" w:eastAsiaTheme="minorEastAsia" w:cstheme="minorBidi"/>
      <w:kern w:val="2"/>
      <w:sz w:val="18"/>
      <w:szCs w:val="24"/>
    </w:rPr>
  </w:style>
  <w:style w:type="character" w:customStyle="1" w:styleId="38">
    <w:name w:val="页脚 字符"/>
    <w:basedOn w:val="28"/>
    <w:link w:val="19"/>
    <w:autoRedefine/>
    <w:qFormat/>
    <w:uiPriority w:val="99"/>
    <w:rPr>
      <w:rFonts w:asciiTheme="minorHAnsi" w:hAnsiTheme="minorHAnsi" w:eastAsiaTheme="minorEastAsia" w:cstheme="minorBidi"/>
      <w:kern w:val="2"/>
      <w:sz w:val="18"/>
      <w:szCs w:val="18"/>
    </w:rPr>
  </w:style>
  <w:style w:type="paragraph" w:customStyle="1" w:styleId="39">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2E75B5" w:themeColor="accent1" w:themeShade="BF"/>
      <w:kern w:val="0"/>
      <w:szCs w:val="28"/>
    </w:rPr>
  </w:style>
  <w:style w:type="character" w:customStyle="1" w:styleId="40">
    <w:name w:val="批注框文本 字符"/>
    <w:basedOn w:val="28"/>
    <w:link w:val="18"/>
    <w:autoRedefine/>
    <w:qFormat/>
    <w:uiPriority w:val="0"/>
    <w:rPr>
      <w:rFonts w:asciiTheme="minorHAnsi" w:hAnsiTheme="minorHAnsi" w:eastAsiaTheme="minorEastAsia" w:cstheme="minorBidi"/>
      <w:kern w:val="2"/>
      <w:sz w:val="18"/>
      <w:szCs w:val="18"/>
    </w:rPr>
  </w:style>
  <w:style w:type="character" w:customStyle="1" w:styleId="41">
    <w:name w:val="纯文本 Char"/>
    <w:autoRedefine/>
    <w:qFormat/>
    <w:uiPriority w:val="0"/>
    <w:rPr>
      <w:rFonts w:ascii="宋体" w:hAnsi="Courier New"/>
      <w:kern w:val="2"/>
      <w:sz w:val="21"/>
    </w:rPr>
  </w:style>
  <w:style w:type="character" w:customStyle="1" w:styleId="42">
    <w:name w:val="纯文本 字符"/>
    <w:basedOn w:val="28"/>
    <w:link w:val="15"/>
    <w:autoRedefine/>
    <w:qFormat/>
    <w:uiPriority w:val="0"/>
    <w:rPr>
      <w:rFonts w:ascii="宋体" w:hAnsi="Courier New" w:cs="Courier New"/>
      <w:kern w:val="2"/>
      <w:sz w:val="21"/>
      <w:szCs w:val="21"/>
    </w:rPr>
  </w:style>
  <w:style w:type="paragraph" w:customStyle="1" w:styleId="43">
    <w:name w:val="列出段落5"/>
    <w:basedOn w:val="1"/>
    <w:autoRedefine/>
    <w:qFormat/>
    <w:uiPriority w:val="34"/>
    <w:pPr>
      <w:ind w:firstLine="420" w:firstLineChars="200"/>
    </w:pPr>
    <w:rPr>
      <w:rFonts w:ascii="Calibri" w:hAnsi="Calibri"/>
      <w:sz w:val="24"/>
    </w:rPr>
  </w:style>
  <w:style w:type="paragraph" w:styleId="44">
    <w:name w:val="List Paragraph"/>
    <w:basedOn w:val="1"/>
    <w:link w:val="47"/>
    <w:autoRedefine/>
    <w:qFormat/>
    <w:uiPriority w:val="34"/>
    <w:pPr>
      <w:ind w:firstLine="420" w:firstLineChars="200"/>
    </w:pPr>
    <w:rPr>
      <w:rFonts w:ascii="Calibri" w:hAnsi="Calibri"/>
      <w:sz w:val="24"/>
    </w:rPr>
  </w:style>
  <w:style w:type="paragraph" w:customStyle="1" w:styleId="45">
    <w:name w:val="列出段落51"/>
    <w:basedOn w:val="1"/>
    <w:autoRedefine/>
    <w:qFormat/>
    <w:uiPriority w:val="34"/>
    <w:pPr>
      <w:ind w:firstLine="420" w:firstLineChars="200"/>
    </w:pPr>
    <w:rPr>
      <w:rFonts w:ascii="Calibri" w:hAnsi="Calibri"/>
      <w:sz w:val="24"/>
    </w:rPr>
  </w:style>
  <w:style w:type="paragraph" w:customStyle="1" w:styleId="46">
    <w:name w:val="列出段落1"/>
    <w:basedOn w:val="1"/>
    <w:autoRedefine/>
    <w:qFormat/>
    <w:uiPriority w:val="99"/>
    <w:pPr>
      <w:ind w:firstLine="420" w:firstLineChars="200"/>
    </w:pPr>
    <w:rPr>
      <w:rFonts w:ascii="Calibri" w:hAnsi="Calibri"/>
      <w:sz w:val="24"/>
    </w:rPr>
  </w:style>
  <w:style w:type="character" w:customStyle="1" w:styleId="47">
    <w:name w:val="列表段落 字符"/>
    <w:link w:val="44"/>
    <w:autoRedefine/>
    <w:qFormat/>
    <w:locked/>
    <w:uiPriority w:val="34"/>
    <w:rPr>
      <w:rFonts w:ascii="Calibri" w:hAnsi="Calibri" w:eastAsiaTheme="minorEastAsia" w:cstheme="minorBidi"/>
      <w:kern w:val="2"/>
      <w:sz w:val="24"/>
      <w:szCs w:val="24"/>
    </w:rPr>
  </w:style>
  <w:style w:type="paragraph" w:customStyle="1" w:styleId="4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9">
    <w:name w:val="文档结构图 字符"/>
    <w:basedOn w:val="28"/>
    <w:link w:val="8"/>
    <w:autoRedefine/>
    <w:qFormat/>
    <w:uiPriority w:val="0"/>
    <w:rPr>
      <w:rFonts w:ascii="宋体" w:hAnsiTheme="minorHAnsi" w:cstheme="minorBidi"/>
      <w:kern w:val="2"/>
      <w:sz w:val="18"/>
      <w:szCs w:val="18"/>
    </w:rPr>
  </w:style>
  <w:style w:type="character" w:customStyle="1" w:styleId="50">
    <w:name w:val="font21"/>
    <w:basedOn w:val="28"/>
    <w:autoRedefine/>
    <w:qFormat/>
    <w:uiPriority w:val="0"/>
    <w:rPr>
      <w:rFonts w:hint="eastAsia" w:ascii="宋体" w:hAnsi="宋体" w:eastAsia="宋体" w:cs="宋体"/>
      <w:color w:val="000000"/>
      <w:sz w:val="24"/>
      <w:szCs w:val="24"/>
      <w:u w:val="none"/>
    </w:rPr>
  </w:style>
  <w:style w:type="character" w:customStyle="1" w:styleId="51">
    <w:name w:val="font01"/>
    <w:basedOn w:val="28"/>
    <w:autoRedefine/>
    <w:qFormat/>
    <w:uiPriority w:val="0"/>
    <w:rPr>
      <w:rFonts w:hint="eastAsia" w:ascii="宋体" w:hAnsi="宋体" w:eastAsia="宋体" w:cs="宋体"/>
      <w:color w:val="000000"/>
      <w:sz w:val="24"/>
      <w:szCs w:val="24"/>
      <w:u w:val="none"/>
    </w:rPr>
  </w:style>
  <w:style w:type="character" w:customStyle="1" w:styleId="52">
    <w:name w:val="font61"/>
    <w:basedOn w:val="28"/>
    <w:autoRedefine/>
    <w:qFormat/>
    <w:uiPriority w:val="0"/>
    <w:rPr>
      <w:rFonts w:hint="eastAsia" w:ascii="宋体" w:hAnsi="宋体" w:eastAsia="宋体" w:cs="宋体"/>
      <w:color w:val="000000"/>
      <w:sz w:val="12"/>
      <w:szCs w:val="12"/>
      <w:u w:val="none"/>
    </w:rPr>
  </w:style>
  <w:style w:type="paragraph" w:customStyle="1" w:styleId="53">
    <w:name w:val="179"/>
    <w:basedOn w:val="1"/>
    <w:autoRedefine/>
    <w:qFormat/>
    <w:uiPriority w:val="0"/>
    <w:pPr>
      <w:ind w:left="2196" w:hanging="600"/>
      <w:textAlignment w:val="baseline"/>
    </w:pPr>
    <w:rPr>
      <w:rFonts w:ascii="宋体" w:hAnsi="宋体" w:eastAsia="宋体"/>
      <w:lang w:val="zh-CN" w:bidi="zh-CN"/>
    </w:rPr>
  </w:style>
  <w:style w:type="paragraph" w:customStyle="1" w:styleId="54">
    <w:name w:val="Table Paragraph"/>
    <w:basedOn w:val="1"/>
    <w:autoRedefine/>
    <w:qFormat/>
    <w:uiPriority w:val="1"/>
    <w:pPr>
      <w:autoSpaceDE w:val="0"/>
      <w:autoSpaceDN w:val="0"/>
      <w:jc w:val="left"/>
    </w:pPr>
    <w:rPr>
      <w:rFonts w:ascii="宋体" w:hAnsi="宋体" w:cs="宋体"/>
      <w:kern w:val="0"/>
      <w:sz w:val="22"/>
      <w:szCs w:val="22"/>
      <w:lang w:eastAsia="en-US"/>
    </w:rPr>
  </w:style>
  <w:style w:type="paragraph" w:customStyle="1" w:styleId="55">
    <w:name w:val="WPSOffice手动目录 1"/>
    <w:autoRedefine/>
    <w:qFormat/>
    <w:uiPriority w:val="0"/>
    <w:rPr>
      <w:rFonts w:ascii="Times New Roman" w:hAnsi="Times New Roman" w:eastAsia="宋体" w:cs="Times New Roman"/>
      <w:lang w:val="en-US" w:eastAsia="zh-CN" w:bidi="ar-SA"/>
    </w:rPr>
  </w:style>
  <w:style w:type="paragraph" w:customStyle="1" w:styleId="5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5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58">
    <w:name w:val="普通(网站)1"/>
    <w:basedOn w:val="1"/>
    <w:autoRedefine/>
    <w:qFormat/>
    <w:uiPriority w:val="0"/>
    <w:pPr>
      <w:widowControl/>
      <w:spacing w:before="100" w:beforeAutospacing="1" w:after="100" w:afterAutospacing="1"/>
      <w:jc w:val="left"/>
    </w:pPr>
    <w:rPr>
      <w:rFonts w:ascii="宋体" w:hAnsi="宋体" w:cs="宋体"/>
      <w:color w:val="000000"/>
      <w:kern w:val="0"/>
      <w:sz w:val="24"/>
    </w:rPr>
  </w:style>
  <w:style w:type="character" w:customStyle="1" w:styleId="59">
    <w:name w:val="标题 4 Char"/>
    <w:autoRedefine/>
    <w:qFormat/>
    <w:uiPriority w:val="0"/>
    <w:rPr>
      <w:rFonts w:ascii="Cambria" w:hAnsi="Cambria" w:eastAsia="宋体" w:cs="Times New Roman"/>
      <w:b/>
      <w:kern w:val="2"/>
      <w:sz w:val="28"/>
      <w:szCs w:val="28"/>
    </w:rPr>
  </w:style>
  <w:style w:type="character" w:customStyle="1" w:styleId="60">
    <w:name w:val="默认段落字体1"/>
    <w:autoRedefine/>
    <w:qFormat/>
    <w:uiPriority w:val="0"/>
  </w:style>
  <w:style w:type="character" w:customStyle="1" w:styleId="61">
    <w:name w:val="flatpickr-weekday2"/>
    <w:basedOn w:val="28"/>
    <w:qFormat/>
    <w:uiPriority w:val="0"/>
    <w:rPr>
      <w:b/>
      <w:bCs/>
      <w:sz w:val="21"/>
      <w:szCs w:val="21"/>
    </w:rPr>
  </w:style>
  <w:style w:type="character" w:customStyle="1" w:styleId="62">
    <w:name w:val="flatpickr-day2"/>
    <w:basedOn w:val="28"/>
    <w:qFormat/>
    <w:uiPriority w:val="0"/>
  </w:style>
  <w:style w:type="character" w:customStyle="1" w:styleId="63">
    <w:name w:val="flatpickr-day"/>
    <w:basedOn w:val="28"/>
    <w:qFormat/>
    <w:uiPriority w:val="0"/>
  </w:style>
  <w:style w:type="character" w:customStyle="1" w:styleId="64">
    <w:name w:val="标题 1 字符"/>
    <w:link w:val="2"/>
    <w:qFormat/>
    <w:uiPriority w:val="0"/>
    <w:rPr>
      <w:b/>
      <w:kern w:val="44"/>
      <w:sz w:val="28"/>
    </w:rPr>
  </w:style>
  <w:style w:type="character" w:customStyle="1" w:styleId="65">
    <w:name w:val="flatpickr-weekday"/>
    <w:basedOn w:val="28"/>
    <w:qFormat/>
    <w:uiPriority w:val="0"/>
    <w:rPr>
      <w:b/>
      <w:bCs/>
      <w:sz w:val="21"/>
      <w:szCs w:val="21"/>
    </w:rPr>
  </w:style>
  <w:style w:type="table" w:customStyle="1" w:styleId="6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79"/>
    <customShpInfo spid="_x0000_s308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B7A9C4-A765-4D95-8ECA-50E0607F203E}">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121</Pages>
  <Words>13839</Words>
  <Characters>15157</Characters>
  <Lines>441</Lines>
  <Paragraphs>124</Paragraphs>
  <TotalTime>12</TotalTime>
  <ScaleCrop>false</ScaleCrop>
  <LinksUpToDate>false</LinksUpToDate>
  <CharactersWithSpaces>15234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2022-05-26T11:38:00Z</dcterms:created>
  <dc:creator>Administrator</dc:creator>
  <cp:lastModifiedBy>美式加冰</cp:lastModifiedBy>
  <cp:lastPrinted>2026-05-12T07:27:00Z</cp:lastPrinted>
  <dcterms:modified xsi:type="dcterms:W3CDTF">2026-05-13T05:36:57Z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46B468534A36462381398BF049D299B4</vt:lpwstr>
  </property>
  <property fmtid="{D5CDD505-2E9C-101B-9397-08002B2CF9AE}" pid="4" name="KSOTemplateDocerSaveRecord">
    <vt:lpwstr>eyJoZGlkIjoiNTM4MmU0ZGU1OThmNTAwZmYzYTMzZmY1NTk4NzQ5MzEiLCJ1c2VySWQiOiI0MjQ1OTkxMzYifQ==</vt:lpwstr>
  </property>
</Properties>
</file>