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FBE0A">
      <w:pPr>
        <w:widowControl/>
        <w:adjustRightInd w:val="0"/>
        <w:spacing w:line="240" w:lineRule="atLeast"/>
        <w:jc w:val="center"/>
        <w:rPr>
          <w:rFonts w:hint="eastAsia" w:eastAsia="方正小标宋简体" w:cs="宋体"/>
          <w:color w:val="auto"/>
          <w:sz w:val="36"/>
          <w:szCs w:val="36"/>
          <w:lang w:val="en-US" w:eastAsia="zh-CN"/>
        </w:rPr>
      </w:pPr>
      <w:r>
        <w:rPr>
          <w:rFonts w:hint="eastAsia" w:eastAsia="方正小标宋简体" w:cs="宋体"/>
          <w:color w:val="auto"/>
          <w:sz w:val="36"/>
          <w:szCs w:val="36"/>
          <w:lang w:val="en-US" w:eastAsia="zh-CN"/>
        </w:rPr>
        <w:t xml:space="preserve">  </w:t>
      </w:r>
    </w:p>
    <w:p w14:paraId="0BFA9720">
      <w:pPr>
        <w:spacing w:line="360" w:lineRule="exact"/>
        <w:rPr>
          <w:rFonts w:ascii="宋体" w:hAnsi="宋体"/>
          <w:color w:val="auto"/>
          <w:szCs w:val="21"/>
          <w:highlight w:val="white"/>
        </w:rPr>
      </w:pPr>
    </w:p>
    <w:p w14:paraId="2582496B">
      <w:pPr>
        <w:spacing w:line="360" w:lineRule="exact"/>
        <w:rPr>
          <w:rFonts w:ascii="宋体" w:hAnsi="宋体"/>
          <w:color w:val="auto"/>
          <w:szCs w:val="21"/>
          <w:highlight w:val="white"/>
        </w:rPr>
      </w:pPr>
    </w:p>
    <w:p w14:paraId="1FC5309A">
      <w:pPr>
        <w:spacing w:line="360" w:lineRule="auto"/>
        <w:ind w:firstLine="565" w:firstLineChars="201"/>
        <w:jc w:val="center"/>
        <w:rPr>
          <w:rFonts w:ascii="宋体" w:hAnsi="宋体"/>
          <w:b/>
          <w:bCs/>
          <w:color w:val="auto"/>
          <w:kern w:val="0"/>
          <w:sz w:val="28"/>
          <w:szCs w:val="28"/>
        </w:rPr>
      </w:pPr>
    </w:p>
    <w:p w14:paraId="27E9EFD3">
      <w:pPr>
        <w:snapToGrid w:val="0"/>
        <w:jc w:val="center"/>
        <w:rPr>
          <w:rFonts w:hint="default" w:ascii="方正小标宋简体" w:hAnsi="黑体" w:eastAsia="方正小标宋简体" w:cs="方正小标宋简体"/>
          <w:color w:val="auto"/>
          <w:kern w:val="0"/>
          <w:sz w:val="56"/>
          <w:szCs w:val="52"/>
          <w:lang w:eastAsia="zh-CN"/>
        </w:rPr>
      </w:pPr>
      <w:r>
        <w:rPr>
          <w:rFonts w:hint="default" w:ascii="方正小标宋简体" w:hAnsi="黑体" w:eastAsia="方正小标宋简体" w:cs="方正小标宋简体"/>
          <w:color w:val="auto"/>
          <w:kern w:val="0"/>
          <w:sz w:val="56"/>
          <w:szCs w:val="52"/>
          <w:lang w:eastAsia="zh-CN"/>
        </w:rPr>
        <w:t>乳山市城市建设投资集团有限公司</w:t>
      </w:r>
    </w:p>
    <w:p w14:paraId="4D9958AA">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lang w:eastAsia="zh-CN"/>
        </w:rPr>
        <w:t>自愿公开招标</w:t>
      </w:r>
      <w:r>
        <w:rPr>
          <w:rFonts w:hint="eastAsia" w:ascii="方正小标宋简体" w:hAnsi="黑体" w:eastAsia="方正小标宋简体" w:cs="方正小标宋简体"/>
          <w:color w:val="auto"/>
          <w:kern w:val="0"/>
          <w:sz w:val="72"/>
          <w:szCs w:val="52"/>
        </w:rPr>
        <w:t>文件</w:t>
      </w:r>
    </w:p>
    <w:p w14:paraId="4189A972">
      <w:pPr>
        <w:spacing w:line="360" w:lineRule="auto"/>
        <w:ind w:firstLine="723" w:firstLineChars="201"/>
        <w:jc w:val="left"/>
        <w:rPr>
          <w:rFonts w:ascii="宋体" w:hAnsi="宋体"/>
          <w:color w:val="auto"/>
          <w:sz w:val="36"/>
          <w:szCs w:val="36"/>
        </w:rPr>
      </w:pPr>
    </w:p>
    <w:p w14:paraId="0E6353B8">
      <w:pPr>
        <w:pStyle w:val="11"/>
      </w:pPr>
    </w:p>
    <w:p w14:paraId="206DFF61">
      <w:pPr>
        <w:spacing w:after="156" w:afterLines="50" w:line="360" w:lineRule="auto"/>
        <w:ind w:firstLine="726" w:firstLineChars="201"/>
        <w:jc w:val="left"/>
        <w:rPr>
          <w:rFonts w:hint="default"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2026年市政道路建设改造及园林绿化工程设计</w:t>
      </w:r>
    </w:p>
    <w:p w14:paraId="423E62C6">
      <w:pPr>
        <w:spacing w:after="156" w:afterLines="50" w:line="360" w:lineRule="auto"/>
        <w:ind w:firstLine="726" w:firstLineChars="201"/>
        <w:jc w:val="left"/>
        <w:rPr>
          <w:rFonts w:hint="default"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default" w:ascii="仿宋_GB2312" w:hAnsi="仿宋" w:eastAsia="仿宋_GB2312" w:cs="方正楷体简体"/>
          <w:color w:val="auto"/>
          <w:sz w:val="36"/>
          <w:szCs w:val="36"/>
          <w:lang w:eastAsia="zh-CN"/>
        </w:rPr>
        <w:t>WHJX-ZB-2026-013</w:t>
      </w:r>
    </w:p>
    <w:p w14:paraId="659AA1DC">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包段名称：</w:t>
      </w:r>
      <w:r>
        <w:rPr>
          <w:rFonts w:hint="eastAsia" w:ascii="仿宋_GB2312" w:hAnsi="仿宋" w:eastAsia="仿宋_GB2312" w:cs="方正楷体简体"/>
          <w:color w:val="auto"/>
          <w:sz w:val="36"/>
          <w:szCs w:val="36"/>
          <w:lang w:eastAsia="zh-CN"/>
        </w:rPr>
        <w:t>2026年市政道路建设改造设计（</w:t>
      </w:r>
      <w:r>
        <w:rPr>
          <w:rFonts w:hint="eastAsia" w:ascii="仿宋_GB2312" w:hAnsi="仿宋" w:eastAsia="仿宋_GB2312" w:cs="方正楷体简体"/>
          <w:sz w:val="36"/>
          <w:szCs w:val="36"/>
        </w:rPr>
        <w:t>第</w:t>
      </w:r>
      <w:r>
        <w:rPr>
          <w:rFonts w:ascii="仿宋_GB2312" w:hAnsi="仿宋" w:eastAsia="仿宋_GB2312" w:cs="方正楷体简体"/>
          <w:sz w:val="36"/>
          <w:szCs w:val="36"/>
        </w:rPr>
        <w:t>A</w:t>
      </w:r>
      <w:r>
        <w:rPr>
          <w:rFonts w:hint="eastAsia" w:ascii="仿宋_GB2312" w:hAnsi="仿宋" w:eastAsia="仿宋_GB2312" w:cs="方正楷体简体"/>
          <w:sz w:val="36"/>
          <w:szCs w:val="36"/>
        </w:rPr>
        <w:t>包，共</w:t>
      </w:r>
      <w:r>
        <w:rPr>
          <w:rFonts w:hint="eastAsia" w:ascii="仿宋_GB2312" w:hAnsi="仿宋" w:eastAsia="仿宋_GB2312" w:cs="方正楷体简体"/>
          <w:sz w:val="36"/>
          <w:szCs w:val="36"/>
          <w:lang w:eastAsia="zh-CN"/>
        </w:rPr>
        <w:t>2</w:t>
      </w:r>
      <w:r>
        <w:rPr>
          <w:rFonts w:hint="eastAsia" w:ascii="仿宋_GB2312" w:hAnsi="仿宋" w:eastAsia="仿宋_GB2312" w:cs="方正楷体简体"/>
          <w:sz w:val="36"/>
          <w:szCs w:val="36"/>
        </w:rPr>
        <w:t>包</w:t>
      </w:r>
      <w:r>
        <w:rPr>
          <w:rFonts w:hint="eastAsia" w:ascii="仿宋_GB2312" w:hAnsi="仿宋" w:eastAsia="仿宋_GB2312" w:cs="方正楷体简体"/>
          <w:color w:val="auto"/>
          <w:sz w:val="36"/>
          <w:szCs w:val="36"/>
          <w:lang w:eastAsia="zh-CN"/>
        </w:rPr>
        <w:t>）</w:t>
      </w:r>
    </w:p>
    <w:p w14:paraId="21FC8A3A">
      <w:pPr>
        <w:spacing w:after="156" w:afterLines="50" w:line="360" w:lineRule="auto"/>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eastAsia="仿宋_GB2312" w:cs="方正楷体简体"/>
          <w:b/>
          <w:color w:val="auto"/>
          <w:sz w:val="36"/>
          <w:szCs w:val="36"/>
        </w:rPr>
        <w:t>采购方式：</w:t>
      </w:r>
      <w:r>
        <w:rPr>
          <w:rFonts w:hint="eastAsia" w:ascii="仿宋_GB2312" w:hAnsi="仿宋" w:eastAsia="仿宋_GB2312" w:cs="方正楷体简体"/>
          <w:color w:val="auto"/>
          <w:sz w:val="36"/>
          <w:szCs w:val="36"/>
          <w:lang w:eastAsia="zh-CN"/>
        </w:rPr>
        <w:t>自愿公开招标</w:t>
      </w:r>
    </w:p>
    <w:p w14:paraId="14835177">
      <w:pPr>
        <w:spacing w:line="360" w:lineRule="auto"/>
        <w:rPr>
          <w:rFonts w:ascii="仿宋_GB2312" w:hAnsi="仿宋" w:eastAsia="仿宋_GB2312" w:cs="方正楷体简体"/>
          <w:b/>
          <w:color w:val="auto"/>
          <w:sz w:val="16"/>
          <w:szCs w:val="36"/>
        </w:rPr>
      </w:pPr>
    </w:p>
    <w:p w14:paraId="14F2B12E">
      <w:pPr>
        <w:spacing w:line="360" w:lineRule="auto"/>
        <w:ind w:firstLine="363" w:firstLineChars="201"/>
        <w:jc w:val="center"/>
        <w:rPr>
          <w:rFonts w:ascii="仿宋_GB2312" w:hAnsi="仿宋" w:eastAsia="仿宋_GB2312" w:cs="方正楷体简体"/>
          <w:b/>
          <w:color w:val="auto"/>
          <w:sz w:val="18"/>
          <w:szCs w:val="36"/>
        </w:rPr>
      </w:pPr>
    </w:p>
    <w:p w14:paraId="008A357F">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038D46DF">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hint="eastAsia" w:ascii="仿宋_GB2312" w:hAnsi="仿宋" w:eastAsia="仿宋_GB2312" w:cs="方正楷体简体"/>
          <w:color w:val="auto"/>
          <w:sz w:val="36"/>
          <w:szCs w:val="36"/>
          <w:lang w:eastAsia="zh-CN"/>
        </w:rPr>
        <w:t>2026年0</w:t>
      </w:r>
      <w:r>
        <w:rPr>
          <w:rFonts w:hint="eastAsia" w:ascii="仿宋_GB2312" w:hAnsi="仿宋" w:eastAsia="仿宋_GB2312" w:cs="方正楷体简体"/>
          <w:color w:val="auto"/>
          <w:sz w:val="36"/>
          <w:szCs w:val="36"/>
          <w:lang w:val="en-US" w:eastAsia="zh-CN"/>
        </w:rPr>
        <w:t>3</w:t>
      </w:r>
      <w:r>
        <w:rPr>
          <w:rFonts w:hint="eastAsia" w:ascii="仿宋_GB2312" w:hAnsi="仿宋" w:eastAsia="仿宋_GB2312" w:cs="方正楷体简体"/>
          <w:color w:val="auto"/>
          <w:sz w:val="36"/>
          <w:szCs w:val="36"/>
          <w:lang w:eastAsia="zh-CN"/>
        </w:rPr>
        <w:t>月</w:t>
      </w:r>
    </w:p>
    <w:p w14:paraId="7BFB1272">
      <w:pPr>
        <w:spacing w:line="360" w:lineRule="auto"/>
        <w:ind w:firstLine="1045" w:firstLineChars="201"/>
        <w:jc w:val="center"/>
        <w:rPr>
          <w:rFonts w:ascii="黑体" w:hAnsi="黑体" w:eastAsia="黑体" w:cs="方正小标宋简体"/>
          <w:color w:val="auto"/>
          <w:kern w:val="0"/>
          <w:sz w:val="52"/>
          <w:szCs w:val="52"/>
        </w:rPr>
        <w:sectPr>
          <w:footerReference r:id="rId3" w:type="default"/>
          <w:pgSz w:w="11906" w:h="16838"/>
          <w:pgMar w:top="1440" w:right="1080" w:bottom="1440" w:left="1080" w:header="851" w:footer="992" w:gutter="0"/>
          <w:pgNumType w:fmt="decimal" w:start="1"/>
          <w:cols w:space="425" w:num="1"/>
          <w:docGrid w:type="lines" w:linePitch="312" w:charSpace="0"/>
        </w:sectPr>
      </w:pPr>
    </w:p>
    <w:p w14:paraId="11046D6B">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3C63A567">
      <w:pPr>
        <w:spacing w:line="560" w:lineRule="exact"/>
        <w:ind w:firstLine="562" w:firstLineChars="201"/>
        <w:jc w:val="left"/>
        <w:rPr>
          <w:rFonts w:ascii="宋体" w:hAnsi="宋体" w:cs="方正楷体简体"/>
          <w:color w:val="auto"/>
          <w:sz w:val="28"/>
          <w:szCs w:val="28"/>
        </w:rPr>
      </w:pPr>
    </w:p>
    <w:p w14:paraId="22C33214">
      <w:pPr>
        <w:spacing w:line="560" w:lineRule="exact"/>
        <w:ind w:firstLine="562" w:firstLineChars="201"/>
        <w:jc w:val="left"/>
        <w:rPr>
          <w:rFonts w:ascii="宋体" w:hAnsi="宋体" w:cs="方正楷体简体"/>
          <w:color w:val="auto"/>
          <w:sz w:val="28"/>
          <w:szCs w:val="28"/>
        </w:rPr>
      </w:pPr>
    </w:p>
    <w:p w14:paraId="3E543F33">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 xml:space="preserve">第一章   </w:t>
      </w:r>
      <w:r>
        <w:rPr>
          <w:rFonts w:hint="eastAsia" w:ascii="仿宋_GB2312" w:hAnsi="黑体" w:eastAsia="仿宋_GB2312" w:cs="宋体"/>
          <w:b/>
          <w:bCs/>
          <w:caps/>
          <w:color w:val="auto"/>
          <w:sz w:val="28"/>
          <w:szCs w:val="28"/>
          <w:lang w:eastAsia="zh-CN"/>
        </w:rPr>
        <w:t>自愿公开招标</w:t>
      </w:r>
      <w:r>
        <w:rPr>
          <w:rFonts w:hint="eastAsia" w:ascii="仿宋_GB2312" w:hAnsi="黑体" w:eastAsia="仿宋_GB2312" w:cs="宋体"/>
          <w:b/>
          <w:bCs/>
          <w:caps/>
          <w:color w:val="auto"/>
          <w:sz w:val="28"/>
          <w:szCs w:val="28"/>
        </w:rPr>
        <w:t>公告</w:t>
      </w:r>
    </w:p>
    <w:p w14:paraId="745B8114">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41C266A2">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 xml:space="preserve">第三章   </w:t>
      </w:r>
      <w:r>
        <w:rPr>
          <w:rFonts w:hint="eastAsia" w:ascii="仿宋_GB2312" w:hAnsi="黑体" w:eastAsia="仿宋_GB2312" w:cs="宋体"/>
          <w:b/>
          <w:bCs/>
          <w:caps/>
          <w:color w:val="auto"/>
          <w:sz w:val="28"/>
          <w:szCs w:val="28"/>
          <w:lang w:eastAsia="zh-CN"/>
        </w:rPr>
        <w:t>招标</w:t>
      </w:r>
      <w:r>
        <w:rPr>
          <w:rFonts w:hint="eastAsia" w:ascii="仿宋_GB2312" w:hAnsi="黑体" w:eastAsia="仿宋_GB2312" w:cs="宋体"/>
          <w:b/>
          <w:bCs/>
          <w:caps/>
          <w:color w:val="auto"/>
          <w:sz w:val="28"/>
          <w:szCs w:val="28"/>
        </w:rPr>
        <w:t>内容与要求</w:t>
      </w:r>
    </w:p>
    <w:p w14:paraId="26278D68">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20098B0F">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53E210F0">
      <w:pPr>
        <w:spacing w:line="720" w:lineRule="exact"/>
        <w:ind w:firstLine="565" w:firstLineChars="201"/>
        <w:jc w:val="left"/>
        <w:rPr>
          <w:rFonts w:hint="eastAsia"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合同书格式</w:t>
      </w:r>
    </w:p>
    <w:p w14:paraId="0072FEC3">
      <w:pPr>
        <w:spacing w:line="560" w:lineRule="exact"/>
        <w:ind w:firstLine="565" w:firstLineChars="201"/>
        <w:jc w:val="left"/>
        <w:rPr>
          <w:rFonts w:ascii="仿宋_GB2312" w:hAnsi="宋体" w:eastAsia="仿宋_GB2312" w:cs="宋体"/>
          <w:b/>
          <w:bCs/>
          <w:caps/>
          <w:color w:val="auto"/>
          <w:sz w:val="28"/>
          <w:szCs w:val="28"/>
        </w:rPr>
      </w:pPr>
    </w:p>
    <w:p w14:paraId="1F743653">
      <w:pPr>
        <w:rPr>
          <w:rFonts w:ascii="仿宋_GB2312" w:hAnsi="宋体" w:eastAsia="仿宋_GB2312"/>
          <w:b/>
          <w:color w:val="auto"/>
        </w:rPr>
      </w:pPr>
    </w:p>
    <w:p w14:paraId="3D793CB5">
      <w:pPr>
        <w:spacing w:line="560" w:lineRule="exact"/>
        <w:ind w:firstLine="565" w:firstLineChars="201"/>
        <w:jc w:val="left"/>
        <w:rPr>
          <w:rFonts w:ascii="仿宋_GB2312" w:hAnsi="宋体" w:eastAsia="仿宋_GB2312"/>
          <w:b/>
          <w:bCs/>
          <w:caps/>
          <w:color w:val="auto"/>
          <w:sz w:val="28"/>
          <w:szCs w:val="28"/>
        </w:rPr>
      </w:pPr>
    </w:p>
    <w:p w14:paraId="1B4EACA4">
      <w:pPr>
        <w:spacing w:line="560" w:lineRule="exact"/>
        <w:ind w:firstLine="424" w:firstLineChars="151"/>
        <w:jc w:val="left"/>
        <w:rPr>
          <w:rFonts w:ascii="仿宋_GB2312" w:hAnsi="宋体" w:eastAsia="仿宋_GB2312" w:cs="宋体"/>
          <w:b/>
          <w:bCs/>
          <w:caps/>
          <w:color w:val="auto"/>
          <w:sz w:val="28"/>
          <w:szCs w:val="28"/>
        </w:rPr>
      </w:pPr>
    </w:p>
    <w:p w14:paraId="0B6114D2">
      <w:pPr>
        <w:spacing w:line="560" w:lineRule="exact"/>
        <w:ind w:firstLine="424" w:firstLineChars="151"/>
        <w:jc w:val="left"/>
        <w:rPr>
          <w:rFonts w:ascii="仿宋_GB2312" w:hAnsi="宋体" w:eastAsia="仿宋_GB2312"/>
          <w:b/>
          <w:bCs/>
          <w:caps/>
          <w:color w:val="auto"/>
          <w:sz w:val="28"/>
          <w:szCs w:val="28"/>
        </w:rPr>
      </w:pPr>
    </w:p>
    <w:p w14:paraId="3B6B581B">
      <w:pPr>
        <w:rPr>
          <w:rFonts w:ascii="宋体" w:hAnsi="宋体"/>
          <w:color w:val="auto"/>
          <w:kern w:val="0"/>
        </w:rPr>
        <w:sectPr>
          <w:headerReference r:id="rId4" w:type="default"/>
          <w:pgSz w:w="11906" w:h="16838"/>
          <w:pgMar w:top="1440" w:right="1080" w:bottom="1440" w:left="1080" w:header="851" w:footer="992" w:gutter="0"/>
          <w:pgNumType w:fmt="decimal"/>
          <w:cols w:space="425" w:num="1"/>
          <w:docGrid w:type="lines" w:linePitch="312" w:charSpace="0"/>
        </w:sectPr>
      </w:pPr>
    </w:p>
    <w:p w14:paraId="5516D3C8">
      <w:pPr>
        <w:pStyle w:val="29"/>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55F8F2A6">
      <w:pPr>
        <w:rPr>
          <w:color w:val="auto"/>
        </w:rPr>
      </w:pPr>
    </w:p>
    <w:p w14:paraId="16819F5F">
      <w:pPr>
        <w:rPr>
          <w:color w:val="auto"/>
        </w:rPr>
        <w:sectPr>
          <w:headerReference r:id="rId6" w:type="first"/>
          <w:footerReference r:id="rId7" w:type="default"/>
          <w:headerReference r:id="rId5" w:type="even"/>
          <w:pgSz w:w="11906" w:h="16838"/>
          <w:pgMar w:top="1440" w:right="1077" w:bottom="1440" w:left="1077" w:header="851" w:footer="992" w:gutter="0"/>
          <w:pgNumType w:fmt="decimal"/>
          <w:cols w:space="425" w:num="1"/>
          <w:vAlign w:val="center"/>
          <w:docGrid w:type="lines" w:linePitch="312" w:charSpace="0"/>
        </w:sectPr>
      </w:pPr>
    </w:p>
    <w:p w14:paraId="2CDC0778">
      <w:pPr>
        <w:jc w:val="center"/>
        <w:rPr>
          <w:rFonts w:ascii="方正小标宋简体" w:eastAsia="方正小标宋简体"/>
          <w:b/>
          <w:color w:val="auto"/>
          <w:sz w:val="30"/>
          <w:szCs w:val="30"/>
        </w:rPr>
      </w:pPr>
      <w:r>
        <w:rPr>
          <w:rFonts w:hint="eastAsia" w:ascii="方正小标宋简体" w:eastAsia="方正小标宋简体"/>
          <w:b/>
          <w:color w:val="auto"/>
          <w:sz w:val="30"/>
          <w:szCs w:val="30"/>
          <w:lang w:eastAsia="zh-CN"/>
        </w:rPr>
        <w:t>2026年市政道路建设改造及园林绿化工程设计</w:t>
      </w:r>
      <w:r>
        <w:rPr>
          <w:rFonts w:hint="eastAsia" w:ascii="方正小标宋简体" w:eastAsia="方正小标宋简体"/>
          <w:b/>
          <w:color w:val="auto"/>
          <w:sz w:val="30"/>
          <w:szCs w:val="30"/>
        </w:rPr>
        <w:t>招标公告</w:t>
      </w:r>
    </w:p>
    <w:p w14:paraId="08F7EC15">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2E1E8FE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2026年市政道路建设改造及园林绿化工程设计</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w:t>
      </w:r>
      <w:r>
        <w:rPr>
          <w:rFonts w:hint="eastAsia" w:ascii="仿宋_GB2312" w:hAnsi="仿宋" w:eastAsia="仿宋_GB2312" w:cs="宋体"/>
          <w:color w:val="auto"/>
          <w:spacing w:val="8"/>
          <w:kern w:val="0"/>
          <w:sz w:val="28"/>
          <w:szCs w:val="28"/>
          <w:u w:val="single"/>
          <w:lang w:eastAsia="zh-CN"/>
        </w:rPr>
        <w:t>威海市公共资源交易网（乳山分中心）</w:t>
      </w:r>
      <w:r>
        <w:rPr>
          <w:rFonts w:hint="eastAsia" w:ascii="仿宋_GB2312" w:hAnsi="仿宋" w:eastAsia="仿宋_GB2312" w:cs="宋体"/>
          <w:color w:val="auto"/>
          <w:spacing w:val="8"/>
          <w:kern w:val="0"/>
          <w:sz w:val="28"/>
          <w:szCs w:val="28"/>
          <w:u w:val="single"/>
        </w:rPr>
        <w:t>首页右侧“</w:t>
      </w:r>
      <w:r>
        <w:rPr>
          <w:rFonts w:hint="eastAsia" w:ascii="仿宋_GB2312" w:hAnsi="仿宋" w:eastAsia="仿宋_GB2312" w:cs="宋体"/>
          <w:color w:val="auto"/>
          <w:spacing w:val="8"/>
          <w:kern w:val="0"/>
          <w:sz w:val="28"/>
          <w:szCs w:val="28"/>
          <w:u w:val="single"/>
          <w:lang w:eastAsia="zh-CN"/>
        </w:rPr>
        <w:t>交易服务一网通办系统-（新版）</w:t>
      </w:r>
      <w:r>
        <w:rPr>
          <w:rFonts w:hint="eastAsia" w:ascii="仿宋_GB2312" w:hAnsi="仿宋" w:eastAsia="仿宋_GB2312" w:cs="宋体"/>
          <w:color w:val="auto"/>
          <w:spacing w:val="8"/>
          <w:kern w:val="0"/>
          <w:sz w:val="28"/>
          <w:szCs w:val="28"/>
          <w:u w:val="single"/>
        </w:rPr>
        <w:t>”进行平台切换点击“国企采购”进入国有企业阳光采购电子化服务平台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000000" w:themeColor="text1"/>
          <w:spacing w:val="8"/>
          <w:kern w:val="0"/>
          <w:sz w:val="28"/>
          <w:szCs w:val="28"/>
          <w:u w:val="single"/>
          <w:lang w:eastAsia="zh-CN"/>
          <w14:textFill>
            <w14:solidFill>
              <w14:schemeClr w14:val="tx1"/>
            </w14:solidFill>
          </w14:textFill>
        </w:rPr>
        <w:t>2026年03月16日14时00分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7C91AEC5">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656BC142">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default" w:ascii="仿宋_GB2312" w:hAnsi="仿宋" w:eastAsia="仿宋_GB2312" w:cs="宋体"/>
          <w:color w:val="auto"/>
          <w:spacing w:val="8"/>
          <w:kern w:val="0"/>
          <w:sz w:val="28"/>
          <w:szCs w:val="28"/>
          <w:lang w:eastAsia="zh-CN"/>
        </w:rPr>
        <w:t>WHJX-ZB-2026-013</w:t>
      </w:r>
    </w:p>
    <w:p w14:paraId="67E0E1C8">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2026年市政道路建设改造及园林绿化工程设计</w:t>
      </w:r>
    </w:p>
    <w:p w14:paraId="676D01D0">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采购方式：自愿公开招标</w:t>
      </w:r>
    </w:p>
    <w:p w14:paraId="08F7346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项目分包情况：</w:t>
      </w:r>
    </w:p>
    <w:tbl>
      <w:tblPr>
        <w:tblStyle w:val="32"/>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61"/>
        <w:gridCol w:w="1445"/>
      </w:tblGrid>
      <w:tr w14:paraId="72A5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07C8C96">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268" w:type="dxa"/>
            <w:shd w:val="clear" w:color="auto" w:fill="auto"/>
            <w:vAlign w:val="center"/>
          </w:tcPr>
          <w:p w14:paraId="058915FB">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09" w:type="dxa"/>
            <w:shd w:val="clear" w:color="auto" w:fill="auto"/>
            <w:vAlign w:val="center"/>
          </w:tcPr>
          <w:p w14:paraId="64B249B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818" w:type="dxa"/>
            <w:tcBorders>
              <w:right w:val="single" w:color="auto" w:sz="4" w:space="0"/>
            </w:tcBorders>
            <w:shd w:val="clear" w:color="auto" w:fill="auto"/>
            <w:vAlign w:val="center"/>
          </w:tcPr>
          <w:p w14:paraId="3A698D0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包预算金额</w:t>
            </w:r>
          </w:p>
          <w:p w14:paraId="058A1667">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（元）</w:t>
            </w:r>
          </w:p>
        </w:tc>
        <w:tc>
          <w:tcPr>
            <w:tcW w:w="1559" w:type="dxa"/>
            <w:vAlign w:val="center"/>
          </w:tcPr>
          <w:p w14:paraId="1553E94B">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461" w:type="dxa"/>
            <w:tcBorders>
              <w:right w:val="single" w:color="auto" w:sz="4" w:space="0"/>
            </w:tcBorders>
            <w:vAlign w:val="center"/>
          </w:tcPr>
          <w:p w14:paraId="592DC2F5">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445" w:type="dxa"/>
            <w:tcBorders>
              <w:right w:val="single" w:color="auto" w:sz="4" w:space="0"/>
            </w:tcBorders>
            <w:vAlign w:val="center"/>
          </w:tcPr>
          <w:p w14:paraId="0F9E3F79">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673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07741E8E">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A</w:t>
            </w:r>
          </w:p>
        </w:tc>
        <w:tc>
          <w:tcPr>
            <w:tcW w:w="2268" w:type="dxa"/>
            <w:vAlign w:val="center"/>
          </w:tcPr>
          <w:p w14:paraId="092D9E3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2026年市政道路建设改造工程设计</w:t>
            </w:r>
          </w:p>
        </w:tc>
        <w:tc>
          <w:tcPr>
            <w:tcW w:w="709" w:type="dxa"/>
            <w:vAlign w:val="center"/>
          </w:tcPr>
          <w:p w14:paraId="58825F9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1宗</w:t>
            </w:r>
          </w:p>
        </w:tc>
        <w:tc>
          <w:tcPr>
            <w:tcW w:w="1818" w:type="dxa"/>
            <w:tcBorders>
              <w:right w:val="single" w:color="auto" w:sz="4" w:space="0"/>
            </w:tcBorders>
            <w:vAlign w:val="center"/>
          </w:tcPr>
          <w:p w14:paraId="24196EC9">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406000.00</w:t>
            </w:r>
          </w:p>
        </w:tc>
        <w:tc>
          <w:tcPr>
            <w:tcW w:w="1559" w:type="dxa"/>
            <w:vAlign w:val="center"/>
          </w:tcPr>
          <w:p w14:paraId="1C4FEEB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406000.00</w:t>
            </w:r>
          </w:p>
        </w:tc>
        <w:tc>
          <w:tcPr>
            <w:tcW w:w="1461" w:type="dxa"/>
            <w:tcBorders>
              <w:right w:val="single" w:color="auto" w:sz="4" w:space="0"/>
            </w:tcBorders>
            <w:vAlign w:val="center"/>
          </w:tcPr>
          <w:p w14:paraId="7B5194D5">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详见招标文件</w:t>
            </w:r>
          </w:p>
        </w:tc>
        <w:tc>
          <w:tcPr>
            <w:tcW w:w="1445" w:type="dxa"/>
            <w:tcBorders>
              <w:right w:val="single" w:color="auto" w:sz="4" w:space="0"/>
            </w:tcBorders>
            <w:vAlign w:val="center"/>
          </w:tcPr>
          <w:p w14:paraId="6E64DA27">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val="en-US" w:eastAsia="zh-CN"/>
              </w:rPr>
              <w:t>详见招标文件</w:t>
            </w:r>
          </w:p>
        </w:tc>
      </w:tr>
      <w:tr w14:paraId="693DD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4CCCE15B">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B</w:t>
            </w:r>
          </w:p>
        </w:tc>
        <w:tc>
          <w:tcPr>
            <w:tcW w:w="2268" w:type="dxa"/>
            <w:vAlign w:val="center"/>
          </w:tcPr>
          <w:p w14:paraId="3F8C1418">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lang w:eastAsia="zh-CN"/>
              </w:rPr>
            </w:pPr>
            <w:r>
              <w:rPr>
                <w:rFonts w:hint="default" w:ascii="仿宋_GB2312" w:hAnsi="仿宋" w:eastAsia="仿宋_GB2312" w:cs="宋体"/>
                <w:color w:val="auto"/>
                <w:spacing w:val="8"/>
                <w:kern w:val="0"/>
                <w:sz w:val="28"/>
                <w:szCs w:val="28"/>
                <w:lang w:eastAsia="zh-CN"/>
              </w:rPr>
              <w:t>2026年园林绿化改造提升设计</w:t>
            </w:r>
          </w:p>
        </w:tc>
        <w:tc>
          <w:tcPr>
            <w:tcW w:w="709" w:type="dxa"/>
            <w:shd w:val="clear" w:color="auto" w:fill="auto"/>
            <w:vAlign w:val="center"/>
          </w:tcPr>
          <w:p w14:paraId="6A02BAA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eastAsia="zh-CN"/>
              </w:rPr>
              <w:t>1宗</w:t>
            </w:r>
          </w:p>
        </w:tc>
        <w:tc>
          <w:tcPr>
            <w:tcW w:w="1818" w:type="dxa"/>
            <w:tcBorders>
              <w:right w:val="single" w:color="auto" w:sz="4" w:space="0"/>
            </w:tcBorders>
            <w:shd w:val="clear" w:color="auto" w:fill="auto"/>
            <w:vAlign w:val="center"/>
          </w:tcPr>
          <w:p w14:paraId="4A2E08AF">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250000.00</w:t>
            </w:r>
          </w:p>
        </w:tc>
        <w:tc>
          <w:tcPr>
            <w:tcW w:w="1559" w:type="dxa"/>
            <w:shd w:val="clear" w:color="auto" w:fill="auto"/>
            <w:vAlign w:val="center"/>
          </w:tcPr>
          <w:p w14:paraId="562D2E2D">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250000.00</w:t>
            </w:r>
          </w:p>
        </w:tc>
        <w:tc>
          <w:tcPr>
            <w:tcW w:w="1461" w:type="dxa"/>
            <w:tcBorders>
              <w:right w:val="single" w:color="auto" w:sz="4" w:space="0"/>
            </w:tcBorders>
            <w:shd w:val="clear" w:color="auto" w:fill="auto"/>
            <w:vAlign w:val="center"/>
          </w:tcPr>
          <w:p w14:paraId="0F13F0C2">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详见招标文件</w:t>
            </w:r>
          </w:p>
        </w:tc>
        <w:tc>
          <w:tcPr>
            <w:tcW w:w="1445" w:type="dxa"/>
            <w:tcBorders>
              <w:right w:val="single" w:color="auto" w:sz="4" w:space="0"/>
            </w:tcBorders>
            <w:shd w:val="clear" w:color="auto" w:fill="auto"/>
            <w:vAlign w:val="center"/>
          </w:tcPr>
          <w:p w14:paraId="2C1659C0">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详见招标文件</w:t>
            </w:r>
          </w:p>
        </w:tc>
      </w:tr>
    </w:tbl>
    <w:p w14:paraId="196DD8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本项目不接受联合体投标</w:t>
      </w:r>
    </w:p>
    <w:p w14:paraId="293D38A9">
      <w:pPr>
        <w:spacing w:line="560" w:lineRule="exact"/>
        <w:ind w:firstLine="560" w:firstLineChars="200"/>
        <w:rPr>
          <w:rFonts w:hint="eastAsia" w:ascii="仿宋_GB2312" w:hAnsi="仿宋" w:eastAsia="仿宋_GB2312" w:cs="宋体"/>
          <w:color w:val="auto"/>
          <w:spacing w:val="8"/>
          <w:kern w:val="0"/>
          <w:sz w:val="28"/>
          <w:szCs w:val="28"/>
          <w:lang w:eastAsia="zh-CN"/>
        </w:rPr>
      </w:pPr>
      <w:r>
        <w:rPr>
          <w:rFonts w:hint="eastAsia" w:ascii="黑体" w:hAnsi="黑体" w:eastAsia="黑体" w:cs="宋体"/>
          <w:color w:val="auto"/>
          <w:kern w:val="0"/>
          <w:sz w:val="28"/>
          <w:szCs w:val="28"/>
        </w:rPr>
        <w:t>二、申请人的资格要求：</w:t>
      </w:r>
    </w:p>
    <w:p w14:paraId="28E182C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1.具有独立承担民事责任的能力；</w:t>
      </w:r>
    </w:p>
    <w:p w14:paraId="6CA14BB3">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2.</w:t>
      </w:r>
      <w:r>
        <w:rPr>
          <w:rFonts w:hint="eastAsia" w:ascii="仿宋_GB2312" w:hAnsi="仿宋" w:eastAsia="仿宋_GB2312" w:cs="宋体"/>
          <w:color w:val="auto"/>
          <w:spacing w:val="8"/>
          <w:kern w:val="0"/>
          <w:sz w:val="28"/>
          <w:szCs w:val="28"/>
          <w:lang w:val="en-US" w:eastAsia="zh-CN"/>
        </w:rPr>
        <w:t>A包:</w:t>
      </w:r>
      <w:r>
        <w:rPr>
          <w:rFonts w:hint="eastAsia" w:ascii="仿宋_GB2312" w:hAnsi="仿宋" w:eastAsia="仿宋_GB2312" w:cs="宋体"/>
          <w:color w:val="auto"/>
          <w:spacing w:val="8"/>
          <w:kern w:val="0"/>
          <w:sz w:val="28"/>
          <w:szCs w:val="28"/>
          <w:lang w:eastAsia="zh-CN"/>
        </w:rPr>
        <w:t>具有工程设计市政行业（道路工程）乙级及以上资质；</w:t>
      </w:r>
    </w:p>
    <w:p w14:paraId="0F13FCBA">
      <w:pPr>
        <w:pStyle w:val="3"/>
        <w:spacing w:before="0" w:after="0" w:line="240" w:lineRule="auto"/>
        <w:rPr>
          <w:rFonts w:hint="eastAsia" w:ascii="仿宋_GB2312" w:hAnsi="仿宋" w:eastAsia="仿宋_GB2312" w:cs="宋体"/>
          <w:b w:val="0"/>
          <w:bCs w:val="0"/>
          <w:color w:val="auto"/>
          <w:spacing w:val="8"/>
          <w:kern w:val="0"/>
          <w:sz w:val="28"/>
          <w:szCs w:val="28"/>
          <w:lang w:val="en-US" w:eastAsia="zh-CN" w:bidi="ar-SA"/>
        </w:rPr>
      </w:pPr>
      <w:r>
        <w:rPr>
          <w:rFonts w:hint="eastAsia" w:ascii="仿宋_GB2312" w:hAnsi="仿宋" w:eastAsia="仿宋_GB2312" w:cs="宋体"/>
          <w:color w:val="auto"/>
          <w:spacing w:val="8"/>
          <w:kern w:val="0"/>
          <w:sz w:val="28"/>
          <w:szCs w:val="28"/>
          <w:lang w:val="en-US" w:eastAsia="zh-CN"/>
        </w:rPr>
        <w:t xml:space="preserve">  </w:t>
      </w:r>
      <w:r>
        <w:rPr>
          <w:rFonts w:hint="eastAsia" w:ascii="仿宋_GB2312" w:hAnsi="仿宋" w:eastAsia="仿宋_GB2312" w:cs="宋体"/>
          <w:b w:val="0"/>
          <w:bCs w:val="0"/>
          <w:color w:val="auto"/>
          <w:spacing w:val="8"/>
          <w:kern w:val="0"/>
          <w:sz w:val="28"/>
          <w:szCs w:val="28"/>
          <w:lang w:val="en-US" w:eastAsia="zh-CN" w:bidi="ar-SA"/>
        </w:rPr>
        <w:t xml:space="preserve">  B包:具有风景园林工程设计专项乙级及以上资质</w:t>
      </w:r>
    </w:p>
    <w:p w14:paraId="287FD9A0">
      <w:pPr>
        <w:pStyle w:val="3"/>
        <w:spacing w:before="0" w:after="0" w:line="240" w:lineRule="auto"/>
        <w:ind w:firstLine="592" w:firstLineChars="200"/>
        <w:rPr>
          <w:rFonts w:hint="eastAsia" w:ascii="仿宋_GB2312" w:hAnsi="仿宋" w:eastAsia="仿宋_GB2312" w:cs="宋体"/>
          <w:b w:val="0"/>
          <w:bCs w:val="0"/>
          <w:color w:val="auto"/>
          <w:spacing w:val="8"/>
          <w:kern w:val="0"/>
          <w:sz w:val="28"/>
          <w:szCs w:val="28"/>
          <w:lang w:val="en-US" w:eastAsia="zh-CN" w:bidi="ar-SA"/>
        </w:rPr>
      </w:pPr>
      <w:r>
        <w:rPr>
          <w:rFonts w:hint="eastAsia" w:ascii="仿宋_GB2312" w:hAnsi="仿宋" w:eastAsia="仿宋_GB2312" w:cs="宋体"/>
          <w:b w:val="0"/>
          <w:bCs w:val="0"/>
          <w:color w:val="auto"/>
          <w:spacing w:val="8"/>
          <w:kern w:val="0"/>
          <w:sz w:val="28"/>
          <w:szCs w:val="28"/>
          <w:lang w:val="en-US" w:eastAsia="zh-CN" w:bidi="ar-SA"/>
        </w:rPr>
        <w:t>3.具有良好的商业信誉和健全的财务会计制度及履约能力；</w:t>
      </w:r>
    </w:p>
    <w:p w14:paraId="329C854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4</w:t>
      </w:r>
      <w:r>
        <w:rPr>
          <w:rFonts w:hint="eastAsia" w:ascii="仿宋_GB2312" w:hAnsi="仿宋" w:eastAsia="仿宋_GB2312" w:cs="宋体"/>
          <w:color w:val="auto"/>
          <w:spacing w:val="8"/>
          <w:kern w:val="0"/>
          <w:sz w:val="28"/>
          <w:szCs w:val="28"/>
          <w:lang w:eastAsia="zh-CN"/>
        </w:rPr>
        <w:t>.具有履行合同所必需的设备和专业技术能力；</w:t>
      </w:r>
    </w:p>
    <w:p w14:paraId="65D9FEB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5</w:t>
      </w:r>
      <w:r>
        <w:rPr>
          <w:rFonts w:hint="eastAsia" w:ascii="仿宋_GB2312" w:hAnsi="仿宋" w:eastAsia="仿宋_GB2312" w:cs="宋体"/>
          <w:color w:val="auto"/>
          <w:spacing w:val="8"/>
          <w:kern w:val="0"/>
          <w:sz w:val="28"/>
          <w:szCs w:val="28"/>
          <w:lang w:eastAsia="zh-CN"/>
        </w:rPr>
        <w:t>.有依法缴纳税收和社会保障资金的良好记录；</w:t>
      </w:r>
    </w:p>
    <w:p w14:paraId="36F9363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6</w:t>
      </w:r>
      <w:r>
        <w:rPr>
          <w:rFonts w:hint="eastAsia" w:ascii="仿宋_GB2312" w:hAnsi="仿宋" w:eastAsia="仿宋_GB2312" w:cs="宋体"/>
          <w:color w:val="auto"/>
          <w:spacing w:val="8"/>
          <w:kern w:val="0"/>
          <w:sz w:val="28"/>
          <w:szCs w:val="28"/>
          <w:lang w:eastAsia="zh-CN"/>
        </w:rPr>
        <w:t>.供应商参加采购活动前3年内在经营活动中没有重大违法记录;</w:t>
      </w:r>
    </w:p>
    <w:p w14:paraId="02BF706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7</w:t>
      </w:r>
      <w:r>
        <w:rPr>
          <w:rFonts w:hint="eastAsia" w:ascii="仿宋_GB2312" w:hAnsi="仿宋" w:eastAsia="仿宋_GB2312" w:cs="宋体"/>
          <w:color w:val="auto"/>
          <w:spacing w:val="8"/>
          <w:kern w:val="0"/>
          <w:sz w:val="28"/>
          <w:szCs w:val="28"/>
          <w:lang w:eastAsia="zh-CN"/>
        </w:rPr>
        <w:t>.供应商、法定代表人、授权委托人未被最高法院列入失信被执行人；</w:t>
      </w:r>
    </w:p>
    <w:p w14:paraId="4680629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val="en-US" w:eastAsia="zh-CN"/>
        </w:rPr>
        <w:t>8</w:t>
      </w:r>
      <w:r>
        <w:rPr>
          <w:rFonts w:hint="eastAsia" w:ascii="仿宋_GB2312" w:hAnsi="仿宋" w:eastAsia="仿宋_GB2312" w:cs="宋体"/>
          <w:color w:val="auto"/>
          <w:spacing w:val="8"/>
          <w:kern w:val="0"/>
          <w:sz w:val="28"/>
          <w:szCs w:val="28"/>
          <w:lang w:eastAsia="zh-CN"/>
        </w:rPr>
        <w:t>.供应商未被工商行政管理机关在全国企业信用信息公示系统中列入严重违法失信企业名单。</w:t>
      </w:r>
    </w:p>
    <w:p w14:paraId="47508AAA">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684DC39C">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auto"/>
          <w:spacing w:val="8"/>
          <w:kern w:val="0"/>
          <w:sz w:val="28"/>
          <w:szCs w:val="28"/>
        </w:rPr>
        <w:t>1.时间：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2026年03月05日17时00分至2026年03月12日17时00分</w:t>
      </w:r>
      <w:r>
        <w:rPr>
          <w:rFonts w:hint="eastAsia" w:ascii="仿宋_GB2312" w:hAnsi="仿宋" w:eastAsia="仿宋_GB2312" w:cs="宋体"/>
          <w:color w:val="000000" w:themeColor="text1"/>
          <w:spacing w:val="8"/>
          <w:kern w:val="0"/>
          <w:sz w:val="28"/>
          <w:szCs w:val="28"/>
          <w14:textFill>
            <w14:solidFill>
              <w14:schemeClr w14:val="tx1"/>
            </w14:solidFill>
          </w14:textFill>
        </w:rPr>
        <w:t>（北京时间）</w:t>
      </w:r>
    </w:p>
    <w:p w14:paraId="7C854BF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2.地点：登录“</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首页右侧“</w:t>
      </w:r>
      <w:r>
        <w:rPr>
          <w:rFonts w:hint="eastAsia" w:ascii="仿宋_GB2312" w:hAnsi="仿宋" w:eastAsia="仿宋_GB2312" w:cs="宋体"/>
          <w:color w:val="auto"/>
          <w:spacing w:val="8"/>
          <w:kern w:val="0"/>
          <w:sz w:val="28"/>
          <w:szCs w:val="28"/>
          <w:lang w:eastAsia="zh-CN"/>
        </w:rPr>
        <w:t>交易服务一网通办系统-（新版）</w:t>
      </w:r>
      <w:r>
        <w:rPr>
          <w:rFonts w:hint="eastAsia" w:ascii="仿宋_GB2312" w:hAnsi="仿宋" w:eastAsia="仿宋_GB2312" w:cs="宋体"/>
          <w:color w:val="auto"/>
          <w:spacing w:val="8"/>
          <w:kern w:val="0"/>
          <w:sz w:val="28"/>
          <w:szCs w:val="28"/>
        </w:rPr>
        <w:t>”进行平台切换点击“国企采购”进入国有企业阳光采购电子化服务平台获取文件（网址：</w:t>
      </w:r>
      <w:r>
        <w:rPr>
          <w:rFonts w:hint="eastAsia" w:ascii="仿宋_GB2312" w:hAnsi="仿宋" w:eastAsia="仿宋_GB2312" w:cs="宋体"/>
          <w:color w:val="auto"/>
          <w:spacing w:val="8"/>
          <w:kern w:val="0"/>
          <w:sz w:val="28"/>
          <w:szCs w:val="28"/>
        </w:rPr>
        <w:fldChar w:fldCharType="begin"/>
      </w:r>
      <w:r>
        <w:rPr>
          <w:rFonts w:hint="eastAsia" w:ascii="仿宋_GB2312" w:hAnsi="仿宋" w:eastAsia="仿宋_GB2312" w:cs="宋体"/>
          <w:color w:val="auto"/>
          <w:spacing w:val="8"/>
          <w:kern w:val="0"/>
          <w:sz w:val="28"/>
          <w:szCs w:val="28"/>
        </w:rPr>
        <w:instrText xml:space="preserve"> HYPERLINK "http://ggzyjy.weihai.cn/rongcheng/）。逾期无法从威海市国有企业阳光采购电子化服务平台中获取文件，未在规定时间内从系统中获取招标文件的投标人将无法递交电子投标文件。" </w:instrText>
      </w:r>
      <w:r>
        <w:rPr>
          <w:rFonts w:hint="eastAsia" w:ascii="仿宋_GB2312" w:hAnsi="仿宋" w:eastAsia="仿宋_GB2312" w:cs="宋体"/>
          <w:color w:val="auto"/>
          <w:spacing w:val="8"/>
          <w:kern w:val="0"/>
          <w:sz w:val="28"/>
          <w:szCs w:val="28"/>
        </w:rPr>
        <w:fldChar w:fldCharType="separate"/>
      </w:r>
      <w:r>
        <w:rPr>
          <w:rFonts w:hint="eastAsia" w:ascii="仿宋_GB2312" w:hAnsi="仿宋" w:eastAsia="仿宋_GB2312" w:cs="宋体"/>
          <w:color w:val="auto"/>
          <w:spacing w:val="8"/>
          <w:kern w:val="0"/>
          <w:sz w:val="28"/>
          <w:szCs w:val="28"/>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auto"/>
          <w:spacing w:val="8"/>
          <w:kern w:val="0"/>
          <w:sz w:val="28"/>
          <w:szCs w:val="28"/>
        </w:rPr>
        <w:fldChar w:fldCharType="end"/>
      </w:r>
    </w:p>
    <w:p w14:paraId="66BAF91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交易服务一网通办系统-（新版）</w:t>
      </w:r>
      <w:r>
        <w:rPr>
          <w:rFonts w:hint="eastAsia" w:ascii="仿宋_GB2312" w:hAnsi="仿宋" w:eastAsia="仿宋_GB2312" w:cs="宋体"/>
          <w:color w:val="auto"/>
          <w:spacing w:val="8"/>
          <w:kern w:val="0"/>
          <w:sz w:val="28"/>
          <w:szCs w:val="28"/>
        </w:rPr>
        <w:t>技术支持电话： 4009980000（受理问题：系统登录、CA锁绑定、平台切换）， 一网通办技术支持QQ群：1143439694 ；CA锁办理咨询电话：0631-5307028；国企采购技术支持电话：18769124292 ，国企技术支持QQ群（供应商）：1146578397。</w:t>
      </w:r>
    </w:p>
    <w:p w14:paraId="045E16D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注：未注册用户请先免费注册。在“威海市国有企业阳光采购电子化服务平台”（</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右侧“国企采购”按钮）登录端口注册登记，并办理“安全证书（CA）”和“电子签章”进行获取文件。“安全证书（CA）”和“电子签章”办理请按照“</w:t>
      </w:r>
      <w:r>
        <w:rPr>
          <w:rFonts w:hint="eastAsia" w:ascii="仿宋_GB2312" w:hAnsi="仿宋" w:eastAsia="仿宋_GB2312" w:cs="宋体"/>
          <w:color w:val="auto"/>
          <w:spacing w:val="8"/>
          <w:kern w:val="0"/>
          <w:sz w:val="28"/>
          <w:szCs w:val="28"/>
          <w:lang w:eastAsia="zh-CN"/>
        </w:rPr>
        <w:t>威海市公共资源交易网（乳山分中心）</w:t>
      </w:r>
      <w:r>
        <w:rPr>
          <w:rFonts w:hint="eastAsia" w:ascii="仿宋_GB2312" w:hAnsi="仿宋" w:eastAsia="仿宋_GB2312" w:cs="宋体"/>
          <w:color w:val="auto"/>
          <w:spacing w:val="8"/>
          <w:kern w:val="0"/>
          <w:sz w:val="28"/>
          <w:szCs w:val="28"/>
        </w:rPr>
        <w:t>”右侧“CA办理”中“CA证书办理介绍”进行办理。</w:t>
      </w:r>
    </w:p>
    <w:p w14:paraId="52A9276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3.售价：免费</w:t>
      </w:r>
    </w:p>
    <w:p w14:paraId="57F27B65">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3FF2077B">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lang w:eastAsia="zh-CN"/>
          <w14:textFill>
            <w14:solidFill>
              <w14:schemeClr w14:val="tx1"/>
            </w14:solidFill>
          </w14:textFill>
        </w:rPr>
      </w:pPr>
      <w:r>
        <w:rPr>
          <w:rFonts w:hint="eastAsia" w:ascii="仿宋_GB2312" w:hAnsi="仿宋" w:eastAsia="仿宋_GB2312" w:cs="宋体"/>
          <w:color w:val="auto"/>
          <w:spacing w:val="8"/>
          <w:kern w:val="0"/>
          <w:sz w:val="28"/>
          <w:szCs w:val="28"/>
        </w:rPr>
        <w:t>1.提交投标文件时间：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2026年03月05日18时00分至2026年03月16日14时00分</w:t>
      </w:r>
    </w:p>
    <w:p w14:paraId="489D6B08">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14:textFill>
            <w14:solidFill>
              <w14:schemeClr w14:val="tx1"/>
            </w14:solidFill>
          </w14:textFill>
        </w:rPr>
      </w:pPr>
      <w:r>
        <w:rPr>
          <w:rFonts w:hint="eastAsia" w:ascii="仿宋_GB2312" w:hAnsi="仿宋" w:eastAsia="仿宋_GB2312" w:cs="宋体"/>
          <w:color w:val="000000" w:themeColor="text1"/>
          <w:spacing w:val="8"/>
          <w:kern w:val="0"/>
          <w:sz w:val="28"/>
          <w:szCs w:val="28"/>
          <w14:textFill>
            <w14:solidFill>
              <w14:schemeClr w14:val="tx1"/>
            </w14:solidFill>
          </w14:textFill>
        </w:rPr>
        <w:t>2.地点：</w:t>
      </w:r>
      <w:r>
        <w:rPr>
          <w:rFonts w:hint="eastAsia" w:ascii="仿宋_GB2312" w:hAnsi="仿宋" w:eastAsia="仿宋_GB2312" w:cs="宋体"/>
          <w:color w:val="000000" w:themeColor="text1"/>
          <w:spacing w:val="8"/>
          <w:sz w:val="28"/>
          <w:szCs w:val="28"/>
          <w14:textFill>
            <w14:solidFill>
              <w14:schemeClr w14:val="tx1"/>
            </w14:solidFill>
          </w14:textFill>
        </w:rPr>
        <w:t>登录“</w:t>
      </w:r>
      <w:r>
        <w:rPr>
          <w:rFonts w:hint="eastAsia" w:ascii="仿宋_GB2312" w:hAnsi="仿宋" w:eastAsia="仿宋_GB2312" w:cs="宋体"/>
          <w:color w:val="000000" w:themeColor="text1"/>
          <w:spacing w:val="8"/>
          <w:sz w:val="28"/>
          <w:szCs w:val="28"/>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14:textFill>
            <w14:solidFill>
              <w14:schemeClr w14:val="tx1"/>
            </w14:solidFill>
          </w14:textFill>
        </w:rPr>
        <w:t>首页右侧“</w:t>
      </w:r>
      <w:r>
        <w:rPr>
          <w:rFonts w:hint="eastAsia" w:ascii="仿宋_GB2312" w:hAnsi="仿宋" w:eastAsia="仿宋_GB2312" w:cs="宋体"/>
          <w:color w:val="000000" w:themeColor="text1"/>
          <w:spacing w:val="8"/>
          <w:sz w:val="28"/>
          <w:szCs w:val="28"/>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14:textFill>
            <w14:solidFill>
              <w14:schemeClr w14:val="tx1"/>
            </w14:solidFill>
          </w14:textFill>
        </w:rPr>
        <w:t>”进行平台切换点击“国企采购”进入国有企业阳光采购电子化服务平台网上递交（网址：http://ggzyjy.weihai.cn/rushan/）。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14:textFill>
            <w14:solidFill>
              <w14:schemeClr w14:val="tx1"/>
            </w14:solidFill>
          </w14:textFill>
        </w:rPr>
        <w:t>已在威海市国有企业阳光采购电子化服务平台获取文件的投标人在规定时间内递交电子投标文件。</w:t>
      </w:r>
    </w:p>
    <w:p w14:paraId="73C9415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000000" w:themeColor="text1"/>
          <w:spacing w:val="8"/>
          <w:kern w:val="0"/>
          <w:sz w:val="28"/>
          <w:szCs w:val="28"/>
          <w14:textFill>
            <w14:solidFill>
              <w14:schemeClr w14:val="tx1"/>
            </w14:solidFill>
          </w14:textFill>
        </w:rPr>
        <w:t>3.开标时间：</w:t>
      </w:r>
      <w:r>
        <w:rPr>
          <w:rFonts w:hint="eastAsia" w:ascii="仿宋_GB2312" w:hAnsi="仿宋" w:eastAsia="仿宋_GB2312" w:cs="宋体"/>
          <w:color w:val="000000" w:themeColor="text1"/>
          <w:spacing w:val="8"/>
          <w:kern w:val="0"/>
          <w:sz w:val="28"/>
          <w:szCs w:val="28"/>
          <w:lang w:eastAsia="zh-CN"/>
          <w14:textFill>
            <w14:solidFill>
              <w14:schemeClr w14:val="tx1"/>
            </w14:solidFill>
          </w14:textFill>
        </w:rPr>
        <w:t>2026年03月16日14时00分</w:t>
      </w:r>
      <w:r>
        <w:rPr>
          <w:rFonts w:hint="eastAsia" w:ascii="仿宋_GB2312" w:hAnsi="仿宋" w:eastAsia="仿宋_GB2312" w:cs="宋体"/>
          <w:color w:val="auto"/>
          <w:spacing w:val="8"/>
          <w:kern w:val="0"/>
          <w:sz w:val="28"/>
          <w:szCs w:val="28"/>
        </w:rPr>
        <w:t>（北京时间）</w:t>
      </w:r>
    </w:p>
    <w:p w14:paraId="4DFDBFF5">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6FCAE9A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4CDD1F5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自本公告发布之日起5日历天。</w:t>
      </w:r>
    </w:p>
    <w:p w14:paraId="38E768B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BFA96C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本项目实行全流程电子化，供应商不需到现场参与开评标，但应保持通讯畅通并提前在个人电脑上进行测试确保音频、视频功能可正常使用，因通讯不畅造成的一切后果由供应商自行承担。</w:t>
      </w:r>
    </w:p>
    <w:p w14:paraId="3924CE47">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48EB88C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1.采购人信息</w:t>
      </w:r>
    </w:p>
    <w:p w14:paraId="21195B53">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名  称：</w:t>
      </w:r>
      <w:r>
        <w:rPr>
          <w:rFonts w:hint="default" w:ascii="仿宋_GB2312" w:hAnsi="仿宋" w:eastAsia="仿宋_GB2312" w:cs="宋体"/>
          <w:color w:val="auto"/>
          <w:spacing w:val="8"/>
          <w:kern w:val="0"/>
          <w:sz w:val="28"/>
          <w:szCs w:val="28"/>
          <w:lang w:eastAsia="zh-CN"/>
        </w:rPr>
        <w:t>乳山市城市建设投资集团有限公司</w:t>
      </w:r>
    </w:p>
    <w:p w14:paraId="6E559D5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地  址：</w:t>
      </w:r>
      <w:r>
        <w:rPr>
          <w:rFonts w:hint="eastAsia" w:ascii="仿宋_GB2312" w:hAnsi="仿宋" w:eastAsia="仿宋_GB2312" w:cs="宋体"/>
          <w:color w:val="auto"/>
          <w:spacing w:val="8"/>
          <w:kern w:val="0"/>
          <w:sz w:val="28"/>
          <w:szCs w:val="28"/>
          <w:lang w:val="en-US" w:eastAsia="zh-CN"/>
        </w:rPr>
        <w:t>山东省威海市乳山市胜利街83号</w:t>
      </w:r>
      <w:r>
        <w:rPr>
          <w:rFonts w:hint="eastAsia" w:ascii="仿宋_GB2312" w:hAnsi="仿宋" w:eastAsia="仿宋_GB2312" w:cs="宋体"/>
          <w:color w:val="auto"/>
          <w:spacing w:val="8"/>
          <w:kern w:val="0"/>
          <w:sz w:val="28"/>
          <w:szCs w:val="28"/>
          <w:lang w:eastAsia="zh-CN"/>
        </w:rPr>
        <w:t xml:space="preserve">   </w:t>
      </w:r>
    </w:p>
    <w:p w14:paraId="3B7FC3EC">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联系方式：0631-6650039</w:t>
      </w:r>
    </w:p>
    <w:p w14:paraId="6975FC7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lang w:eastAsia="zh-CN"/>
        </w:rPr>
        <w:t>2.采购代理机构信息</w:t>
      </w:r>
      <w:r>
        <w:rPr>
          <w:rFonts w:hint="eastAsia" w:ascii="仿宋_GB2312" w:hAnsi="仿宋" w:eastAsia="仿宋_GB2312" w:cs="宋体"/>
          <w:color w:val="auto"/>
          <w:spacing w:val="8"/>
          <w:kern w:val="0"/>
          <w:sz w:val="28"/>
          <w:szCs w:val="28"/>
          <w:lang w:val="en-US" w:eastAsia="zh-CN"/>
        </w:rPr>
        <w:t xml:space="preserve"> </w:t>
      </w:r>
    </w:p>
    <w:p w14:paraId="413BC9F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名  称：威海市嘉鑫工程检测鉴定有限公司</w:t>
      </w:r>
    </w:p>
    <w:p w14:paraId="73915AB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地  址：乳山市胜利街东首</w:t>
      </w:r>
    </w:p>
    <w:p w14:paraId="20A7FDCF">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lang w:eastAsia="zh-CN"/>
        </w:rPr>
        <w:t>项目联系人：</w:t>
      </w:r>
      <w:r>
        <w:rPr>
          <w:rFonts w:hint="eastAsia" w:ascii="仿宋_GB2312" w:hAnsi="仿宋" w:eastAsia="仿宋_GB2312" w:cs="宋体"/>
          <w:color w:val="auto"/>
          <w:spacing w:val="8"/>
          <w:kern w:val="0"/>
          <w:sz w:val="28"/>
          <w:szCs w:val="28"/>
          <w:lang w:val="en-US" w:eastAsia="zh-CN"/>
        </w:rPr>
        <w:t>王君楠</w:t>
      </w:r>
    </w:p>
    <w:p w14:paraId="1E5349EA">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lang w:val="en-US"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val="en-US" w:eastAsia="zh-CN"/>
        </w:rPr>
        <w:t>0631-6651889</w:t>
      </w:r>
    </w:p>
    <w:p w14:paraId="4234E30B">
      <w:pPr>
        <w:spacing w:line="560" w:lineRule="exact"/>
        <w:ind w:firstLine="560" w:firstLineChars="200"/>
        <w:rPr>
          <w:rFonts w:hint="eastAsia"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33B62E70">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本次公告在中国招标投标公共服务平台（www.cebpubservice.com）、威海市公共资源交易网（http://ggzyjy.weihai.cn/）</w:t>
      </w:r>
      <w:r>
        <w:rPr>
          <w:rFonts w:hint="eastAsia" w:ascii="仿宋_GB2312" w:hAnsi="微软雅黑" w:eastAsia="仿宋_GB2312" w:cs="宋体"/>
          <w:color w:val="auto"/>
          <w:spacing w:val="8"/>
          <w:kern w:val="0"/>
          <w:sz w:val="28"/>
          <w:szCs w:val="28"/>
          <w:lang w:eastAsia="zh-CN"/>
        </w:rPr>
        <w:t>威海市公共资源交易网（乳山分中心）</w:t>
      </w:r>
      <w:r>
        <w:rPr>
          <w:rFonts w:hint="eastAsia" w:ascii="仿宋_GB2312" w:hAnsi="微软雅黑" w:eastAsia="仿宋_GB2312" w:cs="宋体"/>
          <w:color w:val="auto"/>
          <w:spacing w:val="8"/>
          <w:kern w:val="0"/>
          <w:sz w:val="28"/>
          <w:szCs w:val="28"/>
        </w:rPr>
        <w:t>（http://ggzyjy.weihai.cn/rushan/）同时发布，其它媒介转发无效。</w:t>
      </w:r>
    </w:p>
    <w:p w14:paraId="37636957">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70127DB4">
      <w:pPr>
        <w:ind w:firstLine="5880" w:firstLineChars="2100"/>
        <w:rPr>
          <w:rFonts w:hint="eastAsia" w:ascii="仿宋_GB2312" w:hAnsi="宋体" w:eastAsia="仿宋_GB2312" w:cs="宋体"/>
          <w:color w:val="000000" w:themeColor="text1"/>
          <w:kern w:val="0"/>
          <w:sz w:val="28"/>
          <w:szCs w:val="28"/>
          <w:lang w:eastAsia="zh-CN"/>
          <w14:textFill>
            <w14:solidFill>
              <w14:schemeClr w14:val="tx1"/>
            </w14:solidFill>
          </w14:textFill>
        </w:rPr>
      </w:pPr>
      <w:r>
        <w:rPr>
          <w:rFonts w:hint="eastAsia" w:ascii="仿宋_GB2312" w:hAnsi="宋体" w:eastAsia="仿宋_GB2312" w:cs="宋体"/>
          <w:color w:val="auto"/>
          <w:kern w:val="0"/>
          <w:sz w:val="28"/>
          <w:szCs w:val="28"/>
        </w:rPr>
        <w:t>发布时间</w:t>
      </w:r>
      <w:r>
        <w:rPr>
          <w:rFonts w:hint="eastAsia" w:ascii="仿宋_GB2312" w:hAnsi="宋体" w:eastAsia="仿宋_GB2312" w:cs="宋体"/>
          <w:color w:val="000000" w:themeColor="text1"/>
          <w:kern w:val="0"/>
          <w:sz w:val="28"/>
          <w:szCs w:val="28"/>
          <w14:textFill>
            <w14:solidFill>
              <w14:schemeClr w14:val="tx1"/>
            </w14:solidFill>
          </w14:textFill>
        </w:rPr>
        <w:t>：</w:t>
      </w:r>
      <w:r>
        <w:rPr>
          <w:rFonts w:hint="eastAsia" w:ascii="仿宋_GB2312" w:hAnsi="宋体" w:eastAsia="仿宋_GB2312" w:cs="宋体"/>
          <w:color w:val="000000" w:themeColor="text1"/>
          <w:kern w:val="0"/>
          <w:sz w:val="28"/>
          <w:szCs w:val="28"/>
          <w:lang w:eastAsia="zh-CN"/>
          <w14:textFill>
            <w14:solidFill>
              <w14:schemeClr w14:val="tx1"/>
            </w14:solidFill>
          </w14:textFill>
        </w:rPr>
        <w:t>2026年03月05日</w:t>
      </w:r>
    </w:p>
    <w:p w14:paraId="1A21A453">
      <w:pPr>
        <w:rPr>
          <w:color w:val="000000" w:themeColor="text1"/>
          <w14:textFill>
            <w14:solidFill>
              <w14:schemeClr w14:val="tx1"/>
            </w14:solidFill>
          </w14:textFill>
        </w:rPr>
        <w:sectPr>
          <w:footerReference r:id="rId8" w:type="default"/>
          <w:pgSz w:w="11906" w:h="16838"/>
          <w:pgMar w:top="1440" w:right="1080" w:bottom="1440" w:left="1080" w:header="851" w:footer="992" w:gutter="0"/>
          <w:pgNumType w:fmt="decimal"/>
          <w:cols w:space="425" w:num="1"/>
          <w:docGrid w:type="lines" w:linePitch="312" w:charSpace="0"/>
        </w:sectPr>
      </w:pPr>
    </w:p>
    <w:p w14:paraId="4A9539FA">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35BA347E">
      <w:pPr>
        <w:rPr>
          <w:color w:val="auto"/>
        </w:rPr>
      </w:pPr>
    </w:p>
    <w:p w14:paraId="0AE37249">
      <w:pPr>
        <w:rPr>
          <w:color w:val="auto"/>
        </w:rPr>
        <w:sectPr>
          <w:pgSz w:w="11906" w:h="16838"/>
          <w:pgMar w:top="1440" w:right="1077" w:bottom="1440" w:left="1077" w:header="851" w:footer="992" w:gutter="0"/>
          <w:pgNumType w:fmt="decimal"/>
          <w:cols w:space="425" w:num="1"/>
          <w:vAlign w:val="center"/>
          <w:docGrid w:type="lines" w:linePitch="312" w:charSpace="0"/>
        </w:sectPr>
      </w:pPr>
    </w:p>
    <w:p w14:paraId="5103289F">
      <w:pPr>
        <w:jc w:val="center"/>
        <w:rPr>
          <w:rFonts w:ascii="仿宋_GB2312" w:hAnsi="宋体" w:eastAsia="仿宋_GB2312"/>
          <w:color w:val="auto"/>
          <w:sz w:val="28"/>
          <w:szCs w:val="28"/>
        </w:rPr>
      </w:pPr>
      <w:r>
        <w:rPr>
          <w:rFonts w:hint="eastAsia" w:ascii="黑体" w:hAnsi="黑体" w:eastAsia="黑体"/>
          <w:color w:val="auto"/>
          <w:sz w:val="32"/>
          <w:szCs w:val="32"/>
        </w:rPr>
        <w:t>投标须知前附表</w:t>
      </w:r>
    </w:p>
    <w:p w14:paraId="21CE7AC4">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04096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32E12B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tcBorders>
            <w:vAlign w:val="center"/>
          </w:tcPr>
          <w:p w14:paraId="25DD8B70">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4848B8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CA6314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4D79E262">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2026年市政道路建设改造及园林绿化工程设计</w:t>
            </w:r>
          </w:p>
        </w:tc>
      </w:tr>
      <w:tr w14:paraId="1EFB80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5896AD9">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3672D4A1">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default" w:ascii="仿宋_GB2312" w:hAnsi="宋体" w:eastAsia="仿宋_GB2312"/>
                <w:color w:val="auto"/>
                <w:sz w:val="28"/>
                <w:szCs w:val="28"/>
                <w:lang w:eastAsia="zh-CN"/>
              </w:rPr>
              <w:t>WHJX-ZB-2026-013</w:t>
            </w:r>
          </w:p>
        </w:tc>
      </w:tr>
      <w:tr w14:paraId="0F5EDB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A2D1AF6">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4C678612">
            <w:pPr>
              <w:spacing w:line="560" w:lineRule="exact"/>
              <w:rPr>
                <w:rFonts w:hint="default" w:ascii="仿宋_GB2312" w:hAnsi="宋体" w:eastAsia="仿宋_GB2312"/>
                <w:color w:val="auto"/>
                <w:sz w:val="28"/>
                <w:szCs w:val="28"/>
                <w:lang w:eastAsia="zh-CN"/>
              </w:rPr>
            </w:pPr>
            <w:r>
              <w:rPr>
                <w:rFonts w:hint="eastAsia" w:ascii="仿宋_GB2312" w:hAnsi="宋体" w:eastAsia="仿宋_GB2312"/>
                <w:color w:val="auto"/>
                <w:sz w:val="28"/>
                <w:szCs w:val="28"/>
              </w:rPr>
              <w:t>采购人名称：</w:t>
            </w:r>
            <w:r>
              <w:rPr>
                <w:rFonts w:hint="default" w:ascii="仿宋_GB2312" w:hAnsi="宋体" w:eastAsia="仿宋_GB2312"/>
                <w:color w:val="auto"/>
                <w:sz w:val="28"/>
                <w:szCs w:val="28"/>
                <w:lang w:eastAsia="zh-CN"/>
              </w:rPr>
              <w:t>乳山市城市建设投资集团有限公司</w:t>
            </w:r>
          </w:p>
          <w:p w14:paraId="074B829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山东省威海市乳山市胜利街83号</w:t>
            </w:r>
          </w:p>
          <w:p w14:paraId="65C75C1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王伟洁</w:t>
            </w:r>
          </w:p>
          <w:p w14:paraId="2A16E0A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0631-6650039</w:t>
            </w:r>
          </w:p>
        </w:tc>
      </w:tr>
      <w:tr w14:paraId="446A53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9C15148">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71B8AD94">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0959655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乳山市胜利街东首</w:t>
            </w:r>
          </w:p>
          <w:p w14:paraId="296104C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17B0C79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60EB3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32396C93">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33A937C5">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w:t>
            </w:r>
            <w:r>
              <w:rPr>
                <w:rFonts w:hint="eastAsia" w:ascii="仿宋_GB2312" w:hAnsi="宋体" w:eastAsia="仿宋_GB2312"/>
                <w:color w:val="auto"/>
                <w:sz w:val="28"/>
                <w:szCs w:val="28"/>
                <w:lang w:eastAsia="zh-CN"/>
              </w:rPr>
              <w:t>威海市公共资源交易网（乳山分中心）</w:t>
            </w:r>
            <w:r>
              <w:rPr>
                <w:rFonts w:hint="eastAsia" w:ascii="仿宋_GB2312" w:hAnsi="宋体" w:eastAsia="仿宋_GB2312"/>
                <w:color w:val="auto"/>
                <w:sz w:val="28"/>
                <w:szCs w:val="28"/>
              </w:rPr>
              <w:t>（</w:t>
            </w:r>
            <w:r>
              <w:rPr>
                <w:color w:val="auto"/>
              </w:rPr>
              <w:fldChar w:fldCharType="begin"/>
            </w:r>
            <w:r>
              <w:rPr>
                <w:color w:val="auto"/>
              </w:rPr>
              <w:instrText xml:space="preserve"> HYPERLINK "http://rc.whggzyjy.cn/" </w:instrText>
            </w:r>
            <w:r>
              <w:rPr>
                <w:color w:val="auto"/>
              </w:rPr>
              <w:fldChar w:fldCharType="separate"/>
            </w:r>
            <w:r>
              <w:rPr>
                <w:rFonts w:hint="eastAsia" w:ascii="仿宋_GB2312" w:hAnsi="宋体" w:eastAsia="仿宋_GB2312"/>
                <w:color w:val="auto"/>
                <w:sz w:val="28"/>
                <w:szCs w:val="28"/>
              </w:rPr>
              <w:t>http://ggzyjy.weihai.cn/rushan/</w:t>
            </w:r>
            <w:r>
              <w:rPr>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）（右上角【</w:t>
            </w:r>
            <w:r>
              <w:rPr>
                <w:rFonts w:hint="eastAsia" w:ascii="仿宋_GB2312" w:hAnsi="宋体" w:eastAsia="仿宋_GB2312"/>
                <w:color w:val="auto"/>
                <w:sz w:val="28"/>
                <w:szCs w:val="28"/>
                <w:lang w:eastAsia="zh-CN"/>
              </w:rPr>
              <w:t>交易服务一网通办系统-（新版）</w:t>
            </w:r>
            <w:r>
              <w:rPr>
                <w:rFonts w:hint="eastAsia" w:ascii="仿宋_GB2312" w:hAnsi="宋体" w:eastAsia="仿宋_GB2312"/>
                <w:color w:val="auto"/>
                <w:sz w:val="28"/>
                <w:szCs w:val="28"/>
              </w:rPr>
              <w:t>】按钮）进入“威海市国有企业阳光采购电子化服务平台”进行注册，取得用户名和密码（已经完成注册无须重复注册）；首次注册的投标人应及时办理安全证书（CA锁）及电子签章。</w:t>
            </w:r>
          </w:p>
          <w:p w14:paraId="72D4FF9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AE0DDB8">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auto"/>
                <w:sz w:val="28"/>
                <w:szCs w:val="28"/>
              </w:rPr>
              <w:t>18769124292</w:t>
            </w:r>
            <w:r>
              <w:rPr>
                <w:rFonts w:hint="eastAsia" w:ascii="仿宋_GB2312" w:hAnsi="宋体" w:eastAsia="仿宋_GB2312"/>
                <w:color w:val="auto"/>
                <w:sz w:val="28"/>
                <w:szCs w:val="28"/>
              </w:rPr>
              <w:t>；0631-5307028；平台QQ服务群：</w:t>
            </w:r>
            <w:r>
              <w:rPr>
                <w:rFonts w:ascii="仿宋_GB2312" w:hAnsi="宋体" w:eastAsia="仿宋_GB2312"/>
                <w:color w:val="auto"/>
                <w:sz w:val="28"/>
                <w:szCs w:val="28"/>
              </w:rPr>
              <w:t>1146578397</w:t>
            </w:r>
            <w:r>
              <w:rPr>
                <w:rFonts w:hint="eastAsia" w:ascii="仿宋_GB2312" w:hAnsi="宋体" w:eastAsia="仿宋_GB2312"/>
                <w:color w:val="auto"/>
                <w:sz w:val="28"/>
                <w:szCs w:val="28"/>
              </w:rPr>
              <w:t>。</w:t>
            </w:r>
          </w:p>
          <w:p w14:paraId="4B4030B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57FD86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E435BE9">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53D3D9F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57879E73">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8</w:t>
            </w:r>
            <w:r>
              <w:rPr>
                <w:rFonts w:hint="eastAsia" w:ascii="仿宋_GB2312" w:hAnsi="宋体" w:eastAsia="仿宋_GB2312"/>
                <w:color w:val="auto"/>
                <w:sz w:val="28"/>
                <w:szCs w:val="28"/>
              </w:rPr>
              <w:t>．投标人应充分考虑到网上递交投标文件会发生的故障和风险。对发生的任何故障和风险造成投标人报价内容不一致或利益受损或投标失败的，招标人及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auto"/>
                <w:sz w:val="28"/>
                <w:szCs w:val="28"/>
              </w:rPr>
              <w:t>招标代理机构</w:t>
            </w:r>
            <w:r>
              <w:rPr>
                <w:rFonts w:hint="eastAsia" w:ascii="仿宋_GB2312" w:hAnsi="宋体" w:eastAsia="仿宋_GB2312"/>
                <w:color w:val="auto"/>
                <w:sz w:val="28"/>
                <w:szCs w:val="28"/>
              </w:rPr>
              <w:t>不承担任何责任。</w:t>
            </w:r>
          </w:p>
        </w:tc>
      </w:tr>
      <w:tr w14:paraId="1377B0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C803385">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2173831C">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7E40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39AD9A1">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56A6206F">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5BC0F4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ECE906D">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4A29F3E8">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187200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ACE5A71">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tcBorders>
            <w:vAlign w:val="center"/>
          </w:tcPr>
          <w:p w14:paraId="3450238F">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539D9A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36A68">
            <w:pPr>
              <w:spacing w:line="560" w:lineRule="exact"/>
              <w:ind w:firstLine="280" w:firstLineChars="100"/>
              <w:rPr>
                <w:rFonts w:ascii="仿宋_GB2312" w:hAnsi="宋体" w:eastAsia="仿宋_GB2312"/>
                <w:color w:val="auto"/>
                <w:sz w:val="28"/>
                <w:szCs w:val="28"/>
              </w:rPr>
            </w:pPr>
            <w:r>
              <w:rPr>
                <w:rFonts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tcBorders>
            <w:vAlign w:val="center"/>
          </w:tcPr>
          <w:p w14:paraId="09A92F42">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0F91A0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7490691">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tcBorders>
            <w:vAlign w:val="center"/>
          </w:tcPr>
          <w:p w14:paraId="087D7C4B">
            <w:pPr>
              <w:spacing w:line="560" w:lineRule="exact"/>
              <w:jc w:val="left"/>
              <w:rPr>
                <w:rFonts w:hint="eastAsia" w:ascii="仿宋_GB2312" w:hAnsi="宋体" w:eastAsia="仿宋_GB2312"/>
                <w:color w:val="auto"/>
                <w:sz w:val="28"/>
                <w:szCs w:val="28"/>
              </w:rPr>
            </w:pPr>
            <w:r>
              <w:rPr>
                <w:rFonts w:hint="eastAsia" w:ascii="仿宋_GB2312" w:hAnsi="宋体" w:eastAsia="仿宋_GB2312"/>
                <w:color w:val="auto"/>
                <w:sz w:val="28"/>
                <w:szCs w:val="28"/>
              </w:rPr>
              <w:t>报价有效期：开标之日起</w:t>
            </w:r>
            <w:r>
              <w:rPr>
                <w:rFonts w:hint="eastAsia" w:ascii="仿宋_GB2312" w:hAnsi="宋体" w:eastAsia="仿宋_GB2312"/>
                <w:color w:val="auto"/>
                <w:sz w:val="28"/>
                <w:szCs w:val="28"/>
                <w:lang w:val="en-US" w:eastAsia="zh-CN"/>
              </w:rPr>
              <w:t>60</w:t>
            </w:r>
            <w:r>
              <w:rPr>
                <w:rFonts w:hint="eastAsia" w:ascii="仿宋_GB2312" w:hAnsi="宋体" w:eastAsia="仿宋_GB2312"/>
                <w:color w:val="auto"/>
                <w:sz w:val="28"/>
                <w:szCs w:val="28"/>
              </w:rPr>
              <w:t>天</w:t>
            </w:r>
          </w:p>
        </w:tc>
      </w:tr>
      <w:tr w14:paraId="03E12E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48CA1A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tcBorders>
            <w:vAlign w:val="center"/>
          </w:tcPr>
          <w:p w14:paraId="28C7BDBD">
            <w:pPr>
              <w:spacing w:line="60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lang w:val="en-US" w:eastAsia="zh-CN"/>
              </w:rPr>
              <w:t>406000.00</w:t>
            </w:r>
            <w:r>
              <w:rPr>
                <w:rFonts w:hint="eastAsia" w:ascii="仿宋_GB2312" w:hAnsi="宋体" w:eastAsia="仿宋_GB2312"/>
                <w:color w:val="auto"/>
                <w:sz w:val="28"/>
                <w:szCs w:val="28"/>
              </w:rPr>
              <w:t>元</w:t>
            </w:r>
            <w:r>
              <w:rPr>
                <w:rFonts w:hint="eastAsia" w:ascii="仿宋_GB2312" w:hAnsi="宋体" w:eastAsia="仿宋_GB2312"/>
                <w:color w:val="auto"/>
                <w:sz w:val="28"/>
                <w:szCs w:val="28"/>
                <w:lang w:eastAsia="zh-CN"/>
              </w:rPr>
              <w:t>。</w:t>
            </w:r>
          </w:p>
          <w:p w14:paraId="3989EFAA">
            <w:pPr>
              <w:spacing w:line="600" w:lineRule="exact"/>
              <w:rPr>
                <w:rFonts w:hint="eastAsia" w:ascii="仿宋_GB2312" w:hAnsi="宋体" w:eastAsia="仿宋_GB2312"/>
                <w:color w:val="auto"/>
                <w:sz w:val="28"/>
                <w:szCs w:val="28"/>
                <w:lang w:val="en-US" w:eastAsia="zh-CN"/>
              </w:rPr>
            </w:pPr>
            <w:r>
              <w:rPr>
                <w:rFonts w:hint="eastAsia" w:ascii="仿宋_GB2312" w:hAnsi="宋体" w:eastAsia="仿宋_GB2312"/>
                <w:sz w:val="28"/>
                <w:szCs w:val="28"/>
                <w:lang w:val="en-US" w:eastAsia="zh-CN"/>
              </w:rPr>
              <w:t>资金来源：自筹资金。</w:t>
            </w:r>
          </w:p>
        </w:tc>
      </w:tr>
      <w:tr w14:paraId="737C52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DCFF4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tcBorders>
            <w:vAlign w:val="center"/>
          </w:tcPr>
          <w:p w14:paraId="4A0F752C">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34DB68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7B0A2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tcBorders>
            <w:vAlign w:val="center"/>
          </w:tcPr>
          <w:p w14:paraId="10F771E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5A49F2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866F3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tcBorders>
            <w:vAlign w:val="center"/>
          </w:tcPr>
          <w:p w14:paraId="23F17DB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投标文件递交时间：</w:t>
            </w:r>
          </w:p>
          <w:p w14:paraId="0BABD829">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2026年03月05日18时00分至2026年03月16日14时00分</w:t>
            </w:r>
            <w:r>
              <w:rPr>
                <w:rFonts w:hint="eastAsia" w:ascii="仿宋_GB2312" w:hAnsi="宋体" w:eastAsia="仿宋_GB2312"/>
                <w:color w:val="000000" w:themeColor="text1"/>
                <w:sz w:val="28"/>
                <w:szCs w:val="28"/>
                <w14:textFill>
                  <w14:solidFill>
                    <w14:schemeClr w14:val="tx1"/>
                  </w14:solidFill>
                </w14:textFill>
              </w:rPr>
              <w:t>（以电子交易系统具体显示时间为准）</w:t>
            </w:r>
          </w:p>
          <w:p w14:paraId="55415783">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投标文件递交网址：</w:t>
            </w:r>
            <w:r>
              <w:rPr>
                <w:rFonts w:hint="eastAsia" w:ascii="仿宋_GB2312" w:hAnsi="仿宋" w:eastAsia="仿宋_GB2312" w:cs="宋体"/>
                <w:color w:val="000000" w:themeColor="text1"/>
                <w:spacing w:val="8"/>
                <w:sz w:val="28"/>
                <w:szCs w:val="28"/>
                <w14:textFill>
                  <w14:solidFill>
                    <w14:schemeClr w14:val="tx1"/>
                  </w14:solidFill>
                </w14:textFill>
              </w:rPr>
              <w:t>登录</w:t>
            </w:r>
            <w:r>
              <w:rPr>
                <w:rFonts w:hint="eastAsia" w:ascii="仿宋_GB2312" w:hAnsi="仿宋" w:eastAsia="仿宋_GB2312" w:cs="宋体"/>
                <w:color w:val="000000" w:themeColor="text1"/>
                <w:spacing w:val="8"/>
                <w:sz w:val="28"/>
                <w:szCs w:val="28"/>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14:textFill>
                  <w14:solidFill>
                    <w14:schemeClr w14:val="tx1"/>
                  </w14:solidFill>
                </w14:textFill>
              </w:rPr>
              <w:t>首页右侧“</w:t>
            </w:r>
            <w:r>
              <w:rPr>
                <w:rFonts w:hint="eastAsia" w:ascii="仿宋_GB2312" w:hAnsi="仿宋" w:eastAsia="仿宋_GB2312" w:cs="宋体"/>
                <w:color w:val="000000" w:themeColor="text1"/>
                <w:spacing w:val="8"/>
                <w:sz w:val="28"/>
                <w:szCs w:val="28"/>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14:textFill>
                  <w14:solidFill>
                    <w14:schemeClr w14:val="tx1"/>
                  </w14:solidFill>
                </w14:textFill>
              </w:rPr>
              <w:t>”进行平台切换点击“国企采购”进入国有企业阳光采购电子化服务平台网上递交。</w:t>
            </w:r>
          </w:p>
        </w:tc>
      </w:tr>
      <w:tr w14:paraId="33F01D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1B008BC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tcBorders>
            <w:vAlign w:val="center"/>
          </w:tcPr>
          <w:p w14:paraId="1750B5DB">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投标文件开启（解密）时间：</w:t>
            </w:r>
            <w:r>
              <w:rPr>
                <w:rFonts w:hint="eastAsia" w:ascii="仿宋_GB2312" w:hAnsi="宋体" w:eastAsia="仿宋_GB2312"/>
                <w:color w:val="000000" w:themeColor="text1"/>
                <w:sz w:val="28"/>
                <w:szCs w:val="28"/>
                <w:lang w:eastAsia="zh-CN"/>
                <w14:textFill>
                  <w14:solidFill>
                    <w14:schemeClr w14:val="tx1"/>
                  </w14:solidFill>
                </w14:textFill>
              </w:rPr>
              <w:t>2026年03月16日14时00分</w:t>
            </w:r>
          </w:p>
          <w:p w14:paraId="150D3192">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开标地点：威海市乳山市深圳路108号市民服务中心三楼</w:t>
            </w:r>
          </w:p>
        </w:tc>
      </w:tr>
      <w:tr w14:paraId="5F7AD0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EA242F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tcBorders>
            <w:vAlign w:val="center"/>
          </w:tcPr>
          <w:p w14:paraId="470ADB79">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54A533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043160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r>
              <w:rPr>
                <w:rFonts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tcBorders>
            <w:vAlign w:val="center"/>
          </w:tcPr>
          <w:p w14:paraId="6D0929E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533E52C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7E4BBE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2F0602">
            <w:pPr>
              <w:spacing w:line="560" w:lineRule="exact"/>
              <w:ind w:firstLine="280" w:firstLineChars="100"/>
              <w:rPr>
                <w:rFonts w:hint="default"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19</w:t>
            </w:r>
          </w:p>
        </w:tc>
        <w:tc>
          <w:tcPr>
            <w:tcW w:w="8291" w:type="dxa"/>
            <w:tcBorders>
              <w:top w:val="single" w:color="auto" w:sz="4" w:space="0"/>
              <w:left w:val="single" w:color="auto" w:sz="4" w:space="0"/>
              <w:bottom w:val="single" w:color="auto" w:sz="4" w:space="0"/>
            </w:tcBorders>
            <w:vAlign w:val="center"/>
          </w:tcPr>
          <w:p w14:paraId="7204A95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服务期：自合同签订之日起1年</w:t>
            </w:r>
          </w:p>
          <w:p w14:paraId="4466879B">
            <w:pPr>
              <w:spacing w:line="560" w:lineRule="exact"/>
              <w:rPr>
                <w:rFonts w:hint="default"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交付期：自合同签订之日起30日内完成</w:t>
            </w:r>
          </w:p>
          <w:p w14:paraId="6F0B6B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交付地点:采购人指定地点</w:t>
            </w:r>
          </w:p>
        </w:tc>
      </w:tr>
      <w:tr w14:paraId="17EBA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5831F05">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0</w:t>
            </w:r>
          </w:p>
        </w:tc>
        <w:tc>
          <w:tcPr>
            <w:tcW w:w="8291" w:type="dxa"/>
            <w:tcBorders>
              <w:top w:val="single" w:color="auto" w:sz="4" w:space="0"/>
              <w:left w:val="single" w:color="auto" w:sz="4" w:space="0"/>
              <w:bottom w:val="single" w:color="auto" w:sz="4" w:space="0"/>
            </w:tcBorders>
            <w:vAlign w:val="center"/>
          </w:tcPr>
          <w:p w14:paraId="54D09FD5">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6532E9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85F2878">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1</w:t>
            </w:r>
          </w:p>
        </w:tc>
        <w:tc>
          <w:tcPr>
            <w:tcW w:w="8291" w:type="dxa"/>
            <w:tcBorders>
              <w:top w:val="single" w:color="auto" w:sz="4" w:space="0"/>
              <w:left w:val="single" w:color="auto" w:sz="4" w:space="0"/>
              <w:bottom w:val="single" w:color="auto" w:sz="4" w:space="0"/>
            </w:tcBorders>
            <w:vAlign w:val="center"/>
          </w:tcPr>
          <w:p w14:paraId="2EB0EBF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2C0642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0FA017">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2</w:t>
            </w:r>
          </w:p>
        </w:tc>
        <w:tc>
          <w:tcPr>
            <w:tcW w:w="8291" w:type="dxa"/>
            <w:tcBorders>
              <w:top w:val="single" w:color="auto" w:sz="4" w:space="0"/>
              <w:left w:val="single" w:color="auto" w:sz="4" w:space="0"/>
              <w:bottom w:val="single" w:color="auto" w:sz="4" w:space="0"/>
            </w:tcBorders>
            <w:vAlign w:val="center"/>
          </w:tcPr>
          <w:p w14:paraId="54ED3C81">
            <w:pPr>
              <w:spacing w:line="600" w:lineRule="exact"/>
              <w:rPr>
                <w:rFonts w:hint="eastAsia" w:ascii="仿宋_GB2312" w:hAnsi="宋体" w:eastAsia="仿宋_GB2312"/>
                <w:color w:val="auto"/>
                <w:sz w:val="28"/>
                <w:szCs w:val="28"/>
                <w:lang w:eastAsia="zh-CN"/>
              </w:rPr>
            </w:pPr>
            <w:r>
              <w:rPr>
                <w:rFonts w:ascii="仿宋_GB2312" w:hAnsi="宋体" w:eastAsia="仿宋_GB2312"/>
                <w:color w:val="auto"/>
                <w:sz w:val="28"/>
                <w:szCs w:val="28"/>
              </w:rPr>
              <w:t>是否兼投不兼中：</w:t>
            </w:r>
            <w:r>
              <w:rPr>
                <w:rFonts w:hint="eastAsia" w:ascii="仿宋_GB2312" w:hAnsi="宋体" w:eastAsia="仿宋_GB2312"/>
                <w:color w:val="auto"/>
                <w:sz w:val="28"/>
                <w:szCs w:val="28"/>
                <w:lang w:eastAsia="zh-CN"/>
              </w:rPr>
              <w:t>是</w:t>
            </w:r>
          </w:p>
        </w:tc>
      </w:tr>
      <w:tr w14:paraId="08F1F9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D0845C">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3</w:t>
            </w:r>
          </w:p>
        </w:tc>
        <w:tc>
          <w:tcPr>
            <w:tcW w:w="8291" w:type="dxa"/>
            <w:tcBorders>
              <w:top w:val="single" w:color="auto" w:sz="4" w:space="0"/>
              <w:left w:val="single" w:color="auto" w:sz="4" w:space="0"/>
              <w:bottom w:val="single" w:color="auto" w:sz="4" w:space="0"/>
            </w:tcBorders>
            <w:vAlign w:val="center"/>
          </w:tcPr>
          <w:p w14:paraId="08E4735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171AC000">
            <w:pPr>
              <w:spacing w:line="560" w:lineRule="exact"/>
              <w:rPr>
                <w:rFonts w:hint="eastAsia" w:ascii="仿宋_GB2312" w:hAnsi="宋体" w:eastAsia="仿宋_GB2312"/>
                <w:color w:val="auto"/>
                <w:sz w:val="28"/>
                <w:szCs w:val="28"/>
                <w:lang w:val="en-US" w:eastAsia="zh-CN"/>
              </w:rPr>
            </w:pPr>
            <w:r>
              <w:rPr>
                <w:rFonts w:hint="eastAsia" w:ascii="仿宋_GB2312" w:hAnsi="宋体" w:eastAsia="仿宋_GB2312"/>
                <w:color w:val="auto"/>
                <w:sz w:val="28"/>
                <w:szCs w:val="28"/>
                <w:lang w:eastAsia="zh-CN"/>
              </w:rPr>
              <w:t>本项目无预款，服务期满第一年内支付合同价款的50%，第二、第三、第四年分别支付合同价款的20%、20%、10%。</w:t>
            </w:r>
          </w:p>
        </w:tc>
      </w:tr>
      <w:tr w14:paraId="78839F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0F58B">
            <w:pPr>
              <w:spacing w:line="560" w:lineRule="exact"/>
              <w:ind w:firstLine="280" w:firstLineChars="1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2</w:t>
            </w:r>
            <w:r>
              <w:rPr>
                <w:rFonts w:hint="eastAsia" w:ascii="仿宋_GB2312" w:hAnsi="宋体" w:eastAsia="仿宋_GB2312"/>
                <w:color w:val="auto"/>
                <w:sz w:val="28"/>
                <w:szCs w:val="28"/>
                <w:lang w:val="en-US" w:eastAsia="zh-CN"/>
              </w:rPr>
              <w:t>4</w:t>
            </w:r>
          </w:p>
        </w:tc>
        <w:tc>
          <w:tcPr>
            <w:tcW w:w="8291" w:type="dxa"/>
            <w:tcBorders>
              <w:top w:val="single" w:color="auto" w:sz="4" w:space="0"/>
              <w:left w:val="single" w:color="auto" w:sz="4" w:space="0"/>
              <w:bottom w:val="single" w:color="auto" w:sz="4" w:space="0"/>
            </w:tcBorders>
            <w:vAlign w:val="center"/>
          </w:tcPr>
          <w:p w14:paraId="56841AD1">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是否委托评审委员会确定成交供应商：</w:t>
            </w:r>
            <w:r>
              <w:rPr>
                <w:rFonts w:hint="eastAsia" w:ascii="仿宋_GB2312" w:hAnsi="宋体" w:eastAsia="仿宋_GB2312"/>
                <w:color w:val="auto"/>
                <w:sz w:val="28"/>
                <w:szCs w:val="28"/>
                <w:lang w:eastAsia="zh-CN"/>
              </w:rPr>
              <w:t>否</w:t>
            </w:r>
          </w:p>
        </w:tc>
      </w:tr>
      <w:tr w14:paraId="47B3F2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28720B">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5</w:t>
            </w:r>
          </w:p>
        </w:tc>
        <w:tc>
          <w:tcPr>
            <w:tcW w:w="8291" w:type="dxa"/>
            <w:tcBorders>
              <w:top w:val="single" w:color="auto" w:sz="4" w:space="0"/>
              <w:left w:val="single" w:color="auto" w:sz="4" w:space="0"/>
              <w:bottom w:val="single" w:color="auto" w:sz="4" w:space="0"/>
            </w:tcBorders>
            <w:vAlign w:val="center"/>
          </w:tcPr>
          <w:p w14:paraId="2AECED49">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3FA19DC2">
            <w:pPr>
              <w:spacing w:line="560" w:lineRule="exact"/>
              <w:rPr>
                <w:rFonts w:hint="eastAsia" w:ascii="仿宋_GB2312" w:hAnsi="宋体" w:eastAsia="仿宋_GB2312"/>
                <w:color w:val="auto"/>
                <w:sz w:val="28"/>
                <w:szCs w:val="28"/>
              </w:rPr>
            </w:pP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1）当面接收：接收地址详见本表采购人及代理机构地址。</w:t>
            </w:r>
          </w:p>
          <w:p w14:paraId="0A1B1420">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（2）邮件接收：</w:t>
            </w:r>
            <w:r>
              <w:rPr>
                <w:rFonts w:hint="eastAsia" w:ascii="仿宋_GB2312" w:hAnsi="宋体" w:eastAsia="仿宋_GB2312"/>
                <w:color w:val="auto"/>
                <w:sz w:val="28"/>
                <w:szCs w:val="28"/>
              </w:rPr>
              <w:fldChar w:fldCharType="begin"/>
            </w:r>
            <w:r>
              <w:rPr>
                <w:rFonts w:hint="eastAsia" w:ascii="仿宋_GB2312" w:hAnsi="宋体" w:eastAsia="仿宋_GB2312"/>
                <w:color w:val="auto"/>
                <w:sz w:val="28"/>
                <w:szCs w:val="28"/>
              </w:rPr>
              <w:instrText xml:space="preserve"> HYPERLINK "mailto:rsfzch@126.com" </w:instrText>
            </w:r>
            <w:r>
              <w:rPr>
                <w:rFonts w:hint="eastAsia" w:ascii="仿宋_GB2312" w:hAnsi="宋体" w:eastAsia="仿宋_GB2312"/>
                <w:color w:val="auto"/>
                <w:sz w:val="28"/>
                <w:szCs w:val="28"/>
              </w:rPr>
              <w:fldChar w:fldCharType="separate"/>
            </w:r>
            <w:r>
              <w:rPr>
                <w:rFonts w:hint="eastAsia" w:ascii="仿宋_GB2312" w:hAnsi="宋体" w:eastAsia="仿宋_GB2312"/>
                <w:color w:val="auto"/>
                <w:sz w:val="28"/>
                <w:szCs w:val="28"/>
                <w:lang w:eastAsia="zh-CN"/>
              </w:rPr>
              <w:t>whjxzbs@126.com</w:t>
            </w:r>
            <w:r>
              <w:rPr>
                <w:rFonts w:hint="eastAsia" w:ascii="仿宋_GB2312" w:hAnsi="宋体" w:eastAsia="仿宋_GB2312"/>
                <w:color w:val="auto"/>
                <w:sz w:val="28"/>
                <w:szCs w:val="28"/>
              </w:rPr>
              <w:fldChar w:fldCharType="end"/>
            </w:r>
          </w:p>
          <w:p w14:paraId="69651F91">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（3）采购电子交易系统上传：通过威海市国有企业阳光采购电子化服务平台中“公文管理-供”功能上传。</w:t>
            </w:r>
          </w:p>
          <w:p w14:paraId="50DEDFB7">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以上三种方式任选其一。</w:t>
            </w:r>
          </w:p>
        </w:tc>
      </w:tr>
      <w:tr w14:paraId="0476C8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58754144">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6</w:t>
            </w:r>
          </w:p>
        </w:tc>
        <w:tc>
          <w:tcPr>
            <w:tcW w:w="8291" w:type="dxa"/>
            <w:tcBorders>
              <w:top w:val="single" w:color="auto" w:sz="4" w:space="0"/>
              <w:left w:val="single" w:color="auto" w:sz="4" w:space="0"/>
              <w:bottom w:val="single" w:color="auto" w:sz="4" w:space="0"/>
            </w:tcBorders>
            <w:vAlign w:val="center"/>
          </w:tcPr>
          <w:p w14:paraId="3CBBE27B">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代理服务费：</w:t>
            </w:r>
          </w:p>
          <w:p w14:paraId="3EC93700">
            <w:pPr>
              <w:spacing w:line="560" w:lineRule="exact"/>
              <w:rPr>
                <w:rFonts w:hint="default"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参照“发改价格[2011]534号”规定的收费标准向成交供应商收取代理服务费：人民币6090.00元，由成交单位在签订合同前向采购代理机构缴纳。</w:t>
            </w:r>
          </w:p>
          <w:p w14:paraId="619158AF">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开户名称：威海市嘉鑫工程检测鉴定有限公司</w:t>
            </w:r>
          </w:p>
          <w:p w14:paraId="47C0D8AA">
            <w:pPr>
              <w:spacing w:line="560" w:lineRule="exact"/>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开 户 行：中国建设银行股份有限公司乳山支行</w:t>
            </w:r>
          </w:p>
          <w:p w14:paraId="7220312E">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lang w:val="en-US" w:eastAsia="zh-CN"/>
              </w:rPr>
              <w:t>账    号：37050170810800000134</w:t>
            </w:r>
          </w:p>
        </w:tc>
      </w:tr>
      <w:tr w14:paraId="2C9BD4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7CFD981">
            <w:pPr>
              <w:spacing w:line="560" w:lineRule="exact"/>
              <w:ind w:firstLine="280" w:firstLineChars="100"/>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7</w:t>
            </w:r>
          </w:p>
        </w:tc>
        <w:tc>
          <w:tcPr>
            <w:tcW w:w="8291" w:type="dxa"/>
            <w:tcBorders>
              <w:top w:val="single" w:color="auto" w:sz="4" w:space="0"/>
              <w:left w:val="single" w:color="auto" w:sz="4" w:space="0"/>
              <w:bottom w:val="single" w:color="auto" w:sz="4" w:space="0"/>
            </w:tcBorders>
            <w:vAlign w:val="center"/>
          </w:tcPr>
          <w:p w14:paraId="48F81B27">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lang w:val="en-US" w:eastAsia="zh-CN"/>
              </w:rPr>
              <w:t>本项目按服务类以自愿公开招标方式实施采购</w:t>
            </w:r>
          </w:p>
        </w:tc>
      </w:tr>
      <w:tr w14:paraId="4839DA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713DC965">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特别</w:t>
            </w:r>
          </w:p>
          <w:p w14:paraId="770A88E8">
            <w:pPr>
              <w:spacing w:line="560" w:lineRule="exact"/>
              <w:rPr>
                <w:rFonts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145A1D01">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1.本项目进行网上开标，不接受报价单位到现场参加开标活动;报价单位请提前熟悉交易系统(国企采购报价单位操作手册网址:</w:t>
            </w:r>
          </w:p>
          <w:p w14:paraId="5772DFCF">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http://ggzyjy.weihai.cn/bszn/005005/20200820/ee51cd3e-144e-497c-9fde- deff112be090.html;)，通过交易系统线上参加开标活动，不熟悉系统操作产生的风险由报价单位承担。</w:t>
            </w:r>
          </w:p>
          <w:p w14:paraId="3603963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2.因首次采用新版一网通办系统，各单位在参与本项目报名及投标过程中遇到任何问题请及时联系:国企采购技术支持电话:17863029936，国企采购技术支持QQ群(报价单位):1046971257。</w:t>
            </w:r>
          </w:p>
          <w:p w14:paraId="568FB090">
            <w:pPr>
              <w:spacing w:line="560" w:lineRule="exact"/>
              <w:rPr>
                <w:rFonts w:hint="eastAsia"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3.若出现系统突发问题，无法继续采用电子评标，改为现场线下评标。</w:t>
            </w:r>
          </w:p>
        </w:tc>
      </w:tr>
    </w:tbl>
    <w:p w14:paraId="5F50B49F">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03A58B9B">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5F4289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381403C">
            <w:pPr>
              <w:spacing w:line="560" w:lineRule="exact"/>
              <w:rPr>
                <w:rFonts w:ascii="仿宋_GB2312" w:hAnsi="宋体" w:eastAsia="仿宋_GB2312"/>
                <w:b/>
                <w:color w:val="auto"/>
                <w:sz w:val="28"/>
                <w:szCs w:val="28"/>
              </w:rPr>
            </w:pPr>
            <w:r>
              <w:rPr>
                <w:rFonts w:hint="eastAsia" w:ascii="仿宋_GB2312" w:hAnsi="宋体" w:eastAsia="仿宋_GB2312"/>
                <w:b/>
                <w:color w:val="auto"/>
                <w:sz w:val="28"/>
                <w:szCs w:val="28"/>
              </w:rPr>
              <w:t>资格性核查</w:t>
            </w:r>
          </w:p>
        </w:tc>
      </w:tr>
      <w:tr w14:paraId="7ED9E4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26A94BC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1、</w:t>
            </w:r>
            <w:r>
              <w:rPr>
                <w:rFonts w:hint="eastAsia" w:ascii="仿宋_GB2312" w:hAnsi="宋体" w:eastAsia="仿宋_GB2312"/>
                <w:color w:val="auto"/>
                <w:sz w:val="28"/>
                <w:szCs w:val="28"/>
                <w:lang w:eastAsia="zh-CN"/>
              </w:rPr>
              <w:t>有效的法人或其他组织的营业执照等证明文件（统一社会信用代码证书）扫描件；</w:t>
            </w:r>
            <w:r>
              <w:rPr>
                <w:rFonts w:hint="eastAsia" w:ascii="仿宋_GB2312" w:hAnsi="宋体" w:eastAsia="仿宋_GB2312"/>
                <w:color w:val="auto"/>
                <w:sz w:val="28"/>
                <w:szCs w:val="28"/>
              </w:rPr>
              <w:t>（A）包</w:t>
            </w:r>
          </w:p>
          <w:p w14:paraId="11B8AA7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具有工程设计市政行业（道路工程）乙级及以上资质</w:t>
            </w:r>
            <w:r>
              <w:rPr>
                <w:rFonts w:hint="default" w:ascii="仿宋_GB2312" w:hAnsi="宋体" w:eastAsia="仿宋_GB2312"/>
                <w:color w:val="auto"/>
                <w:sz w:val="28"/>
                <w:szCs w:val="28"/>
                <w:lang w:eastAsia="zh-CN"/>
              </w:rPr>
              <w:t>，需提供证书扫描件；</w:t>
            </w:r>
            <w:r>
              <w:rPr>
                <w:rFonts w:hint="eastAsia" w:ascii="仿宋_GB2312" w:hAnsi="宋体" w:eastAsia="仿宋_GB2312"/>
                <w:color w:val="auto"/>
                <w:sz w:val="28"/>
                <w:szCs w:val="28"/>
              </w:rPr>
              <w:t>（A）包</w:t>
            </w:r>
          </w:p>
          <w:p w14:paraId="0E6B03AF">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3</w:t>
            </w:r>
            <w:r>
              <w:rPr>
                <w:rFonts w:ascii="仿宋_GB2312" w:hAnsi="宋体" w:eastAsia="仿宋_GB2312"/>
                <w:color w:val="auto"/>
                <w:sz w:val="28"/>
                <w:szCs w:val="28"/>
              </w:rPr>
              <w:t>、法定代表人授权委托书；被授权人身份证扫描件；</w:t>
            </w:r>
          </w:p>
          <w:p w14:paraId="2E9EA2FA">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r>
              <w:rPr>
                <w:rFonts w:hint="eastAsia" w:ascii="仿宋_GB2312" w:hAnsi="宋体" w:eastAsia="仿宋_GB2312"/>
                <w:color w:val="auto"/>
                <w:sz w:val="28"/>
                <w:szCs w:val="28"/>
              </w:rPr>
              <w:t>（A）包</w:t>
            </w:r>
          </w:p>
          <w:p w14:paraId="24BCA313">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4</w:t>
            </w:r>
            <w:r>
              <w:rPr>
                <w:rFonts w:ascii="仿宋_GB2312" w:hAnsi="宋体" w:eastAsia="仿宋_GB2312"/>
                <w:color w:val="auto"/>
                <w:sz w:val="28"/>
                <w:szCs w:val="28"/>
              </w:rPr>
              <w:t>、投标人依法缴纳税收和社会保障资金的声明（格式自拟）；近期的完税凭证及交纳社保资金凭证的扫描件；</w:t>
            </w:r>
            <w:r>
              <w:rPr>
                <w:rFonts w:hint="eastAsia" w:ascii="仿宋_GB2312" w:hAnsi="宋体" w:eastAsia="仿宋_GB2312"/>
                <w:color w:val="auto"/>
                <w:sz w:val="28"/>
                <w:szCs w:val="28"/>
              </w:rPr>
              <w:t>（A）包</w:t>
            </w:r>
          </w:p>
          <w:p w14:paraId="63749027">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5</w:t>
            </w:r>
            <w:r>
              <w:rPr>
                <w:rFonts w:ascii="仿宋_GB2312" w:hAnsi="宋体" w:eastAsia="仿宋_GB2312"/>
                <w:color w:val="auto"/>
                <w:sz w:val="28"/>
                <w:szCs w:val="28"/>
              </w:rPr>
              <w:t>、投标人参加本项目报价前三年内无重大违法记录声明（格式自定）；</w:t>
            </w:r>
            <w:r>
              <w:rPr>
                <w:rFonts w:hint="eastAsia" w:ascii="仿宋_GB2312" w:hAnsi="宋体" w:eastAsia="仿宋_GB2312"/>
                <w:color w:val="auto"/>
                <w:sz w:val="28"/>
                <w:szCs w:val="28"/>
              </w:rPr>
              <w:t>（A）包</w:t>
            </w:r>
          </w:p>
          <w:p w14:paraId="2090158F">
            <w:pPr>
              <w:spacing w:line="560" w:lineRule="exact"/>
              <w:ind w:firstLine="341" w:firstLineChars="122"/>
              <w:rPr>
                <w:rFonts w:hint="eastAsia" w:ascii="仿宋_GB2312" w:hAnsi="宋体" w:eastAsia="仿宋_GB2312"/>
                <w:sz w:val="28"/>
                <w:szCs w:val="28"/>
              </w:rPr>
            </w:pPr>
            <w:r>
              <w:rPr>
                <w:rFonts w:ascii="仿宋_GB2312" w:hAnsi="宋体" w:eastAsia="仿宋_GB2312"/>
                <w:sz w:val="28"/>
                <w:szCs w:val="28"/>
              </w:rPr>
              <w:t>6、</w:t>
            </w:r>
            <w:r>
              <w:rPr>
                <w:rFonts w:hint="eastAsia" w:ascii="仿宋_GB2312" w:hAnsi="宋体" w:eastAsia="仿宋_GB2312"/>
                <w:sz w:val="28"/>
                <w:szCs w:val="28"/>
                <w:lang w:eastAsia="zh-CN"/>
              </w:rPr>
              <w:t>投标人</w:t>
            </w:r>
            <w:r>
              <w:rPr>
                <w:rFonts w:hint="eastAsia" w:ascii="仿宋_GB2312" w:hAnsi="宋体" w:eastAsia="仿宋_GB2312"/>
                <w:sz w:val="28"/>
                <w:szCs w:val="28"/>
              </w:rPr>
              <w:t>未被工商行政管理机关在全国企业信用信息公示系统中列入严重违法失信企业名单（附截图或企业信用信息公示报告，查询网址http://www.gsxt.gov.cn/index.html）；</w:t>
            </w:r>
          </w:p>
          <w:p w14:paraId="76036E07">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sz w:val="28"/>
                <w:szCs w:val="28"/>
                <w:lang w:eastAsia="zh-CN"/>
              </w:rPr>
              <w:t>投标人</w:t>
            </w:r>
            <w:r>
              <w:rPr>
                <w:rFonts w:hint="eastAsia" w:ascii="仿宋_GB2312" w:hAnsi="宋体" w:eastAsia="仿宋_GB2312"/>
                <w:sz w:val="28"/>
                <w:szCs w:val="28"/>
              </w:rPr>
              <w:t>及其法定代表人、授权委托人在“全国法院失信被执行人名单公布及查询（http://zxgk.court.gov.cn/shixin/）”网站截图；</w:t>
            </w:r>
            <w:r>
              <w:rPr>
                <w:rFonts w:hint="eastAsia" w:ascii="仿宋_GB2312" w:hAnsi="宋体" w:eastAsia="仿宋_GB2312"/>
                <w:color w:val="auto"/>
                <w:sz w:val="28"/>
                <w:szCs w:val="28"/>
              </w:rPr>
              <w:t>（A）包</w:t>
            </w:r>
          </w:p>
          <w:p w14:paraId="5265502A">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7</w:t>
            </w:r>
            <w:r>
              <w:rPr>
                <w:rFonts w:ascii="仿宋_GB2312" w:hAnsi="宋体" w:eastAsia="仿宋_GB2312"/>
                <w:color w:val="auto"/>
                <w:sz w:val="28"/>
                <w:szCs w:val="28"/>
              </w:rPr>
              <w:t>、</w:t>
            </w:r>
            <w:r>
              <w:rPr>
                <w:rFonts w:hint="eastAsia" w:ascii="仿宋_GB2312" w:hAnsi="宋体" w:eastAsia="仿宋_GB2312"/>
                <w:color w:val="auto"/>
                <w:sz w:val="28"/>
                <w:szCs w:val="28"/>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A.供应商自行编制的近一年度公司财务报表或由中介机构出具的近一年度财务审计报告书扫描件（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2024或2025年度</w:t>
            </w:r>
            <w:r>
              <w:rPr>
                <w:rFonts w:hint="eastAsia" w:ascii="仿宋_GB2312" w:hAnsi="宋体" w:eastAsia="仿宋_GB2312"/>
                <w:color w:val="auto"/>
                <w:sz w:val="28"/>
                <w:szCs w:val="28"/>
              </w:rPr>
              <w:t>）；</w:t>
            </w:r>
          </w:p>
          <w:p w14:paraId="31ECB6CB">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724EE9E3">
            <w:pPr>
              <w:spacing w:line="560" w:lineRule="exact"/>
              <w:ind w:firstLine="341" w:firstLineChars="122"/>
              <w:rPr>
                <w:rFonts w:hint="eastAsia" w:ascii="仿宋_GB2312" w:hAnsi="宋体" w:eastAsia="仿宋_GB2312"/>
                <w:color w:val="auto"/>
                <w:sz w:val="28"/>
                <w:szCs w:val="28"/>
              </w:rPr>
            </w:pPr>
            <w:r>
              <w:rPr>
                <w:rFonts w:hint="eastAsia" w:ascii="仿宋_GB2312" w:hAnsi="宋体" w:eastAsia="仿宋_GB2312"/>
                <w:color w:val="auto"/>
                <w:sz w:val="28"/>
                <w:szCs w:val="28"/>
              </w:rPr>
              <w:t>注：A、B两项提供任意一项均可。（A）包</w:t>
            </w:r>
          </w:p>
          <w:p w14:paraId="0F5A7E47">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8</w:t>
            </w:r>
            <w:r>
              <w:rPr>
                <w:rFonts w:ascii="仿宋_GB2312" w:hAnsi="宋体" w:eastAsia="仿宋_GB2312"/>
                <w:color w:val="auto"/>
                <w:sz w:val="28"/>
                <w:szCs w:val="28"/>
              </w:rPr>
              <w:t>、投标人具有履行合同所必需的设备和专业技术能力承诺函（格式自拟）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（A）包</w:t>
            </w:r>
          </w:p>
        </w:tc>
      </w:tr>
      <w:tr w14:paraId="6F89D0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D448B34">
            <w:pPr>
              <w:spacing w:line="560" w:lineRule="exact"/>
              <w:rPr>
                <w:rFonts w:ascii="仿宋_GB2312" w:hAnsi="宋体" w:eastAsia="仿宋_GB2312"/>
                <w:b/>
                <w:color w:val="auto"/>
                <w:sz w:val="28"/>
                <w:szCs w:val="28"/>
              </w:rPr>
            </w:pPr>
            <w:r>
              <w:rPr>
                <w:rFonts w:hint="eastAsia" w:ascii="仿宋_GB2312" w:hAnsi="宋体" w:eastAsia="仿宋_GB2312"/>
                <w:b/>
                <w:color w:val="auto"/>
                <w:sz w:val="28"/>
                <w:szCs w:val="28"/>
              </w:rPr>
              <w:t>符合性检查</w:t>
            </w:r>
          </w:p>
        </w:tc>
      </w:tr>
      <w:tr w14:paraId="02813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CF167A9">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1、</w:t>
            </w:r>
            <w:r>
              <w:rPr>
                <w:rFonts w:hint="eastAsia" w:ascii="仿宋_GB2312" w:hAnsi="宋体" w:eastAsia="仿宋_GB2312"/>
                <w:color w:val="auto"/>
                <w:sz w:val="28"/>
                <w:szCs w:val="28"/>
                <w:lang w:eastAsia="zh-CN"/>
              </w:rPr>
              <w:t>投标文件</w:t>
            </w:r>
            <w:r>
              <w:rPr>
                <w:rFonts w:hint="eastAsia" w:ascii="仿宋_GB2312" w:hAnsi="宋体" w:eastAsia="仿宋_GB2312"/>
                <w:color w:val="auto"/>
                <w:sz w:val="28"/>
                <w:szCs w:val="28"/>
              </w:rPr>
              <w:t>未按规定签章的，作为无效报价；（A）包</w:t>
            </w:r>
          </w:p>
          <w:p w14:paraId="55A3B16A">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2、被授权人未在规定时间内答疑或澄清的，作为无效报价；（A）包</w:t>
            </w:r>
          </w:p>
          <w:p w14:paraId="2DD6E945">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3、</w:t>
            </w:r>
            <w:r>
              <w:rPr>
                <w:rFonts w:hint="eastAsia" w:ascii="仿宋_GB2312" w:hAnsi="宋体" w:eastAsia="仿宋_GB2312"/>
                <w:color w:val="auto"/>
                <w:sz w:val="28"/>
                <w:szCs w:val="28"/>
                <w:lang w:eastAsia="zh-CN"/>
              </w:rPr>
              <w:t>投标文件</w:t>
            </w:r>
            <w:r>
              <w:rPr>
                <w:rFonts w:hint="eastAsia" w:ascii="仿宋_GB2312" w:hAnsi="宋体" w:eastAsia="仿宋_GB2312"/>
                <w:color w:val="auto"/>
                <w:sz w:val="28"/>
                <w:szCs w:val="28"/>
              </w:rPr>
              <w:t>含有采购人不能接受的附加条件的，作为无效报价；（A）包</w:t>
            </w:r>
          </w:p>
          <w:p w14:paraId="4AB0F5A5">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4、</w:t>
            </w:r>
            <w:r>
              <w:rPr>
                <w:rFonts w:hint="eastAsia" w:ascii="仿宋_GB2312" w:hAnsi="宋体" w:eastAsia="仿宋_GB2312"/>
                <w:color w:val="auto"/>
                <w:sz w:val="28"/>
                <w:szCs w:val="28"/>
                <w:lang w:val="en-US" w:eastAsia="zh-CN"/>
              </w:rPr>
              <w:t>投标</w:t>
            </w:r>
            <w:r>
              <w:rPr>
                <w:rFonts w:hint="eastAsia" w:ascii="仿宋_GB2312" w:hAnsi="宋体" w:eastAsia="仿宋_GB2312"/>
                <w:color w:val="auto"/>
                <w:sz w:val="28"/>
                <w:szCs w:val="28"/>
              </w:rPr>
              <w:t>报价、交付期（工期）、服务期（质保期）、付款方式、报价有效期等内容不满足采购文件要求的作为无效报价；（A）包</w:t>
            </w:r>
          </w:p>
          <w:p w14:paraId="65E058B2">
            <w:pPr>
              <w:spacing w:line="560" w:lineRule="exact"/>
              <w:rPr>
                <w:rFonts w:hint="eastAsia" w:ascii="仿宋_GB2312" w:hAnsi="宋体" w:eastAsia="仿宋_GB2312"/>
                <w:color w:val="auto"/>
                <w:sz w:val="28"/>
                <w:szCs w:val="28"/>
              </w:rPr>
            </w:pPr>
            <w:r>
              <w:rPr>
                <w:rFonts w:hint="eastAsia" w:ascii="仿宋_GB2312" w:hAnsi="宋体" w:eastAsia="仿宋_GB2312"/>
                <w:color w:val="auto"/>
                <w:sz w:val="28"/>
                <w:szCs w:val="28"/>
              </w:rPr>
              <w:t>5、参加同一项目的不同供应商的电子投标文件文件制作机器码（MAC地址、主硬盘序列号、CPU信息、计算机名称）一致导致串标率100%，将作为无效报价；（A）包</w:t>
            </w:r>
          </w:p>
          <w:p w14:paraId="5553D2E7">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6、评审小组认为不符合采购文件其他实质性要求或法律法规规定的其他情形；作为无效报价。（A）包</w:t>
            </w:r>
          </w:p>
        </w:tc>
      </w:tr>
    </w:tbl>
    <w:p w14:paraId="1F2C3235">
      <w:pPr>
        <w:rPr>
          <w:rFonts w:ascii="宋体" w:hAnsi="宋体"/>
          <w:color w:val="auto"/>
          <w:szCs w:val="28"/>
        </w:rPr>
      </w:pPr>
    </w:p>
    <w:p w14:paraId="610B461F">
      <w:pPr>
        <w:pStyle w:val="3"/>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113BC8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FC8167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7E5E9C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080A021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6096C55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31CF120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2.采购人、采购代理机构及投标人</w:t>
      </w:r>
    </w:p>
    <w:p w14:paraId="35923E7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2.1采购人：本项目的采购人见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B8518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13438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w:t>
      </w:r>
      <w:r>
        <w:rPr>
          <w:rFonts w:ascii="仿宋_GB2312" w:hAnsi="仿宋" w:eastAsia="仿宋_GB2312" w:cs="宋体"/>
          <w:color w:val="auto"/>
          <w:sz w:val="28"/>
          <w:szCs w:val="28"/>
        </w:rPr>
        <w:t>：是指向采购人提供货物</w:t>
      </w:r>
      <w:r>
        <w:rPr>
          <w:rFonts w:hint="eastAsia" w:ascii="仿宋_GB2312" w:hAnsi="仿宋" w:eastAsia="仿宋_GB2312" w:cs="宋体"/>
          <w:color w:val="auto"/>
          <w:sz w:val="28"/>
          <w:szCs w:val="28"/>
        </w:rPr>
        <w:t>及伴随的</w:t>
      </w:r>
      <w:r>
        <w:rPr>
          <w:rFonts w:ascii="仿宋_GB2312" w:hAnsi="仿宋" w:eastAsia="仿宋_GB2312" w:cs="宋体"/>
          <w:color w:val="auto"/>
          <w:sz w:val="28"/>
          <w:szCs w:val="28"/>
        </w:rPr>
        <w:t>服务的法人、其他组织或者自然人。</w:t>
      </w:r>
      <w:r>
        <w:rPr>
          <w:rFonts w:hint="eastAsia" w:ascii="仿宋_GB2312" w:hAnsi="仿宋" w:eastAsia="仿宋_GB2312" w:cs="宋体"/>
          <w:color w:val="auto"/>
          <w:sz w:val="28"/>
          <w:szCs w:val="28"/>
        </w:rPr>
        <w:t>潜在</w:t>
      </w:r>
      <w:r>
        <w:rPr>
          <w:rFonts w:ascii="仿宋_GB2312" w:hAnsi="仿宋" w:eastAsia="仿宋_GB2312" w:cs="宋体"/>
          <w:color w:val="auto"/>
          <w:sz w:val="28"/>
          <w:szCs w:val="28"/>
        </w:rPr>
        <w:t>投标人：是指</w:t>
      </w:r>
      <w:r>
        <w:rPr>
          <w:rFonts w:hint="eastAsia" w:ascii="仿宋_GB2312" w:hAnsi="仿宋" w:eastAsia="仿宋_GB2312" w:cs="宋体"/>
          <w:color w:val="auto"/>
          <w:sz w:val="28"/>
          <w:szCs w:val="28"/>
        </w:rPr>
        <w:t>响应招标</w:t>
      </w:r>
      <w:r>
        <w:rPr>
          <w:rFonts w:ascii="仿宋_GB2312" w:hAnsi="仿宋" w:eastAsia="仿宋_GB2312" w:cs="宋体"/>
          <w:color w:val="auto"/>
          <w:sz w:val="28"/>
          <w:szCs w:val="28"/>
        </w:rPr>
        <w:t>、参加投标竞争的法人、其他组织或者自然人</w:t>
      </w:r>
      <w:r>
        <w:rPr>
          <w:rFonts w:hint="eastAsia" w:ascii="仿宋_GB2312" w:hAnsi="仿宋" w:eastAsia="仿宋_GB2312" w:cs="宋体"/>
          <w:color w:val="auto"/>
          <w:sz w:val="28"/>
          <w:szCs w:val="28"/>
        </w:rPr>
        <w:t>，以招标文件规定</w:t>
      </w:r>
      <w:r>
        <w:rPr>
          <w:rFonts w:ascii="仿宋_GB2312" w:hAnsi="仿宋" w:eastAsia="仿宋_GB2312" w:cs="宋体"/>
          <w:color w:val="auto"/>
          <w:sz w:val="28"/>
          <w:szCs w:val="28"/>
        </w:rPr>
        <w:t>的方式</w:t>
      </w:r>
      <w:r>
        <w:rPr>
          <w:rFonts w:hint="eastAsia" w:ascii="仿宋_GB2312" w:hAnsi="仿宋" w:eastAsia="仿宋_GB2312" w:cs="宋体"/>
          <w:color w:val="auto"/>
          <w:sz w:val="28"/>
          <w:szCs w:val="28"/>
        </w:rPr>
        <w:t>获取本项目</w:t>
      </w:r>
      <w:r>
        <w:rPr>
          <w:rFonts w:ascii="仿宋_GB2312" w:hAnsi="仿宋" w:eastAsia="仿宋_GB2312" w:cs="宋体"/>
          <w:color w:val="auto"/>
          <w:sz w:val="28"/>
          <w:szCs w:val="28"/>
        </w:rPr>
        <w:t>招标文件的法人、其他组织或者自然人。</w:t>
      </w:r>
    </w:p>
    <w:p w14:paraId="16DD3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2.4货物，是指投标人按招标文件要求，向采购人提供全新的、未使用过的各种形态和种类的物品，包括原材料、燃料、设备、产品等。</w:t>
      </w:r>
    </w:p>
    <w:p w14:paraId="663D3C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576ADD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w:t>
      </w:r>
      <w:r>
        <w:rPr>
          <w:rFonts w:ascii="仿宋_GB2312" w:hAnsi="仿宋" w:eastAsia="仿宋_GB2312" w:cs="宋体"/>
          <w:color w:val="auto"/>
          <w:sz w:val="28"/>
          <w:szCs w:val="28"/>
        </w:rPr>
        <w:t>负责人为同一</w:t>
      </w:r>
      <w:r>
        <w:rPr>
          <w:rFonts w:hint="eastAsia" w:ascii="仿宋_GB2312" w:hAnsi="仿宋" w:eastAsia="仿宋_GB2312" w:cs="宋体"/>
          <w:color w:val="auto"/>
          <w:sz w:val="28"/>
          <w:szCs w:val="28"/>
        </w:rPr>
        <w:t>人</w:t>
      </w:r>
      <w:r>
        <w:rPr>
          <w:rFonts w:ascii="仿宋_GB2312" w:hAnsi="仿宋" w:eastAsia="仿宋_GB2312" w:cs="宋体"/>
          <w:color w:val="auto"/>
          <w:sz w:val="28"/>
          <w:szCs w:val="28"/>
        </w:rPr>
        <w:t>或者存在</w:t>
      </w:r>
      <w:r>
        <w:rPr>
          <w:rFonts w:hint="eastAsia" w:ascii="仿宋_GB2312" w:hAnsi="仿宋" w:eastAsia="仿宋_GB2312" w:cs="宋体"/>
          <w:color w:val="auto"/>
          <w:sz w:val="28"/>
          <w:szCs w:val="28"/>
        </w:rPr>
        <w:t>直接</w:t>
      </w:r>
      <w:r>
        <w:rPr>
          <w:rFonts w:ascii="仿宋_GB2312" w:hAnsi="仿宋" w:eastAsia="仿宋_GB2312" w:cs="宋体"/>
          <w:color w:val="auto"/>
          <w:sz w:val="28"/>
          <w:szCs w:val="28"/>
        </w:rPr>
        <w:t>控股、管理</w:t>
      </w:r>
      <w:r>
        <w:rPr>
          <w:rFonts w:hint="eastAsia" w:ascii="仿宋_GB2312" w:hAnsi="仿宋" w:eastAsia="仿宋_GB2312" w:cs="宋体"/>
          <w:color w:val="auto"/>
          <w:sz w:val="28"/>
          <w:szCs w:val="28"/>
        </w:rPr>
        <w:t>关系</w:t>
      </w:r>
      <w:r>
        <w:rPr>
          <w:rFonts w:ascii="仿宋_GB2312" w:hAnsi="仿宋" w:eastAsia="仿宋_GB2312" w:cs="宋体"/>
          <w:color w:val="auto"/>
          <w:sz w:val="28"/>
          <w:szCs w:val="28"/>
        </w:rPr>
        <w:t>的不同</w:t>
      </w:r>
      <w:r>
        <w:rPr>
          <w:rFonts w:hint="eastAsia" w:ascii="仿宋_GB2312" w:hAnsi="仿宋" w:eastAsia="仿宋_GB2312" w:cs="宋体"/>
          <w:color w:val="auto"/>
          <w:sz w:val="28"/>
          <w:szCs w:val="28"/>
        </w:rPr>
        <w:t>投标人</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参加同一合同项下的政府采购活动，否则其相关投标均将被认定为</w:t>
      </w:r>
      <w:r>
        <w:rPr>
          <w:rFonts w:hint="eastAsia" w:ascii="仿宋_GB2312" w:hAnsi="仿宋" w:eastAsia="仿宋_GB2312" w:cs="宋体"/>
          <w:b/>
          <w:color w:val="auto"/>
          <w:sz w:val="28"/>
          <w:szCs w:val="28"/>
        </w:rPr>
        <w:t>投标无效</w:t>
      </w:r>
      <w:r>
        <w:rPr>
          <w:rFonts w:ascii="仿宋_GB2312" w:hAnsi="仿宋" w:eastAsia="仿宋_GB2312" w:cs="宋体"/>
          <w:color w:val="auto"/>
          <w:sz w:val="28"/>
          <w:szCs w:val="28"/>
        </w:rPr>
        <w:t>。</w:t>
      </w:r>
    </w:p>
    <w:p w14:paraId="7BF12C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2.7投标人在投标过程中不得向采购人提供或给予影响其正常决策行为的任何有价值物品或</w:t>
      </w:r>
      <w:r>
        <w:rPr>
          <w:rFonts w:ascii="仿宋_GB2312" w:hAnsi="仿宋" w:eastAsia="仿宋_GB2312" w:cs="宋体"/>
          <w:color w:val="auto"/>
          <w:sz w:val="28"/>
          <w:szCs w:val="28"/>
        </w:rPr>
        <w:t>服务</w:t>
      </w:r>
      <w:r>
        <w:rPr>
          <w:rFonts w:hint="eastAsia" w:ascii="仿宋_GB2312" w:hAnsi="仿宋" w:eastAsia="仿宋_GB2312" w:cs="宋体"/>
          <w:color w:val="auto"/>
          <w:sz w:val="28"/>
          <w:szCs w:val="28"/>
        </w:rPr>
        <w:t>。</w:t>
      </w:r>
    </w:p>
    <w:p w14:paraId="2051CE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8投标人须对本项目指定一个项目负责人，对本项目所有事宜全程负责。未经采购人同意中途不得更换项目负责人。</w:t>
      </w:r>
    </w:p>
    <w:p w14:paraId="7BC6E2E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1F6328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本项目的采购人已获得足以支付本次招标后所签订的合同项下的资金。</w:t>
      </w:r>
    </w:p>
    <w:p w14:paraId="371EDE7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3D64F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ascii="仿宋_GB2312" w:hAnsi="仿宋" w:eastAsia="仿宋_GB2312" w:cs="宋体"/>
          <w:color w:val="auto"/>
          <w:sz w:val="28"/>
          <w:szCs w:val="28"/>
        </w:rPr>
        <w:t>。</w:t>
      </w:r>
    </w:p>
    <w:p w14:paraId="642EDC7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056D95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4.1投标人应承担所有与准备和参加投标有关的费用。不论投标结果如何，采购人和采购代理机构均无义务和责任承担这些费用。</w:t>
      </w:r>
    </w:p>
    <w:p w14:paraId="7D9172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3BE71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D9EBB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07787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7A7439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47C739D">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w:t>
      </w:r>
      <w:r>
        <w:rPr>
          <w:rFonts w:hint="eastAsia" w:ascii="仿宋_GB2312" w:hAnsi="宋体" w:eastAsia="仿宋_GB2312"/>
          <w:b/>
          <w:color w:val="auto"/>
          <w:sz w:val="28"/>
          <w:szCs w:val="28"/>
          <w:lang w:eastAsia="zh-CN"/>
        </w:rPr>
        <w:t>威海市公共资源交易网（乳山分中心）</w:t>
      </w:r>
      <w:r>
        <w:rPr>
          <w:rFonts w:hint="eastAsia" w:ascii="仿宋_GB2312" w:hAnsi="宋体" w:eastAsia="仿宋_GB2312"/>
          <w:b/>
          <w:color w:val="auto"/>
          <w:sz w:val="28"/>
          <w:szCs w:val="28"/>
        </w:rPr>
        <w:t>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00B430C">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5</w:t>
      </w:r>
      <w:r>
        <w:rPr>
          <w:rFonts w:hint="eastAsia" w:ascii="楷体_GB2312" w:hAnsi="仿宋" w:eastAsia="楷体_GB2312" w:cs="宋体"/>
          <w:b/>
          <w:color w:val="auto"/>
          <w:sz w:val="28"/>
          <w:szCs w:val="28"/>
        </w:rPr>
        <w:t>.电子投标特别提示</w:t>
      </w:r>
    </w:p>
    <w:p w14:paraId="2D849D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本项目供应商必须登录</w:t>
      </w:r>
      <w:r>
        <w:rPr>
          <w:rFonts w:hint="eastAsia" w:ascii="仿宋_GB2312" w:hAnsi="仿宋" w:eastAsia="仿宋_GB2312" w:cs="宋体"/>
          <w:color w:val="auto"/>
          <w:sz w:val="28"/>
          <w:szCs w:val="28"/>
          <w:lang w:eastAsia="zh-CN"/>
        </w:rPr>
        <w:t>威海市公共资源交易网（乳山分中心）</w:t>
      </w:r>
      <w:r>
        <w:rPr>
          <w:rFonts w:hint="eastAsia" w:ascii="仿宋_GB2312" w:hAnsi="仿宋" w:eastAsia="仿宋_GB2312" w:cs="宋体"/>
          <w:color w:val="auto"/>
          <w:sz w:val="28"/>
          <w:szCs w:val="28"/>
        </w:rPr>
        <w:t>（http://ggzyjy.weihai.cn/rushan</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），点击右侧【交易服务一网通办】按钮，进入“威海市</w:t>
      </w:r>
      <w:r>
        <w:rPr>
          <w:rFonts w:hint="eastAsia" w:ascii="仿宋_GB2312" w:hAnsi="仿宋" w:eastAsia="仿宋_GB2312" w:cs="宋体"/>
          <w:color w:val="auto"/>
          <w:sz w:val="28"/>
          <w:szCs w:val="28"/>
          <w:lang w:eastAsia="zh-CN"/>
        </w:rPr>
        <w:t>交易服务一网通办系统-（新版）</w:t>
      </w:r>
      <w:r>
        <w:rPr>
          <w:rFonts w:hint="eastAsia" w:ascii="仿宋_GB2312" w:hAnsi="仿宋" w:eastAsia="仿宋_GB2312" w:cs="宋体"/>
          <w:color w:val="auto"/>
          <w:sz w:val="28"/>
          <w:szCs w:val="28"/>
        </w:rPr>
        <w:t>”进行注册，取得用户名和密码（已经完成注册的供应商无须重复注册）；首次注册供应商应及时在</w:t>
      </w:r>
      <w:r>
        <w:rPr>
          <w:rFonts w:hint="eastAsia" w:ascii="仿宋_GB2312" w:hAnsi="仿宋" w:eastAsia="仿宋_GB2312" w:cs="宋体"/>
          <w:color w:val="auto"/>
          <w:sz w:val="28"/>
          <w:szCs w:val="28"/>
          <w:lang w:eastAsia="zh-CN"/>
        </w:rPr>
        <w:t>威海市公共资源交易网（乳山分中心）</w:t>
      </w:r>
      <w:r>
        <w:rPr>
          <w:rFonts w:hint="eastAsia" w:ascii="仿宋_GB2312" w:hAnsi="仿宋" w:eastAsia="仿宋_GB2312" w:cs="宋体"/>
          <w:color w:val="auto"/>
          <w:sz w:val="28"/>
          <w:szCs w:val="28"/>
        </w:rPr>
        <w:t>申请办理安全证书（CA锁）及电子签章。</w:t>
      </w:r>
    </w:p>
    <w:p w14:paraId="6AF301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，参与本项目报价的供应商应利用办理好的CA锁登录威海市国有企业阳光采购电子化服务平台获取采购文件、文件下载和网上报价，且安全证书（CA锁）在有效期内。</w:t>
      </w:r>
    </w:p>
    <w:p w14:paraId="56D55A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 xml:space="preserve">网上报价时，登录交易平台的电脑须满足以下环境要求：（1）操作系统：Windows 7 </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 xml:space="preserve"> Windows </w:t>
      </w:r>
      <w:r>
        <w:rPr>
          <w:rFonts w:ascii="仿宋_GB2312" w:hAnsi="仿宋" w:eastAsia="仿宋_GB2312" w:cs="宋体"/>
          <w:color w:val="auto"/>
          <w:sz w:val="28"/>
          <w:szCs w:val="28"/>
        </w:rPr>
        <w:t>10</w:t>
      </w:r>
      <w:r>
        <w:rPr>
          <w:rFonts w:hint="eastAsia" w:ascii="仿宋_GB2312" w:hAnsi="仿宋" w:eastAsia="仿宋_GB2312" w:cs="宋体"/>
          <w:color w:val="auto"/>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威海市公共资源交易网）办事指南栏目-国企采购专区-《威海国企阳光采购电子化服务平台供应商操作视频教程》，网址:</w:t>
      </w:r>
      <w:r>
        <w:rPr>
          <w:rFonts w:ascii="仿宋_GB2312" w:hAnsi="宋体" w:eastAsia="仿宋_GB2312"/>
          <w:color w:val="auto"/>
          <w:sz w:val="28"/>
          <w:szCs w:val="28"/>
        </w:rPr>
        <w:t xml:space="preserve"> </w:t>
      </w:r>
      <w:r>
        <w:rPr>
          <w:rFonts w:hint="eastAsia" w:ascii="仿宋_GB2312" w:hAnsi="宋体" w:eastAsia="仿宋_GB2312"/>
          <w:color w:val="auto"/>
          <w:sz w:val="28"/>
          <w:szCs w:val="28"/>
        </w:rPr>
        <w:t>http://ggzyjy.weihai.cn/bszn/005005/20200902/98115c60-a132-4b41-b609-6b7c08ad502b.html、投标文件制作及系统使用咨询电话：18769124292；0631-5307028；平台QQ服务群：1146578397。</w:t>
      </w:r>
    </w:p>
    <w:p w14:paraId="181EE9D1">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45BF425">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432B5BC">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报价文件中的相关扫描件应保证清晰度，无法辨认的评审时受到影响的，由供应商承担相应责任。</w:t>
      </w:r>
    </w:p>
    <w:p w14:paraId="08178B96">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供应商应充分考虑到网上报价会发生的故障和风险。对发生的任何故障和风险造成供应商报价内容不一致或利益受损或报价失败的，采购人及采购代理机构不承担任何责任。</w:t>
      </w:r>
    </w:p>
    <w:p w14:paraId="1A7AA534">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751033E6">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416510F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8988AC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F82B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002FD5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1D1DD6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628CB5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622C85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5EB32E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w:t>
      </w:r>
      <w:r>
        <w:rPr>
          <w:rFonts w:hint="eastAsia" w:ascii="仿宋_GB2312" w:hAnsi="仿宋" w:eastAsia="仿宋_GB2312" w:cs="宋体"/>
          <w:color w:val="auto"/>
          <w:sz w:val="28"/>
          <w:szCs w:val="28"/>
          <w:lang w:eastAsia="zh-CN"/>
        </w:rPr>
        <w:t>合同书</w:t>
      </w:r>
      <w:r>
        <w:rPr>
          <w:rFonts w:hint="eastAsia" w:ascii="仿宋_GB2312" w:hAnsi="仿宋" w:eastAsia="仿宋_GB2312" w:cs="宋体"/>
          <w:color w:val="auto"/>
          <w:sz w:val="28"/>
          <w:szCs w:val="28"/>
        </w:rPr>
        <w:t>（范本）</w:t>
      </w:r>
    </w:p>
    <w:p w14:paraId="069FD2E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7ED963D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1028E66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1A598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CE508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2114783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6374B1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79EABE69">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746BF3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75B0423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68D4751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2DA3523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721282B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155E1863">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58FC9CD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将协助采购人组织所有获取采购文件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185F2D8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15D8E50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01D7FE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日以前，无论出于何种原因，采购人或采购代理机构可主动或在解答投标人提出的疑问时对招标文件进行修改。</w:t>
      </w:r>
    </w:p>
    <w:p w14:paraId="02CCA5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18614B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623B934C">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0DBAB15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74834D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45E850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138A4F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2DCA75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139533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1D6C0C4B">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5775773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08FA38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10.8投标文件具有法律效力，投标人与采购人或采购代理机构任何人的口头协议不影响投标文件的任何条款和内容。</w:t>
      </w:r>
    </w:p>
    <w:p w14:paraId="45AAB4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10.9投标人应自行承担其准备和参加投标活动发生的所有费用。不论投标结果如何，采购人及采购代理机构在任何情况下无义务也无责任承担这些费用。</w:t>
      </w:r>
    </w:p>
    <w:p w14:paraId="0AB77F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41B1941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2B437BEA">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087881C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7BCBA3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21A1C5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54E9C9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3D462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3A610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0BBCA51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75CA0A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287FB7E4">
      <w:pPr>
        <w:spacing w:line="560" w:lineRule="exact"/>
        <w:ind w:firstLine="560" w:firstLineChars="200"/>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37BDBEB1">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①有效的法人或其他组织的营业执照等证明文件（统一社会信用代码证书）扫描件；</w:t>
      </w:r>
    </w:p>
    <w:p w14:paraId="18439F76">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②具有工程设计市政行业（道路工程）乙级及以上资质</w:t>
      </w:r>
      <w:r>
        <w:rPr>
          <w:rFonts w:hint="default" w:ascii="仿宋_GB2312" w:hAnsi="宋体" w:eastAsia="仿宋_GB2312"/>
          <w:color w:val="auto"/>
          <w:sz w:val="28"/>
          <w:szCs w:val="28"/>
          <w:lang w:eastAsia="zh-CN"/>
        </w:rPr>
        <w:t>，需提供证书扫描件</w:t>
      </w:r>
      <w:r>
        <w:rPr>
          <w:rFonts w:hint="default" w:ascii="仿宋_GB2312" w:hAnsi="宋体" w:eastAsia="仿宋_GB2312"/>
          <w:color w:val="auto"/>
          <w:sz w:val="28"/>
          <w:szCs w:val="28"/>
        </w:rPr>
        <w:t>；</w:t>
      </w:r>
    </w:p>
    <w:p w14:paraId="714F3AAA">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③</w:t>
      </w:r>
      <w:r>
        <w:rPr>
          <w:rFonts w:ascii="仿宋_GB2312" w:hAnsi="宋体" w:eastAsia="仿宋_GB2312"/>
          <w:color w:val="auto"/>
          <w:sz w:val="28"/>
          <w:szCs w:val="28"/>
        </w:rPr>
        <w:t>法定代表人授权委托书；被授权人身份证扫描件；</w:t>
      </w:r>
    </w:p>
    <w:p w14:paraId="7A42FB6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p>
    <w:p w14:paraId="23444FD2">
      <w:pPr>
        <w:spacing w:line="560" w:lineRule="exact"/>
        <w:ind w:firstLine="341" w:firstLineChars="122"/>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④</w:t>
      </w:r>
      <w:r>
        <w:rPr>
          <w:rFonts w:ascii="仿宋_GB2312" w:hAnsi="宋体" w:eastAsia="仿宋_GB2312"/>
          <w:color w:val="auto"/>
          <w:sz w:val="28"/>
          <w:szCs w:val="28"/>
        </w:rPr>
        <w:t>投标人依法缴纳税收和社会保障资金的声明（格式自拟）；近期的完税凭证及交纳社保资金凭证的扫描件；</w:t>
      </w:r>
    </w:p>
    <w:p w14:paraId="0129CD80">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⑤</w:t>
      </w:r>
      <w:r>
        <w:rPr>
          <w:rFonts w:ascii="仿宋_GB2312" w:hAnsi="宋体" w:eastAsia="仿宋_GB2312"/>
          <w:color w:val="auto"/>
          <w:sz w:val="28"/>
          <w:szCs w:val="28"/>
        </w:rPr>
        <w:t>投标人参加本项目报价前三年内无重大违法记录声明（格式自定）；</w:t>
      </w:r>
    </w:p>
    <w:p w14:paraId="4E26F8AB">
      <w:pPr>
        <w:snapToGrid w:val="0"/>
        <w:spacing w:line="560" w:lineRule="exact"/>
        <w:ind w:firstLine="280" w:firstLineChars="100"/>
        <w:rPr>
          <w:rFonts w:ascii="仿宋_GB2312" w:hAnsi="宋体" w:eastAsia="仿宋_GB2312"/>
          <w:sz w:val="28"/>
          <w:szCs w:val="28"/>
        </w:rPr>
      </w:pPr>
      <w:r>
        <w:rPr>
          <w:rFonts w:hint="eastAsia" w:ascii="仿宋_GB2312" w:hAnsi="宋体" w:eastAsia="仿宋_GB2312"/>
          <w:color w:val="auto"/>
          <w:sz w:val="28"/>
          <w:szCs w:val="28"/>
          <w:lang w:val="en-US" w:eastAsia="zh-CN"/>
        </w:rPr>
        <w:t>⑥</w:t>
      </w:r>
      <w:r>
        <w:rPr>
          <w:rFonts w:ascii="仿宋_GB2312" w:hAnsi="宋体" w:eastAsia="仿宋_GB2312"/>
          <w:sz w:val="28"/>
          <w:szCs w:val="28"/>
        </w:rPr>
        <w:t>投标人未被工商行政管理机关在全国企业信用信息公示系统中列入严重违法失信企业名单（附企业信用信息公示报告，查询网址http://www.gsxt.gov.cn/index.html）；</w:t>
      </w:r>
    </w:p>
    <w:p w14:paraId="7AA166D7">
      <w:pPr>
        <w:snapToGrid w:val="0"/>
        <w:spacing w:line="560" w:lineRule="exact"/>
        <w:ind w:firstLine="562" w:firstLineChars="201"/>
        <w:rPr>
          <w:rFonts w:ascii="仿宋_GB2312" w:hAnsi="宋体" w:eastAsia="仿宋_GB2312"/>
          <w:sz w:val="28"/>
          <w:szCs w:val="28"/>
        </w:rPr>
      </w:pPr>
      <w:r>
        <w:rPr>
          <w:rFonts w:ascii="仿宋_GB2312" w:hAnsi="宋体" w:eastAsia="仿宋_GB2312"/>
          <w:sz w:val="28"/>
          <w:szCs w:val="28"/>
        </w:rPr>
        <w:t>投标单位及其法定代表人、授权委托人在“全国法院失信被执行人名单公布及查询（http://zxgk.court.gov.cn/shixin/）”网站截图；</w:t>
      </w:r>
    </w:p>
    <w:p w14:paraId="42FC9460">
      <w:pPr>
        <w:spacing w:line="560" w:lineRule="exact"/>
        <w:ind w:firstLine="560" w:firstLineChars="200"/>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⑦</w:t>
      </w:r>
      <w:r>
        <w:rPr>
          <w:rFonts w:hint="eastAsia" w:ascii="仿宋_GB2312" w:hAnsi="宋体" w:eastAsia="仿宋_GB2312"/>
          <w:color w:val="auto"/>
          <w:sz w:val="28"/>
          <w:szCs w:val="28"/>
        </w:rPr>
        <w:t>投标人财务状况报告等相关材料</w:t>
      </w:r>
      <w:r>
        <w:rPr>
          <w:rFonts w:hint="eastAsia" w:ascii="仿宋_GB2312" w:hAnsi="宋体" w:eastAsia="仿宋_GB2312"/>
          <w:color w:val="auto"/>
          <w:sz w:val="28"/>
          <w:szCs w:val="28"/>
          <w:lang w:eastAsia="zh-CN"/>
        </w:rPr>
        <w:t>。</w:t>
      </w:r>
    </w:p>
    <w:p w14:paraId="000391D7">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A.供应商自行编制的近一年度公司财务报表或由中介机构出具的近一年度财务审计报告书扫描件（202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rPr>
        <w:t>年度）；</w:t>
      </w:r>
    </w:p>
    <w:p w14:paraId="29A61A48">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33C9F39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p>
    <w:p w14:paraId="382F53F1">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⑧</w:t>
      </w:r>
      <w:r>
        <w:rPr>
          <w:rFonts w:ascii="仿宋_GB2312" w:hAnsi="宋体" w:eastAsia="仿宋_GB2312"/>
          <w:color w:val="auto"/>
          <w:sz w:val="28"/>
          <w:szCs w:val="28"/>
        </w:rPr>
        <w:t>投标人具有履行合同所必需的设备和专业技术能力承诺函（格式自拟）</w:t>
      </w:r>
    </w:p>
    <w:p w14:paraId="1563CE30">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以上所有资质资格证明文件均需加盖投标人签章。</w:t>
      </w:r>
    </w:p>
    <w:p w14:paraId="44FA454A">
      <w:pPr>
        <w:numPr>
          <w:ilvl w:val="0"/>
          <w:numId w:val="0"/>
        </w:numPr>
        <w:spacing w:line="560" w:lineRule="exact"/>
        <w:ind w:firstLine="560" w:firstLineChars="200"/>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lang w:eastAsia="zh-CN"/>
        </w:rPr>
        <w:t>（</w:t>
      </w:r>
      <w:r>
        <w:rPr>
          <w:rFonts w:hint="eastAsia" w:ascii="仿宋_GB2312" w:hAnsi="仿宋" w:eastAsia="仿宋_GB2312" w:cs="宋体"/>
          <w:color w:val="auto"/>
          <w:sz w:val="28"/>
          <w:szCs w:val="28"/>
          <w:lang w:val="en-US" w:eastAsia="zh-CN"/>
        </w:rPr>
        <w:t>5</w:t>
      </w:r>
      <w:r>
        <w:rPr>
          <w:rFonts w:hint="eastAsia" w:ascii="仿宋_GB2312" w:hAnsi="仿宋" w:eastAsia="仿宋_GB2312" w:cs="宋体"/>
          <w:color w:val="auto"/>
          <w:sz w:val="28"/>
          <w:szCs w:val="28"/>
          <w:lang w:eastAsia="zh-CN"/>
        </w:rPr>
        <w:t>）</w:t>
      </w:r>
      <w:r>
        <w:rPr>
          <w:rFonts w:hint="eastAsia" w:ascii="仿宋_GB2312" w:hAnsi="仿宋" w:eastAsia="仿宋_GB2312" w:cs="宋体"/>
          <w:color w:val="auto"/>
          <w:sz w:val="28"/>
          <w:szCs w:val="28"/>
        </w:rPr>
        <w:t>商务文件部分</w:t>
      </w:r>
    </w:p>
    <w:p w14:paraId="3070B587">
      <w:pPr>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①</w:t>
      </w:r>
      <w:r>
        <w:rPr>
          <w:rFonts w:hint="eastAsia" w:ascii="仿宋_GB2312" w:hAnsi="宋体" w:eastAsia="仿宋_GB2312"/>
          <w:color w:val="auto"/>
          <w:sz w:val="28"/>
          <w:szCs w:val="28"/>
          <w:lang w:val="en-US" w:eastAsia="zh-CN"/>
        </w:rPr>
        <w:t>企业获奖</w:t>
      </w:r>
      <w:r>
        <w:rPr>
          <w:rFonts w:hint="eastAsia" w:ascii="仿宋_GB2312" w:hAnsi="宋体" w:eastAsia="仿宋_GB2312"/>
          <w:color w:val="auto"/>
          <w:sz w:val="28"/>
          <w:szCs w:val="28"/>
          <w:lang w:eastAsia="zh-CN"/>
        </w:rPr>
        <w:t>；</w:t>
      </w:r>
    </w:p>
    <w:p w14:paraId="21E4E21A">
      <w:pPr>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②企业业绩</w:t>
      </w:r>
      <w:r>
        <w:rPr>
          <w:rFonts w:hint="eastAsia" w:ascii="仿宋_GB2312" w:hAnsi="宋体" w:eastAsia="仿宋_GB2312"/>
          <w:color w:val="auto"/>
          <w:sz w:val="28"/>
          <w:szCs w:val="28"/>
          <w:lang w:eastAsia="zh-CN"/>
        </w:rPr>
        <w:t>；</w:t>
      </w:r>
    </w:p>
    <w:p w14:paraId="3E04FE91">
      <w:pPr>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val="en-US" w:eastAsia="zh-CN"/>
        </w:rPr>
        <w:t>③项目人员配备；</w:t>
      </w:r>
    </w:p>
    <w:p w14:paraId="43AEB4A2">
      <w:pPr>
        <w:spacing w:line="560" w:lineRule="exact"/>
        <w:ind w:firstLine="562" w:firstLineChars="201"/>
        <w:rPr>
          <w:rFonts w:ascii="仿宋_GB2312" w:hAnsi="仿宋" w:eastAsia="仿宋_GB2312" w:cs="宋体"/>
          <w:color w:val="auto"/>
          <w:sz w:val="28"/>
          <w:szCs w:val="28"/>
        </w:rPr>
      </w:pPr>
      <w:bookmarkStart w:id="0" w:name="_GoBack"/>
      <w:bookmarkEnd w:id="0"/>
      <w:r>
        <w:rPr>
          <w:rFonts w:hint="eastAsia" w:ascii="仿宋_GB2312" w:hAnsi="仿宋" w:eastAsia="仿宋_GB2312" w:cs="宋体"/>
          <w:color w:val="auto"/>
          <w:sz w:val="28"/>
          <w:szCs w:val="28"/>
        </w:rPr>
        <w:t>（6）技术文件，包括但不限于以下内容:</w:t>
      </w:r>
    </w:p>
    <w:p w14:paraId="1DBAE88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lang w:val="en-US" w:eastAsia="zh-CN"/>
        </w:rPr>
        <w:t>①设计质量保证措施</w:t>
      </w:r>
      <w:r>
        <w:rPr>
          <w:rFonts w:hint="eastAsia" w:ascii="仿宋_GB2312" w:hAnsi="仿宋" w:eastAsia="仿宋_GB2312" w:cs="宋体"/>
          <w:color w:val="auto"/>
          <w:sz w:val="28"/>
          <w:szCs w:val="28"/>
          <w:lang w:eastAsia="zh-CN"/>
        </w:rPr>
        <w:t>；</w:t>
      </w:r>
    </w:p>
    <w:p w14:paraId="44703E85">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lang w:val="en-US" w:eastAsia="zh-CN"/>
        </w:rPr>
        <w:t>②设计投资控制措施</w:t>
      </w:r>
      <w:r>
        <w:rPr>
          <w:rFonts w:hint="eastAsia" w:ascii="仿宋_GB2312" w:hAnsi="仿宋" w:eastAsia="仿宋_GB2312" w:cs="宋体"/>
          <w:color w:val="auto"/>
          <w:sz w:val="28"/>
          <w:szCs w:val="28"/>
          <w:lang w:eastAsia="zh-CN"/>
        </w:rPr>
        <w:t>；</w:t>
      </w:r>
    </w:p>
    <w:p w14:paraId="1C9BA854">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lang w:val="en-US" w:eastAsia="zh-CN"/>
        </w:rPr>
        <w:t>③</w:t>
      </w:r>
      <w:r>
        <w:rPr>
          <w:rFonts w:hint="eastAsia" w:ascii="仿宋_GB2312" w:hAnsi="仿宋" w:eastAsia="仿宋_GB2312" w:cs="宋体"/>
          <w:color w:val="auto"/>
          <w:sz w:val="28"/>
          <w:szCs w:val="28"/>
          <w:lang w:eastAsia="zh-CN"/>
        </w:rPr>
        <w:t>设计进度安排；</w:t>
      </w:r>
    </w:p>
    <w:p w14:paraId="78B07A22">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lang w:val="en-US" w:eastAsia="zh-CN"/>
        </w:rPr>
        <w:t>④</w:t>
      </w:r>
      <w:r>
        <w:rPr>
          <w:rFonts w:hint="eastAsia" w:ascii="仿宋_GB2312" w:hAnsi="仿宋" w:eastAsia="仿宋_GB2312" w:cs="宋体"/>
          <w:color w:val="auto"/>
          <w:sz w:val="28"/>
          <w:szCs w:val="28"/>
          <w:lang w:eastAsia="zh-CN"/>
        </w:rPr>
        <w:t>后续服务的安排及保证措施；</w:t>
      </w:r>
    </w:p>
    <w:p w14:paraId="4AD8EBEB">
      <w:pPr>
        <w:spacing w:line="560" w:lineRule="exact"/>
        <w:ind w:firstLine="562" w:firstLineChars="201"/>
        <w:rPr>
          <w:rFonts w:hint="eastAsia" w:ascii="仿宋_GB2312" w:hAnsi="仿宋" w:eastAsia="仿宋_GB2312" w:cs="宋体"/>
          <w:color w:val="auto"/>
          <w:sz w:val="28"/>
          <w:szCs w:val="28"/>
          <w:lang w:val="en-US" w:eastAsia="zh-CN"/>
        </w:rPr>
      </w:pPr>
      <w:r>
        <w:rPr>
          <w:rFonts w:hint="eastAsia" w:ascii="仿宋_GB2312" w:hAnsi="仿宋" w:eastAsia="仿宋_GB2312" w:cs="宋体"/>
          <w:color w:val="auto"/>
          <w:sz w:val="28"/>
          <w:szCs w:val="28"/>
          <w:lang w:val="en-US" w:eastAsia="zh-CN"/>
        </w:rPr>
        <w:t>⑤总体设计思路和设计服务方案；</w:t>
      </w:r>
    </w:p>
    <w:p w14:paraId="4142AA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2DF0A4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2A7F1C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6EA7E1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6BE27C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C9E350A">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7C8871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664EB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13.1投标人所提供的服务均以人民币报价，精确到小数点后两位。</w:t>
      </w:r>
    </w:p>
    <w:p w14:paraId="740F982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38C3A6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006B9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7A0FBD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5916E62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w:t>
      </w:r>
      <w:r>
        <w:rPr>
          <w:rFonts w:hint="eastAsia" w:ascii="仿宋_GB2312" w:hAnsi="宋体" w:eastAsia="仿宋_GB2312"/>
          <w:color w:val="auto"/>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rPr>
        <w:t>，以人民币为结算单位。投标报价中免费提供的项目，应注明免费。所有根据合同或其它原因应由投标人支付的税款和其它应交纳的费用都要包括在投标人提交的报价中。</w:t>
      </w:r>
    </w:p>
    <w:p w14:paraId="1D73280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9337E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47E7F82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606B2F2">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0A862C25">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4C1B6625">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0608078B">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F2C885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58A28D2A">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6512E700">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419043F4">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65EDEF0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76E218C8">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2EFCFA6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47928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656304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投标人应当就分包项目向采购人负责，分包承担主体就分包项目承担责任。</w:t>
      </w:r>
    </w:p>
    <w:p w14:paraId="179A3D4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2E036F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规定组织踏勘现场的，采购人按规定的时间、地点组织投标人踏勘项目现场，踏勘现场所发生的费用由投标人承担。</w:t>
      </w:r>
    </w:p>
    <w:p w14:paraId="5FF167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16.2采购人向投标人提供的有关现场的资料和数据，是采购人现有的能使投标人利用的资料，采购人对投标人由此而做出的推论、理解和结论概不负责。</w:t>
      </w:r>
    </w:p>
    <w:p w14:paraId="50FE97B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700F2F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150651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724ECB8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1CC216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2E187E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3B6B215C">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32685B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337D7EB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759EA5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11BDC3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3B72B3F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1E2B78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54CA42D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0BF3A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2E63BC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40092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2B36BE7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78791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728A8C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54BB1BF">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5F9AEB6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18202E14">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2FB2E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0A2D13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111A7B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25EC843A">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170603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339AAE47">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044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2CAB8FF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474541A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1413FCA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7EE4F4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采购人和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有权按本须知的规定，延迟投标截止时间。在此情况下，采购人、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574BB15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2758742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413A6AD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7CB8655B">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23.1采购人可以要求投标人对其提供的信息化、自动化等相关类别服务进行演示。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E98CF8F">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23.2若服务项目涉及货物时，采购人可以要求投标人提供样品，样品作为投标文件的一部分。未中标人提供的样品将于评审结束后退还。中标人的样品由采购人保留，作为验收的依据。</w:t>
      </w:r>
    </w:p>
    <w:p w14:paraId="4C79DA5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47D087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0F5D0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51E5FFF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367A3D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3FEDDFD8">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67805A5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1F6FE3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76DE0C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2F67E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14977F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291590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768A6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5D4E056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15EF6E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2E896B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7CA8EE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05D29C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63C28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43D0652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31A716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06D2B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50AA69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753866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3A0BD2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0990F67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80711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4F9C68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14FC18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07B059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0E907D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353F2E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65AB2E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30DAF4D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3AAF3E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5E5514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210A16F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67C8A7E5">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2EC9C4F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60438AB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437AF8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4D021B2A">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63D96D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AA0C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74787A3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34A9BF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7AA6D2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28EEFB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43937F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B5A6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0C91F5F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1783DED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0368DE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4ECFFA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26.2采购人员及相关人员与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19E451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5560A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52ECC2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7DD2E8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3DB3B9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3ABDFD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C88F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795ECB3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1037523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129A0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7FE1F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3349960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31E809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1520B1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337C8AE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或采购人的职责：</w:t>
      </w:r>
    </w:p>
    <w:p w14:paraId="0613AB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（1）核对评审专家身份和采购人委托授权，对评审专家在政府采购活动中的职责履行情况予以记录，并及时将有关违法违规行为向主管部门报告；</w:t>
      </w:r>
    </w:p>
    <w:p w14:paraId="0EB849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3FFFB1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3A00396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（4）组织评标委员会推选评标组长，采购人代表不得担任组长；</w:t>
      </w:r>
    </w:p>
    <w:p w14:paraId="468BA8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54BB5E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（6）根据评标委员会的要求介绍政府采购相关政策法规、招标文件；</w:t>
      </w:r>
    </w:p>
    <w:p w14:paraId="20E5C7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（7）维护评标秩序，监督评标委员会依照招标文件规定的评标程序、方法和标准进行独立评审，及时制止和纠正采购人代表、评审专家的倾向性言论或者违法违规行为；</w:t>
      </w:r>
    </w:p>
    <w:p w14:paraId="0E508D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4432AD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96ED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221528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采购人可以在评标前说明项目背景和采购需求，说明内容不得含有歧视性、倾向性意见，不得超出招标文件所述范围。说明应当提交书面材料，并随采购文件一并存档。</w:t>
      </w:r>
    </w:p>
    <w:p w14:paraId="7586043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601F9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2DDEDE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399147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55084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762DEF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6AEE0B5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50C449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（4）确定中标候选人名单，以及根据采购人委托直接确定中标人；</w:t>
      </w:r>
    </w:p>
    <w:p w14:paraId="46ABFD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304C36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68FB78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2A1953BC">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采购代理机构应当将变更、重新组建评标委员会的情况予以记录，并随采购文件一并存档。</w:t>
      </w:r>
    </w:p>
    <w:p w14:paraId="12FBF4B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55281D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。合格投标人不足3家的，不得评标。在资格性检查时,如有下列情况之一的，经采购人认定，视为非实质性响应，为无效投标（响应）：</w:t>
      </w:r>
    </w:p>
    <w:p w14:paraId="149C066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1EAFFF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1EE6726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00C71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394617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56E5336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310935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65DE1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C748070">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70CC86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43AE0A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081D5C7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7EFC55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2CECA95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A6A9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F25062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720744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2D107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w:t>
      </w:r>
      <w:r>
        <w:rPr>
          <w:rFonts w:hint="eastAsia" w:ascii="仿宋_GB2312" w:hAnsi="仿宋" w:eastAsia="仿宋_GB2312" w:cs="宋体"/>
          <w:color w:val="auto"/>
          <w:sz w:val="28"/>
          <w:szCs w:val="28"/>
          <w:lang w:eastAsia="zh-CN"/>
        </w:rPr>
        <w:t>人</w:t>
      </w:r>
      <w:r>
        <w:rPr>
          <w:rFonts w:hint="eastAsia" w:ascii="仿宋_GB2312" w:hAnsi="仿宋" w:eastAsia="仿宋_GB2312" w:cs="宋体"/>
          <w:color w:val="auto"/>
          <w:sz w:val="28"/>
          <w:szCs w:val="28"/>
        </w:rPr>
        <w:t>的企业实力；</w:t>
      </w:r>
    </w:p>
    <w:p w14:paraId="6048F400">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（3）技术方案（包括设计工作大纲</w:t>
      </w:r>
      <w:r>
        <w:rPr>
          <w:rFonts w:hint="eastAsia" w:ascii="仿宋_GB2312" w:hAnsi="仿宋" w:eastAsia="仿宋_GB2312" w:cs="宋体"/>
          <w:color w:val="auto"/>
          <w:sz w:val="28"/>
          <w:szCs w:val="28"/>
          <w:lang w:eastAsia="zh-CN"/>
        </w:rPr>
        <w:t>、总体设计思路和设计服务方案、</w:t>
      </w:r>
    </w:p>
    <w:p w14:paraId="5C0D22E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lang w:eastAsia="zh-CN"/>
        </w:rPr>
        <w:t>测量设计工作量及计划安排、服务质量和保证措施、重点难点分析和解决方案、后续服务的安排及保证措施</w:t>
      </w:r>
      <w:r>
        <w:rPr>
          <w:rFonts w:hint="eastAsia" w:ascii="仿宋_GB2312" w:hAnsi="仿宋" w:eastAsia="仿宋_GB2312" w:cs="宋体"/>
          <w:color w:val="auto"/>
          <w:sz w:val="28"/>
          <w:szCs w:val="28"/>
        </w:rPr>
        <w:t>等；</w:t>
      </w:r>
    </w:p>
    <w:p w14:paraId="462E4B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312777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8ACA8D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10274C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7A3EF48D">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59AB55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3FFA03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525CE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1888B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508266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2911D3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503EF1CD">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28149B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2977C9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3AFBDD3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033160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（3）所有投标报价均超过招标文件中规定的预算金额，采购人不能支付的；</w:t>
      </w:r>
    </w:p>
    <w:p w14:paraId="52ECD9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（4）因重大变故，采购人采购任务取消的。</w:t>
      </w:r>
    </w:p>
    <w:p w14:paraId="33C5395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7FE273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67280B52">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672ED7B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7B94C3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69F0F5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7A62BC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275A27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754CA4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679150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1802A0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（5）评标结果，确定的中标候选人名单或者经采购人委托直接确定的中标人；</w:t>
      </w:r>
    </w:p>
    <w:p w14:paraId="03487C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4A34C6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自评标结束之日起2个工作日内在指定媒体上公布评标结果；需要采购人确认的，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自评标结束之日起2个工作日内，将评标报告送交采购人。采购人应当自收到评标报告之日起5个工作日内在评标报告确定的中标候选人名单中按顺序确定预中标人。</w:t>
      </w:r>
    </w:p>
    <w:p w14:paraId="1268B4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6D60DAE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783A6EF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3915F92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591AB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2492A6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3C45A6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33.6中标人在规定的期限内无正当理由拒绝签订合同，采购人可以按照评审报告推荐的中标候选人名单排序，确定下一候选人为中标人，也可以重新开展政府采购活动。</w:t>
      </w:r>
    </w:p>
    <w:p w14:paraId="543F6759">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14EBEBF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1C36AFF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采购代理机构自成交供应商确定之日起</w:t>
      </w:r>
      <w:r>
        <w:rPr>
          <w:rFonts w:ascii="仿宋_GB2312" w:hAnsi="宋体" w:eastAsia="仿宋_GB2312"/>
          <w:color w:val="auto"/>
          <w:sz w:val="28"/>
          <w:szCs w:val="28"/>
        </w:rPr>
        <w:t>3</w:t>
      </w:r>
      <w:r>
        <w:rPr>
          <w:rFonts w:hint="eastAsia" w:ascii="仿宋_GB2312" w:hAnsi="宋体" w:eastAsia="仿宋_GB2312"/>
          <w:color w:val="auto"/>
          <w:sz w:val="28"/>
          <w:szCs w:val="28"/>
        </w:rPr>
        <w:t>日内，在原磋商公告发布媒体上发布告</w:t>
      </w:r>
      <w:r>
        <w:rPr>
          <w:rFonts w:hint="eastAsia" w:ascii="仿宋_GB2312" w:hAnsi="宋体" w:eastAsia="仿宋_GB2312"/>
          <w:color w:val="auto"/>
          <w:sz w:val="28"/>
          <w:szCs w:val="28"/>
          <w:lang w:eastAsia="zh-CN"/>
        </w:rPr>
        <w:t>中标</w:t>
      </w:r>
      <w:r>
        <w:rPr>
          <w:rFonts w:hint="eastAsia" w:ascii="仿宋_GB2312" w:hAnsi="宋体" w:eastAsia="仿宋_GB2312"/>
          <w:color w:val="auto"/>
          <w:sz w:val="28"/>
          <w:szCs w:val="28"/>
        </w:rPr>
        <w:t>结果。</w:t>
      </w:r>
      <w:r>
        <w:rPr>
          <w:rFonts w:hint="eastAsia" w:ascii="仿宋_GB2312" w:hAnsi="宋体" w:eastAsia="仿宋_GB2312"/>
          <w:color w:val="auto"/>
          <w:sz w:val="28"/>
          <w:szCs w:val="28"/>
          <w:lang w:eastAsia="zh-CN"/>
        </w:rPr>
        <w:t>中标</w:t>
      </w:r>
      <w:r>
        <w:rPr>
          <w:rFonts w:hint="eastAsia" w:ascii="仿宋_GB2312" w:hAnsi="宋体" w:eastAsia="仿宋_GB2312"/>
          <w:color w:val="auto"/>
          <w:sz w:val="28"/>
          <w:szCs w:val="28"/>
        </w:rPr>
        <w:t>公告期限为1个工作日</w:t>
      </w:r>
      <w:r>
        <w:rPr>
          <w:rFonts w:hint="eastAsia" w:ascii="仿宋_GB2312" w:hAnsi="仿宋" w:eastAsia="仿宋_GB2312" w:cs="宋体"/>
          <w:color w:val="auto"/>
          <w:sz w:val="28"/>
          <w:szCs w:val="28"/>
        </w:rPr>
        <w:t>。中标公告应当包括下列内容：</w:t>
      </w:r>
    </w:p>
    <w:p w14:paraId="100A492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58E5D67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3384891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1F0ED2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7B4E015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524CE7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374DD9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45C065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48DD6723">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rPr>
        <w:t>采购人不得违法改变中标结果，中标人无正当理由不得放弃中标。</w:t>
      </w:r>
    </w:p>
    <w:p w14:paraId="7EF0B4B2">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08B91AB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3A52DE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应当告知其向采购人提出。</w:t>
      </w:r>
    </w:p>
    <w:p w14:paraId="6BC7D1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64DAB3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648D1C0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5ABC018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11BE9E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35.6采购人或者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48E47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1951B4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070B9F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4FF43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6E2A3F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666818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63680F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6CB2D4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31BCF1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49113B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。采购人或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5A29CE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对答复不满意或者采购人、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BD644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5C9FB6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05DBAB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2A3DB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06B171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5D496D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4868117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（5）其他不符合《政府采购质疑和投诉办法》（中国人民共和国财政部令第94号）的相关规定。</w:t>
      </w:r>
    </w:p>
    <w:p w14:paraId="71F811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1A5A7712">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072904E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302BD2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疑供应商对答复不满意，或者采购人、代理机构未在规定的时间内做出书面答复的，可以在答复期满后15个工作日内向主管理部门投诉。</w:t>
      </w:r>
    </w:p>
    <w:p w14:paraId="65EF0346">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6F6404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7885AE1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3769E4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FB5F4C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73805E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7774821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5FB2A6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7CB0D7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263E5976">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62F3523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本项目无预付款。</w:t>
      </w:r>
    </w:p>
    <w:p w14:paraId="3ABB25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政府采购合同签订后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采购人向</w:t>
      </w:r>
      <w:r>
        <w:rPr>
          <w:rFonts w:hint="eastAsia" w:ascii="仿宋_GB2312" w:hAnsi="仿宋" w:eastAsia="仿宋_GB2312" w:cs="宋体"/>
          <w:color w:val="auto"/>
          <w:sz w:val="28"/>
          <w:szCs w:val="28"/>
        </w:rPr>
        <w:t>中标供应商</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采购人预付款方式见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50264CC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2D1DF17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不得与采购人、投标人恶意串通操纵政府采购活动。</w:t>
      </w:r>
    </w:p>
    <w:p w14:paraId="6F89E5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采购代理机构工作人员不得接受采购人或者投标人组织的宴请、旅游、娱乐，不得收受礼品、现金、有价证券等，不得向采购人或者投标人报销应当由个人承担的费用。</w:t>
      </w:r>
    </w:p>
    <w:p w14:paraId="188A4E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2B35901D">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13CCDD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753DE94B">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21F7238A">
      <w:pPr>
        <w:ind w:firstLine="425" w:firstLineChars="152"/>
        <w:rPr>
          <w:rFonts w:ascii="仿宋_GB2312" w:hAnsi="仿宋" w:eastAsia="仿宋_GB2312" w:cs="宋体"/>
          <w:color w:val="auto"/>
          <w:sz w:val="28"/>
          <w:szCs w:val="28"/>
        </w:rPr>
      </w:pPr>
    </w:p>
    <w:p w14:paraId="4A10663E">
      <w:pPr>
        <w:rPr>
          <w:color w:val="auto"/>
        </w:rPr>
        <w:sectPr>
          <w:headerReference r:id="rId9" w:type="default"/>
          <w:footerReference r:id="rId10" w:type="default"/>
          <w:pgSz w:w="11906" w:h="16838"/>
          <w:pgMar w:top="1440" w:right="1080" w:bottom="1440" w:left="1080" w:header="851" w:footer="992" w:gutter="0"/>
          <w:pgNumType w:fmt="decimal"/>
          <w:cols w:space="425" w:num="1"/>
          <w:docGrid w:type="lines" w:linePitch="312" w:charSpace="0"/>
        </w:sectPr>
      </w:pPr>
    </w:p>
    <w:p w14:paraId="29CA2E95">
      <w:pPr>
        <w:pStyle w:val="29"/>
        <w:spacing w:before="100" w:beforeAutospacing="1" w:after="100" w:afterAutospacing="1" w:line="415" w:lineRule="auto"/>
        <w:ind w:left="1440" w:firstLine="883" w:firstLineChars="20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5F329007">
      <w:pPr>
        <w:rPr>
          <w:color w:val="auto"/>
        </w:rPr>
      </w:pPr>
    </w:p>
    <w:p w14:paraId="282729E8">
      <w:pPr>
        <w:rPr>
          <w:color w:val="auto"/>
        </w:rPr>
        <w:sectPr>
          <w:headerReference r:id="rId12" w:type="first"/>
          <w:footerReference r:id="rId13" w:type="default"/>
          <w:headerReference r:id="rId11" w:type="even"/>
          <w:pgSz w:w="11906" w:h="16838"/>
          <w:pgMar w:top="1440" w:right="1077" w:bottom="1440" w:left="1077" w:header="851" w:footer="992" w:gutter="0"/>
          <w:pgNumType w:fmt="decimal"/>
          <w:cols w:space="425" w:num="1"/>
          <w:vAlign w:val="center"/>
          <w:docGrid w:type="lines" w:linePitch="312" w:charSpace="0"/>
        </w:sectPr>
      </w:pPr>
    </w:p>
    <w:p w14:paraId="31A99D6A">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432A1F27">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CBDB337">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2026年市政道路建设改造及园林绿化工程设计</w:t>
      </w:r>
    </w:p>
    <w:p w14:paraId="554AFF64">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default" w:ascii="仿宋_GB2312" w:hAnsi="宋体" w:eastAsia="仿宋_GB2312"/>
          <w:color w:val="auto"/>
          <w:sz w:val="28"/>
          <w:szCs w:val="21"/>
          <w:lang w:eastAsia="zh-CN"/>
        </w:rPr>
        <w:t>WHJX-ZB-2026-013</w:t>
      </w:r>
    </w:p>
    <w:p w14:paraId="43901D64">
      <w:pPr>
        <w:spacing w:line="560" w:lineRule="exact"/>
        <w:ind w:firstLine="560" w:firstLineChars="200"/>
        <w:rPr>
          <w:rFonts w:hint="eastAsia" w:ascii="仿宋_GB2312" w:hAnsi="宋体" w:eastAsia="仿宋_GB2312"/>
          <w:color w:val="auto"/>
          <w:sz w:val="28"/>
          <w:szCs w:val="21"/>
        </w:rPr>
      </w:pPr>
      <w:r>
        <w:rPr>
          <w:rFonts w:hint="eastAsia" w:ascii="仿宋_GB2312" w:hAnsi="宋体" w:eastAsia="仿宋_GB2312"/>
          <w:color w:val="auto"/>
          <w:sz w:val="28"/>
          <w:szCs w:val="21"/>
        </w:rPr>
        <w:t>项目概况说明：</w:t>
      </w:r>
    </w:p>
    <w:p w14:paraId="517F12CF">
      <w:pPr>
        <w:spacing w:line="560" w:lineRule="exact"/>
        <w:ind w:firstLine="560" w:firstLineChars="200"/>
        <w:rPr>
          <w:rFonts w:hint="eastAsia" w:ascii="仿宋_GB2312" w:eastAsia="仿宋_GB2312"/>
          <w:color w:val="auto"/>
          <w:sz w:val="28"/>
          <w:szCs w:val="21"/>
          <w:lang w:val="en-US" w:eastAsia="zh-CN"/>
        </w:rPr>
      </w:pPr>
      <w:r>
        <w:rPr>
          <w:rFonts w:hint="eastAsia" w:ascii="仿宋_GB2312" w:hAnsi="宋体" w:eastAsia="仿宋_GB2312"/>
          <w:color w:val="auto"/>
          <w:sz w:val="28"/>
          <w:szCs w:val="21"/>
          <w:lang w:val="en-US" w:eastAsia="zh-CN"/>
        </w:rPr>
        <w:t>A包：</w:t>
      </w:r>
      <w:r>
        <w:rPr>
          <w:rFonts w:hint="eastAsia" w:ascii="仿宋_GB2312" w:eastAsia="仿宋_GB2312"/>
          <w:color w:val="auto"/>
          <w:sz w:val="28"/>
          <w:szCs w:val="21"/>
          <w:lang w:val="en-US" w:eastAsia="zh-CN"/>
        </w:rPr>
        <w:t>1.广州路（世纪大道-青山路）改造工程（概算300万元）：道路长1100米，主路面宽18米，人行道宽2米计划对主路面进行病害处理，实施5cm沥青盖被、更换两侧各2米人行道、路沿石。</w:t>
      </w:r>
    </w:p>
    <w:p w14:paraId="68E996F8">
      <w:pPr>
        <w:spacing w:line="560" w:lineRule="exact"/>
        <w:ind w:firstLine="560" w:firstLineChars="200"/>
        <w:rPr>
          <w:rFonts w:hint="eastAsia" w:ascii="仿宋_GB2312" w:eastAsia="仿宋_GB2312"/>
          <w:color w:val="auto"/>
          <w:sz w:val="28"/>
          <w:szCs w:val="21"/>
          <w:lang w:val="en-US" w:eastAsia="zh-CN"/>
        </w:rPr>
      </w:pPr>
      <w:r>
        <w:rPr>
          <w:rFonts w:hint="eastAsia" w:ascii="仿宋_GB2312" w:eastAsia="仿宋_GB2312"/>
          <w:color w:val="auto"/>
          <w:sz w:val="28"/>
          <w:szCs w:val="21"/>
          <w:lang w:val="en-US" w:eastAsia="zh-CN"/>
        </w:rPr>
        <w:t>2.安平东路（胜利街一泰山路）改造工程（概算65万元）： 道路长290米，主路面宽10米，人行道两侧各宽2.7米，计划更换两侧人行道板、路边石、树池石，主路面铣刨后4cm厚沥青盖被。</w:t>
      </w:r>
    </w:p>
    <w:p w14:paraId="7E990D76">
      <w:pPr>
        <w:spacing w:line="560" w:lineRule="exact"/>
        <w:ind w:firstLine="560" w:firstLineChars="200"/>
        <w:rPr>
          <w:rFonts w:hint="eastAsia" w:ascii="仿宋_GB2312" w:eastAsia="仿宋_GB2312"/>
          <w:color w:val="auto"/>
          <w:sz w:val="28"/>
          <w:szCs w:val="21"/>
          <w:lang w:val="en-US" w:eastAsia="zh-CN"/>
        </w:rPr>
      </w:pPr>
      <w:r>
        <w:rPr>
          <w:rFonts w:hint="eastAsia" w:ascii="仿宋_GB2312" w:eastAsia="仿宋_GB2312"/>
          <w:color w:val="auto"/>
          <w:sz w:val="28"/>
          <w:szCs w:val="21"/>
          <w:lang w:val="en-US" w:eastAsia="zh-CN"/>
        </w:rPr>
        <w:t>3.惠州路（青山路-世纪大道）道路改造工程（概算1300万元）:对惠州路（青山路-世纪大道）段实施主路面、人行道、雨水管道及路灯等建设改造。</w:t>
      </w:r>
    </w:p>
    <w:p w14:paraId="50D468FE">
      <w:pPr>
        <w:spacing w:line="560" w:lineRule="exact"/>
        <w:ind w:firstLine="560" w:firstLineChars="200"/>
        <w:rPr>
          <w:rFonts w:hint="eastAsia" w:ascii="仿宋_GB2312" w:eastAsia="仿宋_GB2312"/>
          <w:color w:val="auto"/>
          <w:sz w:val="28"/>
          <w:szCs w:val="21"/>
          <w:lang w:val="en-US" w:eastAsia="zh-CN"/>
        </w:rPr>
      </w:pPr>
      <w:r>
        <w:rPr>
          <w:rFonts w:hint="eastAsia" w:ascii="仿宋_GB2312" w:eastAsia="仿宋_GB2312"/>
          <w:color w:val="auto"/>
          <w:sz w:val="28"/>
          <w:szCs w:val="21"/>
          <w:lang w:val="en-US" w:eastAsia="zh-CN"/>
        </w:rPr>
        <w:t>4.春风玖里小区西侧（开发街-前进街）道路建设工程（概算240万元）：道路全长330米，道路红线宽15米，计划新建路面、雨水管网，对人行道进行彩色喷涂。</w:t>
      </w:r>
    </w:p>
    <w:p w14:paraId="37B10F5A">
      <w:pPr>
        <w:spacing w:line="560" w:lineRule="exact"/>
        <w:ind w:firstLine="560" w:firstLineChars="200"/>
        <w:rPr>
          <w:rFonts w:hint="eastAsia" w:ascii="仿宋_GB2312" w:eastAsia="仿宋_GB2312"/>
          <w:color w:val="auto"/>
          <w:sz w:val="28"/>
          <w:szCs w:val="21"/>
          <w:lang w:val="en-US" w:eastAsia="zh-CN"/>
        </w:rPr>
      </w:pPr>
      <w:r>
        <w:rPr>
          <w:rFonts w:hint="eastAsia" w:ascii="仿宋_GB2312" w:eastAsia="仿宋_GB2312"/>
          <w:color w:val="auto"/>
          <w:sz w:val="28"/>
          <w:szCs w:val="21"/>
          <w:lang w:val="en-US" w:eastAsia="zh-CN"/>
        </w:rPr>
        <w:t>5.幸福三路道路改造工程（概算120万元）：对幸福三路145米绿化带（宽1米）进行拆除并硬化，改造新华街路口人行道250米；实施新华街母爱广场路口交通信号灯改造；幸福三路与新华街交叉路口增设道路交通信号灯及配套电视监控、电子警察系统。</w:t>
      </w:r>
    </w:p>
    <w:p w14:paraId="26547E7E">
      <w:pPr>
        <w:spacing w:line="560" w:lineRule="exact"/>
        <w:ind w:firstLine="560" w:firstLineChars="200"/>
        <w:rPr>
          <w:rFonts w:hint="eastAsia" w:ascii="仿宋_GB2312" w:eastAsia="仿宋_GB2312"/>
          <w:color w:val="auto"/>
          <w:sz w:val="28"/>
          <w:szCs w:val="21"/>
          <w:lang w:val="en-US" w:eastAsia="zh-CN"/>
        </w:rPr>
      </w:pPr>
      <w:r>
        <w:rPr>
          <w:rFonts w:hint="eastAsia" w:ascii="仿宋_GB2312" w:eastAsia="仿宋_GB2312"/>
          <w:color w:val="auto"/>
          <w:sz w:val="28"/>
          <w:szCs w:val="21"/>
          <w:lang w:val="en-US" w:eastAsia="zh-CN"/>
        </w:rPr>
        <w:t>6.新华街人行道改造工程（概算460万元）：新华街（青山路-深圳路）道路长2480米，两侧人行道宽度3-5米。计划实施道路人行道板、行道树、树池、路缘石进行更换，新增锁边石，路口渠化和无障碍设施，增设公交港湾，优化现状公交港湾；对各路口景观节点的提升，结合现有游园和绿化提升改造；对交通标志进行合并，广告牌和公交车站亭迁移至绿地，部分飞线下地。</w:t>
      </w:r>
    </w:p>
    <w:p w14:paraId="7E069D4A">
      <w:pPr>
        <w:spacing w:line="560" w:lineRule="exact"/>
        <w:ind w:firstLine="560" w:firstLineChars="200"/>
        <w:rPr>
          <w:rFonts w:hint="eastAsia" w:ascii="仿宋_GB2312" w:eastAsia="仿宋_GB2312"/>
          <w:color w:val="auto"/>
          <w:sz w:val="28"/>
          <w:szCs w:val="21"/>
          <w:lang w:val="en-US" w:eastAsia="zh-CN"/>
        </w:rPr>
      </w:pPr>
      <w:r>
        <w:rPr>
          <w:rFonts w:hint="eastAsia" w:ascii="仿宋_GB2312" w:eastAsia="仿宋_GB2312"/>
          <w:color w:val="auto"/>
          <w:sz w:val="28"/>
          <w:szCs w:val="21"/>
          <w:lang w:val="en-US" w:eastAsia="zh-CN"/>
        </w:rPr>
        <w:t>7.市政道路及设施更新维护：（1）青山路与北环路路口、北环路与胜利街路口、天津路与胜利街路口的主路面车辙拥包严重路段，进行基础挖除重做，按重型车辆通行标准提升改造（概算75万元）</w:t>
      </w:r>
    </w:p>
    <w:p w14:paraId="4F928A70">
      <w:pPr>
        <w:spacing w:line="560" w:lineRule="exact"/>
        <w:ind w:firstLine="560" w:firstLineChars="200"/>
        <w:rPr>
          <w:rFonts w:hint="eastAsia" w:ascii="仿宋_GB2312" w:eastAsia="仿宋_GB2312"/>
          <w:color w:val="auto"/>
          <w:sz w:val="28"/>
          <w:szCs w:val="21"/>
          <w:lang w:eastAsia="zh-CN"/>
        </w:rPr>
      </w:pPr>
      <w:r>
        <w:rPr>
          <w:rFonts w:hint="eastAsia" w:ascii="仿宋_GB2312" w:eastAsia="仿宋_GB2312"/>
          <w:color w:val="auto"/>
          <w:sz w:val="28"/>
          <w:szCs w:val="21"/>
          <w:lang w:val="en-US" w:eastAsia="zh-CN"/>
        </w:rPr>
        <w:t>（2）计划对华府名居南门道路改造、深圳路腾达一区门前停车场进行混凝土彩色喷涂改造、银金大道排水沟沟底混凝土硬化改造提升；幸福二路与深圳路交界人行道开口等（概算50万元）</w:t>
      </w:r>
    </w:p>
    <w:p w14:paraId="0356FF8F">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AD64445">
      <w:pPr>
        <w:pStyle w:val="53"/>
        <w:spacing w:line="560" w:lineRule="exact"/>
        <w:ind w:firstLine="560"/>
        <w:rPr>
          <w:rFonts w:ascii="仿宋_GB2312" w:hAnsi="宋体" w:eastAsia="仿宋_GB2312"/>
          <w:color w:val="auto"/>
        </w:rPr>
      </w:pPr>
      <w:r>
        <w:rPr>
          <w:rFonts w:hint="eastAsia" w:ascii="仿宋_GB2312" w:hAnsi="宋体" w:eastAsia="仿宋_GB2312"/>
          <w:color w:val="auto"/>
        </w:rPr>
        <w:t>采购标的需实现的功能或者目标：完成</w:t>
      </w:r>
      <w:r>
        <w:rPr>
          <w:rFonts w:hint="eastAsia" w:ascii="仿宋_GB2312" w:hAnsi="宋体" w:eastAsia="仿宋_GB2312"/>
          <w:color w:val="auto"/>
          <w:szCs w:val="21"/>
          <w:lang w:eastAsia="zh-CN"/>
        </w:rPr>
        <w:t>2026年市政道路建设改造工程设计</w:t>
      </w:r>
      <w:r>
        <w:rPr>
          <w:rFonts w:hint="eastAsia" w:ascii="仿宋_GB2312" w:hAnsi="宋体" w:eastAsia="仿宋_GB2312"/>
          <w:color w:val="auto"/>
          <w:szCs w:val="21"/>
        </w:rPr>
        <w:t>。</w:t>
      </w:r>
      <w:r>
        <w:rPr>
          <w:rFonts w:ascii="仿宋_GB2312" w:hAnsi="宋体" w:eastAsia="仿宋_GB2312"/>
          <w:color w:val="auto"/>
        </w:rPr>
        <w:t xml:space="preserve"> </w:t>
      </w:r>
    </w:p>
    <w:p w14:paraId="7164ACE0">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4EC51A78">
      <w:pPr>
        <w:pStyle w:val="53"/>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w:t>
      </w:r>
      <w:r>
        <w:rPr>
          <w:rFonts w:hint="eastAsia" w:ascii="仿宋_GB2312" w:hAnsi="宋体" w:eastAsia="仿宋_GB2312"/>
          <w:color w:val="auto"/>
          <w:lang w:val="en-US" w:eastAsia="zh-CN"/>
        </w:rPr>
        <w:t>406000.00元。</w:t>
      </w:r>
    </w:p>
    <w:p w14:paraId="193DAC8D">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4A699AED">
      <w:pPr>
        <w:pStyle w:val="53"/>
        <w:spacing w:line="560" w:lineRule="exact"/>
        <w:ind w:firstLine="560"/>
        <w:rPr>
          <w:rFonts w:ascii="仿宋_GB2312" w:hAnsi="宋体" w:eastAsia="仿宋_GB2312"/>
          <w:color w:val="auto"/>
        </w:rPr>
      </w:pPr>
      <w:r>
        <w:rPr>
          <w:rFonts w:hint="eastAsia" w:ascii="仿宋_GB2312" w:hAnsi="宋体" w:eastAsia="仿宋_GB2312"/>
          <w:color w:val="auto"/>
        </w:rPr>
        <w:t>本项目包段采用</w:t>
      </w:r>
      <w:r>
        <w:rPr>
          <w:rFonts w:hint="eastAsia" w:ascii="仿宋_GB2312" w:hAnsi="宋体" w:eastAsia="仿宋_GB2312"/>
          <w:color w:val="auto"/>
          <w:lang w:eastAsia="zh-CN"/>
        </w:rPr>
        <w:t>自愿公开招标</w:t>
      </w:r>
      <w:r>
        <w:rPr>
          <w:rFonts w:hint="eastAsia" w:ascii="仿宋_GB2312" w:hAnsi="宋体" w:eastAsia="仿宋_GB2312"/>
          <w:color w:val="auto"/>
        </w:rPr>
        <w:t>方式进行采购。</w:t>
      </w:r>
    </w:p>
    <w:p w14:paraId="54076903">
      <w:pPr>
        <w:widowControl/>
        <w:spacing w:line="560" w:lineRule="exact"/>
        <w:ind w:firstLine="643" w:firstLineChars="200"/>
        <w:jc w:val="center"/>
        <w:rPr>
          <w:rFonts w:ascii="楷体_GB2312" w:hAnsi="宋体" w:eastAsia="楷体_GB2312"/>
          <w:b/>
          <w:bCs/>
          <w:color w:val="auto"/>
          <w:kern w:val="44"/>
          <w:sz w:val="32"/>
          <w:szCs w:val="30"/>
        </w:rPr>
        <w:sectPr>
          <w:headerReference r:id="rId14" w:type="default"/>
          <w:footerReference r:id="rId15" w:type="default"/>
          <w:pgSz w:w="11906" w:h="16838"/>
          <w:pgMar w:top="1440" w:right="1077" w:bottom="1440" w:left="1077" w:header="851" w:footer="992" w:gutter="0"/>
          <w:pgNumType w:fmt="decimal"/>
          <w:cols w:space="425" w:num="1"/>
          <w:docGrid w:type="lines" w:linePitch="312" w:charSpace="0"/>
        </w:sectPr>
      </w:pPr>
    </w:p>
    <w:p w14:paraId="40E0E60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1FFA5290">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本项目包段的采购标的物如下，供应商需逐项进行报价： </w:t>
      </w:r>
    </w:p>
    <w:tbl>
      <w:tblPr>
        <w:tblStyle w:val="32"/>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2551"/>
        <w:gridCol w:w="709"/>
        <w:gridCol w:w="851"/>
        <w:gridCol w:w="6299"/>
      </w:tblGrid>
      <w:tr w14:paraId="4E571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78FBA95E">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shd w:val="clear" w:color="auto" w:fill="D9D9D9"/>
            <w:vAlign w:val="center"/>
          </w:tcPr>
          <w:p w14:paraId="2BF32DC4">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shd w:val="clear" w:color="auto" w:fill="D9D9D9"/>
            <w:vAlign w:val="center"/>
          </w:tcPr>
          <w:p w14:paraId="45113E79">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43E5B4A6">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2551" w:type="dxa"/>
            <w:shd w:val="clear" w:color="auto" w:fill="D9D9D9"/>
            <w:vAlign w:val="center"/>
          </w:tcPr>
          <w:p w14:paraId="6E595801">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709" w:type="dxa"/>
            <w:shd w:val="clear" w:color="auto" w:fill="D9D9D9"/>
            <w:vAlign w:val="center"/>
          </w:tcPr>
          <w:p w14:paraId="501EF17E">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shd w:val="clear" w:color="auto" w:fill="D9D9D9"/>
            <w:vAlign w:val="center"/>
          </w:tcPr>
          <w:p w14:paraId="2C5D22AF">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6299" w:type="dxa"/>
            <w:shd w:val="clear" w:color="auto" w:fill="D9D9D9"/>
            <w:vAlign w:val="center"/>
          </w:tcPr>
          <w:p w14:paraId="7E8D40E5">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A6E2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407BA17A">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vAlign w:val="center"/>
          </w:tcPr>
          <w:p w14:paraId="7776C7D3">
            <w:pPr>
              <w:jc w:val="center"/>
              <w:rPr>
                <w:rFonts w:ascii="仿宋_GB2312" w:hAnsi="宋体" w:eastAsia="仿宋_GB2312"/>
                <w:color w:val="auto"/>
                <w:sz w:val="24"/>
              </w:rPr>
            </w:pPr>
            <w:r>
              <w:rPr>
                <w:rFonts w:hint="eastAsia" w:ascii="仿宋_GB2312" w:hAnsi="宋体" w:eastAsia="仿宋_GB2312"/>
                <w:color w:val="auto"/>
                <w:sz w:val="24"/>
              </w:rPr>
              <w:t>服务</w:t>
            </w:r>
          </w:p>
        </w:tc>
        <w:tc>
          <w:tcPr>
            <w:tcW w:w="992" w:type="dxa"/>
            <w:vAlign w:val="center"/>
          </w:tcPr>
          <w:p w14:paraId="351A2494">
            <w:pPr>
              <w:jc w:val="center"/>
              <w:rPr>
                <w:rFonts w:ascii="仿宋_GB2312" w:hAnsi="宋体" w:eastAsia="仿宋_GB2312"/>
                <w:color w:val="auto"/>
                <w:sz w:val="24"/>
              </w:rPr>
            </w:pPr>
          </w:p>
        </w:tc>
        <w:tc>
          <w:tcPr>
            <w:tcW w:w="2551" w:type="dxa"/>
            <w:vAlign w:val="center"/>
          </w:tcPr>
          <w:p w14:paraId="1A18B9DA">
            <w:pPr>
              <w:jc w:val="center"/>
              <w:rPr>
                <w:rFonts w:hint="default" w:ascii="仿宋_GB2312" w:hAnsi="宋体" w:eastAsia="仿宋_GB2312"/>
                <w:color w:val="auto"/>
                <w:sz w:val="24"/>
                <w:lang w:eastAsia="zh-CN"/>
              </w:rPr>
            </w:pPr>
            <w:r>
              <w:rPr>
                <w:rFonts w:hint="eastAsia" w:ascii="仿宋_GB2312" w:hAnsi="宋体" w:eastAsia="仿宋_GB2312"/>
                <w:color w:val="auto"/>
                <w:sz w:val="24"/>
                <w:lang w:eastAsia="zh-CN"/>
              </w:rPr>
              <w:t>2026年市政道路建设改造工程设计</w:t>
            </w:r>
          </w:p>
        </w:tc>
        <w:tc>
          <w:tcPr>
            <w:tcW w:w="709" w:type="dxa"/>
            <w:vAlign w:val="center"/>
          </w:tcPr>
          <w:p w14:paraId="1C96CBD0">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vAlign w:val="center"/>
          </w:tcPr>
          <w:p w14:paraId="44B9E349">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6299" w:type="dxa"/>
          </w:tcPr>
          <w:p w14:paraId="2DB35F13">
            <w:pPr>
              <w:rPr>
                <w:rFonts w:hint="eastAsia" w:ascii="仿宋_GB2312" w:hAnsi="宋体" w:eastAsia="仿宋_GB2312"/>
                <w:color w:val="auto"/>
                <w:sz w:val="24"/>
                <w:lang w:val="en-US" w:eastAsia="zh-CN"/>
              </w:rPr>
            </w:pPr>
            <w:r>
              <w:rPr>
                <w:rFonts w:hint="eastAsia" w:ascii="仿宋_GB2312" w:hAnsi="宋体" w:eastAsia="仿宋_GB2312"/>
                <w:color w:val="auto"/>
                <w:sz w:val="24"/>
                <w:lang w:val="en-US" w:eastAsia="zh-CN"/>
              </w:rPr>
              <w:t>1.广州路（世纪大道-青山路）改造工程（概算300万元）：道路长1100米，主路面宽18米，人行道宽2米计划对主路面进行病害处理，实施5cm沥青盖被、更换两侧各2米人行道、路沿石。</w:t>
            </w:r>
          </w:p>
          <w:p w14:paraId="60A96867">
            <w:pPr>
              <w:rPr>
                <w:rFonts w:hint="eastAsia" w:ascii="仿宋_GB2312" w:hAnsi="宋体" w:eastAsia="仿宋_GB2312"/>
                <w:color w:val="auto"/>
                <w:sz w:val="24"/>
                <w:lang w:val="en-US" w:eastAsia="zh-CN"/>
              </w:rPr>
            </w:pPr>
            <w:r>
              <w:rPr>
                <w:rFonts w:hint="eastAsia" w:ascii="仿宋_GB2312" w:hAnsi="宋体" w:eastAsia="仿宋_GB2312"/>
                <w:color w:val="auto"/>
                <w:sz w:val="24"/>
                <w:lang w:val="en-US" w:eastAsia="zh-CN"/>
              </w:rPr>
              <w:t>2.安平东路（胜利街一泰山路）改造工程（概算65万元）： 道路长290米，主路面宽10米，人行道两侧各宽2.7米，计划更换两侧人行道板、路边石、树池石，主路面铣刨后4cm厚沥青盖被。</w:t>
            </w:r>
          </w:p>
          <w:p w14:paraId="10DBD1BE">
            <w:pPr>
              <w:rPr>
                <w:rFonts w:hint="eastAsia" w:ascii="仿宋_GB2312" w:hAnsi="宋体" w:eastAsia="仿宋_GB2312"/>
                <w:color w:val="auto"/>
                <w:sz w:val="24"/>
                <w:lang w:val="en-US" w:eastAsia="zh-CN"/>
              </w:rPr>
            </w:pPr>
            <w:r>
              <w:rPr>
                <w:rFonts w:hint="eastAsia" w:ascii="仿宋_GB2312" w:hAnsi="宋体" w:eastAsia="仿宋_GB2312"/>
                <w:color w:val="auto"/>
                <w:sz w:val="24"/>
                <w:lang w:val="en-US" w:eastAsia="zh-CN"/>
              </w:rPr>
              <w:t>3.惠州路（青山路-世纪大道）道路改造工程（概算1300万元）:对惠州路（青山路-世纪大道）段实施主路面、人行道、雨水管道及路灯等建设改造。</w:t>
            </w:r>
          </w:p>
          <w:p w14:paraId="21682539">
            <w:pP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4.春风玖里小区西侧（开发街-前进街）道路建设工程（概算240万元）：道路全长330米，道路红线宽15米，计划新建路面、雨水管网，对人行道进行彩色喷涂。</w:t>
            </w:r>
          </w:p>
          <w:p w14:paraId="668AD02B">
            <w:pP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5.幸福三路道路改造工程（概算120万元）：对幸福三路145米绿化带（宽1米）进行拆除并硬化，改造新华街路口人行道250米；实施新华街母爱广场路口交通信号灯改造；幸福三路与新华街交叉路口增设道路交通信号灯及配套电视监控、电子警察系统。</w:t>
            </w:r>
          </w:p>
          <w:p w14:paraId="2E2A8FD0">
            <w:pP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6.新华街人行道改造工程（概算460万元）：新华街（青山路-深圳路）道路长2480米，两侧人行道宽度3-5米。计划实施道路人行道板、行道树、树池、路缘石进行更换，新增锁边石，路口渠化和无障碍设施，增设公交港湾，优化现状公交港湾；对各路口景观节点的提升，结合现有游园和绿化提升改造；对交通标志进行合并，广告牌和公交车站亭迁移至绿地，部分飞线下地。</w:t>
            </w:r>
          </w:p>
          <w:p w14:paraId="37278311">
            <w:pP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7.市政道路及设施更新维护：（1）青山路与北环路路口、北环路与胜利街路口、天津路与胜利街路口的主路面车辙拥包严重路段，进行基础挖除重做，按重型车辆通行标准提升改造（概算75万元）</w:t>
            </w:r>
          </w:p>
          <w:p w14:paraId="183249E8">
            <w:pPr>
              <w:rPr>
                <w:rFonts w:ascii="仿宋_GB2312" w:hAnsi="宋体" w:eastAsia="仿宋_GB2312"/>
                <w:color w:val="auto"/>
                <w:sz w:val="24"/>
              </w:rPr>
            </w:pPr>
            <w:r>
              <w:rPr>
                <w:rFonts w:hint="eastAsia" w:ascii="仿宋_GB2312" w:hAnsi="宋体" w:eastAsia="仿宋_GB2312"/>
                <w:color w:val="auto"/>
                <w:sz w:val="24"/>
                <w:lang w:eastAsia="zh-CN"/>
              </w:rPr>
              <w:t>（2）计划对华府名居南门道路改造、深圳路腾达一区门前停车场进行混凝土彩色喷涂改造、银金大道排水沟沟底混凝土硬化改造提升；幸福二路与深圳路交界人行道开口等（概算50万元）</w:t>
            </w:r>
          </w:p>
        </w:tc>
      </w:tr>
    </w:tbl>
    <w:p w14:paraId="0992487A">
      <w:pPr>
        <w:widowControl/>
        <w:spacing w:line="200" w:lineRule="exact"/>
        <w:ind w:firstLine="200" w:firstLineChars="200"/>
        <w:jc w:val="center"/>
        <w:rPr>
          <w:rFonts w:ascii="仿宋_GB2312" w:hAnsi="宋体" w:eastAsia="仿宋_GB2312"/>
          <w:color w:val="auto"/>
          <w:sz w:val="10"/>
          <w:szCs w:val="10"/>
        </w:rPr>
      </w:pPr>
    </w:p>
    <w:p w14:paraId="6C98D046">
      <w:pPr>
        <w:widowControl/>
        <w:spacing w:line="560" w:lineRule="exact"/>
        <w:ind w:firstLine="643" w:firstLineChars="200"/>
        <w:jc w:val="left"/>
        <w:rPr>
          <w:rFonts w:ascii="楷体_GB2312" w:hAnsi="宋体" w:eastAsia="楷体_GB2312"/>
          <w:b/>
          <w:bCs/>
          <w:color w:val="auto"/>
          <w:kern w:val="44"/>
          <w:sz w:val="32"/>
          <w:szCs w:val="30"/>
        </w:rPr>
      </w:pPr>
    </w:p>
    <w:p w14:paraId="5181258B">
      <w:pPr>
        <w:pStyle w:val="31"/>
        <w:rPr>
          <w:rFonts w:ascii="楷体_GB2312" w:hAnsi="宋体" w:eastAsia="楷体_GB2312"/>
          <w:b/>
          <w:bCs/>
          <w:color w:val="auto"/>
          <w:kern w:val="44"/>
          <w:sz w:val="32"/>
          <w:szCs w:val="30"/>
        </w:rPr>
      </w:pPr>
    </w:p>
    <w:p w14:paraId="1E8D32F4">
      <w:pPr>
        <w:rPr>
          <w:rFonts w:ascii="楷体_GB2312" w:hAnsi="宋体" w:eastAsia="楷体_GB2312"/>
          <w:b/>
          <w:bCs/>
          <w:color w:val="auto"/>
          <w:kern w:val="44"/>
          <w:sz w:val="32"/>
          <w:szCs w:val="30"/>
        </w:rPr>
      </w:pPr>
    </w:p>
    <w:p w14:paraId="2AF03D87">
      <w:pPr>
        <w:rPr>
          <w:rFonts w:ascii="楷体_GB2312" w:hAnsi="宋体" w:eastAsia="楷体_GB2312"/>
          <w:b/>
          <w:bCs/>
          <w:color w:val="auto"/>
          <w:kern w:val="44"/>
          <w:sz w:val="32"/>
          <w:szCs w:val="30"/>
        </w:rPr>
      </w:pPr>
    </w:p>
    <w:p w14:paraId="25898CE7">
      <w:pPr>
        <w:pStyle w:val="31"/>
        <w:rPr>
          <w:rFonts w:ascii="楷体_GB2312" w:hAnsi="宋体" w:eastAsia="楷体_GB2312"/>
          <w:b/>
          <w:bCs/>
          <w:color w:val="auto"/>
          <w:kern w:val="44"/>
          <w:sz w:val="32"/>
          <w:szCs w:val="30"/>
        </w:rPr>
      </w:pPr>
    </w:p>
    <w:p w14:paraId="2DB30E90">
      <w:pPr>
        <w:rPr>
          <w:rFonts w:ascii="楷体_GB2312" w:hAnsi="宋体" w:eastAsia="楷体_GB2312"/>
          <w:b/>
          <w:bCs/>
          <w:color w:val="auto"/>
          <w:kern w:val="44"/>
          <w:sz w:val="32"/>
          <w:szCs w:val="30"/>
        </w:rPr>
      </w:pPr>
    </w:p>
    <w:p w14:paraId="52C8AF24">
      <w:pPr>
        <w:pStyle w:val="27"/>
        <w:rPr>
          <w:rFonts w:ascii="楷体_GB2312" w:hAnsi="宋体" w:eastAsia="楷体_GB2312"/>
          <w:b/>
          <w:bCs/>
          <w:color w:val="auto"/>
          <w:kern w:val="44"/>
          <w:sz w:val="32"/>
          <w:szCs w:val="30"/>
        </w:rPr>
      </w:pPr>
    </w:p>
    <w:p w14:paraId="4553ED8C">
      <w:pPr>
        <w:pStyle w:val="27"/>
        <w:rPr>
          <w:rFonts w:ascii="楷体_GB2312" w:hAnsi="宋体" w:eastAsia="楷体_GB2312"/>
          <w:b/>
          <w:bCs/>
          <w:color w:val="auto"/>
          <w:kern w:val="44"/>
          <w:sz w:val="32"/>
          <w:szCs w:val="30"/>
        </w:rPr>
      </w:pPr>
    </w:p>
    <w:p w14:paraId="59867995">
      <w:pPr>
        <w:widowControl/>
        <w:spacing w:line="560" w:lineRule="exact"/>
        <w:jc w:val="left"/>
        <w:rPr>
          <w:rFonts w:ascii="仿宋_GB2312" w:hAnsi="宋体" w:eastAsia="仿宋_GB2312"/>
          <w:color w:val="auto"/>
          <w:sz w:val="28"/>
          <w:szCs w:val="21"/>
        </w:rPr>
        <w:sectPr>
          <w:pgSz w:w="16838" w:h="11906" w:orient="landscape"/>
          <w:pgMar w:top="1077" w:right="1440" w:bottom="1077" w:left="1440" w:header="851" w:footer="992" w:gutter="0"/>
          <w:pgNumType w:fmt="decimal"/>
          <w:cols w:space="425" w:num="1"/>
          <w:docGrid w:type="lines" w:linePitch="312" w:charSpace="0"/>
        </w:sectPr>
      </w:pPr>
    </w:p>
    <w:p w14:paraId="4A4F188F">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2B09B1CA">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4C0BDD9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142E0F1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2CEB1203">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3CA39D1">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p>
    <w:p w14:paraId="3F7FC79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1815EC7A">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1）质量要求</w:t>
      </w:r>
    </w:p>
    <w:p w14:paraId="282C262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sz w:val="28"/>
          <w:szCs w:val="21"/>
        </w:rPr>
        <w:t>达到国家及行业标准规定，通过专家及批复部门评审</w:t>
      </w:r>
      <w:r>
        <w:rPr>
          <w:rFonts w:hint="eastAsia" w:ascii="仿宋_GB2312" w:hAnsi="宋体" w:eastAsia="仿宋_GB2312"/>
          <w:color w:val="auto"/>
          <w:sz w:val="28"/>
          <w:szCs w:val="21"/>
        </w:rPr>
        <w:t xml:space="preserve">  </w:t>
      </w:r>
    </w:p>
    <w:p w14:paraId="66C3F15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p>
    <w:p w14:paraId="575BE589">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 安全、可靠   </w:t>
      </w:r>
    </w:p>
    <w:p w14:paraId="4C9D3C3B">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val="en-US" w:eastAsia="zh-CN"/>
        </w:rPr>
        <w:t>3</w:t>
      </w:r>
      <w:r>
        <w:rPr>
          <w:rFonts w:ascii="仿宋_GB2312" w:hAnsi="宋体" w:eastAsia="仿宋_GB2312"/>
          <w:color w:val="auto"/>
          <w:sz w:val="28"/>
          <w:szCs w:val="21"/>
        </w:rPr>
        <w:t>）交付（实施）地点</w:t>
      </w:r>
    </w:p>
    <w:p w14:paraId="65466C8F">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采购人指定地点 </w:t>
      </w:r>
    </w:p>
    <w:p w14:paraId="6AB6C4B6">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val="en-US" w:eastAsia="zh-CN"/>
        </w:rPr>
        <w:t>4</w:t>
      </w:r>
      <w:r>
        <w:rPr>
          <w:rFonts w:hint="eastAsia" w:ascii="仿宋_GB2312" w:hAnsi="宋体" w:eastAsia="仿宋_GB2312"/>
          <w:color w:val="auto"/>
          <w:sz w:val="28"/>
          <w:szCs w:val="21"/>
        </w:rPr>
        <w:t>）付款方式</w:t>
      </w:r>
    </w:p>
    <w:p w14:paraId="2F969075">
      <w:pPr>
        <w:spacing w:line="560" w:lineRule="exact"/>
        <w:ind w:firstLine="560" w:firstLineChars="200"/>
        <w:rPr>
          <w:rFonts w:hint="eastAsia" w:ascii="仿宋_GB2312" w:hAnsi="宋体" w:eastAsia="仿宋_GB2312"/>
          <w:color w:val="auto"/>
          <w:sz w:val="28"/>
          <w:szCs w:val="28"/>
        </w:rPr>
      </w:pPr>
      <w:r>
        <w:rPr>
          <w:rFonts w:hint="eastAsia" w:ascii="仿宋_GB2312" w:hAnsi="宋体" w:eastAsia="仿宋_GB2312"/>
          <w:color w:val="auto"/>
          <w:sz w:val="28"/>
          <w:szCs w:val="28"/>
          <w:lang w:eastAsia="zh-CN"/>
        </w:rPr>
        <w:t>本项目无预款，服务期满第一年内支付合同价款的50%，第二、第三、第四年分别支付合同价款的20%、20%、10%。</w:t>
      </w:r>
    </w:p>
    <w:p w14:paraId="15F7DD67">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5FFDF42A">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1）服务标准</w:t>
      </w:r>
    </w:p>
    <w:p w14:paraId="0818E64B">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 合格   </w:t>
      </w:r>
    </w:p>
    <w:p w14:paraId="0B9E661B">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2）服务期</w:t>
      </w:r>
    </w:p>
    <w:p w14:paraId="69F4D548">
      <w:pPr>
        <w:spacing w:line="560" w:lineRule="exact"/>
        <w:ind w:firstLine="560" w:firstLineChars="200"/>
        <w:rPr>
          <w:rFonts w:hint="eastAsia" w:ascii="仿宋_GB2312" w:hAnsi="宋体" w:eastAsia="仿宋_GB2312"/>
          <w:sz w:val="28"/>
          <w:szCs w:val="21"/>
          <w:lang w:eastAsia="zh-CN"/>
        </w:rPr>
      </w:pPr>
      <w:r>
        <w:rPr>
          <w:rFonts w:hint="eastAsia" w:ascii="仿宋_GB2312" w:hAnsi="宋体" w:eastAsia="仿宋_GB2312"/>
          <w:sz w:val="28"/>
          <w:szCs w:val="21"/>
          <w:lang w:eastAsia="zh-CN"/>
        </w:rPr>
        <w:t>自合同签订之日起1年</w:t>
      </w:r>
    </w:p>
    <w:p w14:paraId="215CA8A6">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3FC4341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sz w:val="28"/>
          <w:szCs w:val="28"/>
        </w:rPr>
        <w:t>本项目的初步设计及实施方案与概（预）算编制、勘察设计过程和成果必须符合国家有关工程建设标准强制性条文和相关规范</w:t>
      </w:r>
      <w:r>
        <w:rPr>
          <w:rFonts w:hint="eastAsia" w:ascii="仿宋_GB2312" w:hAnsi="宋体" w:eastAsia="仿宋_GB2312"/>
          <w:color w:val="auto"/>
          <w:sz w:val="28"/>
          <w:szCs w:val="28"/>
        </w:rPr>
        <w:t xml:space="preserve">。 </w:t>
      </w:r>
      <w:r>
        <w:rPr>
          <w:rFonts w:hint="eastAsia" w:ascii="仿宋_GB2312" w:hAnsi="宋体" w:eastAsia="仿宋_GB2312"/>
          <w:color w:val="auto"/>
          <w:sz w:val="28"/>
          <w:szCs w:val="21"/>
        </w:rPr>
        <w:t xml:space="preserve"> </w:t>
      </w:r>
    </w:p>
    <w:p w14:paraId="61B169F0">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五、其他技术及服务要求</w:t>
      </w:r>
    </w:p>
    <w:p w14:paraId="1CA0DE7B">
      <w:pPr>
        <w:spacing w:line="560" w:lineRule="exact"/>
        <w:ind w:firstLine="560" w:firstLineChars="200"/>
        <w:rPr>
          <w:rFonts w:ascii="仿宋_GB2312" w:hAnsi="宋体" w:eastAsia="仿宋_GB2312"/>
          <w:sz w:val="28"/>
          <w:szCs w:val="28"/>
        </w:rPr>
      </w:pPr>
      <w:r>
        <w:rPr>
          <w:rFonts w:hint="eastAsia" w:ascii="仿宋_GB2312" w:hAnsi="宋体" w:eastAsia="仿宋_GB2312"/>
          <w:sz w:val="28"/>
          <w:szCs w:val="28"/>
        </w:rPr>
        <w:t>1、提供的初步设计报告应满足国家有关规定及其他现行有效标准、规范、规程和办法等的要求，并应通过评审。</w:t>
      </w:r>
    </w:p>
    <w:p w14:paraId="47CFA620">
      <w:pPr>
        <w:spacing w:line="560" w:lineRule="exact"/>
        <w:ind w:firstLine="560" w:firstLineChars="200"/>
        <w:rPr>
          <w:rFonts w:ascii="仿宋_GB2312" w:hAnsi="宋体" w:eastAsia="仿宋_GB2312"/>
          <w:sz w:val="28"/>
          <w:szCs w:val="28"/>
        </w:rPr>
      </w:pPr>
      <w:r>
        <w:rPr>
          <w:rFonts w:hint="eastAsia" w:ascii="仿宋_GB2312" w:hAnsi="宋体" w:eastAsia="仿宋_GB2312"/>
          <w:sz w:val="28"/>
          <w:szCs w:val="28"/>
        </w:rPr>
        <w:t>2、若上级主管部门或采购人认为需要进行技术设计、编制技术设计文件及相应修正，中标供应商应无条件执行，且编制费用已包括在投标报价中。</w:t>
      </w:r>
    </w:p>
    <w:p w14:paraId="19B5655A">
      <w:pPr>
        <w:spacing w:line="560" w:lineRule="exact"/>
        <w:ind w:firstLine="560" w:firstLineChars="200"/>
        <w:rPr>
          <w:rFonts w:ascii="仿宋_GB2312" w:hAnsi="宋体" w:eastAsia="仿宋_GB2312"/>
          <w:sz w:val="28"/>
          <w:szCs w:val="28"/>
        </w:rPr>
      </w:pPr>
      <w:r>
        <w:rPr>
          <w:rFonts w:hint="eastAsia" w:ascii="仿宋_GB2312" w:hAnsi="宋体" w:eastAsia="仿宋_GB2312"/>
          <w:sz w:val="28"/>
          <w:szCs w:val="28"/>
        </w:rPr>
        <w:t>3、工程施工时，应按规定派驻工地设计代表，协助采购人解决各种与设计有关的问题，包括修改完善设计或局部变更设计。</w:t>
      </w:r>
    </w:p>
    <w:p w14:paraId="1414DB4C">
      <w:pPr>
        <w:spacing w:line="560" w:lineRule="exact"/>
        <w:ind w:firstLine="560" w:firstLineChars="200"/>
        <w:rPr>
          <w:rFonts w:ascii="仿宋_GB2312" w:hAnsi="宋体" w:eastAsia="仿宋_GB2312"/>
          <w:sz w:val="28"/>
          <w:szCs w:val="28"/>
        </w:rPr>
      </w:pPr>
      <w:r>
        <w:rPr>
          <w:rFonts w:hint="eastAsia" w:ascii="仿宋_GB2312" w:hAnsi="宋体" w:eastAsia="仿宋_GB2312"/>
          <w:sz w:val="28"/>
          <w:szCs w:val="28"/>
        </w:rPr>
        <w:t>4、供应商对成果资料和采购人提供的所有资料负有保密责任。未经采购人同意，不得将采购人提供的资料再次提供给与本项目无关的任何单位及个人使用。供应商要妥善保管采购人提供的资料。如因供应商原因丢失，应当负责赔偿采购人相关的经济损失。</w:t>
      </w:r>
    </w:p>
    <w:p w14:paraId="286FA7B7">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3A79F9F1">
      <w:pPr>
        <w:spacing w:line="560" w:lineRule="exact"/>
        <w:ind w:firstLine="560" w:firstLineChars="200"/>
        <w:rPr>
          <w:rFonts w:hint="default" w:ascii="仿宋_GB2312" w:hAnsi="宋体" w:eastAsia="仿宋_GB2312"/>
          <w:color w:val="auto"/>
          <w:sz w:val="28"/>
          <w:szCs w:val="21"/>
          <w:lang w:eastAsia="zh-CN"/>
        </w:rPr>
      </w:pPr>
      <w:r>
        <w:rPr>
          <w:rFonts w:hint="eastAsia" w:ascii="仿宋_GB2312" w:hAnsi="宋体" w:eastAsia="仿宋_GB2312"/>
          <w:color w:val="auto"/>
          <w:sz w:val="28"/>
          <w:szCs w:val="21"/>
        </w:rPr>
        <w:t>采购人：</w:t>
      </w:r>
      <w:r>
        <w:rPr>
          <w:rFonts w:ascii="仿宋_GB2312" w:hAnsi="宋体" w:eastAsia="仿宋_GB2312"/>
          <w:color w:val="auto"/>
          <w:sz w:val="28"/>
          <w:szCs w:val="21"/>
        </w:rPr>
        <w:t xml:space="preserve"> </w:t>
      </w:r>
      <w:r>
        <w:rPr>
          <w:rFonts w:hint="default" w:ascii="仿宋_GB2312" w:hAnsi="宋体" w:eastAsia="仿宋_GB2312"/>
          <w:color w:val="auto"/>
          <w:sz w:val="28"/>
          <w:szCs w:val="21"/>
          <w:lang w:eastAsia="zh-CN"/>
        </w:rPr>
        <w:t>乳山市城市建设投资集团有限公司</w:t>
      </w:r>
    </w:p>
    <w:p w14:paraId="266A94C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采购人地址：</w:t>
      </w:r>
      <w:r>
        <w:rPr>
          <w:rFonts w:hint="eastAsia" w:ascii="仿宋_GB2312" w:hAnsi="宋体" w:eastAsia="仿宋_GB2312"/>
          <w:color w:val="auto"/>
          <w:sz w:val="28"/>
          <w:szCs w:val="21"/>
          <w:lang w:eastAsia="zh-CN"/>
        </w:rPr>
        <w:t>山东省威海市乳山市胜利街83号</w:t>
      </w:r>
    </w:p>
    <w:p w14:paraId="59C03B72">
      <w:pPr>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王伟洁</w:t>
      </w:r>
    </w:p>
    <w:p w14:paraId="59B92512">
      <w:pPr>
        <w:ind w:firstLine="560" w:firstLineChars="200"/>
        <w:rPr>
          <w:color w:val="auto"/>
        </w:rPr>
        <w:sectPr>
          <w:pgSz w:w="11906" w:h="16838"/>
          <w:pgMar w:top="1440" w:right="1077" w:bottom="1440" w:left="1077" w:header="851" w:footer="992" w:gutter="0"/>
          <w:pgNumType w:fmt="decimal"/>
          <w:cols w:space="425" w:num="1"/>
          <w:docGrid w:type="lines" w:linePitch="312" w:charSpace="0"/>
        </w:sect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0631-6650039</w:t>
      </w:r>
    </w:p>
    <w:p w14:paraId="53102AD4">
      <w:pPr>
        <w:pStyle w:val="29"/>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09EFFCAC">
      <w:pPr>
        <w:spacing w:line="520" w:lineRule="exact"/>
        <w:ind w:firstLine="560" w:firstLineChars="200"/>
        <w:rPr>
          <w:rFonts w:hint="eastAsia" w:ascii="仿宋_GB2312" w:hAnsi="宋体" w:eastAsia="仿宋_GB2312" w:cs="Times New Roman"/>
          <w:color w:val="auto"/>
          <w:sz w:val="28"/>
          <w:szCs w:val="21"/>
        </w:rPr>
      </w:pPr>
      <w:r>
        <w:rPr>
          <w:rFonts w:hint="eastAsia" w:ascii="仿宋_GB2312" w:hAnsi="宋体" w:eastAsia="仿宋_GB2312" w:cs="Times New Roman"/>
          <w:color w:val="auto"/>
          <w:sz w:val="28"/>
          <w:szCs w:val="21"/>
        </w:rPr>
        <w:t xml:space="preserve">一、评审原则 </w:t>
      </w:r>
    </w:p>
    <w:p w14:paraId="383EAEA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s="Times New Roman"/>
          <w:color w:val="auto"/>
          <w:sz w:val="28"/>
          <w:szCs w:val="21"/>
        </w:rPr>
        <w:t>“公平、公正、科学、择优”为本次评标的基本原则，评标委员会将按照这一原则的要求</w:t>
      </w:r>
      <w:r>
        <w:rPr>
          <w:rFonts w:hint="eastAsia" w:ascii="仿宋_GB2312" w:hAnsi="宋体" w:eastAsia="仿宋_GB2312"/>
          <w:color w:val="auto"/>
          <w:sz w:val="28"/>
          <w:szCs w:val="21"/>
        </w:rPr>
        <w:t>，公正、平等地对待各投标人，同时，在评标时恪守以下原则：</w:t>
      </w:r>
    </w:p>
    <w:p w14:paraId="6413044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05E2015B">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01FEB5C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8939F3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4EC63B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32950F15">
      <w:pPr>
        <w:spacing w:line="520" w:lineRule="exact"/>
        <w:ind w:firstLine="560" w:firstLineChars="200"/>
        <w:rPr>
          <w:rFonts w:hint="eastAsia" w:ascii="仿宋_GB2312" w:hAnsi="宋体" w:eastAsia="仿宋_GB2312" w:cs="Times New Roman"/>
          <w:b w:val="0"/>
          <w:bCs w:val="0"/>
          <w:color w:val="auto"/>
          <w:sz w:val="28"/>
          <w:szCs w:val="21"/>
        </w:rPr>
      </w:pPr>
      <w:r>
        <w:rPr>
          <w:rFonts w:hint="eastAsia" w:ascii="仿宋_GB2312" w:hAnsi="宋体" w:eastAsia="仿宋_GB2312" w:cs="Times New Roman"/>
          <w:b w:val="0"/>
          <w:bCs w:val="0"/>
          <w:color w:val="auto"/>
          <w:sz w:val="28"/>
          <w:szCs w:val="21"/>
        </w:rPr>
        <w:t>二、评标程序</w:t>
      </w:r>
    </w:p>
    <w:p w14:paraId="671FE82D">
      <w:pPr>
        <w:spacing w:line="520" w:lineRule="exact"/>
        <w:ind w:firstLine="560" w:firstLineChars="200"/>
        <w:rPr>
          <w:rFonts w:hint="eastAsia" w:ascii="仿宋_GB2312" w:hAnsi="宋体" w:eastAsia="仿宋_GB2312" w:cs="Times New Roman"/>
          <w:color w:val="auto"/>
          <w:sz w:val="28"/>
          <w:szCs w:val="21"/>
        </w:rPr>
      </w:pPr>
      <w:r>
        <w:rPr>
          <w:rFonts w:hint="eastAsia" w:ascii="仿宋_GB2312" w:hAnsi="宋体" w:eastAsia="仿宋_GB2312" w:cs="Times New Roman"/>
          <w:color w:val="auto"/>
          <w:sz w:val="28"/>
          <w:szCs w:val="21"/>
        </w:rPr>
        <w:t>1．宣布评标纪律；</w:t>
      </w:r>
    </w:p>
    <w:p w14:paraId="1C2DE0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1CDC863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3．组织评标委员会推选评标组长，采购人代表不得担任组长；</w:t>
      </w:r>
    </w:p>
    <w:p w14:paraId="60A991D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4．核对评审专家身份和采购人代表授权函。</w:t>
      </w:r>
    </w:p>
    <w:p w14:paraId="481AEE5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5．开标结束后，采购人或者采购代理机构依法对投标人的资格进行审查。</w:t>
      </w:r>
    </w:p>
    <w:p w14:paraId="3EFD52E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02E449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3FA5E34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1CCDC71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F12B14">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24A8BE74">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01A502B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73A27A8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50DCA88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02E1E1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1F3DAF2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E19021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788846D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(3)投标人的报价均超过了预算上限价格，采购人不能支付的；</w:t>
      </w:r>
    </w:p>
    <w:p w14:paraId="266DBC9B">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602E6255">
      <w:pPr>
        <w:spacing w:line="520" w:lineRule="exact"/>
        <w:ind w:firstLine="560" w:firstLineChars="200"/>
        <w:rPr>
          <w:rFonts w:hint="eastAsia" w:ascii="仿宋_GB2312" w:hAnsi="宋体" w:eastAsia="仿宋_GB2312" w:cs="Times New Roman"/>
          <w:b w:val="0"/>
          <w:bCs w:val="0"/>
          <w:color w:val="auto"/>
          <w:sz w:val="28"/>
          <w:szCs w:val="21"/>
        </w:rPr>
      </w:pPr>
      <w:r>
        <w:rPr>
          <w:rFonts w:hint="eastAsia" w:ascii="仿宋_GB2312" w:hAnsi="宋体" w:eastAsia="仿宋_GB2312" w:cs="Times New Roman"/>
          <w:b w:val="0"/>
          <w:bCs w:val="0"/>
          <w:color w:val="auto"/>
          <w:sz w:val="28"/>
          <w:szCs w:val="21"/>
        </w:rPr>
        <w:t>三、评标方法</w:t>
      </w:r>
    </w:p>
    <w:p w14:paraId="2227435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4DDA8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2"/>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51D2B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70934066">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shd w:val="clear" w:color="auto" w:fill="D9D9D9"/>
            <w:vAlign w:val="center"/>
          </w:tcPr>
          <w:p w14:paraId="44E7C9DC">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shd w:val="clear" w:color="auto" w:fill="D9D9D9"/>
            <w:vAlign w:val="center"/>
          </w:tcPr>
          <w:p w14:paraId="653E7D92">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9" w:type="dxa"/>
            <w:shd w:val="clear" w:color="auto" w:fill="D9D9D9"/>
            <w:vAlign w:val="center"/>
          </w:tcPr>
          <w:p w14:paraId="7B3AA466">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shd w:val="clear" w:color="auto" w:fill="D9D9D9"/>
            <w:vAlign w:val="center"/>
          </w:tcPr>
          <w:p w14:paraId="027B92AC">
            <w:pPr>
              <w:pStyle w:val="11"/>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shd w:val="clear" w:color="auto" w:fill="D9D9D9"/>
            <w:vAlign w:val="center"/>
          </w:tcPr>
          <w:p w14:paraId="0E3EF41C">
            <w:pPr>
              <w:pStyle w:val="11"/>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3DFD5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A87EB62">
            <w:pPr>
              <w:pStyle w:val="11"/>
              <w:ind w:firstLine="0"/>
              <w:jc w:val="center"/>
              <w:rPr>
                <w:rFonts w:ascii="仿宋_GB2312" w:hAnsi="宋体" w:eastAsia="仿宋_GB2312"/>
                <w:sz w:val="24"/>
                <w:szCs w:val="24"/>
              </w:rPr>
            </w:pPr>
            <w:r>
              <w:rPr>
                <w:rFonts w:ascii="仿宋_GB2312" w:hAnsi="宋体" w:eastAsia="仿宋_GB2312"/>
                <w:sz w:val="24"/>
                <w:szCs w:val="24"/>
              </w:rPr>
              <w:t>1</w:t>
            </w:r>
          </w:p>
        </w:tc>
        <w:tc>
          <w:tcPr>
            <w:tcW w:w="773" w:type="dxa"/>
            <w:vAlign w:val="center"/>
          </w:tcPr>
          <w:p w14:paraId="56406BF6">
            <w:pPr>
              <w:pStyle w:val="11"/>
              <w:ind w:firstLine="0"/>
              <w:jc w:val="center"/>
              <w:rPr>
                <w:rFonts w:ascii="仿宋_GB2312" w:hAnsi="宋体" w:eastAsia="仿宋_GB2312"/>
                <w:sz w:val="24"/>
                <w:szCs w:val="24"/>
              </w:rPr>
            </w:pPr>
            <w:r>
              <w:rPr>
                <w:rFonts w:hint="eastAsia" w:ascii="仿宋_GB2312" w:hAnsi="宋体" w:eastAsia="仿宋_GB2312"/>
                <w:sz w:val="24"/>
                <w:szCs w:val="24"/>
              </w:rPr>
              <w:t>价格</w:t>
            </w:r>
          </w:p>
        </w:tc>
        <w:tc>
          <w:tcPr>
            <w:tcW w:w="1665" w:type="dxa"/>
            <w:vAlign w:val="center"/>
          </w:tcPr>
          <w:p w14:paraId="495E050C">
            <w:pPr>
              <w:pStyle w:val="11"/>
              <w:ind w:firstLine="0"/>
              <w:jc w:val="center"/>
              <w:rPr>
                <w:rFonts w:ascii="仿宋_GB2312" w:hAnsi="宋体" w:eastAsia="仿宋_GB2312"/>
                <w:sz w:val="24"/>
                <w:szCs w:val="24"/>
              </w:rPr>
            </w:pPr>
            <w:r>
              <w:rPr>
                <w:rFonts w:hint="eastAsia" w:ascii="仿宋_GB2312" w:hAnsi="宋体" w:eastAsia="仿宋_GB2312"/>
                <w:sz w:val="24"/>
                <w:szCs w:val="24"/>
              </w:rPr>
              <w:t>报价</w:t>
            </w:r>
          </w:p>
        </w:tc>
        <w:tc>
          <w:tcPr>
            <w:tcW w:w="4689" w:type="dxa"/>
            <w:vAlign w:val="center"/>
          </w:tcPr>
          <w:p w14:paraId="02716FC2">
            <w:pPr>
              <w:pStyle w:val="11"/>
              <w:ind w:firstLine="240" w:firstLineChars="100"/>
              <w:rPr>
                <w:rFonts w:ascii="仿宋_GB2312" w:hAnsi="宋体" w:eastAsia="仿宋_GB2312"/>
                <w:sz w:val="24"/>
                <w:szCs w:val="24"/>
              </w:rPr>
            </w:pPr>
            <w:r>
              <w:rPr>
                <w:rFonts w:hint="eastAsia" w:ascii="仿宋_GB2312" w:hAnsi="宋体" w:eastAsia="仿宋_GB2312"/>
                <w:sz w:val="24"/>
                <w:szCs w:val="24"/>
                <w:lang w:val="en-US" w:eastAsia="zh-CN"/>
              </w:rPr>
              <w:t>满足招标文件要求且投标报价最低的报价为评标基准价，其报价得分为满分（25分）。其他投标人的报价得分统一按照下列公式计算：报价得分=(评标基准价/投标报价)×25。</w:t>
            </w:r>
          </w:p>
        </w:tc>
        <w:tc>
          <w:tcPr>
            <w:tcW w:w="1026" w:type="dxa"/>
            <w:vAlign w:val="center"/>
          </w:tcPr>
          <w:p w14:paraId="02797662">
            <w:pPr>
              <w:pStyle w:val="11"/>
              <w:ind w:firstLine="0"/>
              <w:jc w:val="center"/>
              <w:rPr>
                <w:rFonts w:ascii="仿宋_GB2312" w:hAnsi="宋体" w:eastAsia="仿宋_GB2312"/>
                <w:sz w:val="24"/>
                <w:szCs w:val="24"/>
              </w:rPr>
            </w:pPr>
            <w:r>
              <w:rPr>
                <w:rFonts w:hint="eastAsia" w:ascii="仿宋_GB2312" w:hAnsi="宋体" w:eastAsia="仿宋_GB2312"/>
                <w:sz w:val="24"/>
                <w:szCs w:val="24"/>
              </w:rPr>
              <w:t>系统分</w:t>
            </w:r>
          </w:p>
        </w:tc>
        <w:tc>
          <w:tcPr>
            <w:tcW w:w="773" w:type="dxa"/>
            <w:vAlign w:val="center"/>
          </w:tcPr>
          <w:p w14:paraId="5F82374E">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25.00</w:t>
            </w:r>
          </w:p>
        </w:tc>
      </w:tr>
      <w:tr w14:paraId="41E7E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66A78B4">
            <w:pPr>
              <w:pStyle w:val="11"/>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2</w:t>
            </w:r>
          </w:p>
        </w:tc>
        <w:tc>
          <w:tcPr>
            <w:tcW w:w="773" w:type="dxa"/>
            <w:vAlign w:val="center"/>
          </w:tcPr>
          <w:p w14:paraId="4184EB46">
            <w:pPr>
              <w:pStyle w:val="11"/>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商务</w:t>
            </w:r>
          </w:p>
        </w:tc>
        <w:tc>
          <w:tcPr>
            <w:tcW w:w="1665" w:type="dxa"/>
            <w:vAlign w:val="center"/>
          </w:tcPr>
          <w:p w14:paraId="1199FD5B">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rPr>
              <w:t>企业</w:t>
            </w:r>
            <w:r>
              <w:rPr>
                <w:rFonts w:hint="eastAsia" w:ascii="仿宋_GB2312" w:hAnsi="宋体" w:eastAsia="仿宋_GB2312"/>
                <w:sz w:val="24"/>
                <w:szCs w:val="24"/>
                <w:lang w:val="en-US" w:eastAsia="zh-CN"/>
              </w:rPr>
              <w:t>获奖</w:t>
            </w:r>
          </w:p>
        </w:tc>
        <w:tc>
          <w:tcPr>
            <w:tcW w:w="4689" w:type="dxa"/>
            <w:vAlign w:val="center"/>
          </w:tcPr>
          <w:p w14:paraId="5E6C7119">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2023年1月1日至今，投标人获得过省级设计协会及以上单位颁发的工程设计奖项的，每提供一项设计类获奖得1 分，最高计至2分。</w:t>
            </w:r>
          </w:p>
          <w:p w14:paraId="03BF1DCD">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lang w:val="en-US" w:eastAsia="zh-CN"/>
              </w:rPr>
              <w:t>（投标文件须附获奖证书或证明材料原件扫描件，否则不予认定。时间以证书颁发时间为准）</w:t>
            </w:r>
          </w:p>
        </w:tc>
        <w:tc>
          <w:tcPr>
            <w:tcW w:w="1026" w:type="dxa"/>
            <w:vAlign w:val="center"/>
          </w:tcPr>
          <w:p w14:paraId="74AFE87B">
            <w:pPr>
              <w:pStyle w:val="11"/>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136397B6">
            <w:pPr>
              <w:pStyle w:val="11"/>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2.00</w:t>
            </w:r>
          </w:p>
        </w:tc>
      </w:tr>
      <w:tr w14:paraId="01429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AEC7E24">
            <w:pPr>
              <w:pStyle w:val="11"/>
              <w:ind w:firstLine="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3</w:t>
            </w:r>
          </w:p>
        </w:tc>
        <w:tc>
          <w:tcPr>
            <w:tcW w:w="773" w:type="dxa"/>
            <w:vAlign w:val="center"/>
          </w:tcPr>
          <w:p w14:paraId="618DEBC4">
            <w:pPr>
              <w:pStyle w:val="11"/>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商务</w:t>
            </w:r>
          </w:p>
        </w:tc>
        <w:tc>
          <w:tcPr>
            <w:tcW w:w="1665" w:type="dxa"/>
            <w:vAlign w:val="center"/>
          </w:tcPr>
          <w:p w14:paraId="28500186">
            <w:pPr>
              <w:pStyle w:val="11"/>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lang w:val="en-US" w:eastAsia="zh-CN"/>
              </w:rPr>
              <w:t>企业业绩</w:t>
            </w:r>
          </w:p>
        </w:tc>
        <w:tc>
          <w:tcPr>
            <w:tcW w:w="4689" w:type="dxa"/>
            <w:vAlign w:val="center"/>
          </w:tcPr>
          <w:p w14:paraId="4067FBF8">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2023年1月1日至今，投标人每提供一份类似设计项目业绩，得1分，最高计至4分。</w:t>
            </w:r>
          </w:p>
          <w:p w14:paraId="12DC48C9">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lang w:val="en-US" w:eastAsia="zh-CN"/>
              </w:rPr>
              <w:t>类似项目是指建筑工程设计项目，时间以合同签订时间为准  投标文件中附中标通知书、合同扫描件，否则不予认定。</w:t>
            </w:r>
          </w:p>
        </w:tc>
        <w:tc>
          <w:tcPr>
            <w:tcW w:w="1026" w:type="dxa"/>
            <w:vAlign w:val="center"/>
          </w:tcPr>
          <w:p w14:paraId="03CFCA88">
            <w:pPr>
              <w:pStyle w:val="11"/>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客观分</w:t>
            </w:r>
          </w:p>
        </w:tc>
        <w:tc>
          <w:tcPr>
            <w:tcW w:w="773" w:type="dxa"/>
            <w:vAlign w:val="center"/>
          </w:tcPr>
          <w:p w14:paraId="4CC5A580">
            <w:pPr>
              <w:pStyle w:val="11"/>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4.00</w:t>
            </w:r>
          </w:p>
        </w:tc>
      </w:tr>
      <w:tr w14:paraId="327FE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65BDB6A">
            <w:pPr>
              <w:pStyle w:val="11"/>
              <w:ind w:firstLine="0"/>
              <w:jc w:val="center"/>
              <w:rPr>
                <w:rFonts w:hint="eastAsia" w:ascii="仿宋_GB2312" w:hAnsi="宋体" w:eastAsia="仿宋_GB2312"/>
                <w:sz w:val="24"/>
                <w:szCs w:val="24"/>
                <w:lang w:eastAsia="zh-CN"/>
              </w:rPr>
            </w:pPr>
            <w:r>
              <w:rPr>
                <w:rFonts w:hint="eastAsia" w:ascii="仿宋_GB2312" w:hAnsi="宋体" w:eastAsia="仿宋_GB2312"/>
                <w:sz w:val="24"/>
                <w:szCs w:val="24"/>
                <w:lang w:val="en-US" w:eastAsia="zh-CN"/>
              </w:rPr>
              <w:t>4</w:t>
            </w:r>
          </w:p>
        </w:tc>
        <w:tc>
          <w:tcPr>
            <w:tcW w:w="773" w:type="dxa"/>
            <w:vAlign w:val="center"/>
          </w:tcPr>
          <w:p w14:paraId="6F52CC7E">
            <w:pPr>
              <w:pStyle w:val="11"/>
              <w:ind w:left="0" w:leftChars="0" w:firstLine="0" w:firstLineChars="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商务</w:t>
            </w:r>
          </w:p>
        </w:tc>
        <w:tc>
          <w:tcPr>
            <w:tcW w:w="1665" w:type="dxa"/>
            <w:vAlign w:val="center"/>
          </w:tcPr>
          <w:p w14:paraId="41191F78">
            <w:pPr>
              <w:pStyle w:val="11"/>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lang w:val="en-US" w:eastAsia="zh-CN"/>
              </w:rPr>
              <w:t>项目人员配备</w:t>
            </w:r>
          </w:p>
        </w:tc>
        <w:tc>
          <w:tcPr>
            <w:tcW w:w="4689" w:type="dxa"/>
            <w:vAlign w:val="center"/>
          </w:tcPr>
          <w:p w14:paraId="388D7D93">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1.项目负责人1名，具有二级及以上注册建筑师资格并具有相关专业副高级及以上职称证书，满足得2分，不满足得0分。</w:t>
            </w:r>
          </w:p>
          <w:p w14:paraId="4D833975">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2.项目组其他人员包括规划、建筑、结构、给排水、暖通、电气专业，配备相关专业注册师的，每有1名注册人员得1分。</w:t>
            </w:r>
          </w:p>
          <w:p w14:paraId="6F027690">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 xml:space="preserve">3.项目组其他非注册人员每有1名相关专业副高级及以上职称证书人员得1分。                                                                                       </w:t>
            </w:r>
          </w:p>
          <w:p w14:paraId="73939638">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本项最高计至18分。投标文件中附以上人员证书扫描件、社保证明材料，否则不得分。</w:t>
            </w:r>
          </w:p>
          <w:p w14:paraId="6C76965F">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注：(1)注册人员是指注册城乡规划师、注册建筑师、注册结构师、注册公用设备师(给排水、暖通)、注册电气工程师。</w:t>
            </w:r>
          </w:p>
          <w:p w14:paraId="57246FCA">
            <w:pPr>
              <w:pStyle w:val="11"/>
              <w:ind w:firstLine="240" w:firstLineChars="100"/>
              <w:rPr>
                <w:rFonts w:hint="eastAsia" w:ascii="仿宋_GB2312" w:hAnsi="宋体" w:eastAsia="仿宋_GB2312"/>
                <w:sz w:val="24"/>
                <w:szCs w:val="24"/>
              </w:rPr>
            </w:pPr>
            <w:r>
              <w:rPr>
                <w:rFonts w:hint="eastAsia" w:ascii="仿宋_GB2312" w:hAnsi="宋体" w:eastAsia="仿宋_GB2312"/>
                <w:sz w:val="24"/>
                <w:szCs w:val="24"/>
                <w:lang w:val="en-US" w:eastAsia="zh-CN"/>
              </w:rPr>
              <w:t xml:space="preserve">  (2)人员表后附所有项目组人员证书原件扫描件及开标前三个月内的社会保险缴费记录扫描件。</w:t>
            </w:r>
          </w:p>
        </w:tc>
        <w:tc>
          <w:tcPr>
            <w:tcW w:w="1026" w:type="dxa"/>
            <w:vAlign w:val="center"/>
          </w:tcPr>
          <w:p w14:paraId="7975F6BB">
            <w:pPr>
              <w:pStyle w:val="11"/>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lang w:val="en-US" w:eastAsia="zh-CN"/>
              </w:rPr>
              <w:t>客</w:t>
            </w:r>
            <w:r>
              <w:rPr>
                <w:rFonts w:hint="eastAsia" w:ascii="仿宋_GB2312" w:hAnsi="宋体" w:eastAsia="仿宋_GB2312"/>
                <w:sz w:val="24"/>
                <w:szCs w:val="24"/>
              </w:rPr>
              <w:t>观分</w:t>
            </w:r>
          </w:p>
        </w:tc>
        <w:tc>
          <w:tcPr>
            <w:tcW w:w="773" w:type="dxa"/>
            <w:vAlign w:val="center"/>
          </w:tcPr>
          <w:p w14:paraId="75D6DCEB">
            <w:pPr>
              <w:pStyle w:val="11"/>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18.00</w:t>
            </w:r>
          </w:p>
        </w:tc>
      </w:tr>
      <w:tr w14:paraId="332A4B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C6E06DE">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5</w:t>
            </w:r>
          </w:p>
        </w:tc>
        <w:tc>
          <w:tcPr>
            <w:tcW w:w="773" w:type="dxa"/>
            <w:shd w:val="clear" w:color="auto" w:fill="auto"/>
            <w:vAlign w:val="center"/>
          </w:tcPr>
          <w:p w14:paraId="4769DB06">
            <w:pPr>
              <w:pStyle w:val="11"/>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7E38ACB1">
            <w:pPr>
              <w:pStyle w:val="11"/>
              <w:ind w:firstLine="240" w:firstLineChars="10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总体设计思路和设计服务方案</w:t>
            </w:r>
          </w:p>
        </w:tc>
        <w:tc>
          <w:tcPr>
            <w:tcW w:w="4689" w:type="dxa"/>
            <w:shd w:val="clear" w:color="auto" w:fill="auto"/>
            <w:vAlign w:val="center"/>
          </w:tcPr>
          <w:p w14:paraId="3D03481D">
            <w:pPr>
              <w:pStyle w:val="11"/>
              <w:ind w:firstLine="240" w:firstLineChars="100"/>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由评审小组根据投标人所报总体设计思路和设计服务方案按0.1分标准进行打分：优：12-9分，良：8-5分，一般：4-1分，无此项内容不得分。</w:t>
            </w:r>
          </w:p>
        </w:tc>
        <w:tc>
          <w:tcPr>
            <w:tcW w:w="1026" w:type="dxa"/>
            <w:shd w:val="clear" w:color="auto" w:fill="auto"/>
            <w:vAlign w:val="center"/>
          </w:tcPr>
          <w:p w14:paraId="06516590">
            <w:pPr>
              <w:pStyle w:val="11"/>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0DA51B81">
            <w:pPr>
              <w:pStyle w:val="11"/>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12.00</w:t>
            </w:r>
          </w:p>
        </w:tc>
      </w:tr>
      <w:tr w14:paraId="7E10E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321C906">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6</w:t>
            </w:r>
          </w:p>
        </w:tc>
        <w:tc>
          <w:tcPr>
            <w:tcW w:w="773" w:type="dxa"/>
            <w:vAlign w:val="center"/>
          </w:tcPr>
          <w:p w14:paraId="7E3EF232">
            <w:pPr>
              <w:pStyle w:val="11"/>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技术</w:t>
            </w:r>
          </w:p>
        </w:tc>
        <w:tc>
          <w:tcPr>
            <w:tcW w:w="1665" w:type="dxa"/>
            <w:vAlign w:val="center"/>
          </w:tcPr>
          <w:p w14:paraId="349CCA0D">
            <w:pPr>
              <w:pStyle w:val="11"/>
              <w:ind w:firstLine="240" w:firstLineChars="10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设计进度安排</w:t>
            </w:r>
          </w:p>
        </w:tc>
        <w:tc>
          <w:tcPr>
            <w:tcW w:w="4689" w:type="dxa"/>
            <w:vAlign w:val="center"/>
          </w:tcPr>
          <w:p w14:paraId="5AE4FF3A">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投标人的设计进度安排得当、合理、内容齐全、具体可行按0.1分标准进行打分；优：12-9分，良：8-5分，一般：4-1分，无此项内容不得分。</w:t>
            </w:r>
          </w:p>
        </w:tc>
        <w:tc>
          <w:tcPr>
            <w:tcW w:w="1026" w:type="dxa"/>
            <w:vAlign w:val="center"/>
          </w:tcPr>
          <w:p w14:paraId="0FE9A263">
            <w:pPr>
              <w:pStyle w:val="11"/>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3337E02D">
            <w:pPr>
              <w:pStyle w:val="11"/>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12.00</w:t>
            </w:r>
          </w:p>
        </w:tc>
      </w:tr>
      <w:tr w14:paraId="25C3F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D70E70A">
            <w:pPr>
              <w:pStyle w:val="11"/>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7</w:t>
            </w:r>
          </w:p>
        </w:tc>
        <w:tc>
          <w:tcPr>
            <w:tcW w:w="773" w:type="dxa"/>
            <w:shd w:val="clear" w:color="auto" w:fill="auto"/>
            <w:vAlign w:val="center"/>
          </w:tcPr>
          <w:p w14:paraId="38569AF1">
            <w:pPr>
              <w:pStyle w:val="11"/>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0ABEC648">
            <w:pPr>
              <w:pStyle w:val="11"/>
              <w:ind w:firstLine="240" w:firstLineChars="10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设计投资控制措施</w:t>
            </w:r>
          </w:p>
        </w:tc>
        <w:tc>
          <w:tcPr>
            <w:tcW w:w="4689" w:type="dxa"/>
            <w:shd w:val="clear" w:color="auto" w:fill="auto"/>
            <w:vAlign w:val="center"/>
          </w:tcPr>
          <w:p w14:paraId="6E476B45">
            <w:pPr>
              <w:pStyle w:val="11"/>
              <w:ind w:firstLine="240" w:firstLineChars="100"/>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投标人的设计投资控制措施得当、具体可行按0.1分标准进行打分；优：9-7分，良：6-4分，一般：3-1分，无此项内容不得分。</w:t>
            </w:r>
          </w:p>
        </w:tc>
        <w:tc>
          <w:tcPr>
            <w:tcW w:w="1026" w:type="dxa"/>
            <w:shd w:val="clear" w:color="auto" w:fill="auto"/>
            <w:vAlign w:val="center"/>
          </w:tcPr>
          <w:p w14:paraId="4DC5A1DF">
            <w:pPr>
              <w:pStyle w:val="11"/>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4F11DB1A">
            <w:pPr>
              <w:pStyle w:val="11"/>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9.00</w:t>
            </w:r>
          </w:p>
        </w:tc>
      </w:tr>
      <w:tr w14:paraId="37F08E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4CACD0E4">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8</w:t>
            </w:r>
          </w:p>
        </w:tc>
        <w:tc>
          <w:tcPr>
            <w:tcW w:w="773" w:type="dxa"/>
            <w:shd w:val="clear" w:color="auto" w:fill="auto"/>
            <w:vAlign w:val="center"/>
          </w:tcPr>
          <w:p w14:paraId="5C26EF28">
            <w:pPr>
              <w:pStyle w:val="11"/>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技术</w:t>
            </w:r>
          </w:p>
        </w:tc>
        <w:tc>
          <w:tcPr>
            <w:tcW w:w="1665" w:type="dxa"/>
            <w:shd w:val="clear" w:color="auto" w:fill="auto"/>
            <w:vAlign w:val="center"/>
          </w:tcPr>
          <w:p w14:paraId="2B780648">
            <w:pPr>
              <w:pStyle w:val="11"/>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设计质量和保证措施</w:t>
            </w:r>
          </w:p>
        </w:tc>
        <w:tc>
          <w:tcPr>
            <w:tcW w:w="4689" w:type="dxa"/>
            <w:shd w:val="clear" w:color="auto" w:fill="auto"/>
            <w:vAlign w:val="center"/>
          </w:tcPr>
          <w:p w14:paraId="16A92026">
            <w:pPr>
              <w:pStyle w:val="11"/>
              <w:ind w:firstLine="240" w:firstLineChars="100"/>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lang w:val="en-US" w:eastAsia="zh-CN"/>
              </w:rPr>
              <w:t>投标人的设计质量保证措施得当、合理、内容齐全、具体可行按0.1分标准进行打分；优：9-7分，良：6-4分，一般：3-1分，无此项内容不得分。</w:t>
            </w:r>
          </w:p>
        </w:tc>
        <w:tc>
          <w:tcPr>
            <w:tcW w:w="1026" w:type="dxa"/>
            <w:shd w:val="clear" w:color="auto" w:fill="auto"/>
            <w:vAlign w:val="center"/>
          </w:tcPr>
          <w:p w14:paraId="00EAB418">
            <w:pPr>
              <w:pStyle w:val="11"/>
              <w:ind w:left="0" w:leftChars="0"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sz w:val="24"/>
                <w:szCs w:val="24"/>
              </w:rPr>
              <w:t>主观分</w:t>
            </w:r>
          </w:p>
        </w:tc>
        <w:tc>
          <w:tcPr>
            <w:tcW w:w="773" w:type="dxa"/>
            <w:shd w:val="clear" w:color="auto" w:fill="auto"/>
            <w:vAlign w:val="center"/>
          </w:tcPr>
          <w:p w14:paraId="2C697B7C">
            <w:pPr>
              <w:pStyle w:val="11"/>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sz w:val="24"/>
                <w:szCs w:val="24"/>
                <w:lang w:val="en-US" w:eastAsia="zh-CN"/>
              </w:rPr>
              <w:t>9.00</w:t>
            </w:r>
          </w:p>
        </w:tc>
      </w:tr>
      <w:tr w14:paraId="64AF61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DC95DA5">
            <w:pPr>
              <w:pStyle w:val="11"/>
              <w:ind w:firstLine="0"/>
              <w:jc w:val="center"/>
              <w:rPr>
                <w:rFonts w:hint="default" w:ascii="仿宋_GB2312" w:hAnsi="宋体" w:eastAsia="仿宋_GB2312"/>
                <w:sz w:val="24"/>
                <w:szCs w:val="24"/>
                <w:lang w:val="en-US" w:eastAsia="zh-CN"/>
              </w:rPr>
            </w:pPr>
            <w:r>
              <w:rPr>
                <w:rFonts w:hint="eastAsia" w:ascii="仿宋_GB2312" w:hAnsi="宋体" w:eastAsia="仿宋_GB2312"/>
                <w:sz w:val="24"/>
                <w:szCs w:val="24"/>
                <w:lang w:val="en-US" w:eastAsia="zh-CN"/>
              </w:rPr>
              <w:t>9</w:t>
            </w:r>
          </w:p>
        </w:tc>
        <w:tc>
          <w:tcPr>
            <w:tcW w:w="773" w:type="dxa"/>
            <w:vAlign w:val="center"/>
          </w:tcPr>
          <w:p w14:paraId="516BB561">
            <w:pPr>
              <w:pStyle w:val="11"/>
              <w:ind w:left="0" w:leftChars="0" w:firstLine="0" w:firstLineChars="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技术</w:t>
            </w:r>
          </w:p>
        </w:tc>
        <w:tc>
          <w:tcPr>
            <w:tcW w:w="1665" w:type="dxa"/>
            <w:vAlign w:val="center"/>
          </w:tcPr>
          <w:p w14:paraId="03170782">
            <w:pPr>
              <w:pStyle w:val="11"/>
              <w:ind w:firstLine="240" w:firstLineChars="100"/>
              <w:jc w:val="center"/>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后续服务的安排及保证措施</w:t>
            </w:r>
          </w:p>
        </w:tc>
        <w:tc>
          <w:tcPr>
            <w:tcW w:w="4689" w:type="dxa"/>
            <w:vAlign w:val="center"/>
          </w:tcPr>
          <w:p w14:paraId="707FC566">
            <w:pPr>
              <w:pStyle w:val="11"/>
              <w:ind w:firstLine="240" w:firstLineChars="100"/>
              <w:rPr>
                <w:rFonts w:hint="eastAsia" w:ascii="仿宋_GB2312" w:hAnsi="宋体" w:eastAsia="仿宋_GB2312"/>
                <w:sz w:val="24"/>
                <w:szCs w:val="24"/>
                <w:lang w:val="en-US" w:eastAsia="zh-CN"/>
              </w:rPr>
            </w:pPr>
            <w:r>
              <w:rPr>
                <w:rFonts w:hint="eastAsia" w:ascii="仿宋_GB2312" w:hAnsi="宋体" w:eastAsia="仿宋_GB2312"/>
                <w:sz w:val="24"/>
                <w:szCs w:val="24"/>
                <w:lang w:val="en-US" w:eastAsia="zh-CN"/>
              </w:rPr>
              <w:t>评审小组根据各投标人后续服务的内容以及后续服务承诺等情况按0.1分标准进行打分；优：9-7分，良：6-4分，一般：3-1分，无此项内容不得分。</w:t>
            </w:r>
          </w:p>
        </w:tc>
        <w:tc>
          <w:tcPr>
            <w:tcW w:w="1026" w:type="dxa"/>
            <w:vAlign w:val="center"/>
          </w:tcPr>
          <w:p w14:paraId="4DB81A7F">
            <w:pPr>
              <w:pStyle w:val="11"/>
              <w:ind w:left="0" w:leftChars="0" w:firstLine="0" w:firstLineChars="0"/>
              <w:jc w:val="center"/>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vAlign w:val="center"/>
          </w:tcPr>
          <w:p w14:paraId="18A74E2D">
            <w:pPr>
              <w:pStyle w:val="11"/>
              <w:ind w:firstLine="0"/>
              <w:jc w:val="center"/>
              <w:rPr>
                <w:rFonts w:hint="default" w:ascii="仿宋_GB2312" w:hAnsi="宋体" w:eastAsia="仿宋_GB2312" w:cs="Times New Roman"/>
                <w:sz w:val="24"/>
                <w:szCs w:val="24"/>
                <w:lang w:val="en-US" w:eastAsia="zh-CN"/>
              </w:rPr>
            </w:pPr>
            <w:r>
              <w:rPr>
                <w:rFonts w:hint="eastAsia" w:ascii="仿宋_GB2312" w:hAnsi="宋体" w:eastAsia="仿宋_GB2312" w:cs="Times New Roman"/>
                <w:sz w:val="24"/>
                <w:szCs w:val="24"/>
                <w:lang w:val="en-US" w:eastAsia="zh-CN"/>
              </w:rPr>
              <w:t>9.00</w:t>
            </w:r>
          </w:p>
        </w:tc>
      </w:tr>
    </w:tbl>
    <w:p w14:paraId="057E2664">
      <w:pPr>
        <w:pStyle w:val="31"/>
        <w:rPr>
          <w:rFonts w:hint="eastAsia" w:ascii="楷体_GB2312" w:hAnsi="宋体" w:eastAsia="楷体_GB2312" w:cs="宋体"/>
          <w:b/>
          <w:bCs/>
          <w:color w:val="auto"/>
          <w:sz w:val="44"/>
          <w:szCs w:val="44"/>
        </w:rPr>
      </w:pPr>
    </w:p>
    <w:p w14:paraId="4BEC74F3">
      <w:pPr>
        <w:rPr>
          <w:rFonts w:hint="eastAsia" w:ascii="楷体_GB2312" w:hAnsi="宋体" w:eastAsia="楷体_GB2312" w:cs="宋体"/>
          <w:b/>
          <w:bCs/>
          <w:color w:val="auto"/>
          <w:sz w:val="44"/>
          <w:szCs w:val="44"/>
        </w:rPr>
      </w:pPr>
    </w:p>
    <w:p w14:paraId="78E92C6C">
      <w:pPr>
        <w:rPr>
          <w:rFonts w:hint="eastAsia" w:ascii="楷体_GB2312" w:hAnsi="宋体" w:eastAsia="楷体_GB2312" w:cs="宋体"/>
          <w:b/>
          <w:bCs/>
          <w:color w:val="auto"/>
          <w:sz w:val="44"/>
          <w:szCs w:val="44"/>
        </w:rPr>
      </w:pPr>
    </w:p>
    <w:p w14:paraId="50144BD7">
      <w:pPr>
        <w:rPr>
          <w:rFonts w:hint="eastAsia" w:ascii="楷体_GB2312" w:hAnsi="宋体" w:eastAsia="楷体_GB2312" w:cs="宋体"/>
          <w:b/>
          <w:bCs/>
          <w:color w:val="auto"/>
          <w:sz w:val="44"/>
          <w:szCs w:val="44"/>
        </w:rPr>
      </w:pPr>
    </w:p>
    <w:p w14:paraId="47F53FC7">
      <w:pPr>
        <w:rPr>
          <w:rFonts w:hint="eastAsia" w:ascii="楷体_GB2312" w:hAnsi="宋体" w:eastAsia="楷体_GB2312" w:cs="宋体"/>
          <w:b/>
          <w:bCs/>
          <w:color w:val="auto"/>
          <w:sz w:val="44"/>
          <w:szCs w:val="44"/>
        </w:rPr>
      </w:pPr>
    </w:p>
    <w:p w14:paraId="0BEEE648">
      <w:pPr>
        <w:rPr>
          <w:rFonts w:hint="eastAsia" w:ascii="楷体_GB2312" w:hAnsi="宋体" w:eastAsia="楷体_GB2312" w:cs="宋体"/>
          <w:b/>
          <w:bCs/>
          <w:color w:val="auto"/>
          <w:sz w:val="44"/>
          <w:szCs w:val="44"/>
        </w:rPr>
      </w:pPr>
    </w:p>
    <w:p w14:paraId="757DCFBD">
      <w:pPr>
        <w:rPr>
          <w:rFonts w:hint="eastAsia" w:ascii="楷体_GB2312" w:hAnsi="宋体" w:eastAsia="楷体_GB2312" w:cs="宋体"/>
          <w:b/>
          <w:bCs/>
          <w:color w:val="auto"/>
          <w:sz w:val="44"/>
          <w:szCs w:val="44"/>
        </w:rPr>
      </w:pPr>
    </w:p>
    <w:p w14:paraId="412132C6">
      <w:pPr>
        <w:rPr>
          <w:rFonts w:hint="eastAsia" w:ascii="楷体_GB2312" w:hAnsi="宋体" w:eastAsia="楷体_GB2312" w:cs="宋体"/>
          <w:b/>
          <w:bCs/>
          <w:color w:val="auto"/>
          <w:sz w:val="44"/>
          <w:szCs w:val="44"/>
        </w:rPr>
      </w:pPr>
    </w:p>
    <w:p w14:paraId="4D2D64B9">
      <w:pPr>
        <w:rPr>
          <w:rFonts w:hint="eastAsia" w:ascii="楷体_GB2312" w:hAnsi="宋体" w:eastAsia="楷体_GB2312" w:cs="宋体"/>
          <w:b/>
          <w:bCs/>
          <w:color w:val="auto"/>
          <w:sz w:val="44"/>
          <w:szCs w:val="44"/>
        </w:rPr>
      </w:pPr>
    </w:p>
    <w:p w14:paraId="37AB631B">
      <w:pPr>
        <w:rPr>
          <w:rFonts w:hint="eastAsia" w:ascii="楷体_GB2312" w:hAnsi="宋体" w:eastAsia="楷体_GB2312" w:cs="宋体"/>
          <w:b/>
          <w:bCs/>
          <w:color w:val="auto"/>
          <w:sz w:val="44"/>
          <w:szCs w:val="44"/>
        </w:rPr>
      </w:pPr>
    </w:p>
    <w:p w14:paraId="572D8BBB">
      <w:pPr>
        <w:rPr>
          <w:rFonts w:hint="eastAsia" w:ascii="楷体_GB2312" w:hAnsi="宋体" w:eastAsia="楷体_GB2312" w:cs="宋体"/>
          <w:b/>
          <w:bCs/>
          <w:color w:val="auto"/>
          <w:sz w:val="44"/>
          <w:szCs w:val="44"/>
        </w:rPr>
      </w:pPr>
    </w:p>
    <w:p w14:paraId="768CDCDE">
      <w:pPr>
        <w:rPr>
          <w:rFonts w:hint="eastAsia" w:ascii="楷体_GB2312" w:hAnsi="宋体" w:eastAsia="楷体_GB2312" w:cs="宋体"/>
          <w:b/>
          <w:bCs/>
          <w:color w:val="auto"/>
          <w:sz w:val="44"/>
          <w:szCs w:val="44"/>
        </w:rPr>
      </w:pPr>
    </w:p>
    <w:p w14:paraId="76240500">
      <w:pPr>
        <w:rPr>
          <w:rFonts w:hint="eastAsia" w:ascii="楷体_GB2312" w:hAnsi="宋体" w:eastAsia="楷体_GB2312" w:cs="宋体"/>
          <w:b/>
          <w:bCs/>
          <w:color w:val="auto"/>
          <w:sz w:val="44"/>
          <w:szCs w:val="44"/>
        </w:rPr>
      </w:pPr>
    </w:p>
    <w:p w14:paraId="0A28978B">
      <w:pPr>
        <w:rPr>
          <w:rFonts w:hint="eastAsia" w:ascii="楷体_GB2312" w:hAnsi="宋体" w:eastAsia="楷体_GB2312" w:cs="宋体"/>
          <w:b/>
          <w:bCs/>
          <w:color w:val="auto"/>
          <w:sz w:val="44"/>
          <w:szCs w:val="44"/>
        </w:rPr>
      </w:pPr>
    </w:p>
    <w:p w14:paraId="780F1D10">
      <w:pPr>
        <w:rPr>
          <w:rFonts w:hint="eastAsia" w:ascii="楷体_GB2312" w:hAnsi="宋体" w:eastAsia="楷体_GB2312" w:cs="宋体"/>
          <w:b/>
          <w:bCs/>
          <w:color w:val="auto"/>
          <w:sz w:val="44"/>
          <w:szCs w:val="44"/>
        </w:rPr>
      </w:pPr>
    </w:p>
    <w:p w14:paraId="4CE6463A">
      <w:pPr>
        <w:rPr>
          <w:rFonts w:hint="eastAsia" w:ascii="楷体_GB2312" w:hAnsi="宋体" w:eastAsia="楷体_GB2312" w:cs="宋体"/>
          <w:b/>
          <w:bCs/>
          <w:color w:val="auto"/>
          <w:sz w:val="44"/>
          <w:szCs w:val="44"/>
        </w:rPr>
      </w:pPr>
    </w:p>
    <w:p w14:paraId="018295E9">
      <w:pPr>
        <w:rPr>
          <w:rFonts w:hint="eastAsia" w:ascii="楷体_GB2312" w:hAnsi="宋体" w:eastAsia="楷体_GB2312" w:cs="宋体"/>
          <w:b/>
          <w:bCs/>
          <w:color w:val="auto"/>
          <w:sz w:val="44"/>
          <w:szCs w:val="44"/>
        </w:rPr>
      </w:pPr>
    </w:p>
    <w:p w14:paraId="4EAA9AE4">
      <w:pPr>
        <w:rPr>
          <w:rFonts w:hint="eastAsia" w:ascii="楷体_GB2312" w:hAnsi="宋体" w:eastAsia="楷体_GB2312" w:cs="宋体"/>
          <w:b/>
          <w:bCs/>
          <w:color w:val="auto"/>
          <w:sz w:val="44"/>
          <w:szCs w:val="44"/>
        </w:rPr>
      </w:pPr>
    </w:p>
    <w:p w14:paraId="7CCEFB3B">
      <w:pPr>
        <w:pStyle w:val="31"/>
        <w:ind w:left="0" w:leftChars="0" w:firstLine="0" w:firstLineChars="0"/>
        <w:rPr>
          <w:rFonts w:hint="eastAsia"/>
          <w:color w:val="auto"/>
        </w:rPr>
      </w:pPr>
    </w:p>
    <w:p w14:paraId="0451F899">
      <w:pPr>
        <w:pStyle w:val="31"/>
        <w:rPr>
          <w:rFonts w:hint="eastAsia"/>
          <w:color w:val="auto"/>
        </w:rPr>
      </w:pPr>
    </w:p>
    <w:p w14:paraId="2224AB16">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16" w:type="default"/>
          <w:footerReference r:id="rId17" w:type="default"/>
          <w:pgSz w:w="11906" w:h="16838"/>
          <w:pgMar w:top="1440" w:right="1077" w:bottom="1440" w:left="1077" w:header="851" w:footer="992" w:gutter="0"/>
          <w:pgNumType w:fmt="decimal"/>
          <w:cols w:space="425" w:num="1"/>
          <w:vAlign w:val="center"/>
          <w:docGrid w:linePitch="312" w:charSpace="0"/>
        </w:sectPr>
      </w:pPr>
      <w:r>
        <w:rPr>
          <w:rFonts w:hint="eastAsia" w:ascii="楷体_GB2312" w:hAnsi="宋体" w:eastAsia="楷体_GB2312" w:cs="宋体"/>
          <w:b/>
          <w:bCs/>
          <w:color w:val="auto"/>
          <w:sz w:val="44"/>
          <w:szCs w:val="44"/>
        </w:rPr>
        <w:t>第五章 投标（响应）文件格式</w:t>
      </w:r>
    </w:p>
    <w:p w14:paraId="3FF15D1E">
      <w:pPr>
        <w:spacing w:line="460" w:lineRule="exact"/>
        <w:jc w:val="left"/>
        <w:rPr>
          <w:b/>
          <w:color w:val="auto"/>
          <w:kern w:val="0"/>
          <w:sz w:val="24"/>
        </w:rPr>
      </w:pPr>
    </w:p>
    <w:p w14:paraId="0E6D9249">
      <w:pPr>
        <w:ind w:right="2080"/>
        <w:rPr>
          <w:rFonts w:ascii="仿宋" w:hAnsi="仿宋" w:eastAsia="仿宋"/>
          <w:color w:val="auto"/>
          <w:sz w:val="52"/>
        </w:rPr>
      </w:pPr>
    </w:p>
    <w:p w14:paraId="7721A562">
      <w:pPr>
        <w:rPr>
          <w:rFonts w:ascii="方正小标宋简体" w:hAnsi="仿宋" w:eastAsia="方正小标宋简体"/>
          <w:bCs/>
          <w:color w:val="auto"/>
          <w:sz w:val="84"/>
        </w:rPr>
      </w:pPr>
    </w:p>
    <w:p w14:paraId="7AEB039A">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1E73EEDA">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1B2BAE8A">
      <w:pPr>
        <w:jc w:val="center"/>
        <w:rPr>
          <w:rFonts w:ascii="仿宋" w:hAnsi="仿宋" w:eastAsia="仿宋"/>
          <w:color w:val="auto"/>
          <w:sz w:val="72"/>
        </w:rPr>
      </w:pPr>
    </w:p>
    <w:p w14:paraId="41998912">
      <w:pPr>
        <w:jc w:val="center"/>
        <w:rPr>
          <w:rFonts w:ascii="仿宋" w:hAnsi="仿宋" w:eastAsia="仿宋"/>
          <w:color w:val="auto"/>
          <w:sz w:val="72"/>
        </w:rPr>
      </w:pPr>
    </w:p>
    <w:p w14:paraId="0E583E4E">
      <w:pPr>
        <w:spacing w:line="360" w:lineRule="auto"/>
        <w:jc w:val="left"/>
        <w:rPr>
          <w:rFonts w:hint="eastAsia" w:ascii="仿宋_GB2312" w:hAnsi="宋体" w:eastAsia="仿宋_GB2312"/>
          <w:bCs/>
          <w:color w:val="auto"/>
          <w:kern w:val="0"/>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2026年市政道路建设改造及园林绿化工程设计</w:t>
      </w:r>
    </w:p>
    <w:p w14:paraId="1322F293">
      <w:pPr>
        <w:spacing w:line="360" w:lineRule="auto"/>
        <w:jc w:val="left"/>
        <w:rPr>
          <w:rFonts w:hint="default"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default" w:ascii="仿宋_GB2312" w:hAnsi="宋体" w:eastAsia="仿宋_GB2312"/>
          <w:color w:val="auto"/>
          <w:sz w:val="36"/>
          <w:szCs w:val="36"/>
          <w:lang w:eastAsia="zh-CN"/>
        </w:rPr>
        <w:t>WHJX-ZB-2026-013</w:t>
      </w:r>
    </w:p>
    <w:p w14:paraId="44EE0A11">
      <w:pPr>
        <w:spacing w:line="360" w:lineRule="auto"/>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hint="eastAsia" w:ascii="仿宋_GB2312" w:hAnsi="宋体" w:eastAsia="仿宋_GB2312"/>
          <w:bCs/>
          <w:color w:val="auto"/>
          <w:sz w:val="36"/>
          <w:szCs w:val="36"/>
          <w:lang w:val="en-US" w:eastAsia="zh-CN"/>
        </w:rPr>
        <w:t>A</w:t>
      </w:r>
      <w:r>
        <w:rPr>
          <w:rFonts w:hint="eastAsia" w:ascii="仿宋_GB2312" w:hAnsi="宋体" w:eastAsia="仿宋_GB2312"/>
          <w:bCs/>
          <w:color w:val="auto"/>
          <w:sz w:val="36"/>
          <w:szCs w:val="36"/>
        </w:rPr>
        <w:t>包</w:t>
      </w:r>
      <w:r>
        <w:rPr>
          <w:rFonts w:hint="eastAsia" w:ascii="仿宋_GB2312" w:hAnsi="宋体" w:eastAsia="仿宋_GB2312"/>
          <w:bCs/>
          <w:color w:val="auto"/>
          <w:sz w:val="36"/>
          <w:szCs w:val="36"/>
          <w:lang w:val="en-US" w:eastAsia="zh-CN"/>
        </w:rPr>
        <w:t xml:space="preserve">   </w:t>
      </w:r>
    </w:p>
    <w:p w14:paraId="45C896B0">
      <w:pPr>
        <w:jc w:val="left"/>
        <w:rPr>
          <w:rFonts w:ascii="仿宋" w:hAnsi="仿宋" w:eastAsia="仿宋"/>
          <w:color w:val="auto"/>
          <w:sz w:val="44"/>
        </w:rPr>
      </w:pPr>
    </w:p>
    <w:p w14:paraId="05C75FFA">
      <w:pPr>
        <w:jc w:val="left"/>
        <w:rPr>
          <w:rFonts w:ascii="仿宋" w:hAnsi="仿宋" w:eastAsia="仿宋"/>
          <w:color w:val="auto"/>
          <w:sz w:val="36"/>
        </w:rPr>
      </w:pPr>
    </w:p>
    <w:p w14:paraId="10C47759">
      <w:pPr>
        <w:tabs>
          <w:tab w:val="left" w:pos="580"/>
        </w:tabs>
        <w:ind w:left="185" w:leftChars="88" w:firstLine="1800" w:firstLineChars="500"/>
        <w:rPr>
          <w:rFonts w:ascii="仿宋" w:hAnsi="仿宋" w:eastAsia="仿宋"/>
          <w:color w:val="auto"/>
          <w:kern w:val="0"/>
          <w:sz w:val="36"/>
          <w:szCs w:val="21"/>
        </w:rPr>
      </w:pPr>
    </w:p>
    <w:p w14:paraId="7A4877A6">
      <w:pPr>
        <w:tabs>
          <w:tab w:val="left" w:pos="580"/>
        </w:tabs>
        <w:ind w:left="185" w:leftChars="88" w:firstLine="1800" w:firstLineChars="500"/>
        <w:rPr>
          <w:rFonts w:ascii="仿宋_GB2312" w:hAnsi="仿宋" w:eastAsia="仿宋_GB2312"/>
          <w:color w:val="auto"/>
          <w:kern w:val="0"/>
          <w:sz w:val="36"/>
          <w:szCs w:val="36"/>
        </w:rPr>
      </w:pPr>
    </w:p>
    <w:p w14:paraId="1823D44E">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1E878ED6">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5C008081">
      <w:pPr>
        <w:tabs>
          <w:tab w:val="left" w:pos="580"/>
        </w:tabs>
        <w:ind w:firstLine="1800" w:firstLineChars="500"/>
        <w:rPr>
          <w:rFonts w:ascii="仿宋_GB2312" w:hAnsi="仿宋" w:eastAsia="仿宋_GB2312"/>
          <w:color w:val="auto"/>
          <w:kern w:val="0"/>
          <w:sz w:val="36"/>
          <w:szCs w:val="36"/>
        </w:rPr>
      </w:pPr>
    </w:p>
    <w:p w14:paraId="63328634">
      <w:pPr>
        <w:rPr>
          <w:color w:val="auto"/>
        </w:rPr>
      </w:pPr>
    </w:p>
    <w:p w14:paraId="0F61DBB7">
      <w:pPr>
        <w:widowControl/>
        <w:jc w:val="right"/>
        <w:rPr>
          <w:rFonts w:ascii="仿宋_GB2312" w:hAnsi="宋体" w:eastAsia="仿宋_GB2312"/>
          <w:b/>
          <w:bCs/>
          <w:color w:val="auto"/>
          <w:sz w:val="30"/>
          <w:szCs w:val="30"/>
        </w:rPr>
        <w:sectPr>
          <w:headerReference r:id="rId18" w:type="default"/>
          <w:pgSz w:w="11906" w:h="16838"/>
          <w:pgMar w:top="1440" w:right="1077" w:bottom="1440" w:left="1077" w:header="851" w:footer="992" w:gutter="0"/>
          <w:pgNumType w:fmt="decimal"/>
          <w:cols w:space="720" w:num="1"/>
          <w:docGrid w:linePitch="312" w:charSpace="0"/>
        </w:sectPr>
      </w:pPr>
    </w:p>
    <w:p w14:paraId="2E31B563">
      <w:pPr>
        <w:jc w:val="center"/>
        <w:rPr>
          <w:rFonts w:ascii="黑体" w:hAnsi="黑体" w:eastAsia="黑体"/>
          <w:color w:val="auto"/>
          <w:sz w:val="44"/>
          <w:szCs w:val="44"/>
        </w:rPr>
      </w:pPr>
      <w:r>
        <w:rPr>
          <w:rFonts w:hint="eastAsia" w:ascii="黑体" w:hAnsi="黑体" w:eastAsia="黑体"/>
          <w:color w:val="auto"/>
          <w:sz w:val="44"/>
          <w:szCs w:val="44"/>
        </w:rPr>
        <w:t>目录</w:t>
      </w:r>
    </w:p>
    <w:p w14:paraId="20F8AA42">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16166FCD">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52B3FC7F">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334225A">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default" w:ascii="仿宋_GB2312" w:hAnsi="宋体" w:eastAsia="仿宋_GB2312" w:cs="宋体"/>
          <w:color w:val="auto"/>
          <w:kern w:val="0"/>
          <w:sz w:val="30"/>
          <w:szCs w:val="30"/>
          <w:lang w:eastAsia="zh-CN"/>
        </w:rPr>
        <w:t>WHJX-ZB-2026-013</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2026年市政道路建设改造及园林绿化工程设计</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1D505D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39C5FF51">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lang w:val="en-US" w:eastAsia="zh-CN"/>
        </w:rPr>
        <w:t>6</w:t>
      </w:r>
      <w:r>
        <w:rPr>
          <w:rFonts w:hint="eastAsia" w:ascii="仿宋_GB2312" w:hAnsi="宋体" w:eastAsia="仿宋_GB2312" w:cs="宋体"/>
          <w:color w:val="auto"/>
          <w:kern w:val="0"/>
          <w:sz w:val="30"/>
          <w:szCs w:val="30"/>
        </w:rPr>
        <w:t>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5DFA7BF3">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我方愿意遵守本采购文件的规定和要求并提供招标文件中要求的所有资料，若投标文件中存在虚假资料的，则视为我方隐瞒真实情况、提供虚假资料，我方愿意接受主管部门做出的行政处罚。</w:t>
      </w:r>
    </w:p>
    <w:p w14:paraId="7F08797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326A9A9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365F091A">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（1）我方承诺在中标通知书发出后，在规定期限内与招标人签订合同；（2）我方承诺在合同约定的期限内，按期、保质、保量完成服务任务;</w:t>
      </w:r>
    </w:p>
    <w:p w14:paraId="4688026A">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50FDBFCA">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B04A989">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F0985AB">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79A39399">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62B96A8D">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449D7D7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27B41DB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65500E68">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5F1332E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法定代表人或被授权人（签字或盖章）：</w:t>
      </w:r>
    </w:p>
    <w:p w14:paraId="3DD406B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734AF86E">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47BEDADB">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47A6C24C">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1DB48E88">
      <w:pPr>
        <w:rPr>
          <w:color w:val="auto"/>
        </w:rPr>
      </w:pPr>
    </w:p>
    <w:p w14:paraId="5DBEEF67">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w:t>
      </w:r>
      <w:r>
        <w:rPr>
          <w:rFonts w:hint="eastAsia" w:eastAsia="黑体"/>
          <w:bCs/>
          <w:color w:val="auto"/>
          <w:sz w:val="32"/>
          <w:szCs w:val="32"/>
          <w:lang w:eastAsia="zh-CN"/>
        </w:rPr>
        <w:t>人</w:t>
      </w:r>
      <w:r>
        <w:rPr>
          <w:rFonts w:hint="eastAsia" w:eastAsia="黑体"/>
          <w:bCs/>
          <w:color w:val="auto"/>
          <w:sz w:val="32"/>
          <w:szCs w:val="32"/>
        </w:rPr>
        <w:t>资质证书扫描件</w:t>
      </w:r>
    </w:p>
    <w:p w14:paraId="7CCA4F77">
      <w:pPr>
        <w:rPr>
          <w:color w:val="auto"/>
        </w:rPr>
      </w:pPr>
    </w:p>
    <w:p w14:paraId="38D4BE9F">
      <w:pPr>
        <w:keepNext/>
        <w:keepLines/>
        <w:spacing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法定代表人或负责人身份证明书</w:t>
      </w:r>
    </w:p>
    <w:p w14:paraId="5A06EAAA">
      <w:pPr>
        <w:ind w:right="840"/>
        <w:jc w:val="center"/>
        <w:rPr>
          <w:rFonts w:hAnsi="宋体"/>
          <w:color w:val="auto"/>
        </w:rPr>
      </w:pPr>
    </w:p>
    <w:p w14:paraId="77AA6137">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201E271C">
      <w:pPr>
        <w:tabs>
          <w:tab w:val="left" w:pos="5580"/>
        </w:tabs>
        <w:spacing w:line="600" w:lineRule="exact"/>
        <w:ind w:left="1100" w:leftChars="-29" w:hanging="1161"/>
        <w:rPr>
          <w:rFonts w:ascii="仿宋_GB2312" w:hAnsi="仿宋" w:eastAsia="仿宋_GB2312"/>
          <w:color w:val="auto"/>
          <w:sz w:val="32"/>
          <w:szCs w:val="32"/>
        </w:rPr>
      </w:pPr>
    </w:p>
    <w:p w14:paraId="01689F5A">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700C723C">
      <w:pPr>
        <w:tabs>
          <w:tab w:val="left" w:pos="5580"/>
        </w:tabs>
        <w:spacing w:line="600" w:lineRule="exact"/>
        <w:rPr>
          <w:rFonts w:ascii="仿宋_GB2312" w:hAnsi="仿宋" w:eastAsia="仿宋_GB2312"/>
          <w:color w:val="auto"/>
          <w:sz w:val="32"/>
          <w:szCs w:val="32"/>
        </w:rPr>
      </w:pPr>
    </w:p>
    <w:p w14:paraId="3C8B40AC">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50CFFD73">
      <w:pPr>
        <w:spacing w:line="600" w:lineRule="exact"/>
        <w:rPr>
          <w:rFonts w:ascii="仿宋_GB2312" w:hAnsi="仿宋" w:eastAsia="仿宋_GB2312"/>
          <w:color w:val="auto"/>
          <w:sz w:val="32"/>
          <w:szCs w:val="32"/>
        </w:rPr>
      </w:pPr>
    </w:p>
    <w:p w14:paraId="6BA3B4FC">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1D3EAA22">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法人授权委托书</w:t>
      </w:r>
    </w:p>
    <w:p w14:paraId="7AA941F7">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default" w:ascii="仿宋_GB2312" w:hAnsi="仿宋" w:eastAsia="仿宋_GB2312"/>
          <w:color w:val="auto"/>
          <w:sz w:val="32"/>
          <w:szCs w:val="32"/>
          <w:lang w:eastAsia="zh-CN"/>
        </w:rPr>
        <w:t>WHJX-ZB-2026-013</w:t>
      </w:r>
      <w:r>
        <w:rPr>
          <w:rFonts w:hint="eastAsia" w:ascii="仿宋_GB2312" w:hAnsi="仿宋" w:eastAsia="仿宋_GB2312"/>
          <w:color w:val="auto"/>
          <w:sz w:val="32"/>
          <w:szCs w:val="32"/>
        </w:rPr>
        <w:t>号的</w:t>
      </w:r>
      <w:r>
        <w:rPr>
          <w:rFonts w:hint="eastAsia" w:ascii="仿宋_GB2312" w:hAnsi="仿宋" w:eastAsia="仿宋_GB2312"/>
          <w:color w:val="auto"/>
          <w:sz w:val="32"/>
          <w:szCs w:val="32"/>
          <w:lang w:eastAsia="zh-CN"/>
        </w:rPr>
        <w:t>自愿公开招标</w:t>
      </w:r>
      <w:r>
        <w:rPr>
          <w:rFonts w:hint="eastAsia" w:ascii="仿宋_GB2312" w:hAnsi="仿宋" w:eastAsia="仿宋_GB2312"/>
          <w:color w:val="auto"/>
          <w:sz w:val="32"/>
          <w:szCs w:val="32"/>
        </w:rPr>
        <w:t>采购活动，以本公司名义处理一切与之有关的事宜。</w:t>
      </w:r>
    </w:p>
    <w:p w14:paraId="5D1372D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026C90C5">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日法定代表人签字或盖章并由被授权人签字、单位盖章生效，特此声明。</w:t>
      </w:r>
    </w:p>
    <w:p w14:paraId="5E04CF85">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216E8361">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法定代表人签章：</w:t>
      </w:r>
    </w:p>
    <w:p w14:paraId="623449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36593B8">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6BA61C2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6A05CDD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6D42F8FC">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66F6514F">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08EEA935">
      <w:pPr>
        <w:spacing w:line="560" w:lineRule="exact"/>
        <w:ind w:firstLine="640" w:firstLineChars="200"/>
        <w:jc w:val="left"/>
        <w:rPr>
          <w:rFonts w:ascii="仿宋_GB2312" w:hAnsi="仿宋" w:eastAsia="仿宋_GB2312"/>
          <w:color w:val="auto"/>
          <w:kern w:val="0"/>
          <w:sz w:val="32"/>
          <w:szCs w:val="32"/>
        </w:rPr>
      </w:pPr>
    </w:p>
    <w:tbl>
      <w:tblPr>
        <w:tblStyle w:val="32"/>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E2D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3C4A8A0C">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16FB399D">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5598907A">
      <w:pPr>
        <w:rPr>
          <w:vanish/>
          <w:color w:val="auto"/>
        </w:rPr>
      </w:pPr>
    </w:p>
    <w:p w14:paraId="40F6B3FF">
      <w:pPr>
        <w:spacing w:line="520" w:lineRule="exact"/>
        <w:rPr>
          <w:rFonts w:ascii="仿宋_GB2312" w:hAnsi="仿宋" w:eastAsia="仿宋_GB2312"/>
          <w:b/>
          <w:color w:val="auto"/>
          <w:kern w:val="0"/>
          <w:sz w:val="36"/>
          <w:szCs w:val="21"/>
        </w:rPr>
      </w:pPr>
    </w:p>
    <w:p w14:paraId="2405379E">
      <w:pPr>
        <w:keepNext/>
        <w:keepLines/>
        <w:spacing w:line="560" w:lineRule="exact"/>
        <w:jc w:val="center"/>
        <w:outlineLvl w:val="2"/>
        <w:rPr>
          <w:rFonts w:eastAsia="黑体"/>
          <w:bCs/>
          <w:color w:val="auto"/>
          <w:sz w:val="44"/>
          <w:szCs w:val="32"/>
        </w:rPr>
      </w:pPr>
      <w:r>
        <w:rPr>
          <w:rFonts w:hint="eastAsia" w:ascii="仿宋_GB2312" w:hAnsi="仿宋" w:eastAsia="仿宋_GB2312"/>
          <w:bCs/>
          <w:color w:val="auto"/>
          <w:sz w:val="28"/>
          <w:szCs w:val="28"/>
        </w:rPr>
        <w:br w:type="page"/>
      </w:r>
      <w:r>
        <w:rPr>
          <w:rFonts w:hint="eastAsia" w:eastAsia="黑体"/>
          <w:bCs/>
          <w:color w:val="auto"/>
          <w:sz w:val="32"/>
          <w:szCs w:val="32"/>
        </w:rPr>
        <w:t>投标人依法缴纳税收和社会保障资金的声明</w:t>
      </w:r>
    </w:p>
    <w:p w14:paraId="7708193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48F8045D">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2845581B">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4A1C0FAE">
      <w:pPr>
        <w:jc w:val="center"/>
        <w:rPr>
          <w:rFonts w:ascii="仿宋_GB2312" w:eastAsia="仿宋_GB2312"/>
          <w:color w:val="auto"/>
          <w:sz w:val="28"/>
          <w:szCs w:val="28"/>
        </w:rPr>
      </w:pPr>
    </w:p>
    <w:p w14:paraId="5E862C09">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0FAAF940">
      <w:pPr>
        <w:tabs>
          <w:tab w:val="left" w:pos="5580"/>
        </w:tabs>
        <w:spacing w:line="360" w:lineRule="auto"/>
        <w:rPr>
          <w:rFonts w:ascii="仿宋_GB2312" w:hAnsi="仿宋" w:eastAsia="仿宋_GB2312"/>
          <w:bCs/>
          <w:color w:val="auto"/>
          <w:sz w:val="28"/>
          <w:szCs w:val="28"/>
        </w:rPr>
      </w:pPr>
    </w:p>
    <w:p w14:paraId="763F803A">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0C72583D">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2F75214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20E8B64C">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6924D50">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2089BAD0">
      <w:pPr>
        <w:tabs>
          <w:tab w:val="left" w:pos="5580"/>
        </w:tabs>
        <w:spacing w:line="360" w:lineRule="auto"/>
        <w:ind w:firstLine="4132" w:firstLineChars="1476"/>
        <w:rPr>
          <w:rFonts w:ascii="仿宋_GB2312" w:hAnsi="仿宋" w:eastAsia="仿宋_GB2312"/>
          <w:bCs/>
          <w:color w:val="auto"/>
          <w:sz w:val="28"/>
          <w:szCs w:val="28"/>
        </w:rPr>
      </w:pPr>
    </w:p>
    <w:p w14:paraId="463FA9D2">
      <w:pPr>
        <w:tabs>
          <w:tab w:val="left" w:pos="5580"/>
        </w:tabs>
        <w:spacing w:line="360" w:lineRule="auto"/>
        <w:ind w:firstLine="4132" w:firstLineChars="1476"/>
        <w:rPr>
          <w:rFonts w:ascii="仿宋_GB2312" w:hAnsi="仿宋" w:eastAsia="仿宋_GB2312"/>
          <w:bCs/>
          <w:color w:val="auto"/>
          <w:sz w:val="28"/>
          <w:szCs w:val="28"/>
        </w:rPr>
      </w:pPr>
    </w:p>
    <w:p w14:paraId="1CFECE62">
      <w:pPr>
        <w:tabs>
          <w:tab w:val="left" w:pos="5580"/>
        </w:tabs>
        <w:spacing w:line="360" w:lineRule="auto"/>
        <w:ind w:firstLine="4132" w:firstLineChars="1476"/>
        <w:rPr>
          <w:rFonts w:ascii="仿宋_GB2312" w:hAnsi="仿宋" w:eastAsia="仿宋_GB2312"/>
          <w:bCs/>
          <w:color w:val="auto"/>
          <w:sz w:val="28"/>
          <w:szCs w:val="28"/>
        </w:rPr>
      </w:pPr>
    </w:p>
    <w:p w14:paraId="22B67F04">
      <w:pPr>
        <w:tabs>
          <w:tab w:val="left" w:pos="5580"/>
        </w:tabs>
        <w:spacing w:line="360" w:lineRule="auto"/>
        <w:ind w:firstLine="4132" w:firstLineChars="1476"/>
        <w:rPr>
          <w:rFonts w:ascii="仿宋_GB2312" w:hAnsi="仿宋" w:eastAsia="仿宋_GB2312"/>
          <w:bCs/>
          <w:color w:val="auto"/>
          <w:sz w:val="28"/>
          <w:szCs w:val="28"/>
        </w:rPr>
      </w:pPr>
    </w:p>
    <w:p w14:paraId="349BE372">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3BD576D">
      <w:pPr>
        <w:tabs>
          <w:tab w:val="left" w:pos="5580"/>
        </w:tabs>
        <w:wordWrap w:val="0"/>
        <w:spacing w:line="360" w:lineRule="auto"/>
        <w:ind w:firstLine="3500" w:firstLineChars="1250"/>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法定代表人签章</w:t>
      </w:r>
      <w:r>
        <w:rPr>
          <w:rFonts w:ascii="仿宋_GB2312" w:eastAsia="仿宋_GB2312"/>
          <w:color w:val="auto"/>
          <w:kern w:val="0"/>
          <w:sz w:val="28"/>
          <w:szCs w:val="28"/>
        </w:rPr>
        <w:t>：</w:t>
      </w:r>
      <w:r>
        <w:rPr>
          <w:rFonts w:hint="eastAsia" w:ascii="仿宋_GB2312" w:eastAsia="仿宋_GB2312"/>
          <w:color w:val="auto"/>
          <w:kern w:val="0"/>
          <w:sz w:val="28"/>
          <w:szCs w:val="28"/>
        </w:rPr>
        <w:t xml:space="preserve">          </w:t>
      </w:r>
    </w:p>
    <w:p w14:paraId="58542D77">
      <w:pPr>
        <w:tabs>
          <w:tab w:val="left" w:pos="5580"/>
        </w:tabs>
        <w:spacing w:line="360" w:lineRule="auto"/>
        <w:ind w:firstLine="4132" w:firstLineChars="1476"/>
        <w:rPr>
          <w:rFonts w:ascii="仿宋_GB2312" w:eastAsia="仿宋_GB2312"/>
          <w:color w:val="auto"/>
          <w:kern w:val="0"/>
          <w:sz w:val="28"/>
          <w:szCs w:val="28"/>
        </w:rPr>
      </w:pPr>
    </w:p>
    <w:p w14:paraId="7936BA70">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2EB365C8">
      <w:pPr>
        <w:keepNext/>
        <w:keepLines/>
        <w:spacing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投标人具有履行合同所必需的设备和专业技术能力承诺函</w:t>
      </w:r>
    </w:p>
    <w:p w14:paraId="4D4EC245">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1DD37F72">
      <w:pPr>
        <w:keepNext/>
        <w:keepLines/>
        <w:spacing w:line="560" w:lineRule="exact"/>
        <w:jc w:val="center"/>
        <w:outlineLvl w:val="2"/>
        <w:rPr>
          <w:rFonts w:eastAsia="黑体"/>
          <w:bCs/>
          <w:color w:val="auto"/>
          <w:sz w:val="44"/>
          <w:szCs w:val="32"/>
        </w:rPr>
      </w:pPr>
      <w:r>
        <w:rPr>
          <w:rFonts w:ascii="宋体" w:hAnsi="宋体" w:eastAsia="黑体"/>
          <w:bCs/>
          <w:color w:val="auto"/>
          <w:kern w:val="0"/>
          <w:sz w:val="28"/>
          <w:szCs w:val="28"/>
        </w:rPr>
        <w:br w:type="page"/>
      </w:r>
      <w:r>
        <w:rPr>
          <w:rFonts w:hint="eastAsia" w:eastAsia="黑体"/>
          <w:bCs/>
          <w:color w:val="auto"/>
          <w:sz w:val="32"/>
          <w:szCs w:val="32"/>
        </w:rPr>
        <w:t>财务会计报表扫描件</w:t>
      </w:r>
    </w:p>
    <w:p w14:paraId="1A143FD9">
      <w:pPr>
        <w:jc w:val="center"/>
        <w:rPr>
          <w:rFonts w:hint="eastAsia" w:ascii="仿宋_GB2312" w:eastAsia="仿宋_GB2312"/>
          <w:color w:val="auto"/>
          <w:sz w:val="28"/>
          <w:szCs w:val="28"/>
        </w:rPr>
      </w:pPr>
      <w:r>
        <w:rPr>
          <w:rFonts w:hint="eastAsia" w:ascii="仿宋_GB2312" w:eastAsia="仿宋_GB2312"/>
          <w:color w:val="auto"/>
          <w:sz w:val="28"/>
          <w:szCs w:val="28"/>
        </w:rPr>
        <w:t>（加盖投标人公章）</w:t>
      </w:r>
    </w:p>
    <w:p w14:paraId="5DDA8470">
      <w:pPr>
        <w:jc w:val="center"/>
        <w:rPr>
          <w:rFonts w:hint="eastAsia" w:ascii="仿宋_GB2312" w:eastAsia="仿宋_GB2312"/>
          <w:color w:val="auto"/>
          <w:sz w:val="28"/>
          <w:szCs w:val="28"/>
        </w:rPr>
      </w:pPr>
    </w:p>
    <w:p w14:paraId="5DF1A522">
      <w:pPr>
        <w:jc w:val="center"/>
        <w:rPr>
          <w:rFonts w:hint="eastAsia" w:ascii="仿宋_GB2312" w:eastAsia="仿宋_GB2312"/>
          <w:color w:val="auto"/>
          <w:sz w:val="28"/>
          <w:szCs w:val="28"/>
        </w:rPr>
      </w:pPr>
    </w:p>
    <w:p w14:paraId="6DEF92F6">
      <w:pPr>
        <w:jc w:val="center"/>
        <w:rPr>
          <w:rFonts w:hint="eastAsia" w:ascii="仿宋_GB2312" w:eastAsia="仿宋_GB2312"/>
          <w:color w:val="auto"/>
          <w:sz w:val="28"/>
          <w:szCs w:val="28"/>
        </w:rPr>
      </w:pPr>
    </w:p>
    <w:p w14:paraId="7A2D66FC">
      <w:pPr>
        <w:jc w:val="center"/>
        <w:rPr>
          <w:rFonts w:hint="eastAsia" w:ascii="仿宋_GB2312" w:eastAsia="仿宋_GB2312"/>
          <w:color w:val="auto"/>
          <w:sz w:val="28"/>
          <w:szCs w:val="28"/>
        </w:rPr>
      </w:pPr>
    </w:p>
    <w:p w14:paraId="705841A0">
      <w:pPr>
        <w:jc w:val="center"/>
        <w:rPr>
          <w:rFonts w:hint="eastAsia" w:ascii="仿宋_GB2312" w:eastAsia="仿宋_GB2312"/>
          <w:color w:val="auto"/>
          <w:sz w:val="28"/>
          <w:szCs w:val="28"/>
        </w:rPr>
      </w:pPr>
    </w:p>
    <w:p w14:paraId="0928C82A">
      <w:pPr>
        <w:jc w:val="center"/>
        <w:rPr>
          <w:rFonts w:hint="eastAsia" w:ascii="仿宋_GB2312" w:eastAsia="仿宋_GB2312"/>
          <w:color w:val="auto"/>
          <w:sz w:val="28"/>
          <w:szCs w:val="28"/>
        </w:rPr>
      </w:pPr>
    </w:p>
    <w:p w14:paraId="6C715AD2">
      <w:pPr>
        <w:jc w:val="center"/>
        <w:rPr>
          <w:rFonts w:hint="eastAsia" w:ascii="仿宋_GB2312" w:eastAsia="仿宋_GB2312"/>
          <w:color w:val="auto"/>
          <w:sz w:val="28"/>
          <w:szCs w:val="28"/>
        </w:rPr>
      </w:pPr>
    </w:p>
    <w:p w14:paraId="16F5F810">
      <w:pPr>
        <w:jc w:val="center"/>
        <w:rPr>
          <w:rFonts w:hint="eastAsia" w:ascii="仿宋_GB2312" w:eastAsia="仿宋_GB2312"/>
          <w:color w:val="auto"/>
          <w:sz w:val="28"/>
          <w:szCs w:val="28"/>
        </w:rPr>
      </w:pPr>
    </w:p>
    <w:p w14:paraId="34ECE620">
      <w:pPr>
        <w:jc w:val="center"/>
        <w:rPr>
          <w:rFonts w:hint="eastAsia" w:ascii="仿宋_GB2312" w:eastAsia="仿宋_GB2312"/>
          <w:color w:val="auto"/>
          <w:sz w:val="28"/>
          <w:szCs w:val="28"/>
        </w:rPr>
      </w:pPr>
    </w:p>
    <w:p w14:paraId="5A83EBA6">
      <w:pPr>
        <w:jc w:val="center"/>
        <w:rPr>
          <w:rFonts w:hint="eastAsia" w:ascii="仿宋_GB2312" w:eastAsia="仿宋_GB2312"/>
          <w:color w:val="auto"/>
          <w:sz w:val="28"/>
          <w:szCs w:val="28"/>
        </w:rPr>
      </w:pPr>
    </w:p>
    <w:p w14:paraId="729C32EF">
      <w:pPr>
        <w:jc w:val="center"/>
        <w:rPr>
          <w:rFonts w:hint="eastAsia" w:ascii="仿宋_GB2312" w:eastAsia="仿宋_GB2312"/>
          <w:color w:val="auto"/>
          <w:sz w:val="28"/>
          <w:szCs w:val="28"/>
        </w:rPr>
      </w:pPr>
    </w:p>
    <w:p w14:paraId="104588E1">
      <w:pPr>
        <w:jc w:val="center"/>
        <w:rPr>
          <w:rFonts w:hint="eastAsia" w:ascii="仿宋_GB2312" w:eastAsia="仿宋_GB2312"/>
          <w:color w:val="auto"/>
          <w:sz w:val="28"/>
          <w:szCs w:val="28"/>
        </w:rPr>
      </w:pPr>
    </w:p>
    <w:p w14:paraId="1EE8BF6A">
      <w:pPr>
        <w:jc w:val="center"/>
        <w:rPr>
          <w:rFonts w:hint="eastAsia" w:ascii="仿宋_GB2312" w:eastAsia="仿宋_GB2312"/>
          <w:color w:val="auto"/>
          <w:sz w:val="28"/>
          <w:szCs w:val="28"/>
        </w:rPr>
      </w:pPr>
    </w:p>
    <w:p w14:paraId="661C4BFD">
      <w:pPr>
        <w:jc w:val="center"/>
        <w:rPr>
          <w:rFonts w:hint="eastAsia" w:ascii="仿宋_GB2312" w:eastAsia="仿宋_GB2312"/>
          <w:color w:val="auto"/>
          <w:sz w:val="28"/>
          <w:szCs w:val="28"/>
        </w:rPr>
      </w:pPr>
    </w:p>
    <w:p w14:paraId="22216486">
      <w:pPr>
        <w:jc w:val="center"/>
        <w:rPr>
          <w:rFonts w:hint="eastAsia" w:ascii="仿宋_GB2312" w:eastAsia="仿宋_GB2312"/>
          <w:color w:val="auto"/>
          <w:sz w:val="28"/>
          <w:szCs w:val="28"/>
        </w:rPr>
      </w:pPr>
    </w:p>
    <w:p w14:paraId="09A9B62C">
      <w:pPr>
        <w:jc w:val="center"/>
        <w:rPr>
          <w:rFonts w:hint="eastAsia" w:ascii="仿宋_GB2312" w:eastAsia="仿宋_GB2312"/>
          <w:color w:val="auto"/>
          <w:sz w:val="28"/>
          <w:szCs w:val="28"/>
        </w:rPr>
      </w:pPr>
    </w:p>
    <w:p w14:paraId="520E2424">
      <w:pPr>
        <w:jc w:val="center"/>
        <w:rPr>
          <w:rFonts w:hint="eastAsia" w:ascii="仿宋_GB2312" w:eastAsia="仿宋_GB2312"/>
          <w:color w:val="auto"/>
          <w:sz w:val="28"/>
          <w:szCs w:val="28"/>
        </w:rPr>
      </w:pPr>
    </w:p>
    <w:p w14:paraId="7458C939">
      <w:pPr>
        <w:jc w:val="center"/>
        <w:rPr>
          <w:rFonts w:hint="eastAsia" w:ascii="仿宋_GB2312" w:eastAsia="仿宋_GB2312"/>
          <w:color w:val="auto"/>
          <w:sz w:val="28"/>
          <w:szCs w:val="28"/>
        </w:rPr>
      </w:pPr>
    </w:p>
    <w:p w14:paraId="149FAA7B">
      <w:pPr>
        <w:jc w:val="center"/>
        <w:rPr>
          <w:rFonts w:hint="eastAsia" w:ascii="仿宋_GB2312" w:eastAsia="仿宋_GB2312"/>
          <w:color w:val="auto"/>
          <w:sz w:val="28"/>
          <w:szCs w:val="28"/>
        </w:rPr>
      </w:pPr>
    </w:p>
    <w:p w14:paraId="6ECB0058">
      <w:pPr>
        <w:jc w:val="both"/>
        <w:rPr>
          <w:rFonts w:hint="eastAsia" w:ascii="仿宋_GB2312" w:eastAsia="仿宋_GB2312"/>
          <w:color w:val="auto"/>
          <w:sz w:val="28"/>
          <w:szCs w:val="28"/>
        </w:rPr>
      </w:pPr>
    </w:p>
    <w:p w14:paraId="6A5D5CCE">
      <w:pPr>
        <w:keepNext/>
        <w:keepLines/>
        <w:spacing w:line="560" w:lineRule="exact"/>
        <w:jc w:val="center"/>
        <w:outlineLvl w:val="2"/>
        <w:rPr>
          <w:rFonts w:eastAsia="黑体"/>
          <w:bCs/>
          <w:sz w:val="32"/>
          <w:szCs w:val="32"/>
        </w:rPr>
      </w:pPr>
      <w:r>
        <w:rPr>
          <w:rFonts w:hint="eastAsia" w:eastAsia="黑体"/>
          <w:bCs/>
          <w:sz w:val="32"/>
          <w:szCs w:val="32"/>
        </w:rPr>
        <w:t>投标人失信查询</w:t>
      </w:r>
    </w:p>
    <w:p w14:paraId="27EFB0F5">
      <w:pPr>
        <w:jc w:val="center"/>
        <w:rPr>
          <w:rFonts w:ascii="仿宋_GB2312" w:eastAsia="仿宋_GB2312"/>
          <w:sz w:val="28"/>
          <w:szCs w:val="28"/>
        </w:rPr>
      </w:pPr>
      <w:r>
        <w:rPr>
          <w:rFonts w:hint="eastAsia" w:ascii="仿宋_GB2312" w:eastAsia="仿宋_GB2312"/>
          <w:sz w:val="28"/>
          <w:szCs w:val="28"/>
        </w:rPr>
        <w:t>（加盖投标人公章）</w:t>
      </w:r>
    </w:p>
    <w:p w14:paraId="59AF3BB0">
      <w:pPr>
        <w:jc w:val="left"/>
        <w:rPr>
          <w:rFonts w:hint="eastAsia" w:ascii="仿宋_GB2312" w:hAnsi="宋体" w:eastAsia="仿宋_GB2312"/>
          <w:sz w:val="28"/>
          <w:szCs w:val="28"/>
        </w:rPr>
      </w:pPr>
      <w:r>
        <w:rPr>
          <w:rFonts w:hint="eastAsia" w:ascii="仿宋_GB2312" w:hAnsi="宋体" w:eastAsia="仿宋_GB2312"/>
          <w:sz w:val="28"/>
          <w:szCs w:val="28"/>
        </w:rPr>
        <w:t>供应商在工商行政管理机关全国企业信用信息公示系统中未被列入严重违法失信企业名单截图或报告（网址http://www.gsxt.gov.cn/index.html）；</w:t>
      </w:r>
    </w:p>
    <w:p w14:paraId="15B31FF2">
      <w:pPr>
        <w:jc w:val="center"/>
        <w:rPr>
          <w:rFonts w:ascii="黑体" w:hAnsi="黑体" w:eastAsia="黑体"/>
          <w:color w:val="auto"/>
          <w:sz w:val="32"/>
          <w:szCs w:val="32"/>
        </w:rPr>
      </w:pPr>
      <w:r>
        <w:rPr>
          <w:rFonts w:hint="eastAsia" w:ascii="仿宋_GB2312" w:hAnsi="宋体" w:eastAsia="仿宋_GB2312"/>
          <w:sz w:val="28"/>
          <w:szCs w:val="28"/>
        </w:rPr>
        <w:t>供应商、法定代表人(授权委托人)未被最高院列入失信被执行人截图（网址https://zxgk.court.gov.cn/shixin/）；</w:t>
      </w:r>
      <w:r>
        <w:rPr>
          <w:rFonts w:ascii="仿宋_GB2312" w:eastAsia="仿宋_GB2312"/>
          <w:color w:val="auto"/>
          <w:sz w:val="28"/>
          <w:szCs w:val="28"/>
        </w:rPr>
        <w:br w:type="page"/>
      </w:r>
      <w:r>
        <w:rPr>
          <w:rFonts w:hint="eastAsia" w:ascii="黑体" w:hAnsi="黑体" w:eastAsia="黑体"/>
          <w:color w:val="auto"/>
          <w:sz w:val="32"/>
          <w:szCs w:val="32"/>
        </w:rPr>
        <w:t>其他资质资格文件</w:t>
      </w:r>
    </w:p>
    <w:p w14:paraId="1B2B2E36">
      <w:pPr>
        <w:rPr>
          <w:color w:val="auto"/>
        </w:rPr>
      </w:pPr>
    </w:p>
    <w:p w14:paraId="44FBE924">
      <w:pPr>
        <w:jc w:val="center"/>
        <w:rPr>
          <w:rFonts w:ascii="黑体" w:hAnsi="黑体" w:eastAsia="黑体"/>
          <w:color w:val="auto"/>
          <w:sz w:val="40"/>
          <w:szCs w:val="44"/>
        </w:rPr>
      </w:pPr>
      <w:r>
        <w:rPr>
          <w:color w:val="auto"/>
        </w:rPr>
        <w:br w:type="page"/>
      </w:r>
      <w:r>
        <w:rPr>
          <w:rFonts w:hint="eastAsia" w:ascii="黑体" w:hAnsi="黑体" w:eastAsia="黑体"/>
          <w:color w:val="auto"/>
          <w:sz w:val="40"/>
          <w:szCs w:val="44"/>
        </w:rPr>
        <w:t>投标人基本情况表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5E0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C9EE489">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单位名称</w:t>
            </w:r>
          </w:p>
        </w:tc>
        <w:tc>
          <w:tcPr>
            <w:tcW w:w="2889" w:type="dxa"/>
            <w:gridSpan w:val="4"/>
            <w:vAlign w:val="center"/>
          </w:tcPr>
          <w:p w14:paraId="20D84074">
            <w:pPr>
              <w:spacing w:line="440" w:lineRule="exact"/>
              <w:jc w:val="center"/>
              <w:rPr>
                <w:rFonts w:ascii="仿宋_GB2312" w:hAnsi="仿宋" w:eastAsia="仿宋_GB2312"/>
                <w:color w:val="auto"/>
                <w:sz w:val="28"/>
                <w:szCs w:val="28"/>
              </w:rPr>
            </w:pPr>
          </w:p>
        </w:tc>
        <w:tc>
          <w:tcPr>
            <w:tcW w:w="2106" w:type="dxa"/>
            <w:gridSpan w:val="3"/>
            <w:vAlign w:val="center"/>
          </w:tcPr>
          <w:p w14:paraId="3047FE42">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地址</w:t>
            </w:r>
          </w:p>
        </w:tc>
        <w:tc>
          <w:tcPr>
            <w:tcW w:w="2049" w:type="dxa"/>
            <w:vAlign w:val="center"/>
          </w:tcPr>
          <w:p w14:paraId="1DFE157B">
            <w:pPr>
              <w:spacing w:line="440" w:lineRule="exact"/>
              <w:jc w:val="center"/>
              <w:rPr>
                <w:rFonts w:ascii="仿宋_GB2312" w:hAnsi="仿宋" w:eastAsia="仿宋_GB2312"/>
                <w:color w:val="auto"/>
                <w:sz w:val="28"/>
                <w:szCs w:val="28"/>
              </w:rPr>
            </w:pPr>
          </w:p>
        </w:tc>
      </w:tr>
      <w:tr w14:paraId="4DF9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99AE3B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办公电话/传真</w:t>
            </w:r>
          </w:p>
        </w:tc>
        <w:tc>
          <w:tcPr>
            <w:tcW w:w="2889" w:type="dxa"/>
            <w:gridSpan w:val="4"/>
            <w:vAlign w:val="center"/>
          </w:tcPr>
          <w:p w14:paraId="2D44BBA1">
            <w:pPr>
              <w:spacing w:line="440" w:lineRule="exact"/>
              <w:jc w:val="center"/>
              <w:rPr>
                <w:rFonts w:ascii="仿宋_GB2312" w:hAnsi="仿宋" w:eastAsia="仿宋_GB2312"/>
                <w:color w:val="auto"/>
                <w:sz w:val="28"/>
                <w:szCs w:val="28"/>
              </w:rPr>
            </w:pPr>
          </w:p>
        </w:tc>
        <w:tc>
          <w:tcPr>
            <w:tcW w:w="2106" w:type="dxa"/>
            <w:gridSpan w:val="3"/>
            <w:vAlign w:val="center"/>
          </w:tcPr>
          <w:p w14:paraId="6C174BA0">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联系人</w:t>
            </w:r>
          </w:p>
        </w:tc>
        <w:tc>
          <w:tcPr>
            <w:tcW w:w="2049" w:type="dxa"/>
            <w:vAlign w:val="center"/>
          </w:tcPr>
          <w:p w14:paraId="7D2AEA48">
            <w:pPr>
              <w:spacing w:line="440" w:lineRule="exact"/>
              <w:jc w:val="center"/>
              <w:rPr>
                <w:rFonts w:ascii="仿宋_GB2312" w:hAnsi="仿宋" w:eastAsia="仿宋_GB2312"/>
                <w:color w:val="auto"/>
                <w:sz w:val="28"/>
                <w:szCs w:val="28"/>
              </w:rPr>
            </w:pPr>
          </w:p>
        </w:tc>
      </w:tr>
      <w:tr w14:paraId="6925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9E4665">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所属/主管部门</w:t>
            </w:r>
          </w:p>
        </w:tc>
        <w:tc>
          <w:tcPr>
            <w:tcW w:w="7044" w:type="dxa"/>
            <w:gridSpan w:val="8"/>
            <w:vAlign w:val="center"/>
          </w:tcPr>
          <w:p w14:paraId="6412D654">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 xml:space="preserve"> </w:t>
            </w:r>
            <w:r>
              <w:rPr>
                <w:rFonts w:ascii="仿宋_GB2312" w:hAnsi="仿宋" w:eastAsia="仿宋_GB2312"/>
                <w:color w:val="auto"/>
                <w:sz w:val="28"/>
                <w:szCs w:val="28"/>
              </w:rPr>
              <w:t xml:space="preserve"> </w:t>
            </w:r>
          </w:p>
        </w:tc>
      </w:tr>
      <w:tr w14:paraId="2CA2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3A3E4C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总经理</w:t>
            </w:r>
          </w:p>
        </w:tc>
        <w:tc>
          <w:tcPr>
            <w:tcW w:w="1665" w:type="dxa"/>
            <w:gridSpan w:val="2"/>
            <w:vAlign w:val="center"/>
          </w:tcPr>
          <w:p w14:paraId="39BAF912">
            <w:pPr>
              <w:spacing w:line="440" w:lineRule="exact"/>
              <w:jc w:val="center"/>
              <w:rPr>
                <w:rFonts w:ascii="仿宋_GB2312" w:hAnsi="仿宋" w:eastAsia="仿宋_GB2312"/>
                <w:color w:val="auto"/>
                <w:sz w:val="28"/>
                <w:szCs w:val="28"/>
              </w:rPr>
            </w:pPr>
          </w:p>
        </w:tc>
        <w:tc>
          <w:tcPr>
            <w:tcW w:w="2827" w:type="dxa"/>
            <w:gridSpan w:val="4"/>
            <w:vAlign w:val="center"/>
          </w:tcPr>
          <w:p w14:paraId="72D3691D">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固定办公面积（平米）</w:t>
            </w:r>
          </w:p>
        </w:tc>
        <w:tc>
          <w:tcPr>
            <w:tcW w:w="2552" w:type="dxa"/>
            <w:gridSpan w:val="2"/>
            <w:vAlign w:val="center"/>
          </w:tcPr>
          <w:p w14:paraId="3AF1E405">
            <w:pPr>
              <w:spacing w:line="440" w:lineRule="exact"/>
              <w:jc w:val="center"/>
              <w:rPr>
                <w:rFonts w:ascii="仿宋_GB2312" w:hAnsi="仿宋" w:eastAsia="仿宋_GB2312"/>
                <w:color w:val="auto"/>
                <w:sz w:val="28"/>
                <w:szCs w:val="28"/>
              </w:rPr>
            </w:pPr>
          </w:p>
        </w:tc>
      </w:tr>
      <w:tr w14:paraId="12F01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5FD4037">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注册情况</w:t>
            </w:r>
          </w:p>
        </w:tc>
        <w:tc>
          <w:tcPr>
            <w:tcW w:w="2214" w:type="dxa"/>
            <w:gridSpan w:val="2"/>
            <w:vAlign w:val="center"/>
          </w:tcPr>
          <w:p w14:paraId="36C095F8">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工商注册号</w:t>
            </w:r>
          </w:p>
        </w:tc>
        <w:tc>
          <w:tcPr>
            <w:tcW w:w="6477" w:type="dxa"/>
            <w:gridSpan w:val="7"/>
            <w:vAlign w:val="center"/>
          </w:tcPr>
          <w:p w14:paraId="6486E4AC">
            <w:pPr>
              <w:spacing w:line="440" w:lineRule="exact"/>
              <w:jc w:val="center"/>
              <w:rPr>
                <w:rFonts w:ascii="仿宋_GB2312" w:hAnsi="仿宋" w:eastAsia="仿宋_GB2312"/>
                <w:color w:val="auto"/>
                <w:sz w:val="28"/>
                <w:szCs w:val="28"/>
              </w:rPr>
            </w:pPr>
          </w:p>
        </w:tc>
      </w:tr>
      <w:tr w14:paraId="6DFE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79FA730">
            <w:pPr>
              <w:spacing w:line="440" w:lineRule="exact"/>
              <w:jc w:val="center"/>
              <w:rPr>
                <w:rFonts w:ascii="仿宋_GB2312" w:hAnsi="仿宋" w:eastAsia="仿宋_GB2312"/>
                <w:color w:val="auto"/>
                <w:sz w:val="28"/>
                <w:szCs w:val="28"/>
              </w:rPr>
            </w:pPr>
          </w:p>
        </w:tc>
        <w:tc>
          <w:tcPr>
            <w:tcW w:w="2214" w:type="dxa"/>
            <w:gridSpan w:val="2"/>
            <w:vAlign w:val="center"/>
          </w:tcPr>
          <w:p w14:paraId="5438A21B">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注册资本（万元）</w:t>
            </w:r>
          </w:p>
        </w:tc>
        <w:tc>
          <w:tcPr>
            <w:tcW w:w="6477" w:type="dxa"/>
            <w:gridSpan w:val="7"/>
            <w:vAlign w:val="center"/>
          </w:tcPr>
          <w:p w14:paraId="644B89E2">
            <w:pPr>
              <w:spacing w:line="440" w:lineRule="exact"/>
              <w:jc w:val="center"/>
              <w:rPr>
                <w:rFonts w:ascii="仿宋_GB2312" w:hAnsi="仿宋" w:eastAsia="仿宋_GB2312"/>
                <w:color w:val="auto"/>
                <w:sz w:val="28"/>
                <w:szCs w:val="28"/>
              </w:rPr>
            </w:pPr>
          </w:p>
        </w:tc>
      </w:tr>
      <w:tr w14:paraId="7B75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57F087">
            <w:pPr>
              <w:spacing w:line="440" w:lineRule="exact"/>
              <w:jc w:val="center"/>
              <w:rPr>
                <w:rFonts w:ascii="仿宋_GB2312" w:hAnsi="仿宋" w:eastAsia="仿宋_GB2312"/>
                <w:color w:val="auto"/>
                <w:sz w:val="28"/>
                <w:szCs w:val="28"/>
              </w:rPr>
            </w:pPr>
          </w:p>
        </w:tc>
        <w:tc>
          <w:tcPr>
            <w:tcW w:w="2214" w:type="dxa"/>
            <w:gridSpan w:val="2"/>
            <w:vAlign w:val="center"/>
          </w:tcPr>
          <w:p w14:paraId="23D2A623">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法定代表人</w:t>
            </w:r>
          </w:p>
        </w:tc>
        <w:tc>
          <w:tcPr>
            <w:tcW w:w="1665" w:type="dxa"/>
            <w:gridSpan w:val="2"/>
            <w:vAlign w:val="center"/>
          </w:tcPr>
          <w:p w14:paraId="6C9C8809">
            <w:pPr>
              <w:spacing w:line="440" w:lineRule="exact"/>
              <w:jc w:val="center"/>
              <w:rPr>
                <w:rFonts w:ascii="仿宋_GB2312" w:hAnsi="仿宋" w:eastAsia="仿宋_GB2312"/>
                <w:color w:val="auto"/>
                <w:sz w:val="28"/>
                <w:szCs w:val="28"/>
              </w:rPr>
            </w:pPr>
          </w:p>
        </w:tc>
        <w:tc>
          <w:tcPr>
            <w:tcW w:w="2214" w:type="dxa"/>
            <w:gridSpan w:val="2"/>
            <w:vAlign w:val="center"/>
          </w:tcPr>
          <w:p w14:paraId="7DFFAFF8">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单位类型</w:t>
            </w:r>
          </w:p>
        </w:tc>
        <w:tc>
          <w:tcPr>
            <w:tcW w:w="2598" w:type="dxa"/>
            <w:gridSpan w:val="3"/>
            <w:vAlign w:val="center"/>
          </w:tcPr>
          <w:p w14:paraId="71AF8262">
            <w:pPr>
              <w:spacing w:line="440" w:lineRule="exact"/>
              <w:jc w:val="center"/>
              <w:rPr>
                <w:rFonts w:ascii="仿宋_GB2312" w:hAnsi="仿宋" w:eastAsia="仿宋_GB2312"/>
                <w:color w:val="auto"/>
                <w:sz w:val="28"/>
                <w:szCs w:val="28"/>
              </w:rPr>
            </w:pPr>
          </w:p>
        </w:tc>
      </w:tr>
      <w:tr w14:paraId="6F8C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FF5AB0">
            <w:pPr>
              <w:spacing w:line="440" w:lineRule="exact"/>
              <w:jc w:val="center"/>
              <w:rPr>
                <w:rFonts w:ascii="仿宋_GB2312" w:hAnsi="仿宋" w:eastAsia="仿宋_GB2312"/>
                <w:color w:val="auto"/>
                <w:sz w:val="28"/>
                <w:szCs w:val="28"/>
              </w:rPr>
            </w:pPr>
          </w:p>
        </w:tc>
        <w:tc>
          <w:tcPr>
            <w:tcW w:w="2214" w:type="dxa"/>
            <w:gridSpan w:val="2"/>
            <w:vAlign w:val="center"/>
          </w:tcPr>
          <w:p w14:paraId="3576BFDC">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成立时间</w:t>
            </w:r>
          </w:p>
        </w:tc>
        <w:tc>
          <w:tcPr>
            <w:tcW w:w="1665" w:type="dxa"/>
            <w:gridSpan w:val="2"/>
            <w:vAlign w:val="center"/>
          </w:tcPr>
          <w:p w14:paraId="4862F082">
            <w:pPr>
              <w:spacing w:line="440" w:lineRule="exact"/>
              <w:jc w:val="center"/>
              <w:rPr>
                <w:rFonts w:ascii="仿宋_GB2312" w:hAnsi="仿宋" w:eastAsia="仿宋_GB2312"/>
                <w:color w:val="auto"/>
                <w:sz w:val="28"/>
                <w:szCs w:val="28"/>
              </w:rPr>
            </w:pPr>
          </w:p>
        </w:tc>
        <w:tc>
          <w:tcPr>
            <w:tcW w:w="2214" w:type="dxa"/>
            <w:gridSpan w:val="2"/>
            <w:vAlign w:val="center"/>
          </w:tcPr>
          <w:p w14:paraId="242C8BD5">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营业期限</w:t>
            </w:r>
          </w:p>
        </w:tc>
        <w:tc>
          <w:tcPr>
            <w:tcW w:w="2598" w:type="dxa"/>
            <w:gridSpan w:val="3"/>
            <w:vAlign w:val="center"/>
          </w:tcPr>
          <w:p w14:paraId="30A15059">
            <w:pPr>
              <w:spacing w:line="440" w:lineRule="exact"/>
              <w:jc w:val="center"/>
              <w:rPr>
                <w:rFonts w:ascii="仿宋_GB2312" w:hAnsi="仿宋" w:eastAsia="仿宋_GB2312"/>
                <w:color w:val="auto"/>
                <w:sz w:val="28"/>
                <w:szCs w:val="28"/>
              </w:rPr>
            </w:pPr>
          </w:p>
        </w:tc>
      </w:tr>
      <w:tr w14:paraId="1413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02342F5">
            <w:pPr>
              <w:spacing w:line="440" w:lineRule="exact"/>
              <w:jc w:val="center"/>
              <w:rPr>
                <w:rFonts w:ascii="仿宋_GB2312" w:hAnsi="仿宋" w:eastAsia="仿宋_GB2312"/>
                <w:color w:val="auto"/>
                <w:sz w:val="28"/>
                <w:szCs w:val="28"/>
              </w:rPr>
            </w:pPr>
          </w:p>
        </w:tc>
        <w:tc>
          <w:tcPr>
            <w:tcW w:w="2214" w:type="dxa"/>
            <w:gridSpan w:val="2"/>
            <w:vAlign w:val="center"/>
          </w:tcPr>
          <w:p w14:paraId="0FA62A4D">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经营范围</w:t>
            </w:r>
          </w:p>
        </w:tc>
        <w:tc>
          <w:tcPr>
            <w:tcW w:w="6477" w:type="dxa"/>
            <w:gridSpan w:val="7"/>
            <w:vAlign w:val="center"/>
          </w:tcPr>
          <w:p w14:paraId="0EF33A23">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 xml:space="preserve">  </w:t>
            </w:r>
          </w:p>
        </w:tc>
      </w:tr>
      <w:tr w14:paraId="01C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900E37F">
            <w:pPr>
              <w:spacing w:line="440" w:lineRule="exact"/>
              <w:jc w:val="center"/>
              <w:rPr>
                <w:rFonts w:ascii="仿宋_GB2312" w:hAnsi="仿宋" w:eastAsia="仿宋_GB2312"/>
                <w:color w:val="auto"/>
                <w:sz w:val="28"/>
                <w:szCs w:val="28"/>
              </w:rPr>
            </w:pPr>
            <w:r>
              <w:rPr>
                <w:rFonts w:hint="eastAsia" w:ascii="仿宋_GB2312" w:hAnsi="仿宋" w:eastAsia="仿宋_GB2312"/>
                <w:color w:val="auto"/>
                <w:sz w:val="28"/>
                <w:szCs w:val="28"/>
              </w:rPr>
              <w:t>投标人情况简介</w:t>
            </w:r>
          </w:p>
        </w:tc>
      </w:tr>
      <w:tr w14:paraId="253E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8E521BB">
            <w:pPr>
              <w:spacing w:line="440" w:lineRule="exact"/>
              <w:rPr>
                <w:rFonts w:ascii="仿宋_GB2312" w:hAnsi="仿宋" w:eastAsia="仿宋_GB2312"/>
                <w:color w:val="auto"/>
                <w:sz w:val="28"/>
                <w:szCs w:val="28"/>
              </w:rPr>
            </w:pPr>
          </w:p>
        </w:tc>
      </w:tr>
    </w:tbl>
    <w:p w14:paraId="40D0F600">
      <w:pPr>
        <w:jc w:val="center"/>
        <w:rPr>
          <w:rFonts w:ascii="仿宋_GB2312" w:hAnsi="仿宋" w:eastAsia="仿宋_GB2312"/>
          <w:b/>
          <w:color w:val="auto"/>
          <w:sz w:val="44"/>
          <w:szCs w:val="44"/>
        </w:rPr>
      </w:pPr>
    </w:p>
    <w:p w14:paraId="51C6E810">
      <w:pPr>
        <w:wordWrap w:val="0"/>
        <w:spacing w:line="560" w:lineRule="exact"/>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投标人单位（盖章）：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CD9452A">
      <w:pPr>
        <w:wordWrap w:val="0"/>
        <w:spacing w:line="560" w:lineRule="exact"/>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法定代表人签章：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5600FFE6">
      <w:pPr>
        <w:jc w:val="right"/>
        <w:rPr>
          <w:rFonts w:ascii="黑体" w:hAnsi="黑体" w:eastAsia="黑体"/>
          <w:color w:val="auto"/>
          <w:sz w:val="44"/>
          <w:szCs w:val="44"/>
        </w:rPr>
      </w:pPr>
      <w:r>
        <w:rPr>
          <w:rFonts w:hAnsi="仿宋"/>
          <w:color w:val="auto"/>
          <w:sz w:val="32"/>
          <w:szCs w:val="32"/>
        </w:rPr>
        <w:br w:type="page"/>
      </w:r>
    </w:p>
    <w:p w14:paraId="68C963D8">
      <w:pPr>
        <w:jc w:val="center"/>
        <w:rPr>
          <w:rFonts w:ascii="黑体" w:hAnsi="黑体" w:eastAsia="黑体"/>
          <w:color w:val="auto"/>
          <w:sz w:val="32"/>
          <w:szCs w:val="32"/>
        </w:rPr>
      </w:pPr>
      <w:r>
        <w:rPr>
          <w:rFonts w:hint="eastAsia" w:ascii="黑体" w:hAnsi="黑体" w:eastAsia="黑体"/>
          <w:color w:val="auto"/>
          <w:sz w:val="32"/>
          <w:szCs w:val="32"/>
        </w:rPr>
        <w:t>项目负责人及拟派主要人员情况表</w:t>
      </w:r>
    </w:p>
    <w:tbl>
      <w:tblPr>
        <w:tblStyle w:val="32"/>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3B40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3A31F8DC">
            <w:pPr>
              <w:spacing w:line="460" w:lineRule="exact"/>
              <w:jc w:val="center"/>
              <w:rPr>
                <w:rFonts w:ascii="仿宋_GB2312" w:hAnsi="仿宋" w:eastAsia="仿宋_GB2312"/>
                <w:b/>
                <w:color w:val="auto"/>
                <w:sz w:val="30"/>
                <w:szCs w:val="30"/>
              </w:rPr>
            </w:pPr>
            <w:r>
              <w:rPr>
                <w:rFonts w:hint="eastAsia" w:ascii="仿宋_GB2312" w:hAnsi="仿宋" w:eastAsia="仿宋_GB2312"/>
                <w:color w:val="auto"/>
                <w:sz w:val="30"/>
                <w:szCs w:val="30"/>
              </w:rPr>
              <w:t>项目负责人情况</w:t>
            </w:r>
          </w:p>
        </w:tc>
      </w:tr>
      <w:tr w14:paraId="482D9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0821CE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C43F3EC">
            <w:pPr>
              <w:spacing w:line="460" w:lineRule="exact"/>
              <w:jc w:val="center"/>
              <w:rPr>
                <w:rFonts w:ascii="仿宋_GB2312" w:hAnsi="仿宋" w:eastAsia="仿宋_GB2312"/>
                <w:color w:val="auto"/>
                <w:sz w:val="30"/>
                <w:szCs w:val="30"/>
              </w:rPr>
            </w:pPr>
          </w:p>
        </w:tc>
        <w:tc>
          <w:tcPr>
            <w:tcW w:w="1323" w:type="dxa"/>
            <w:tcBorders>
              <w:top w:val="single" w:color="auto" w:sz="4" w:space="0"/>
              <w:left w:val="single" w:color="auto" w:sz="4" w:space="0"/>
              <w:bottom w:val="single" w:color="auto" w:sz="4" w:space="0"/>
              <w:right w:val="single" w:color="auto" w:sz="4" w:space="0"/>
            </w:tcBorders>
            <w:vAlign w:val="center"/>
          </w:tcPr>
          <w:p w14:paraId="7B470D2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40BA3A83">
            <w:pPr>
              <w:spacing w:line="460" w:lineRule="exact"/>
              <w:jc w:val="center"/>
              <w:rPr>
                <w:rFonts w:ascii="仿宋_GB2312" w:hAnsi="仿宋" w:eastAsia="仿宋_GB2312"/>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455D56F2">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AC49ECB">
            <w:pPr>
              <w:spacing w:line="460" w:lineRule="exact"/>
              <w:jc w:val="center"/>
              <w:rPr>
                <w:rFonts w:ascii="仿宋_GB2312" w:hAnsi="仿宋" w:eastAsia="仿宋_GB2312"/>
                <w:color w:val="auto"/>
                <w:sz w:val="30"/>
                <w:szCs w:val="30"/>
              </w:rPr>
            </w:pPr>
          </w:p>
        </w:tc>
      </w:tr>
      <w:tr w14:paraId="07F8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6DC53C1">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57F0E3C0">
            <w:pPr>
              <w:spacing w:line="460" w:lineRule="exact"/>
              <w:jc w:val="center"/>
              <w:rPr>
                <w:rFonts w:ascii="仿宋_GB2312" w:hAnsi="仿宋" w:eastAsia="仿宋_GB2312"/>
                <w:color w:val="auto"/>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98A8738">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341FF63">
            <w:pPr>
              <w:spacing w:line="460" w:lineRule="exact"/>
              <w:jc w:val="center"/>
              <w:rPr>
                <w:rFonts w:ascii="仿宋_GB2312" w:hAnsi="仿宋" w:eastAsia="仿宋_GB2312"/>
                <w:color w:val="auto"/>
                <w:sz w:val="30"/>
                <w:szCs w:val="30"/>
              </w:rPr>
            </w:pPr>
          </w:p>
        </w:tc>
      </w:tr>
      <w:tr w14:paraId="3DB5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0A09307">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63D1277">
            <w:pPr>
              <w:spacing w:line="460" w:lineRule="exact"/>
              <w:jc w:val="center"/>
              <w:rPr>
                <w:rFonts w:ascii="仿宋_GB2312" w:hAnsi="仿宋" w:eastAsia="仿宋_GB2312"/>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2E48575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95EA1F3">
            <w:pPr>
              <w:spacing w:line="460" w:lineRule="exact"/>
              <w:jc w:val="center"/>
              <w:rPr>
                <w:rFonts w:ascii="仿宋_GB2312" w:hAnsi="仿宋" w:eastAsia="仿宋_GB2312"/>
                <w:color w:val="auto"/>
                <w:sz w:val="30"/>
                <w:szCs w:val="30"/>
              </w:rPr>
            </w:pPr>
          </w:p>
        </w:tc>
      </w:tr>
      <w:tr w14:paraId="46D12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74BEBC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E77DB99">
            <w:pPr>
              <w:spacing w:line="460" w:lineRule="exact"/>
              <w:jc w:val="center"/>
              <w:rPr>
                <w:rFonts w:ascii="仿宋_GB2312" w:hAnsi="仿宋" w:eastAsia="仿宋_GB2312"/>
                <w:color w:val="auto"/>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C701EA0">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0CC0B15">
            <w:pPr>
              <w:spacing w:line="460" w:lineRule="exact"/>
              <w:jc w:val="center"/>
              <w:rPr>
                <w:rFonts w:ascii="仿宋_GB2312" w:hAnsi="仿宋" w:eastAsia="仿宋_GB2312"/>
                <w:color w:val="auto"/>
                <w:sz w:val="30"/>
                <w:szCs w:val="30"/>
              </w:rPr>
            </w:pPr>
          </w:p>
        </w:tc>
      </w:tr>
      <w:tr w14:paraId="5D394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FC7449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近三年承担的项目情况一览表</w:t>
            </w:r>
          </w:p>
        </w:tc>
      </w:tr>
      <w:tr w14:paraId="5A3F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15FA24">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3B8DD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C889F3">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8DD9F1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25FB241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联系人及电话</w:t>
            </w:r>
          </w:p>
        </w:tc>
      </w:tr>
      <w:tr w14:paraId="24A83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B0DB800">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DE67E4F">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272C6D">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9093A64">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1CA760D">
            <w:pPr>
              <w:spacing w:line="460" w:lineRule="exact"/>
              <w:jc w:val="center"/>
              <w:rPr>
                <w:rFonts w:ascii="仿宋_GB2312" w:hAnsi="仿宋" w:eastAsia="仿宋_GB2312"/>
                <w:color w:val="auto"/>
                <w:sz w:val="30"/>
                <w:szCs w:val="30"/>
              </w:rPr>
            </w:pPr>
          </w:p>
        </w:tc>
      </w:tr>
      <w:tr w14:paraId="3AF8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D23F83F">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3E0FB68">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C86BF1">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12F6C9A">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40CB884">
            <w:pPr>
              <w:spacing w:line="460" w:lineRule="exact"/>
              <w:jc w:val="center"/>
              <w:rPr>
                <w:rFonts w:ascii="仿宋_GB2312" w:hAnsi="仿宋" w:eastAsia="仿宋_GB2312"/>
                <w:color w:val="auto"/>
                <w:sz w:val="30"/>
                <w:szCs w:val="30"/>
              </w:rPr>
            </w:pPr>
          </w:p>
        </w:tc>
      </w:tr>
      <w:tr w14:paraId="7CA9F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6683980">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5028ACD">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A6A3560">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E0E49D3">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5B7310A">
            <w:pPr>
              <w:spacing w:line="460" w:lineRule="exact"/>
              <w:jc w:val="center"/>
              <w:rPr>
                <w:rFonts w:ascii="仿宋_GB2312" w:hAnsi="仿宋" w:eastAsia="仿宋_GB2312"/>
                <w:color w:val="auto"/>
                <w:sz w:val="30"/>
                <w:szCs w:val="30"/>
              </w:rPr>
            </w:pPr>
          </w:p>
        </w:tc>
      </w:tr>
      <w:tr w14:paraId="02B2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48DCB0E">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其他人员情况</w:t>
            </w:r>
          </w:p>
        </w:tc>
      </w:tr>
      <w:tr w14:paraId="31BF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69F3D37">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8EBDA6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F5ABB1D">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87C044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018638EB">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从事该工作</w:t>
            </w:r>
          </w:p>
          <w:p w14:paraId="1AC2AD2F">
            <w:pPr>
              <w:spacing w:line="460" w:lineRule="exact"/>
              <w:jc w:val="center"/>
              <w:rPr>
                <w:rFonts w:ascii="仿宋_GB2312" w:hAnsi="仿宋" w:eastAsia="仿宋_GB2312"/>
                <w:color w:val="auto"/>
                <w:sz w:val="30"/>
                <w:szCs w:val="30"/>
              </w:rPr>
            </w:pPr>
            <w:r>
              <w:rPr>
                <w:rFonts w:hint="eastAsia" w:ascii="仿宋_GB2312" w:hAnsi="仿宋" w:eastAsia="仿宋_GB2312"/>
                <w:color w:val="auto"/>
                <w:sz w:val="30"/>
                <w:szCs w:val="30"/>
              </w:rPr>
              <w:t>时间</w:t>
            </w:r>
          </w:p>
        </w:tc>
      </w:tr>
      <w:tr w14:paraId="09EB3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59F7A6D">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43E76EB">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653667">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2104EDE">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9B84D96">
            <w:pPr>
              <w:spacing w:line="460" w:lineRule="exact"/>
              <w:jc w:val="center"/>
              <w:rPr>
                <w:rFonts w:ascii="仿宋_GB2312" w:hAnsi="仿宋" w:eastAsia="仿宋_GB2312"/>
                <w:color w:val="auto"/>
                <w:sz w:val="30"/>
                <w:szCs w:val="30"/>
              </w:rPr>
            </w:pPr>
          </w:p>
        </w:tc>
      </w:tr>
      <w:tr w14:paraId="608F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299744">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64D168B">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700CDC">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FB0E55">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7784BDE">
            <w:pPr>
              <w:spacing w:line="460" w:lineRule="exact"/>
              <w:jc w:val="center"/>
              <w:rPr>
                <w:rFonts w:ascii="仿宋_GB2312" w:hAnsi="仿宋" w:eastAsia="仿宋_GB2312"/>
                <w:color w:val="auto"/>
                <w:sz w:val="30"/>
                <w:szCs w:val="30"/>
              </w:rPr>
            </w:pPr>
          </w:p>
        </w:tc>
      </w:tr>
      <w:tr w14:paraId="6BAE5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9EF6011">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0D33164">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4E5A265">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9B4C8">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62C69AF3">
            <w:pPr>
              <w:spacing w:line="460" w:lineRule="exact"/>
              <w:jc w:val="center"/>
              <w:rPr>
                <w:rFonts w:ascii="仿宋_GB2312" w:hAnsi="仿宋" w:eastAsia="仿宋_GB2312"/>
                <w:color w:val="auto"/>
                <w:sz w:val="30"/>
                <w:szCs w:val="30"/>
              </w:rPr>
            </w:pPr>
          </w:p>
        </w:tc>
      </w:tr>
      <w:tr w14:paraId="4654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A608D63">
            <w:pPr>
              <w:spacing w:line="460" w:lineRule="exact"/>
              <w:jc w:val="center"/>
              <w:rPr>
                <w:rFonts w:ascii="仿宋_GB2312" w:hAnsi="仿宋" w:eastAsia="仿宋_GB2312"/>
                <w:color w:val="auto"/>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44E1792">
            <w:pPr>
              <w:spacing w:line="460" w:lineRule="exact"/>
              <w:jc w:val="center"/>
              <w:rPr>
                <w:rFonts w:ascii="仿宋_GB2312" w:hAnsi="仿宋" w:eastAsia="仿宋_GB2312"/>
                <w:color w:val="auto"/>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6FF1AA2">
            <w:pPr>
              <w:spacing w:line="460" w:lineRule="exact"/>
              <w:jc w:val="center"/>
              <w:rPr>
                <w:rFonts w:ascii="仿宋_GB2312" w:hAnsi="仿宋" w:eastAsia="仿宋_GB2312"/>
                <w:color w:val="auto"/>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E0111D4">
            <w:pPr>
              <w:spacing w:line="460" w:lineRule="exact"/>
              <w:jc w:val="center"/>
              <w:rPr>
                <w:rFonts w:ascii="仿宋_GB2312" w:hAnsi="仿宋" w:eastAsia="仿宋_GB2312"/>
                <w:color w:val="auto"/>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729B8271">
            <w:pPr>
              <w:spacing w:line="460" w:lineRule="exact"/>
              <w:jc w:val="center"/>
              <w:rPr>
                <w:rFonts w:ascii="仿宋_GB2312" w:hAnsi="仿宋" w:eastAsia="仿宋_GB2312"/>
                <w:color w:val="auto"/>
                <w:sz w:val="30"/>
                <w:szCs w:val="30"/>
              </w:rPr>
            </w:pPr>
          </w:p>
        </w:tc>
      </w:tr>
    </w:tbl>
    <w:p w14:paraId="1DB5B690">
      <w:pPr>
        <w:spacing w:line="460" w:lineRule="exact"/>
        <w:ind w:firstLine="240" w:firstLineChars="100"/>
        <w:rPr>
          <w:rFonts w:ascii="仿宋_GB2312" w:hAnsi="仿宋" w:eastAsia="仿宋_GB2312"/>
          <w:color w:val="auto"/>
          <w:sz w:val="24"/>
        </w:rPr>
      </w:pPr>
      <w:r>
        <w:rPr>
          <w:rFonts w:hint="eastAsia" w:ascii="仿宋_GB2312" w:hAnsi="仿宋" w:eastAsia="仿宋_GB2312"/>
          <w:color w:val="auto"/>
          <w:sz w:val="24"/>
        </w:rPr>
        <w:t>注：1、本表可由投标人根据实际情况自行扩展。</w:t>
      </w:r>
    </w:p>
    <w:p w14:paraId="5C7E5BE0">
      <w:pPr>
        <w:spacing w:line="460" w:lineRule="exact"/>
        <w:ind w:firstLine="720" w:firstLineChars="300"/>
        <w:rPr>
          <w:rFonts w:ascii="仿宋_GB2312" w:hAnsi="仿宋" w:eastAsia="仿宋_GB2312"/>
          <w:color w:val="auto"/>
          <w:sz w:val="24"/>
        </w:rPr>
      </w:pPr>
      <w:r>
        <w:rPr>
          <w:rFonts w:hint="eastAsia" w:ascii="仿宋_GB2312" w:hAnsi="仿宋" w:eastAsia="仿宋_GB2312"/>
          <w:color w:val="auto"/>
          <w:sz w:val="24"/>
        </w:rPr>
        <w:t>2、表后附拟派人员职业/职称</w:t>
      </w:r>
      <w:r>
        <w:rPr>
          <w:rFonts w:hint="eastAsia" w:ascii="仿宋_GB2312" w:hAnsi="仿宋" w:eastAsia="仿宋_GB2312"/>
          <w:color w:val="auto"/>
          <w:sz w:val="24"/>
          <w:lang w:eastAsia="zh-CN"/>
        </w:rPr>
        <w:t>证书</w:t>
      </w:r>
      <w:r>
        <w:rPr>
          <w:rFonts w:hint="eastAsia" w:ascii="仿宋_GB2312" w:hAnsi="仿宋" w:eastAsia="仿宋_GB2312"/>
          <w:color w:val="auto"/>
          <w:sz w:val="24"/>
          <w:lang w:val="en-US" w:eastAsia="zh-CN"/>
        </w:rPr>
        <w:t>扫描件</w:t>
      </w:r>
      <w:r>
        <w:rPr>
          <w:rFonts w:hint="eastAsia" w:ascii="仿宋_GB2312" w:hAnsi="仿宋" w:eastAsia="仿宋_GB2312"/>
          <w:color w:val="auto"/>
          <w:sz w:val="24"/>
        </w:rPr>
        <w:t>。</w:t>
      </w:r>
    </w:p>
    <w:p w14:paraId="50CA58CC">
      <w:pPr>
        <w:spacing w:line="460" w:lineRule="exact"/>
        <w:ind w:firstLine="720" w:firstLineChars="300"/>
        <w:rPr>
          <w:rFonts w:hint="eastAsia" w:ascii="仿宋_GB2312" w:hAnsi="仿宋" w:eastAsia="仿宋_GB2312"/>
          <w:color w:val="auto"/>
          <w:sz w:val="24"/>
          <w:lang w:val="en-US" w:eastAsia="zh-CN"/>
        </w:rPr>
      </w:pPr>
      <w:r>
        <w:rPr>
          <w:rFonts w:hint="eastAsia" w:ascii="仿宋_GB2312" w:hAnsi="仿宋" w:eastAsia="仿宋_GB2312"/>
          <w:color w:val="auto"/>
          <w:sz w:val="24"/>
          <w:lang w:val="en-US" w:eastAsia="zh-CN"/>
        </w:rPr>
        <w:t>3、项目负责人缴纳劳动保险证明扫描件。</w:t>
      </w:r>
    </w:p>
    <w:p w14:paraId="0052E61E">
      <w:pPr>
        <w:wordWrap w:val="0"/>
        <w:spacing w:line="520" w:lineRule="exact"/>
        <w:ind w:firstLine="3900" w:firstLineChars="1300"/>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投标人名称(盖章):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52C7E5AC">
      <w:pPr>
        <w:widowControl/>
        <w:wordWrap w:val="0"/>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法定代表人签章: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1117DC82">
      <w:pPr>
        <w:wordWrap w:val="0"/>
        <w:spacing w:line="52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 </w:t>
      </w:r>
    </w:p>
    <w:p w14:paraId="57CB5843">
      <w:pPr>
        <w:jc w:val="center"/>
        <w:rPr>
          <w:rFonts w:ascii="仿宋_GB2312" w:hAnsi="宋体" w:eastAsia="仿宋_GB2312"/>
          <w:color w:val="auto"/>
          <w:sz w:val="22"/>
          <w:szCs w:val="28"/>
        </w:rPr>
      </w:pPr>
      <w:r>
        <w:rPr>
          <w:rFonts w:ascii="仿宋_GB2312" w:hAnsi="仿宋" w:eastAsia="仿宋_GB2312"/>
          <w:color w:val="auto"/>
          <w:sz w:val="30"/>
          <w:szCs w:val="30"/>
        </w:rPr>
        <w:br w:type="page"/>
      </w:r>
    </w:p>
    <w:p w14:paraId="02020540">
      <w:pPr>
        <w:widowControl/>
        <w:jc w:val="center"/>
        <w:rPr>
          <w:rFonts w:ascii="黑体" w:hAnsi="黑体" w:eastAsia="黑体"/>
          <w:color w:val="auto"/>
          <w:sz w:val="44"/>
          <w:szCs w:val="44"/>
        </w:rPr>
      </w:pPr>
      <w:r>
        <w:rPr>
          <w:rFonts w:hint="eastAsia" w:ascii="黑体" w:hAnsi="黑体" w:eastAsia="黑体"/>
          <w:color w:val="auto"/>
          <w:sz w:val="44"/>
          <w:szCs w:val="44"/>
        </w:rPr>
        <w:t>国内同类项目业绩表</w:t>
      </w:r>
    </w:p>
    <w:tbl>
      <w:tblPr>
        <w:tblStyle w:val="32"/>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7B473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9AC68E1">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序号</w:t>
            </w:r>
          </w:p>
        </w:tc>
        <w:tc>
          <w:tcPr>
            <w:tcW w:w="917" w:type="dxa"/>
            <w:vAlign w:val="center"/>
          </w:tcPr>
          <w:p w14:paraId="5AA4C8EB">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用户名称</w:t>
            </w:r>
          </w:p>
        </w:tc>
        <w:tc>
          <w:tcPr>
            <w:tcW w:w="2552" w:type="dxa"/>
            <w:vAlign w:val="center"/>
          </w:tcPr>
          <w:p w14:paraId="47A4DA6B">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项目名称</w:t>
            </w:r>
          </w:p>
        </w:tc>
        <w:tc>
          <w:tcPr>
            <w:tcW w:w="1134" w:type="dxa"/>
            <w:vAlign w:val="center"/>
          </w:tcPr>
          <w:p w14:paraId="0540E6BF">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合同额</w:t>
            </w:r>
          </w:p>
        </w:tc>
        <w:tc>
          <w:tcPr>
            <w:tcW w:w="1417" w:type="dxa"/>
            <w:vAlign w:val="center"/>
          </w:tcPr>
          <w:p w14:paraId="0DCDA84F">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签订时间</w:t>
            </w:r>
          </w:p>
        </w:tc>
        <w:tc>
          <w:tcPr>
            <w:tcW w:w="1276" w:type="dxa"/>
            <w:vAlign w:val="center"/>
          </w:tcPr>
          <w:p w14:paraId="21BA8230">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电话/联系人</w:t>
            </w:r>
          </w:p>
        </w:tc>
        <w:tc>
          <w:tcPr>
            <w:tcW w:w="1210" w:type="dxa"/>
            <w:vAlign w:val="center"/>
          </w:tcPr>
          <w:p w14:paraId="3F5722E1">
            <w:pPr>
              <w:adjustRightInd w:val="0"/>
              <w:snapToGrid w:val="0"/>
              <w:spacing w:line="20" w:lineRule="atLeast"/>
              <w:jc w:val="center"/>
              <w:rPr>
                <w:rFonts w:ascii="仿宋_GB2312" w:hAnsi="仿宋" w:eastAsia="仿宋_GB2312"/>
                <w:color w:val="auto"/>
                <w:sz w:val="30"/>
                <w:szCs w:val="30"/>
              </w:rPr>
            </w:pPr>
            <w:r>
              <w:rPr>
                <w:rFonts w:hint="eastAsia" w:ascii="仿宋_GB2312" w:hAnsi="仿宋" w:eastAsia="仿宋_GB2312"/>
                <w:color w:val="auto"/>
                <w:sz w:val="30"/>
                <w:szCs w:val="30"/>
              </w:rPr>
              <w:t>备注</w:t>
            </w:r>
          </w:p>
        </w:tc>
      </w:tr>
      <w:tr w14:paraId="4AB2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C53AAE">
            <w:pPr>
              <w:jc w:val="center"/>
              <w:rPr>
                <w:rFonts w:ascii="仿宋_GB2312" w:hAnsi="仿宋" w:eastAsia="仿宋_GB2312"/>
                <w:color w:val="auto"/>
                <w:sz w:val="30"/>
                <w:szCs w:val="30"/>
              </w:rPr>
            </w:pPr>
          </w:p>
        </w:tc>
        <w:tc>
          <w:tcPr>
            <w:tcW w:w="917" w:type="dxa"/>
            <w:vAlign w:val="center"/>
          </w:tcPr>
          <w:p w14:paraId="0EB87E38">
            <w:pPr>
              <w:jc w:val="center"/>
              <w:rPr>
                <w:rFonts w:ascii="仿宋_GB2312" w:hAnsi="仿宋" w:eastAsia="仿宋_GB2312"/>
                <w:color w:val="auto"/>
                <w:sz w:val="30"/>
                <w:szCs w:val="30"/>
              </w:rPr>
            </w:pPr>
          </w:p>
        </w:tc>
        <w:tc>
          <w:tcPr>
            <w:tcW w:w="2552" w:type="dxa"/>
            <w:vAlign w:val="center"/>
          </w:tcPr>
          <w:p w14:paraId="4CDB4251">
            <w:pPr>
              <w:jc w:val="center"/>
              <w:rPr>
                <w:rFonts w:ascii="仿宋_GB2312" w:hAnsi="仿宋" w:eastAsia="仿宋_GB2312"/>
                <w:color w:val="auto"/>
                <w:sz w:val="30"/>
                <w:szCs w:val="30"/>
              </w:rPr>
            </w:pPr>
          </w:p>
        </w:tc>
        <w:tc>
          <w:tcPr>
            <w:tcW w:w="1134" w:type="dxa"/>
            <w:vAlign w:val="center"/>
          </w:tcPr>
          <w:p w14:paraId="0EA1889D">
            <w:pPr>
              <w:jc w:val="center"/>
              <w:rPr>
                <w:rFonts w:ascii="仿宋_GB2312" w:hAnsi="仿宋" w:eastAsia="仿宋_GB2312"/>
                <w:color w:val="auto"/>
                <w:sz w:val="30"/>
                <w:szCs w:val="30"/>
              </w:rPr>
            </w:pPr>
          </w:p>
        </w:tc>
        <w:tc>
          <w:tcPr>
            <w:tcW w:w="1417" w:type="dxa"/>
            <w:vAlign w:val="center"/>
          </w:tcPr>
          <w:p w14:paraId="0F2158CF">
            <w:pPr>
              <w:jc w:val="center"/>
              <w:rPr>
                <w:rFonts w:ascii="仿宋_GB2312" w:hAnsi="仿宋" w:eastAsia="仿宋_GB2312"/>
                <w:color w:val="auto"/>
                <w:sz w:val="30"/>
                <w:szCs w:val="30"/>
              </w:rPr>
            </w:pPr>
          </w:p>
        </w:tc>
        <w:tc>
          <w:tcPr>
            <w:tcW w:w="1276" w:type="dxa"/>
            <w:vAlign w:val="center"/>
          </w:tcPr>
          <w:p w14:paraId="69832E24">
            <w:pPr>
              <w:jc w:val="center"/>
              <w:rPr>
                <w:rFonts w:ascii="仿宋_GB2312" w:hAnsi="仿宋" w:eastAsia="仿宋_GB2312"/>
                <w:color w:val="auto"/>
                <w:sz w:val="30"/>
                <w:szCs w:val="30"/>
              </w:rPr>
            </w:pPr>
          </w:p>
        </w:tc>
        <w:tc>
          <w:tcPr>
            <w:tcW w:w="1210" w:type="dxa"/>
            <w:vAlign w:val="center"/>
          </w:tcPr>
          <w:p w14:paraId="64183CB6">
            <w:pPr>
              <w:jc w:val="center"/>
              <w:rPr>
                <w:rFonts w:ascii="仿宋_GB2312" w:hAnsi="仿宋" w:eastAsia="仿宋_GB2312"/>
                <w:color w:val="auto"/>
                <w:sz w:val="30"/>
                <w:szCs w:val="30"/>
              </w:rPr>
            </w:pPr>
          </w:p>
        </w:tc>
      </w:tr>
      <w:tr w14:paraId="0555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3C2076">
            <w:pPr>
              <w:jc w:val="center"/>
              <w:rPr>
                <w:rFonts w:ascii="仿宋_GB2312" w:hAnsi="仿宋" w:eastAsia="仿宋_GB2312"/>
                <w:color w:val="auto"/>
                <w:sz w:val="30"/>
                <w:szCs w:val="30"/>
              </w:rPr>
            </w:pPr>
          </w:p>
        </w:tc>
        <w:tc>
          <w:tcPr>
            <w:tcW w:w="917" w:type="dxa"/>
            <w:vAlign w:val="center"/>
          </w:tcPr>
          <w:p w14:paraId="285269D7">
            <w:pPr>
              <w:jc w:val="center"/>
              <w:rPr>
                <w:rFonts w:ascii="仿宋_GB2312" w:hAnsi="仿宋" w:eastAsia="仿宋_GB2312"/>
                <w:color w:val="auto"/>
                <w:sz w:val="30"/>
                <w:szCs w:val="30"/>
              </w:rPr>
            </w:pPr>
          </w:p>
        </w:tc>
        <w:tc>
          <w:tcPr>
            <w:tcW w:w="2552" w:type="dxa"/>
            <w:vAlign w:val="center"/>
          </w:tcPr>
          <w:p w14:paraId="1A1564D0">
            <w:pPr>
              <w:jc w:val="center"/>
              <w:rPr>
                <w:rFonts w:ascii="仿宋_GB2312" w:hAnsi="仿宋" w:eastAsia="仿宋_GB2312"/>
                <w:color w:val="auto"/>
                <w:sz w:val="30"/>
                <w:szCs w:val="30"/>
              </w:rPr>
            </w:pPr>
          </w:p>
        </w:tc>
        <w:tc>
          <w:tcPr>
            <w:tcW w:w="1134" w:type="dxa"/>
            <w:vAlign w:val="center"/>
          </w:tcPr>
          <w:p w14:paraId="1A4297EA">
            <w:pPr>
              <w:jc w:val="center"/>
              <w:rPr>
                <w:rFonts w:ascii="仿宋_GB2312" w:hAnsi="仿宋" w:eastAsia="仿宋_GB2312"/>
                <w:color w:val="auto"/>
                <w:sz w:val="30"/>
                <w:szCs w:val="30"/>
              </w:rPr>
            </w:pPr>
          </w:p>
        </w:tc>
        <w:tc>
          <w:tcPr>
            <w:tcW w:w="1417" w:type="dxa"/>
            <w:vAlign w:val="center"/>
          </w:tcPr>
          <w:p w14:paraId="7B1ED66E">
            <w:pPr>
              <w:jc w:val="center"/>
              <w:rPr>
                <w:rFonts w:ascii="仿宋_GB2312" w:hAnsi="仿宋" w:eastAsia="仿宋_GB2312"/>
                <w:color w:val="auto"/>
                <w:sz w:val="30"/>
                <w:szCs w:val="30"/>
              </w:rPr>
            </w:pPr>
          </w:p>
        </w:tc>
        <w:tc>
          <w:tcPr>
            <w:tcW w:w="1276" w:type="dxa"/>
            <w:vAlign w:val="center"/>
          </w:tcPr>
          <w:p w14:paraId="698BD820">
            <w:pPr>
              <w:jc w:val="center"/>
              <w:rPr>
                <w:rFonts w:ascii="仿宋_GB2312" w:hAnsi="仿宋" w:eastAsia="仿宋_GB2312"/>
                <w:color w:val="auto"/>
                <w:sz w:val="30"/>
                <w:szCs w:val="30"/>
              </w:rPr>
            </w:pPr>
          </w:p>
        </w:tc>
        <w:tc>
          <w:tcPr>
            <w:tcW w:w="1210" w:type="dxa"/>
            <w:vAlign w:val="center"/>
          </w:tcPr>
          <w:p w14:paraId="310EDB01">
            <w:pPr>
              <w:jc w:val="center"/>
              <w:rPr>
                <w:rFonts w:ascii="仿宋_GB2312" w:hAnsi="仿宋" w:eastAsia="仿宋_GB2312"/>
                <w:color w:val="auto"/>
                <w:sz w:val="30"/>
                <w:szCs w:val="30"/>
              </w:rPr>
            </w:pPr>
          </w:p>
        </w:tc>
      </w:tr>
      <w:tr w14:paraId="22FB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C31891B">
            <w:pPr>
              <w:jc w:val="center"/>
              <w:rPr>
                <w:rFonts w:ascii="仿宋_GB2312" w:hAnsi="仿宋" w:eastAsia="仿宋_GB2312"/>
                <w:color w:val="auto"/>
                <w:sz w:val="30"/>
                <w:szCs w:val="30"/>
              </w:rPr>
            </w:pPr>
          </w:p>
        </w:tc>
        <w:tc>
          <w:tcPr>
            <w:tcW w:w="917" w:type="dxa"/>
            <w:vAlign w:val="center"/>
          </w:tcPr>
          <w:p w14:paraId="30512A9E">
            <w:pPr>
              <w:jc w:val="center"/>
              <w:rPr>
                <w:rFonts w:ascii="仿宋_GB2312" w:hAnsi="仿宋" w:eastAsia="仿宋_GB2312"/>
                <w:color w:val="auto"/>
                <w:sz w:val="30"/>
                <w:szCs w:val="30"/>
              </w:rPr>
            </w:pPr>
          </w:p>
        </w:tc>
        <w:tc>
          <w:tcPr>
            <w:tcW w:w="2552" w:type="dxa"/>
            <w:vAlign w:val="center"/>
          </w:tcPr>
          <w:p w14:paraId="6ED1F8AA">
            <w:pPr>
              <w:jc w:val="center"/>
              <w:rPr>
                <w:rFonts w:ascii="仿宋_GB2312" w:hAnsi="仿宋" w:eastAsia="仿宋_GB2312"/>
                <w:color w:val="auto"/>
                <w:sz w:val="30"/>
                <w:szCs w:val="30"/>
              </w:rPr>
            </w:pPr>
          </w:p>
        </w:tc>
        <w:tc>
          <w:tcPr>
            <w:tcW w:w="1134" w:type="dxa"/>
            <w:vAlign w:val="center"/>
          </w:tcPr>
          <w:p w14:paraId="27D5A90D">
            <w:pPr>
              <w:jc w:val="center"/>
              <w:rPr>
                <w:rFonts w:ascii="仿宋_GB2312" w:hAnsi="仿宋" w:eastAsia="仿宋_GB2312"/>
                <w:color w:val="auto"/>
                <w:sz w:val="30"/>
                <w:szCs w:val="30"/>
              </w:rPr>
            </w:pPr>
          </w:p>
        </w:tc>
        <w:tc>
          <w:tcPr>
            <w:tcW w:w="1417" w:type="dxa"/>
            <w:vAlign w:val="center"/>
          </w:tcPr>
          <w:p w14:paraId="108A8CF6">
            <w:pPr>
              <w:jc w:val="center"/>
              <w:rPr>
                <w:rFonts w:ascii="仿宋_GB2312" w:hAnsi="仿宋" w:eastAsia="仿宋_GB2312"/>
                <w:color w:val="auto"/>
                <w:sz w:val="30"/>
                <w:szCs w:val="30"/>
              </w:rPr>
            </w:pPr>
          </w:p>
        </w:tc>
        <w:tc>
          <w:tcPr>
            <w:tcW w:w="1276" w:type="dxa"/>
            <w:vAlign w:val="center"/>
          </w:tcPr>
          <w:p w14:paraId="6927E624">
            <w:pPr>
              <w:jc w:val="center"/>
              <w:rPr>
                <w:rFonts w:ascii="仿宋_GB2312" w:hAnsi="仿宋" w:eastAsia="仿宋_GB2312"/>
                <w:color w:val="auto"/>
                <w:sz w:val="30"/>
                <w:szCs w:val="30"/>
              </w:rPr>
            </w:pPr>
          </w:p>
        </w:tc>
        <w:tc>
          <w:tcPr>
            <w:tcW w:w="1210" w:type="dxa"/>
            <w:vAlign w:val="center"/>
          </w:tcPr>
          <w:p w14:paraId="18EFB51C">
            <w:pPr>
              <w:jc w:val="center"/>
              <w:rPr>
                <w:rFonts w:ascii="仿宋_GB2312" w:hAnsi="仿宋" w:eastAsia="仿宋_GB2312"/>
                <w:color w:val="auto"/>
                <w:sz w:val="30"/>
                <w:szCs w:val="30"/>
              </w:rPr>
            </w:pPr>
          </w:p>
        </w:tc>
      </w:tr>
      <w:tr w14:paraId="43D1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B3B3D83">
            <w:pPr>
              <w:jc w:val="center"/>
              <w:rPr>
                <w:rFonts w:ascii="仿宋_GB2312" w:hAnsi="仿宋" w:eastAsia="仿宋_GB2312"/>
                <w:color w:val="auto"/>
                <w:sz w:val="30"/>
                <w:szCs w:val="30"/>
              </w:rPr>
            </w:pPr>
          </w:p>
        </w:tc>
        <w:tc>
          <w:tcPr>
            <w:tcW w:w="917" w:type="dxa"/>
            <w:vAlign w:val="center"/>
          </w:tcPr>
          <w:p w14:paraId="76EACD67">
            <w:pPr>
              <w:jc w:val="center"/>
              <w:rPr>
                <w:rFonts w:ascii="仿宋_GB2312" w:hAnsi="仿宋" w:eastAsia="仿宋_GB2312"/>
                <w:color w:val="auto"/>
                <w:sz w:val="30"/>
                <w:szCs w:val="30"/>
              </w:rPr>
            </w:pPr>
          </w:p>
        </w:tc>
        <w:tc>
          <w:tcPr>
            <w:tcW w:w="2552" w:type="dxa"/>
            <w:vAlign w:val="center"/>
          </w:tcPr>
          <w:p w14:paraId="70F08BB3">
            <w:pPr>
              <w:jc w:val="center"/>
              <w:rPr>
                <w:rFonts w:ascii="仿宋_GB2312" w:hAnsi="仿宋" w:eastAsia="仿宋_GB2312"/>
                <w:color w:val="auto"/>
                <w:sz w:val="30"/>
                <w:szCs w:val="30"/>
              </w:rPr>
            </w:pPr>
          </w:p>
        </w:tc>
        <w:tc>
          <w:tcPr>
            <w:tcW w:w="1134" w:type="dxa"/>
            <w:vAlign w:val="center"/>
          </w:tcPr>
          <w:p w14:paraId="24CBD7B9">
            <w:pPr>
              <w:jc w:val="center"/>
              <w:rPr>
                <w:rFonts w:ascii="仿宋_GB2312" w:hAnsi="仿宋" w:eastAsia="仿宋_GB2312"/>
                <w:color w:val="auto"/>
                <w:sz w:val="30"/>
                <w:szCs w:val="30"/>
              </w:rPr>
            </w:pPr>
          </w:p>
        </w:tc>
        <w:tc>
          <w:tcPr>
            <w:tcW w:w="1417" w:type="dxa"/>
            <w:vAlign w:val="center"/>
          </w:tcPr>
          <w:p w14:paraId="076782CE">
            <w:pPr>
              <w:jc w:val="center"/>
              <w:rPr>
                <w:rFonts w:ascii="仿宋_GB2312" w:hAnsi="仿宋" w:eastAsia="仿宋_GB2312"/>
                <w:color w:val="auto"/>
                <w:sz w:val="30"/>
                <w:szCs w:val="30"/>
              </w:rPr>
            </w:pPr>
          </w:p>
        </w:tc>
        <w:tc>
          <w:tcPr>
            <w:tcW w:w="1276" w:type="dxa"/>
            <w:vAlign w:val="center"/>
          </w:tcPr>
          <w:p w14:paraId="007E0783">
            <w:pPr>
              <w:jc w:val="center"/>
              <w:rPr>
                <w:rFonts w:ascii="仿宋_GB2312" w:hAnsi="仿宋" w:eastAsia="仿宋_GB2312"/>
                <w:color w:val="auto"/>
                <w:sz w:val="30"/>
                <w:szCs w:val="30"/>
              </w:rPr>
            </w:pPr>
          </w:p>
        </w:tc>
        <w:tc>
          <w:tcPr>
            <w:tcW w:w="1210" w:type="dxa"/>
            <w:vAlign w:val="center"/>
          </w:tcPr>
          <w:p w14:paraId="457469E7">
            <w:pPr>
              <w:jc w:val="center"/>
              <w:rPr>
                <w:rFonts w:ascii="仿宋_GB2312" w:hAnsi="仿宋" w:eastAsia="仿宋_GB2312"/>
                <w:color w:val="auto"/>
                <w:sz w:val="30"/>
                <w:szCs w:val="30"/>
              </w:rPr>
            </w:pPr>
          </w:p>
        </w:tc>
      </w:tr>
      <w:tr w14:paraId="60D0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58AD17">
            <w:pPr>
              <w:jc w:val="center"/>
              <w:rPr>
                <w:rFonts w:ascii="仿宋_GB2312" w:hAnsi="仿宋" w:eastAsia="仿宋_GB2312"/>
                <w:color w:val="auto"/>
                <w:sz w:val="30"/>
                <w:szCs w:val="30"/>
              </w:rPr>
            </w:pPr>
          </w:p>
        </w:tc>
        <w:tc>
          <w:tcPr>
            <w:tcW w:w="917" w:type="dxa"/>
            <w:vAlign w:val="center"/>
          </w:tcPr>
          <w:p w14:paraId="29A97ABD">
            <w:pPr>
              <w:jc w:val="center"/>
              <w:rPr>
                <w:rFonts w:ascii="仿宋_GB2312" w:hAnsi="仿宋" w:eastAsia="仿宋_GB2312"/>
                <w:color w:val="auto"/>
                <w:sz w:val="30"/>
                <w:szCs w:val="30"/>
              </w:rPr>
            </w:pPr>
          </w:p>
        </w:tc>
        <w:tc>
          <w:tcPr>
            <w:tcW w:w="2552" w:type="dxa"/>
            <w:vAlign w:val="center"/>
          </w:tcPr>
          <w:p w14:paraId="6C3BE000">
            <w:pPr>
              <w:jc w:val="center"/>
              <w:rPr>
                <w:rFonts w:ascii="仿宋_GB2312" w:hAnsi="仿宋" w:eastAsia="仿宋_GB2312"/>
                <w:color w:val="auto"/>
                <w:sz w:val="30"/>
                <w:szCs w:val="30"/>
              </w:rPr>
            </w:pPr>
          </w:p>
        </w:tc>
        <w:tc>
          <w:tcPr>
            <w:tcW w:w="1134" w:type="dxa"/>
            <w:vAlign w:val="center"/>
          </w:tcPr>
          <w:p w14:paraId="302EE266">
            <w:pPr>
              <w:jc w:val="center"/>
              <w:rPr>
                <w:rFonts w:ascii="仿宋_GB2312" w:hAnsi="仿宋" w:eastAsia="仿宋_GB2312"/>
                <w:color w:val="auto"/>
                <w:sz w:val="30"/>
                <w:szCs w:val="30"/>
              </w:rPr>
            </w:pPr>
          </w:p>
        </w:tc>
        <w:tc>
          <w:tcPr>
            <w:tcW w:w="1417" w:type="dxa"/>
            <w:vAlign w:val="center"/>
          </w:tcPr>
          <w:p w14:paraId="0171A7E9">
            <w:pPr>
              <w:jc w:val="center"/>
              <w:rPr>
                <w:rFonts w:ascii="仿宋_GB2312" w:hAnsi="仿宋" w:eastAsia="仿宋_GB2312"/>
                <w:color w:val="auto"/>
                <w:sz w:val="30"/>
                <w:szCs w:val="30"/>
              </w:rPr>
            </w:pPr>
          </w:p>
        </w:tc>
        <w:tc>
          <w:tcPr>
            <w:tcW w:w="1276" w:type="dxa"/>
            <w:vAlign w:val="center"/>
          </w:tcPr>
          <w:p w14:paraId="6DADC7DF">
            <w:pPr>
              <w:jc w:val="center"/>
              <w:rPr>
                <w:rFonts w:ascii="仿宋_GB2312" w:hAnsi="仿宋" w:eastAsia="仿宋_GB2312"/>
                <w:color w:val="auto"/>
                <w:sz w:val="30"/>
                <w:szCs w:val="30"/>
              </w:rPr>
            </w:pPr>
          </w:p>
        </w:tc>
        <w:tc>
          <w:tcPr>
            <w:tcW w:w="1210" w:type="dxa"/>
            <w:vAlign w:val="center"/>
          </w:tcPr>
          <w:p w14:paraId="0C76CC11">
            <w:pPr>
              <w:jc w:val="center"/>
              <w:rPr>
                <w:rFonts w:ascii="仿宋_GB2312" w:hAnsi="仿宋" w:eastAsia="仿宋_GB2312"/>
                <w:color w:val="auto"/>
                <w:sz w:val="30"/>
                <w:szCs w:val="30"/>
              </w:rPr>
            </w:pPr>
          </w:p>
        </w:tc>
      </w:tr>
      <w:tr w14:paraId="2E5F6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A6B1D90">
            <w:pPr>
              <w:jc w:val="center"/>
              <w:rPr>
                <w:rFonts w:ascii="仿宋_GB2312" w:hAnsi="仿宋" w:eastAsia="仿宋_GB2312"/>
                <w:color w:val="auto"/>
                <w:sz w:val="30"/>
                <w:szCs w:val="30"/>
              </w:rPr>
            </w:pPr>
          </w:p>
        </w:tc>
        <w:tc>
          <w:tcPr>
            <w:tcW w:w="917" w:type="dxa"/>
            <w:vAlign w:val="center"/>
          </w:tcPr>
          <w:p w14:paraId="7472C832">
            <w:pPr>
              <w:jc w:val="center"/>
              <w:rPr>
                <w:rFonts w:ascii="仿宋_GB2312" w:hAnsi="仿宋" w:eastAsia="仿宋_GB2312"/>
                <w:color w:val="auto"/>
                <w:sz w:val="30"/>
                <w:szCs w:val="30"/>
              </w:rPr>
            </w:pPr>
          </w:p>
        </w:tc>
        <w:tc>
          <w:tcPr>
            <w:tcW w:w="2552" w:type="dxa"/>
            <w:vAlign w:val="center"/>
          </w:tcPr>
          <w:p w14:paraId="676AE12C">
            <w:pPr>
              <w:jc w:val="center"/>
              <w:rPr>
                <w:rFonts w:ascii="仿宋_GB2312" w:hAnsi="仿宋" w:eastAsia="仿宋_GB2312"/>
                <w:color w:val="auto"/>
                <w:sz w:val="30"/>
                <w:szCs w:val="30"/>
              </w:rPr>
            </w:pPr>
          </w:p>
        </w:tc>
        <w:tc>
          <w:tcPr>
            <w:tcW w:w="1134" w:type="dxa"/>
            <w:vAlign w:val="center"/>
          </w:tcPr>
          <w:p w14:paraId="33C93427">
            <w:pPr>
              <w:jc w:val="center"/>
              <w:rPr>
                <w:rFonts w:ascii="仿宋_GB2312" w:hAnsi="仿宋" w:eastAsia="仿宋_GB2312"/>
                <w:color w:val="auto"/>
                <w:sz w:val="30"/>
                <w:szCs w:val="30"/>
              </w:rPr>
            </w:pPr>
          </w:p>
        </w:tc>
        <w:tc>
          <w:tcPr>
            <w:tcW w:w="1417" w:type="dxa"/>
            <w:vAlign w:val="center"/>
          </w:tcPr>
          <w:p w14:paraId="11AAC245">
            <w:pPr>
              <w:jc w:val="center"/>
              <w:rPr>
                <w:rFonts w:ascii="仿宋_GB2312" w:hAnsi="仿宋" w:eastAsia="仿宋_GB2312"/>
                <w:color w:val="auto"/>
                <w:sz w:val="30"/>
                <w:szCs w:val="30"/>
              </w:rPr>
            </w:pPr>
          </w:p>
        </w:tc>
        <w:tc>
          <w:tcPr>
            <w:tcW w:w="1276" w:type="dxa"/>
            <w:vAlign w:val="center"/>
          </w:tcPr>
          <w:p w14:paraId="5E7B528F">
            <w:pPr>
              <w:jc w:val="center"/>
              <w:rPr>
                <w:rFonts w:ascii="仿宋_GB2312" w:hAnsi="仿宋" w:eastAsia="仿宋_GB2312"/>
                <w:color w:val="auto"/>
                <w:sz w:val="30"/>
                <w:szCs w:val="30"/>
              </w:rPr>
            </w:pPr>
          </w:p>
        </w:tc>
        <w:tc>
          <w:tcPr>
            <w:tcW w:w="1210" w:type="dxa"/>
            <w:vAlign w:val="center"/>
          </w:tcPr>
          <w:p w14:paraId="25592CD3">
            <w:pPr>
              <w:jc w:val="center"/>
              <w:rPr>
                <w:rFonts w:ascii="仿宋_GB2312" w:hAnsi="仿宋" w:eastAsia="仿宋_GB2312"/>
                <w:color w:val="auto"/>
                <w:sz w:val="30"/>
                <w:szCs w:val="30"/>
              </w:rPr>
            </w:pPr>
          </w:p>
        </w:tc>
      </w:tr>
      <w:tr w14:paraId="1E3A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10D713A">
            <w:pPr>
              <w:jc w:val="center"/>
              <w:rPr>
                <w:rFonts w:ascii="仿宋_GB2312" w:hAnsi="仿宋" w:eastAsia="仿宋_GB2312"/>
                <w:color w:val="auto"/>
                <w:sz w:val="30"/>
                <w:szCs w:val="30"/>
              </w:rPr>
            </w:pPr>
          </w:p>
        </w:tc>
        <w:tc>
          <w:tcPr>
            <w:tcW w:w="917" w:type="dxa"/>
            <w:vAlign w:val="center"/>
          </w:tcPr>
          <w:p w14:paraId="109476C4">
            <w:pPr>
              <w:jc w:val="center"/>
              <w:rPr>
                <w:rFonts w:ascii="仿宋_GB2312" w:hAnsi="仿宋" w:eastAsia="仿宋_GB2312"/>
                <w:color w:val="auto"/>
                <w:sz w:val="30"/>
                <w:szCs w:val="30"/>
              </w:rPr>
            </w:pPr>
          </w:p>
        </w:tc>
        <w:tc>
          <w:tcPr>
            <w:tcW w:w="2552" w:type="dxa"/>
            <w:vAlign w:val="center"/>
          </w:tcPr>
          <w:p w14:paraId="57D945DC">
            <w:pPr>
              <w:jc w:val="center"/>
              <w:rPr>
                <w:rFonts w:ascii="仿宋_GB2312" w:hAnsi="仿宋" w:eastAsia="仿宋_GB2312"/>
                <w:color w:val="auto"/>
                <w:sz w:val="30"/>
                <w:szCs w:val="30"/>
              </w:rPr>
            </w:pPr>
          </w:p>
        </w:tc>
        <w:tc>
          <w:tcPr>
            <w:tcW w:w="1134" w:type="dxa"/>
            <w:vAlign w:val="center"/>
          </w:tcPr>
          <w:p w14:paraId="78198657">
            <w:pPr>
              <w:jc w:val="center"/>
              <w:rPr>
                <w:rFonts w:ascii="仿宋_GB2312" w:hAnsi="仿宋" w:eastAsia="仿宋_GB2312"/>
                <w:color w:val="auto"/>
                <w:sz w:val="30"/>
                <w:szCs w:val="30"/>
              </w:rPr>
            </w:pPr>
          </w:p>
        </w:tc>
        <w:tc>
          <w:tcPr>
            <w:tcW w:w="1417" w:type="dxa"/>
            <w:vAlign w:val="center"/>
          </w:tcPr>
          <w:p w14:paraId="492DD3C0">
            <w:pPr>
              <w:jc w:val="center"/>
              <w:rPr>
                <w:rFonts w:ascii="仿宋_GB2312" w:hAnsi="仿宋" w:eastAsia="仿宋_GB2312"/>
                <w:color w:val="auto"/>
                <w:sz w:val="30"/>
                <w:szCs w:val="30"/>
              </w:rPr>
            </w:pPr>
          </w:p>
        </w:tc>
        <w:tc>
          <w:tcPr>
            <w:tcW w:w="1276" w:type="dxa"/>
            <w:vAlign w:val="center"/>
          </w:tcPr>
          <w:p w14:paraId="09E57039">
            <w:pPr>
              <w:jc w:val="center"/>
              <w:rPr>
                <w:rFonts w:ascii="仿宋_GB2312" w:hAnsi="仿宋" w:eastAsia="仿宋_GB2312"/>
                <w:color w:val="auto"/>
                <w:sz w:val="30"/>
                <w:szCs w:val="30"/>
              </w:rPr>
            </w:pPr>
          </w:p>
        </w:tc>
        <w:tc>
          <w:tcPr>
            <w:tcW w:w="1210" w:type="dxa"/>
            <w:vAlign w:val="center"/>
          </w:tcPr>
          <w:p w14:paraId="180831E7">
            <w:pPr>
              <w:jc w:val="center"/>
              <w:rPr>
                <w:rFonts w:ascii="仿宋_GB2312" w:hAnsi="仿宋" w:eastAsia="仿宋_GB2312"/>
                <w:color w:val="auto"/>
                <w:sz w:val="30"/>
                <w:szCs w:val="30"/>
              </w:rPr>
            </w:pPr>
          </w:p>
        </w:tc>
      </w:tr>
      <w:tr w14:paraId="1CAF7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3420579">
            <w:pPr>
              <w:jc w:val="center"/>
              <w:rPr>
                <w:rFonts w:ascii="仿宋_GB2312" w:hAnsi="仿宋" w:eastAsia="仿宋_GB2312"/>
                <w:color w:val="auto"/>
                <w:sz w:val="30"/>
                <w:szCs w:val="30"/>
              </w:rPr>
            </w:pPr>
          </w:p>
        </w:tc>
        <w:tc>
          <w:tcPr>
            <w:tcW w:w="917" w:type="dxa"/>
            <w:vAlign w:val="center"/>
          </w:tcPr>
          <w:p w14:paraId="27516797">
            <w:pPr>
              <w:jc w:val="center"/>
              <w:rPr>
                <w:rFonts w:ascii="仿宋_GB2312" w:hAnsi="仿宋" w:eastAsia="仿宋_GB2312"/>
                <w:color w:val="auto"/>
                <w:sz w:val="30"/>
                <w:szCs w:val="30"/>
              </w:rPr>
            </w:pPr>
          </w:p>
        </w:tc>
        <w:tc>
          <w:tcPr>
            <w:tcW w:w="2552" w:type="dxa"/>
            <w:vAlign w:val="center"/>
          </w:tcPr>
          <w:p w14:paraId="10F29D26">
            <w:pPr>
              <w:jc w:val="center"/>
              <w:rPr>
                <w:rFonts w:ascii="仿宋_GB2312" w:hAnsi="仿宋" w:eastAsia="仿宋_GB2312"/>
                <w:color w:val="auto"/>
                <w:sz w:val="30"/>
                <w:szCs w:val="30"/>
              </w:rPr>
            </w:pPr>
          </w:p>
        </w:tc>
        <w:tc>
          <w:tcPr>
            <w:tcW w:w="1134" w:type="dxa"/>
            <w:vAlign w:val="center"/>
          </w:tcPr>
          <w:p w14:paraId="6A0C1CF6">
            <w:pPr>
              <w:jc w:val="center"/>
              <w:rPr>
                <w:rFonts w:ascii="仿宋_GB2312" w:hAnsi="仿宋" w:eastAsia="仿宋_GB2312"/>
                <w:color w:val="auto"/>
                <w:sz w:val="30"/>
                <w:szCs w:val="30"/>
              </w:rPr>
            </w:pPr>
          </w:p>
        </w:tc>
        <w:tc>
          <w:tcPr>
            <w:tcW w:w="1417" w:type="dxa"/>
            <w:vAlign w:val="center"/>
          </w:tcPr>
          <w:p w14:paraId="2C983EFB">
            <w:pPr>
              <w:jc w:val="center"/>
              <w:rPr>
                <w:rFonts w:ascii="仿宋_GB2312" w:hAnsi="仿宋" w:eastAsia="仿宋_GB2312"/>
                <w:color w:val="auto"/>
                <w:sz w:val="30"/>
                <w:szCs w:val="30"/>
              </w:rPr>
            </w:pPr>
          </w:p>
        </w:tc>
        <w:tc>
          <w:tcPr>
            <w:tcW w:w="1276" w:type="dxa"/>
            <w:vAlign w:val="center"/>
          </w:tcPr>
          <w:p w14:paraId="4CDFEF34">
            <w:pPr>
              <w:jc w:val="center"/>
              <w:rPr>
                <w:rFonts w:ascii="仿宋_GB2312" w:hAnsi="仿宋" w:eastAsia="仿宋_GB2312"/>
                <w:color w:val="auto"/>
                <w:sz w:val="30"/>
                <w:szCs w:val="30"/>
              </w:rPr>
            </w:pPr>
          </w:p>
        </w:tc>
        <w:tc>
          <w:tcPr>
            <w:tcW w:w="1210" w:type="dxa"/>
            <w:vAlign w:val="center"/>
          </w:tcPr>
          <w:p w14:paraId="5084E17D">
            <w:pPr>
              <w:jc w:val="center"/>
              <w:rPr>
                <w:rFonts w:ascii="仿宋_GB2312" w:hAnsi="仿宋" w:eastAsia="仿宋_GB2312"/>
                <w:color w:val="auto"/>
                <w:sz w:val="30"/>
                <w:szCs w:val="30"/>
              </w:rPr>
            </w:pPr>
          </w:p>
        </w:tc>
      </w:tr>
      <w:tr w14:paraId="7C6BC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F895DE2">
            <w:pPr>
              <w:jc w:val="center"/>
              <w:rPr>
                <w:rFonts w:ascii="仿宋_GB2312" w:hAnsi="仿宋" w:eastAsia="仿宋_GB2312"/>
                <w:color w:val="auto"/>
                <w:sz w:val="30"/>
                <w:szCs w:val="30"/>
              </w:rPr>
            </w:pPr>
          </w:p>
        </w:tc>
        <w:tc>
          <w:tcPr>
            <w:tcW w:w="917" w:type="dxa"/>
            <w:vAlign w:val="center"/>
          </w:tcPr>
          <w:p w14:paraId="3AA1EB54">
            <w:pPr>
              <w:jc w:val="center"/>
              <w:rPr>
                <w:rFonts w:ascii="仿宋_GB2312" w:hAnsi="仿宋" w:eastAsia="仿宋_GB2312"/>
                <w:color w:val="auto"/>
                <w:sz w:val="30"/>
                <w:szCs w:val="30"/>
              </w:rPr>
            </w:pPr>
          </w:p>
        </w:tc>
        <w:tc>
          <w:tcPr>
            <w:tcW w:w="2552" w:type="dxa"/>
            <w:vAlign w:val="center"/>
          </w:tcPr>
          <w:p w14:paraId="0561B2BD">
            <w:pPr>
              <w:jc w:val="center"/>
              <w:rPr>
                <w:rFonts w:ascii="仿宋_GB2312" w:hAnsi="仿宋" w:eastAsia="仿宋_GB2312"/>
                <w:color w:val="auto"/>
                <w:sz w:val="30"/>
                <w:szCs w:val="30"/>
              </w:rPr>
            </w:pPr>
          </w:p>
        </w:tc>
        <w:tc>
          <w:tcPr>
            <w:tcW w:w="1134" w:type="dxa"/>
            <w:vAlign w:val="center"/>
          </w:tcPr>
          <w:p w14:paraId="504E5B01">
            <w:pPr>
              <w:jc w:val="center"/>
              <w:rPr>
                <w:rFonts w:ascii="仿宋_GB2312" w:hAnsi="仿宋" w:eastAsia="仿宋_GB2312"/>
                <w:color w:val="auto"/>
                <w:sz w:val="30"/>
                <w:szCs w:val="30"/>
              </w:rPr>
            </w:pPr>
          </w:p>
        </w:tc>
        <w:tc>
          <w:tcPr>
            <w:tcW w:w="1417" w:type="dxa"/>
            <w:vAlign w:val="center"/>
          </w:tcPr>
          <w:p w14:paraId="25B10744">
            <w:pPr>
              <w:jc w:val="center"/>
              <w:rPr>
                <w:rFonts w:ascii="仿宋_GB2312" w:hAnsi="仿宋" w:eastAsia="仿宋_GB2312"/>
                <w:color w:val="auto"/>
                <w:sz w:val="30"/>
                <w:szCs w:val="30"/>
              </w:rPr>
            </w:pPr>
          </w:p>
        </w:tc>
        <w:tc>
          <w:tcPr>
            <w:tcW w:w="1276" w:type="dxa"/>
            <w:vAlign w:val="center"/>
          </w:tcPr>
          <w:p w14:paraId="7CD83EED">
            <w:pPr>
              <w:jc w:val="center"/>
              <w:rPr>
                <w:rFonts w:ascii="仿宋_GB2312" w:hAnsi="仿宋" w:eastAsia="仿宋_GB2312"/>
                <w:color w:val="auto"/>
                <w:sz w:val="30"/>
                <w:szCs w:val="30"/>
              </w:rPr>
            </w:pPr>
          </w:p>
        </w:tc>
        <w:tc>
          <w:tcPr>
            <w:tcW w:w="1210" w:type="dxa"/>
            <w:vAlign w:val="center"/>
          </w:tcPr>
          <w:p w14:paraId="686EF2CC">
            <w:pPr>
              <w:jc w:val="center"/>
              <w:rPr>
                <w:rFonts w:ascii="仿宋_GB2312" w:hAnsi="仿宋" w:eastAsia="仿宋_GB2312"/>
                <w:color w:val="auto"/>
                <w:sz w:val="30"/>
                <w:szCs w:val="30"/>
              </w:rPr>
            </w:pPr>
          </w:p>
        </w:tc>
      </w:tr>
      <w:tr w14:paraId="5E870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CF5803C">
            <w:pPr>
              <w:jc w:val="center"/>
              <w:rPr>
                <w:rFonts w:ascii="仿宋_GB2312" w:hAnsi="仿宋" w:eastAsia="仿宋_GB2312"/>
                <w:color w:val="auto"/>
                <w:sz w:val="30"/>
                <w:szCs w:val="30"/>
              </w:rPr>
            </w:pPr>
          </w:p>
        </w:tc>
        <w:tc>
          <w:tcPr>
            <w:tcW w:w="917" w:type="dxa"/>
            <w:vAlign w:val="center"/>
          </w:tcPr>
          <w:p w14:paraId="7C7EED3D">
            <w:pPr>
              <w:jc w:val="center"/>
              <w:rPr>
                <w:rFonts w:ascii="仿宋_GB2312" w:hAnsi="仿宋" w:eastAsia="仿宋_GB2312"/>
                <w:color w:val="auto"/>
                <w:sz w:val="30"/>
                <w:szCs w:val="30"/>
              </w:rPr>
            </w:pPr>
          </w:p>
        </w:tc>
        <w:tc>
          <w:tcPr>
            <w:tcW w:w="2552" w:type="dxa"/>
            <w:vAlign w:val="center"/>
          </w:tcPr>
          <w:p w14:paraId="50860C8E">
            <w:pPr>
              <w:jc w:val="center"/>
              <w:rPr>
                <w:rFonts w:ascii="仿宋_GB2312" w:hAnsi="仿宋" w:eastAsia="仿宋_GB2312"/>
                <w:color w:val="auto"/>
                <w:sz w:val="30"/>
                <w:szCs w:val="30"/>
              </w:rPr>
            </w:pPr>
          </w:p>
        </w:tc>
        <w:tc>
          <w:tcPr>
            <w:tcW w:w="1134" w:type="dxa"/>
            <w:vAlign w:val="center"/>
          </w:tcPr>
          <w:p w14:paraId="2EAAB40C">
            <w:pPr>
              <w:jc w:val="center"/>
              <w:rPr>
                <w:rFonts w:ascii="仿宋_GB2312" w:hAnsi="仿宋" w:eastAsia="仿宋_GB2312"/>
                <w:color w:val="auto"/>
                <w:sz w:val="30"/>
                <w:szCs w:val="30"/>
              </w:rPr>
            </w:pPr>
          </w:p>
        </w:tc>
        <w:tc>
          <w:tcPr>
            <w:tcW w:w="1417" w:type="dxa"/>
            <w:vAlign w:val="center"/>
          </w:tcPr>
          <w:p w14:paraId="33BDB978">
            <w:pPr>
              <w:jc w:val="center"/>
              <w:rPr>
                <w:rFonts w:ascii="仿宋_GB2312" w:hAnsi="仿宋" w:eastAsia="仿宋_GB2312"/>
                <w:color w:val="auto"/>
                <w:sz w:val="30"/>
                <w:szCs w:val="30"/>
              </w:rPr>
            </w:pPr>
          </w:p>
        </w:tc>
        <w:tc>
          <w:tcPr>
            <w:tcW w:w="1276" w:type="dxa"/>
            <w:vAlign w:val="center"/>
          </w:tcPr>
          <w:p w14:paraId="7D94A65B">
            <w:pPr>
              <w:jc w:val="center"/>
              <w:rPr>
                <w:rFonts w:ascii="仿宋_GB2312" w:hAnsi="仿宋" w:eastAsia="仿宋_GB2312"/>
                <w:color w:val="auto"/>
                <w:sz w:val="30"/>
                <w:szCs w:val="30"/>
              </w:rPr>
            </w:pPr>
          </w:p>
        </w:tc>
        <w:tc>
          <w:tcPr>
            <w:tcW w:w="1210" w:type="dxa"/>
            <w:vAlign w:val="center"/>
          </w:tcPr>
          <w:p w14:paraId="5B60FCDF">
            <w:pPr>
              <w:jc w:val="center"/>
              <w:rPr>
                <w:rFonts w:ascii="仿宋_GB2312" w:hAnsi="仿宋" w:eastAsia="仿宋_GB2312"/>
                <w:color w:val="auto"/>
                <w:sz w:val="30"/>
                <w:szCs w:val="30"/>
              </w:rPr>
            </w:pPr>
          </w:p>
        </w:tc>
      </w:tr>
      <w:tr w14:paraId="5AF8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518FBFF">
            <w:pPr>
              <w:jc w:val="center"/>
              <w:rPr>
                <w:rFonts w:ascii="仿宋_GB2312" w:hAnsi="仿宋" w:eastAsia="仿宋_GB2312"/>
                <w:color w:val="auto"/>
                <w:sz w:val="30"/>
                <w:szCs w:val="30"/>
              </w:rPr>
            </w:pPr>
          </w:p>
        </w:tc>
        <w:tc>
          <w:tcPr>
            <w:tcW w:w="917" w:type="dxa"/>
            <w:vAlign w:val="center"/>
          </w:tcPr>
          <w:p w14:paraId="5ACA506D">
            <w:pPr>
              <w:jc w:val="center"/>
              <w:rPr>
                <w:rFonts w:ascii="仿宋_GB2312" w:hAnsi="仿宋" w:eastAsia="仿宋_GB2312"/>
                <w:color w:val="auto"/>
                <w:sz w:val="30"/>
                <w:szCs w:val="30"/>
              </w:rPr>
            </w:pPr>
          </w:p>
        </w:tc>
        <w:tc>
          <w:tcPr>
            <w:tcW w:w="2552" w:type="dxa"/>
            <w:vAlign w:val="center"/>
          </w:tcPr>
          <w:p w14:paraId="7B9B1FA1">
            <w:pPr>
              <w:jc w:val="center"/>
              <w:rPr>
                <w:rFonts w:ascii="仿宋_GB2312" w:hAnsi="仿宋" w:eastAsia="仿宋_GB2312"/>
                <w:color w:val="auto"/>
                <w:sz w:val="30"/>
                <w:szCs w:val="30"/>
              </w:rPr>
            </w:pPr>
          </w:p>
        </w:tc>
        <w:tc>
          <w:tcPr>
            <w:tcW w:w="1134" w:type="dxa"/>
            <w:vAlign w:val="center"/>
          </w:tcPr>
          <w:p w14:paraId="38015608">
            <w:pPr>
              <w:jc w:val="center"/>
              <w:rPr>
                <w:rFonts w:ascii="仿宋_GB2312" w:hAnsi="仿宋" w:eastAsia="仿宋_GB2312"/>
                <w:color w:val="auto"/>
                <w:sz w:val="30"/>
                <w:szCs w:val="30"/>
              </w:rPr>
            </w:pPr>
          </w:p>
        </w:tc>
        <w:tc>
          <w:tcPr>
            <w:tcW w:w="1417" w:type="dxa"/>
            <w:vAlign w:val="center"/>
          </w:tcPr>
          <w:p w14:paraId="7EE527DA">
            <w:pPr>
              <w:jc w:val="center"/>
              <w:rPr>
                <w:rFonts w:ascii="仿宋_GB2312" w:hAnsi="仿宋" w:eastAsia="仿宋_GB2312"/>
                <w:color w:val="auto"/>
                <w:sz w:val="30"/>
                <w:szCs w:val="30"/>
              </w:rPr>
            </w:pPr>
          </w:p>
        </w:tc>
        <w:tc>
          <w:tcPr>
            <w:tcW w:w="1276" w:type="dxa"/>
            <w:vAlign w:val="center"/>
          </w:tcPr>
          <w:p w14:paraId="3157AF91">
            <w:pPr>
              <w:jc w:val="center"/>
              <w:rPr>
                <w:rFonts w:ascii="仿宋_GB2312" w:hAnsi="仿宋" w:eastAsia="仿宋_GB2312"/>
                <w:color w:val="auto"/>
                <w:sz w:val="30"/>
                <w:szCs w:val="30"/>
              </w:rPr>
            </w:pPr>
          </w:p>
        </w:tc>
        <w:tc>
          <w:tcPr>
            <w:tcW w:w="1210" w:type="dxa"/>
            <w:vAlign w:val="center"/>
          </w:tcPr>
          <w:p w14:paraId="413E2D65">
            <w:pPr>
              <w:jc w:val="center"/>
              <w:rPr>
                <w:rFonts w:ascii="仿宋_GB2312" w:hAnsi="仿宋" w:eastAsia="仿宋_GB2312"/>
                <w:color w:val="auto"/>
                <w:sz w:val="30"/>
                <w:szCs w:val="30"/>
              </w:rPr>
            </w:pPr>
          </w:p>
        </w:tc>
      </w:tr>
      <w:tr w14:paraId="033F2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DF6375">
            <w:pPr>
              <w:jc w:val="center"/>
              <w:rPr>
                <w:rFonts w:ascii="仿宋_GB2312" w:hAnsi="仿宋" w:eastAsia="仿宋_GB2312"/>
                <w:color w:val="auto"/>
                <w:sz w:val="30"/>
                <w:szCs w:val="30"/>
              </w:rPr>
            </w:pPr>
          </w:p>
        </w:tc>
        <w:tc>
          <w:tcPr>
            <w:tcW w:w="917" w:type="dxa"/>
            <w:vAlign w:val="center"/>
          </w:tcPr>
          <w:p w14:paraId="47B8EFF3">
            <w:pPr>
              <w:jc w:val="center"/>
              <w:rPr>
                <w:rFonts w:ascii="仿宋_GB2312" w:hAnsi="仿宋" w:eastAsia="仿宋_GB2312"/>
                <w:color w:val="auto"/>
                <w:sz w:val="30"/>
                <w:szCs w:val="30"/>
              </w:rPr>
            </w:pPr>
          </w:p>
        </w:tc>
        <w:tc>
          <w:tcPr>
            <w:tcW w:w="2552" w:type="dxa"/>
            <w:vAlign w:val="center"/>
          </w:tcPr>
          <w:p w14:paraId="1907D2C0">
            <w:pPr>
              <w:jc w:val="center"/>
              <w:rPr>
                <w:rFonts w:ascii="仿宋_GB2312" w:hAnsi="仿宋" w:eastAsia="仿宋_GB2312"/>
                <w:color w:val="auto"/>
                <w:sz w:val="30"/>
                <w:szCs w:val="30"/>
              </w:rPr>
            </w:pPr>
          </w:p>
        </w:tc>
        <w:tc>
          <w:tcPr>
            <w:tcW w:w="1134" w:type="dxa"/>
            <w:vAlign w:val="center"/>
          </w:tcPr>
          <w:p w14:paraId="069BEB00">
            <w:pPr>
              <w:jc w:val="center"/>
              <w:rPr>
                <w:rFonts w:ascii="仿宋_GB2312" w:hAnsi="仿宋" w:eastAsia="仿宋_GB2312"/>
                <w:color w:val="auto"/>
                <w:sz w:val="30"/>
                <w:szCs w:val="30"/>
              </w:rPr>
            </w:pPr>
          </w:p>
        </w:tc>
        <w:tc>
          <w:tcPr>
            <w:tcW w:w="1417" w:type="dxa"/>
            <w:vAlign w:val="center"/>
          </w:tcPr>
          <w:p w14:paraId="317AA6FE">
            <w:pPr>
              <w:jc w:val="center"/>
              <w:rPr>
                <w:rFonts w:ascii="仿宋_GB2312" w:hAnsi="仿宋" w:eastAsia="仿宋_GB2312"/>
                <w:color w:val="auto"/>
                <w:sz w:val="30"/>
                <w:szCs w:val="30"/>
              </w:rPr>
            </w:pPr>
          </w:p>
        </w:tc>
        <w:tc>
          <w:tcPr>
            <w:tcW w:w="1276" w:type="dxa"/>
            <w:vAlign w:val="center"/>
          </w:tcPr>
          <w:p w14:paraId="41580740">
            <w:pPr>
              <w:jc w:val="center"/>
              <w:rPr>
                <w:rFonts w:ascii="仿宋_GB2312" w:hAnsi="仿宋" w:eastAsia="仿宋_GB2312"/>
                <w:color w:val="auto"/>
                <w:sz w:val="30"/>
                <w:szCs w:val="30"/>
              </w:rPr>
            </w:pPr>
          </w:p>
        </w:tc>
        <w:tc>
          <w:tcPr>
            <w:tcW w:w="1210" w:type="dxa"/>
            <w:vAlign w:val="center"/>
          </w:tcPr>
          <w:p w14:paraId="166BE2D3">
            <w:pPr>
              <w:jc w:val="center"/>
              <w:rPr>
                <w:rFonts w:ascii="仿宋_GB2312" w:hAnsi="仿宋" w:eastAsia="仿宋_GB2312"/>
                <w:color w:val="auto"/>
                <w:sz w:val="30"/>
                <w:szCs w:val="30"/>
              </w:rPr>
            </w:pPr>
          </w:p>
        </w:tc>
      </w:tr>
    </w:tbl>
    <w:p w14:paraId="58C72B2D">
      <w:pPr>
        <w:rPr>
          <w:rFonts w:ascii="仿宋_GB2312" w:hAnsi="仿宋" w:eastAsia="仿宋_GB2312"/>
          <w:color w:val="auto"/>
          <w:sz w:val="24"/>
        </w:rPr>
      </w:pPr>
      <w:r>
        <w:rPr>
          <w:rFonts w:hint="eastAsia" w:ascii="仿宋_GB2312" w:hAnsi="仿宋" w:eastAsia="仿宋_GB2312"/>
          <w:color w:val="auto"/>
          <w:sz w:val="24"/>
        </w:rPr>
        <w:t>备注：此表应认真填写，不得提供虚假业绩。</w:t>
      </w:r>
    </w:p>
    <w:p w14:paraId="5FAA2C6D">
      <w:pPr>
        <w:ind w:firstLine="720" w:firstLineChars="300"/>
        <w:rPr>
          <w:rFonts w:ascii="仿宋_GB2312" w:hAnsi="仿宋" w:eastAsia="仿宋_GB2312"/>
          <w:color w:val="auto"/>
          <w:sz w:val="24"/>
        </w:rPr>
      </w:pPr>
      <w:r>
        <w:rPr>
          <w:rFonts w:hint="eastAsia" w:ascii="仿宋_GB2312" w:hAnsi="仿宋" w:eastAsia="仿宋_GB2312"/>
          <w:color w:val="auto"/>
          <w:sz w:val="24"/>
        </w:rPr>
        <w:t>后附合同书的扫描件；</w:t>
      </w:r>
    </w:p>
    <w:p w14:paraId="0FE16B01">
      <w:pPr>
        <w:ind w:firstLine="720" w:firstLineChars="300"/>
        <w:rPr>
          <w:rFonts w:ascii="仿宋_GB2312" w:hAnsi="仿宋" w:eastAsia="仿宋_GB2312"/>
          <w:color w:val="auto"/>
          <w:sz w:val="24"/>
        </w:rPr>
      </w:pPr>
      <w:r>
        <w:rPr>
          <w:rFonts w:hint="eastAsia" w:ascii="仿宋_GB2312" w:hAnsi="仿宋" w:eastAsia="仿宋_GB2312"/>
          <w:color w:val="auto"/>
          <w:sz w:val="24"/>
        </w:rPr>
        <w:t>界定日期以合同签订时间为准。</w:t>
      </w:r>
    </w:p>
    <w:p w14:paraId="643E728B">
      <w:pPr>
        <w:ind w:firstLine="720" w:firstLineChars="300"/>
        <w:rPr>
          <w:rFonts w:ascii="仿宋_GB2312" w:hAnsi="仿宋" w:eastAsia="仿宋_GB2312"/>
          <w:color w:val="auto"/>
          <w:sz w:val="24"/>
        </w:rPr>
      </w:pPr>
    </w:p>
    <w:p w14:paraId="2E6008B4">
      <w:pPr>
        <w:wordWrap w:val="0"/>
        <w:jc w:val="right"/>
        <w:rPr>
          <w:rFonts w:ascii="仿宋_GB2312" w:hAnsi="仿宋" w:eastAsia="仿宋_GB2312"/>
          <w:color w:val="auto"/>
          <w:sz w:val="24"/>
        </w:rPr>
      </w:pPr>
      <w:r>
        <w:rPr>
          <w:rFonts w:hint="eastAsia" w:ascii="仿宋_GB2312" w:hAnsi="仿宋" w:eastAsia="仿宋_GB2312"/>
          <w:color w:val="auto"/>
          <w:sz w:val="30"/>
          <w:szCs w:val="30"/>
        </w:rPr>
        <w:t xml:space="preserve">投标人名称(盖章):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12D39FD6">
      <w:pPr>
        <w:wordWrap w:val="0"/>
        <w:spacing w:line="560" w:lineRule="exact"/>
        <w:jc w:val="right"/>
        <w:rPr>
          <w:rFonts w:ascii="仿宋_GB2312" w:hAnsi="仿宋" w:eastAsia="仿宋_GB2312"/>
          <w:color w:val="auto"/>
          <w:sz w:val="30"/>
          <w:szCs w:val="30"/>
        </w:rPr>
      </w:pPr>
      <w:r>
        <w:rPr>
          <w:rFonts w:hint="eastAsia" w:ascii="仿宋_GB2312" w:hAnsi="仿宋" w:eastAsia="仿宋_GB2312"/>
          <w:color w:val="auto"/>
          <w:sz w:val="30"/>
          <w:szCs w:val="30"/>
        </w:rPr>
        <w:t xml:space="preserve">法定代表人签章: </w:t>
      </w:r>
      <w:r>
        <w:rPr>
          <w:rFonts w:ascii="仿宋_GB2312" w:hAnsi="仿宋" w:eastAsia="仿宋_GB2312"/>
          <w:color w:val="auto"/>
          <w:sz w:val="30"/>
          <w:szCs w:val="30"/>
        </w:rPr>
        <w:t xml:space="preserve">  </w:t>
      </w:r>
      <w:r>
        <w:rPr>
          <w:rFonts w:hint="eastAsia" w:ascii="仿宋_GB2312" w:hAnsi="仿宋" w:eastAsia="仿宋_GB2312"/>
          <w:color w:val="auto"/>
          <w:sz w:val="30"/>
          <w:szCs w:val="30"/>
        </w:rPr>
        <w:t xml:space="preserve">      </w:t>
      </w:r>
    </w:p>
    <w:p w14:paraId="0AF92419">
      <w:pPr>
        <w:jc w:val="center"/>
        <w:rPr>
          <w:rFonts w:ascii="仿宋_GB2312" w:hAnsi="仿宋" w:eastAsia="仿宋_GB2312"/>
          <w:color w:val="auto"/>
          <w:sz w:val="30"/>
          <w:szCs w:val="30"/>
        </w:rPr>
        <w:sectPr>
          <w:footerReference r:id="rId19" w:type="default"/>
          <w:pgSz w:w="11906" w:h="16838"/>
          <w:pgMar w:top="1440" w:right="1080" w:bottom="1440" w:left="1080" w:header="851" w:footer="992" w:gutter="0"/>
          <w:pgNumType w:fmt="decimal"/>
          <w:cols w:space="425" w:num="1"/>
          <w:docGrid w:type="lines" w:linePitch="312" w:charSpace="0"/>
        </w:sectPr>
      </w:pPr>
    </w:p>
    <w:p w14:paraId="34373B50">
      <w:pPr>
        <w:jc w:val="center"/>
        <w:rPr>
          <w:rFonts w:ascii="仿宋_GB2312" w:hAnsi="仿宋" w:eastAsia="仿宋_GB2312"/>
          <w:color w:val="auto"/>
          <w:sz w:val="30"/>
          <w:szCs w:val="30"/>
        </w:rPr>
        <w:sectPr>
          <w:pgSz w:w="11906" w:h="16838"/>
          <w:pgMar w:top="1440" w:right="1080" w:bottom="1440" w:left="1080" w:header="851" w:footer="992" w:gutter="0"/>
          <w:pgNumType w:fmt="decimal"/>
          <w:cols w:space="425" w:num="1"/>
          <w:docGrid w:type="lines" w:linePitch="312" w:charSpace="0"/>
        </w:sectPr>
      </w:pPr>
      <w:r>
        <w:rPr>
          <w:rFonts w:hint="eastAsia" w:ascii="黑体" w:hAnsi="黑体" w:eastAsia="黑体"/>
          <w:color w:val="auto"/>
          <w:sz w:val="44"/>
          <w:szCs w:val="44"/>
        </w:rPr>
        <w:t>技术文件</w:t>
      </w:r>
    </w:p>
    <w:p w14:paraId="0A6D8149">
      <w:pPr>
        <w:jc w:val="center"/>
        <w:rPr>
          <w:rFonts w:ascii="黑体" w:hAnsi="黑体" w:eastAsia="黑体"/>
          <w:color w:val="auto"/>
          <w:sz w:val="44"/>
          <w:szCs w:val="44"/>
        </w:rPr>
      </w:pPr>
      <w:r>
        <w:rPr>
          <w:rFonts w:hint="eastAsia" w:ascii="黑体" w:hAnsi="黑体" w:eastAsia="黑体"/>
          <w:color w:val="auto"/>
          <w:sz w:val="44"/>
          <w:szCs w:val="44"/>
        </w:rPr>
        <w:t>需要采购人提供的配合</w:t>
      </w:r>
    </w:p>
    <w:p w14:paraId="38FCC553">
      <w:pPr>
        <w:rPr>
          <w:color w:val="auto"/>
        </w:rPr>
        <w:sectPr>
          <w:pgSz w:w="11906" w:h="16838"/>
          <w:pgMar w:top="1440" w:right="1080" w:bottom="1440" w:left="1080" w:header="851" w:footer="992" w:gutter="0"/>
          <w:pgNumType w:fmt="decimal"/>
          <w:cols w:space="425" w:num="1"/>
          <w:docGrid w:type="lines" w:linePitch="312" w:charSpace="0"/>
        </w:sectPr>
      </w:pPr>
    </w:p>
    <w:p w14:paraId="64A07ADE">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2DEA1B02">
      <w:pPr>
        <w:rPr>
          <w:color w:val="auto"/>
        </w:rPr>
      </w:pPr>
    </w:p>
    <w:p w14:paraId="722FA571">
      <w:pPr>
        <w:rPr>
          <w:color w:val="auto"/>
        </w:rPr>
        <w:sectPr>
          <w:headerReference r:id="rId21" w:type="first"/>
          <w:footerReference r:id="rId22" w:type="default"/>
          <w:headerReference r:id="rId20" w:type="even"/>
          <w:pgSz w:w="11906" w:h="16838"/>
          <w:pgMar w:top="1440" w:right="1077" w:bottom="1440" w:left="1077" w:header="851" w:footer="992" w:gutter="0"/>
          <w:pgNumType w:fmt="decimal"/>
          <w:cols w:space="425" w:num="1"/>
          <w:vAlign w:val="center"/>
          <w:docGrid w:type="lines" w:linePitch="312" w:charSpace="0"/>
        </w:sectPr>
      </w:pPr>
    </w:p>
    <w:p w14:paraId="7203DEF5">
      <w:pPr>
        <w:pStyle w:val="16"/>
        <w:tabs>
          <w:tab w:val="left" w:pos="930"/>
          <w:tab w:val="left" w:pos="1980"/>
          <w:tab w:val="left" w:pos="6400"/>
        </w:tabs>
        <w:spacing w:before="240" w:line="360" w:lineRule="auto"/>
        <w:ind w:firstLine="0"/>
        <w:jc w:val="right"/>
        <w:textAlignment w:val="center"/>
        <w:rPr>
          <w:rFonts w:hint="default" w:ascii="宋体" w:hAnsi="宋体" w:eastAsia="宋体" w:cs="宋体"/>
          <w:color w:val="auto"/>
          <w:sz w:val="32"/>
          <w:szCs w:val="32"/>
          <w:highlight w:val="none"/>
          <w:lang w:eastAsia="zh-CN"/>
        </w:rPr>
      </w:pPr>
      <w:r>
        <w:rPr>
          <w:rFonts w:hint="eastAsia" w:ascii="宋体" w:hAnsi="宋体" w:eastAsia="宋体" w:cs="宋体"/>
          <w:b/>
          <w:bCs/>
          <w:color w:val="auto"/>
          <w:sz w:val="32"/>
          <w:szCs w:val="32"/>
          <w:highlight w:val="none"/>
          <w:shd w:val="solid" w:color="EEECE1" w:fill="FFFFFF"/>
        </w:rPr>
        <w:t>合同编号：</w:t>
      </w:r>
      <w:r>
        <w:rPr>
          <w:rFonts w:hint="default" w:ascii="宋体" w:hAnsi="宋体" w:cs="宋体"/>
          <w:b/>
          <w:bCs/>
          <w:color w:val="auto"/>
          <w:sz w:val="32"/>
          <w:szCs w:val="32"/>
          <w:highlight w:val="none"/>
          <w:shd w:val="solid" w:color="EEECE1" w:fill="FFFFFF"/>
          <w:lang w:eastAsia="zh-CN"/>
        </w:rPr>
        <w:t>WHJX-ZB-2026-013</w:t>
      </w:r>
    </w:p>
    <w:p w14:paraId="23F94F20">
      <w:pPr>
        <w:jc w:val="center"/>
        <w:rPr>
          <w:rFonts w:hint="eastAsia" w:ascii="宋体" w:hAnsi="宋体" w:eastAsia="宋体" w:cs="宋体"/>
          <w:b/>
          <w:color w:val="auto"/>
          <w:sz w:val="44"/>
          <w:szCs w:val="44"/>
          <w:highlight w:val="none"/>
        </w:rPr>
      </w:pPr>
    </w:p>
    <w:p w14:paraId="2D2A8BC0">
      <w:pPr>
        <w:pStyle w:val="3"/>
        <w:rPr>
          <w:rFonts w:hint="eastAsia" w:ascii="宋体" w:hAnsi="宋体" w:eastAsia="宋体" w:cs="宋体"/>
          <w:color w:val="auto"/>
        </w:rPr>
      </w:pPr>
    </w:p>
    <w:p w14:paraId="2AE79801">
      <w:pPr>
        <w:pStyle w:val="31"/>
        <w:ind w:firstLine="880"/>
        <w:rPr>
          <w:rFonts w:hint="eastAsia" w:ascii="宋体" w:hAnsi="宋体" w:eastAsia="宋体" w:cs="宋体"/>
          <w:color w:val="auto"/>
          <w:sz w:val="44"/>
          <w:szCs w:val="44"/>
          <w:highlight w:val="none"/>
        </w:rPr>
      </w:pPr>
    </w:p>
    <w:p w14:paraId="321767FD">
      <w:pPr>
        <w:pStyle w:val="31"/>
        <w:ind w:left="0" w:leftChars="0" w:firstLine="880"/>
        <w:rPr>
          <w:rFonts w:hint="eastAsia" w:ascii="宋体" w:hAnsi="宋体" w:eastAsia="宋体" w:cs="宋体"/>
          <w:color w:val="auto"/>
          <w:sz w:val="44"/>
          <w:szCs w:val="44"/>
          <w:highlight w:val="none"/>
        </w:rPr>
      </w:pPr>
    </w:p>
    <w:p w14:paraId="4BCB395C">
      <w:pPr>
        <w:jc w:val="center"/>
        <w:rPr>
          <w:rFonts w:hint="eastAsia" w:ascii="宋体" w:hAnsi="宋体" w:eastAsia="宋体" w:cs="宋体"/>
          <w:b/>
          <w:color w:val="auto"/>
          <w:sz w:val="44"/>
          <w:szCs w:val="44"/>
          <w:highlight w:val="none"/>
          <w:lang w:eastAsia="zh-CN"/>
        </w:rPr>
      </w:pPr>
    </w:p>
    <w:p w14:paraId="16E2EE1B">
      <w:pPr>
        <w:jc w:val="center"/>
        <w:rPr>
          <w:rFonts w:hint="eastAsia" w:ascii="宋体" w:hAnsi="宋体" w:eastAsia="宋体" w:cs="宋体"/>
          <w:b/>
          <w:color w:val="auto"/>
          <w:sz w:val="44"/>
          <w:szCs w:val="44"/>
          <w:highlight w:val="none"/>
        </w:rPr>
      </w:pPr>
      <w:r>
        <w:rPr>
          <w:rFonts w:hint="default" w:ascii="宋体" w:hAnsi="宋体" w:cs="宋体"/>
          <w:b/>
          <w:color w:val="auto"/>
          <w:sz w:val="44"/>
          <w:szCs w:val="44"/>
          <w:highlight w:val="none"/>
          <w:lang w:eastAsia="zh-CN"/>
        </w:rPr>
        <w:t>乳山市城市建设投资集团有限公司</w:t>
      </w:r>
      <w:r>
        <w:rPr>
          <w:rFonts w:hint="eastAsia" w:ascii="宋体" w:hAnsi="宋体" w:eastAsia="宋体" w:cs="宋体"/>
          <w:b/>
          <w:color w:val="auto"/>
          <w:sz w:val="44"/>
          <w:szCs w:val="44"/>
          <w:highlight w:val="none"/>
        </w:rPr>
        <w:t>采购</w:t>
      </w:r>
    </w:p>
    <w:p w14:paraId="17879FC7">
      <w:pPr>
        <w:ind w:firstLine="883" w:firstLineChars="200"/>
        <w:rPr>
          <w:rFonts w:hint="eastAsia" w:ascii="宋体" w:hAnsi="宋体" w:eastAsia="宋体" w:cs="宋体"/>
          <w:b/>
          <w:color w:val="auto"/>
          <w:sz w:val="44"/>
          <w:szCs w:val="44"/>
          <w:highlight w:val="none"/>
        </w:rPr>
      </w:pPr>
    </w:p>
    <w:p w14:paraId="608164DD">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2026年市政道路建设改造及园林绿化工程设计</w:t>
      </w:r>
      <w:r>
        <w:rPr>
          <w:rFonts w:hint="eastAsia" w:ascii="宋体" w:hAnsi="宋体" w:eastAsia="宋体" w:cs="宋体"/>
          <w:b/>
          <w:color w:val="auto"/>
          <w:sz w:val="44"/>
          <w:szCs w:val="44"/>
          <w:highlight w:val="none"/>
        </w:rPr>
        <w:t>合同</w:t>
      </w:r>
    </w:p>
    <w:p w14:paraId="6977D611">
      <w:pPr>
        <w:ind w:firstLine="3080" w:firstLineChars="700"/>
        <w:rPr>
          <w:rFonts w:hint="eastAsia" w:ascii="宋体" w:hAnsi="宋体" w:eastAsia="宋体" w:cs="宋体"/>
          <w:color w:val="auto"/>
          <w:sz w:val="44"/>
          <w:szCs w:val="44"/>
          <w:highlight w:val="none"/>
        </w:rPr>
      </w:pPr>
    </w:p>
    <w:p w14:paraId="4259CC82">
      <w:pPr>
        <w:pStyle w:val="31"/>
        <w:ind w:left="0" w:leftChars="0" w:firstLine="880"/>
        <w:rPr>
          <w:rFonts w:hint="eastAsia" w:ascii="宋体" w:hAnsi="宋体" w:eastAsia="宋体" w:cs="宋体"/>
          <w:color w:val="auto"/>
          <w:sz w:val="44"/>
          <w:szCs w:val="44"/>
          <w:highlight w:val="none"/>
        </w:rPr>
      </w:pPr>
    </w:p>
    <w:p w14:paraId="6152012F">
      <w:pPr>
        <w:ind w:firstLine="2080" w:firstLineChars="650"/>
        <w:rPr>
          <w:rFonts w:hint="default"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甲    方:</w:t>
      </w:r>
      <w:r>
        <w:rPr>
          <w:rFonts w:hint="default" w:ascii="宋体" w:hAnsi="宋体" w:cs="宋体"/>
          <w:color w:val="auto"/>
          <w:sz w:val="32"/>
          <w:szCs w:val="32"/>
          <w:highlight w:val="none"/>
          <w:lang w:eastAsia="zh-CN"/>
        </w:rPr>
        <w:t>乳山市城市建设投资集团有限公司</w:t>
      </w:r>
    </w:p>
    <w:p w14:paraId="6375A669">
      <w:pPr>
        <w:ind w:firstLine="2080" w:firstLineChars="650"/>
        <w:rPr>
          <w:rFonts w:hint="eastAsia" w:ascii="宋体" w:hAnsi="宋体" w:eastAsia="宋体" w:cs="宋体"/>
          <w:color w:val="auto"/>
          <w:sz w:val="32"/>
          <w:szCs w:val="32"/>
          <w:highlight w:val="none"/>
        </w:rPr>
      </w:pPr>
    </w:p>
    <w:p w14:paraId="1163D953">
      <w:pPr>
        <w:ind w:firstLine="2080" w:firstLineChars="65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乙    方: </w:t>
      </w:r>
    </w:p>
    <w:p w14:paraId="0C65EF27">
      <w:pPr>
        <w:pStyle w:val="18"/>
        <w:ind w:firstLine="2728" w:firstLineChars="620"/>
        <w:rPr>
          <w:rFonts w:hint="eastAsia" w:ascii="宋体" w:hAnsi="宋体" w:eastAsia="宋体" w:cs="宋体"/>
          <w:color w:val="auto"/>
          <w:sz w:val="44"/>
          <w:szCs w:val="44"/>
          <w:highlight w:val="none"/>
        </w:rPr>
      </w:pPr>
    </w:p>
    <w:p w14:paraId="0967296C">
      <w:pPr>
        <w:pStyle w:val="18"/>
        <w:ind w:firstLine="1984" w:firstLineChars="62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签订日期:    年   月  日</w:t>
      </w:r>
    </w:p>
    <w:p w14:paraId="2E11B2F2">
      <w:pPr>
        <w:pStyle w:val="18"/>
        <w:spacing w:line="520" w:lineRule="exact"/>
        <w:ind w:left="105" w:firstLine="570"/>
        <w:rPr>
          <w:rFonts w:ascii="仿宋" w:hAnsi="仿宋" w:eastAsia="仿宋" w:cs="Times New Roman"/>
          <w:color w:val="auto"/>
          <w:sz w:val="30"/>
          <w:szCs w:val="30"/>
        </w:rPr>
      </w:pPr>
      <w:r>
        <w:rPr>
          <w:rFonts w:hint="eastAsia" w:ascii="宋体" w:hAnsi="宋体" w:eastAsia="宋体" w:cs="宋体"/>
          <w:color w:val="auto"/>
          <w:spacing w:val="6"/>
          <w:sz w:val="30"/>
          <w:szCs w:val="30"/>
          <w:highlight w:val="none"/>
        </w:rPr>
        <w:br w:type="page"/>
      </w:r>
      <w:r>
        <w:rPr>
          <w:rFonts w:hint="eastAsia" w:ascii="仿宋" w:hAnsi="仿宋" w:eastAsia="仿宋" w:cs="Times New Roman"/>
          <w:color w:val="auto"/>
          <w:sz w:val="30"/>
          <w:szCs w:val="30"/>
        </w:rPr>
        <w:t>本合同于 年 月 日由甲、乙双方共同签订。甲方为</w:t>
      </w:r>
      <w:r>
        <w:rPr>
          <w:rFonts w:hint="eastAsia" w:ascii="仿宋" w:hAnsi="仿宋" w:eastAsia="仿宋" w:cs="Times New Roman"/>
          <w:color w:val="auto"/>
          <w:sz w:val="30"/>
          <w:szCs w:val="30"/>
          <w:u w:val="single"/>
          <w:lang w:eastAsia="zh-CN"/>
        </w:rPr>
        <w:t xml:space="preserve">           </w:t>
      </w:r>
      <w:r>
        <w:rPr>
          <w:rFonts w:hint="eastAsia" w:ascii="仿宋" w:hAnsi="仿宋" w:eastAsia="仿宋" w:cs="Times New Roman"/>
          <w:color w:val="auto"/>
          <w:sz w:val="30"/>
          <w:szCs w:val="30"/>
        </w:rPr>
        <w:t xml:space="preserve"> 、乙方为</w:t>
      </w:r>
      <w:r>
        <w:rPr>
          <w:rFonts w:hint="eastAsia" w:ascii="仿宋" w:hAnsi="仿宋" w:eastAsia="仿宋" w:cs="Times New Roman"/>
          <w:color w:val="auto"/>
          <w:sz w:val="30"/>
          <w:szCs w:val="30"/>
          <w:u w:val="single"/>
          <w:lang w:eastAsia="zh-CN"/>
        </w:rPr>
        <w:t xml:space="preserve">          </w:t>
      </w:r>
      <w:r>
        <w:rPr>
          <w:rFonts w:hint="eastAsia" w:ascii="仿宋" w:hAnsi="仿宋" w:eastAsia="仿宋" w:cs="Times New Roman"/>
          <w:color w:val="auto"/>
          <w:sz w:val="30"/>
          <w:szCs w:val="30"/>
        </w:rPr>
        <w:t xml:space="preserve"> 。本合同各方必须遵守《中华人民共和国民法典》,并各自履行应负的全部责任。</w:t>
      </w:r>
    </w:p>
    <w:p w14:paraId="75202384">
      <w:pPr>
        <w:widowControl w:val="0"/>
        <w:spacing w:line="520" w:lineRule="exact"/>
        <w:ind w:left="105" w:firstLine="57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一、合同的组成部分：</w:t>
      </w:r>
    </w:p>
    <w:p w14:paraId="72EF20AE">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1、成交通知书</w:t>
      </w:r>
    </w:p>
    <w:p w14:paraId="02AE98F2">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2、本合同书</w:t>
      </w:r>
    </w:p>
    <w:p w14:paraId="653A5314">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3、乙方在评审过程中补充、澄清的文件</w:t>
      </w:r>
    </w:p>
    <w:p w14:paraId="18DCD7C7">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4、竞争磋商文件</w:t>
      </w:r>
    </w:p>
    <w:p w14:paraId="571DD434">
      <w:pPr>
        <w:widowControl w:val="0"/>
        <w:spacing w:line="520" w:lineRule="exact"/>
        <w:ind w:left="105"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5、乙方的投标文件</w:t>
      </w:r>
    </w:p>
    <w:p w14:paraId="247B47A4">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上述文件将相互补充，合同各方必须予以遵守执行。若有不明确或不一致之处，以上列次序在先者为准。</w:t>
      </w:r>
    </w:p>
    <w:p w14:paraId="0DD5996D">
      <w:pPr>
        <w:widowControl w:val="0"/>
        <w:tabs>
          <w:tab w:val="left" w:pos="900"/>
        </w:tabs>
        <w:spacing w:line="520" w:lineRule="exact"/>
        <w:ind w:left="50" w:hanging="96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 xml:space="preserve"> 　        二、标的：</w:t>
      </w:r>
    </w:p>
    <w:p w14:paraId="1D9C2419">
      <w:pPr>
        <w:widowControl w:val="0"/>
        <w:tabs>
          <w:tab w:val="left" w:pos="900"/>
        </w:tabs>
        <w:spacing w:line="520" w:lineRule="exact"/>
        <w:ind w:left="48" w:leftChars="23"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本合同标的：</w:t>
      </w:r>
      <w:r>
        <w:rPr>
          <w:rFonts w:hint="eastAsia" w:ascii="仿宋" w:hAnsi="仿宋" w:eastAsia="仿宋" w:cs="Times New Roman"/>
          <w:color w:val="auto"/>
          <w:kern w:val="0"/>
          <w:sz w:val="30"/>
          <w:szCs w:val="30"/>
          <w:lang w:eastAsia="zh-CN" w:bidi="ar-SA"/>
        </w:rPr>
        <w:t>2026年市政道路建设改造工程设计</w:t>
      </w:r>
      <w:r>
        <w:rPr>
          <w:rFonts w:hint="eastAsia" w:ascii="仿宋" w:hAnsi="仿宋" w:eastAsia="仿宋" w:cs="Times New Roman"/>
          <w:color w:val="auto"/>
          <w:kern w:val="0"/>
          <w:sz w:val="30"/>
          <w:szCs w:val="30"/>
          <w:lang w:val="en-US" w:eastAsia="zh-CN" w:bidi="ar-SA"/>
        </w:rPr>
        <w:t>。</w:t>
      </w:r>
    </w:p>
    <w:p w14:paraId="51167837">
      <w:pPr>
        <w:widowControl w:val="0"/>
        <w:tabs>
          <w:tab w:val="left" w:pos="60"/>
        </w:tabs>
        <w:spacing w:line="520" w:lineRule="exact"/>
        <w:ind w:firstLine="726" w:firstLineChars="241"/>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三、价款：</w:t>
      </w:r>
    </w:p>
    <w:p w14:paraId="3F257E20">
      <w:pPr>
        <w:widowControl w:val="0"/>
        <w:tabs>
          <w:tab w:val="left" w:pos="900"/>
        </w:tabs>
        <w:spacing w:line="520" w:lineRule="exact"/>
        <w:ind w:firstLine="651" w:firstLineChars="217"/>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本合同总价款为人民币</w:t>
      </w:r>
      <w:r>
        <w:rPr>
          <w:rFonts w:hint="eastAsia" w:ascii="仿宋" w:hAnsi="仿宋" w:eastAsia="仿宋" w:cs="Times New Roman"/>
          <w:color w:val="auto"/>
          <w:kern w:val="0"/>
          <w:sz w:val="30"/>
          <w:szCs w:val="30"/>
          <w:u w:val="single"/>
          <w:lang w:val="en-US" w:eastAsia="zh-CN" w:bidi="ar-SA"/>
        </w:rPr>
        <w:t xml:space="preserve">         </w:t>
      </w:r>
      <w:r>
        <w:rPr>
          <w:rFonts w:hint="eastAsia" w:ascii="仿宋" w:hAnsi="仿宋" w:eastAsia="仿宋" w:cs="Times New Roman"/>
          <w:color w:val="auto"/>
          <w:kern w:val="0"/>
          <w:sz w:val="30"/>
          <w:szCs w:val="30"/>
          <w:lang w:val="en-US" w:eastAsia="zh-CN" w:bidi="ar-SA"/>
        </w:rPr>
        <w:t>元整（</w:t>
      </w:r>
      <w:r>
        <w:rPr>
          <w:rFonts w:ascii="仿宋" w:hAnsi="Courier New" w:eastAsia="仿宋" w:cs="Times New Roman"/>
          <w:color w:val="auto"/>
          <w:kern w:val="0"/>
          <w:sz w:val="30"/>
          <w:szCs w:val="30"/>
          <w:lang w:val="en-US" w:eastAsia="zh-CN" w:bidi="ar-SA"/>
        </w:rPr>
        <w:t>¥</w:t>
      </w:r>
      <w:r>
        <w:rPr>
          <w:rFonts w:hint="eastAsia" w:ascii="仿宋" w:hAnsi="仿宋" w:eastAsia="仿宋" w:cs="Times New Roman"/>
          <w:color w:val="auto"/>
          <w:kern w:val="0"/>
          <w:sz w:val="30"/>
          <w:szCs w:val="30"/>
          <w:lang w:val="en-US" w:eastAsia="zh-CN" w:bidi="ar-SA"/>
        </w:rPr>
        <w:t>.</w:t>
      </w:r>
      <w:r>
        <w:rPr>
          <w:rFonts w:hint="eastAsia" w:ascii="仿宋" w:hAnsi="仿宋" w:eastAsia="仿宋" w:cs="Times New Roman"/>
          <w:color w:val="auto"/>
          <w:kern w:val="0"/>
          <w:sz w:val="30"/>
          <w:szCs w:val="30"/>
          <w:u w:val="single"/>
          <w:lang w:val="en-US" w:eastAsia="zh-CN" w:bidi="ar-SA"/>
        </w:rPr>
        <w:t xml:space="preserve">      </w:t>
      </w:r>
      <w:r>
        <w:rPr>
          <w:rFonts w:hint="eastAsia" w:ascii="仿宋" w:hAnsi="仿宋" w:eastAsia="仿宋" w:cs="Times New Roman"/>
          <w:color w:val="auto"/>
          <w:kern w:val="0"/>
          <w:sz w:val="30"/>
          <w:szCs w:val="30"/>
          <w:lang w:val="en-US" w:eastAsia="zh-CN" w:bidi="ar-SA"/>
        </w:rPr>
        <w:t>00元）。</w:t>
      </w:r>
    </w:p>
    <w:p w14:paraId="78FAA61F">
      <w:pPr>
        <w:widowControl w:val="0"/>
        <w:tabs>
          <w:tab w:val="left" w:pos="900"/>
        </w:tabs>
        <w:spacing w:line="520" w:lineRule="exact"/>
        <w:ind w:left="48" w:leftChars="23" w:firstLine="675" w:firstLineChars="224"/>
        <w:jc w:val="both"/>
        <w:rPr>
          <w:rFonts w:hint="eastAsia" w:ascii="仿宋" w:hAnsi="仿宋" w:eastAsia="仿宋" w:cs="Times New Roman"/>
          <w:b/>
          <w:bCs/>
          <w:color w:val="auto"/>
          <w:kern w:val="0"/>
          <w:sz w:val="30"/>
          <w:szCs w:val="30"/>
          <w:lang w:val="en-US" w:eastAsia="zh-CN" w:bidi="ar-SA"/>
        </w:rPr>
      </w:pPr>
      <w:r>
        <w:rPr>
          <w:rFonts w:hint="eastAsia" w:ascii="仿宋" w:hAnsi="仿宋" w:eastAsia="仿宋" w:cs="Times New Roman"/>
          <w:b/>
          <w:bCs/>
          <w:color w:val="auto"/>
          <w:kern w:val="0"/>
          <w:sz w:val="30"/>
          <w:szCs w:val="30"/>
          <w:lang w:val="en-US" w:eastAsia="zh-CN" w:bidi="ar-SA"/>
        </w:rPr>
        <w:t>四、质量及专利权：</w:t>
      </w:r>
    </w:p>
    <w:p w14:paraId="36C4210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１、乙方提供的服务必须符合</w:t>
      </w:r>
      <w:r>
        <w:rPr>
          <w:rFonts w:hint="default" w:ascii="仿宋" w:hAnsi="仿宋" w:eastAsia="仿宋" w:cs="Times New Roman"/>
          <w:color w:val="auto"/>
          <w:kern w:val="0"/>
          <w:sz w:val="30"/>
          <w:szCs w:val="30"/>
          <w:lang w:eastAsia="zh-CN" w:bidi="ar-SA"/>
        </w:rPr>
        <w:t>WHJX-ZB-2026-013</w:t>
      </w:r>
      <w:r>
        <w:rPr>
          <w:rFonts w:hint="eastAsia" w:ascii="仿宋" w:hAnsi="仿宋" w:eastAsia="仿宋" w:cs="Times New Roman"/>
          <w:color w:val="auto"/>
          <w:kern w:val="0"/>
          <w:sz w:val="30"/>
          <w:szCs w:val="30"/>
          <w:lang w:val="en-US" w:eastAsia="zh-CN" w:bidi="ar-SA"/>
        </w:rPr>
        <w:t>招标文件的要求及乙方投标文件的承诺。上述文件没有要求、承诺或要求、承诺不明确、不完整的，甲方在合理的范围内有权向乙方进一步提出要求，乙方应当继续做出承诺并履行。</w:t>
      </w:r>
    </w:p>
    <w:p w14:paraId="635CBDC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2、乙方应保证甲方在中华人民共和国境内使用其提供的标的物或标的物的任何一部分时，免受第三方提起的侵犯其专利权、商标权、著作权或其他产权纠纷，否则由乙方承担一切法律责任。</w:t>
      </w:r>
    </w:p>
    <w:p w14:paraId="4FE3D45A">
      <w:pPr>
        <w:spacing w:line="520" w:lineRule="exact"/>
        <w:ind w:left="561" w:leftChars="267" w:firstLine="148" w:firstLineChars="49"/>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五、实施地点及双方联系方式：</w:t>
      </w:r>
    </w:p>
    <w:p w14:paraId="0BD269F1">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实施地点：甲方指定地点。</w:t>
      </w:r>
    </w:p>
    <w:p w14:paraId="0130408F">
      <w:pPr>
        <w:spacing w:line="520" w:lineRule="exact"/>
        <w:ind w:firstLine="750" w:firstLineChars="250"/>
        <w:rPr>
          <w:rFonts w:hint="eastAsia" w:ascii="仿宋" w:hAnsi="仿宋" w:eastAsia="仿宋" w:cs="Times New Roman"/>
          <w:color w:val="auto"/>
          <w:sz w:val="30"/>
          <w:szCs w:val="30"/>
          <w:lang w:val="en-US" w:eastAsia="zh-CN"/>
        </w:rPr>
      </w:pPr>
      <w:r>
        <w:rPr>
          <w:rFonts w:hint="eastAsia" w:ascii="仿宋" w:hAnsi="仿宋" w:eastAsia="仿宋" w:cs="Times New Roman"/>
          <w:color w:val="auto"/>
          <w:sz w:val="30"/>
          <w:szCs w:val="30"/>
        </w:rPr>
        <w:t>甲方联系人：</w:t>
      </w:r>
      <w:r>
        <w:rPr>
          <w:rFonts w:hint="eastAsia" w:ascii="仿宋" w:hAnsi="仿宋" w:eastAsia="仿宋" w:cs="Times New Roman"/>
          <w:color w:val="auto"/>
          <w:sz w:val="30"/>
          <w:szCs w:val="30"/>
          <w:lang w:val="en-US" w:eastAsia="zh-CN"/>
        </w:rPr>
        <w:t xml:space="preserve">王伟洁      </w:t>
      </w:r>
      <w:r>
        <w:rPr>
          <w:rFonts w:hint="eastAsia" w:ascii="仿宋" w:hAnsi="仿宋" w:eastAsia="仿宋" w:cs="Times New Roman"/>
          <w:color w:val="auto"/>
          <w:sz w:val="30"/>
          <w:szCs w:val="30"/>
        </w:rPr>
        <w:t>联系电话：</w:t>
      </w:r>
      <w:r>
        <w:rPr>
          <w:rFonts w:hint="eastAsia" w:ascii="仿宋" w:hAnsi="仿宋" w:eastAsia="仿宋" w:cs="Times New Roman"/>
          <w:color w:val="auto"/>
          <w:sz w:val="30"/>
          <w:szCs w:val="30"/>
          <w:lang w:val="en-US" w:eastAsia="zh-CN"/>
        </w:rPr>
        <w:t>0631-6650039</w:t>
      </w:r>
    </w:p>
    <w:p w14:paraId="58DEE29E">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乙方联系人：</w:t>
      </w:r>
      <w:r>
        <w:rPr>
          <w:rFonts w:hint="eastAsia" w:ascii="仿宋" w:hAnsi="仿宋" w:eastAsia="仿宋" w:cs="Times New Roman"/>
          <w:color w:val="auto"/>
          <w:sz w:val="30"/>
          <w:szCs w:val="30"/>
          <w:lang w:val="en-US" w:eastAsia="zh-CN"/>
        </w:rPr>
        <w:t xml:space="preserve">          </w:t>
      </w:r>
      <w:r>
        <w:rPr>
          <w:rFonts w:hint="eastAsia" w:ascii="仿宋" w:hAnsi="仿宋" w:eastAsia="仿宋" w:cs="Times New Roman"/>
          <w:color w:val="auto"/>
          <w:sz w:val="30"/>
          <w:szCs w:val="30"/>
        </w:rPr>
        <w:t>联系电话：</w:t>
      </w:r>
    </w:p>
    <w:p w14:paraId="23A30B74">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六、服务期限</w:t>
      </w:r>
    </w:p>
    <w:p w14:paraId="2E36BD12">
      <w:pPr>
        <w:spacing w:line="520" w:lineRule="exact"/>
        <w:ind w:firstLine="708" w:firstLineChars="236"/>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lang w:eastAsia="zh-CN"/>
        </w:rPr>
        <w:t>自合同签订之日起1年</w:t>
      </w:r>
    </w:p>
    <w:p w14:paraId="306567A1">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七、双方的权利与义务：</w:t>
      </w:r>
    </w:p>
    <w:p w14:paraId="21A02F1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（一）甲方的权利与义务：</w:t>
      </w:r>
    </w:p>
    <w:p w14:paraId="00E7873F">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1、有权对乙方承诺的服务和实际提供的服务进行考核；</w:t>
      </w:r>
    </w:p>
    <w:p w14:paraId="5742E7C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2、有权要求乙方对不符合合同的行为进行整改。</w:t>
      </w:r>
    </w:p>
    <w:p w14:paraId="1A344394">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（二）乙方的权利与义务：</w:t>
      </w:r>
    </w:p>
    <w:p w14:paraId="2A6981D6">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1、在服务时间内，乙方应确保人员稳定，如果乙方拟派人员发生变化，影响到提供服务时，应当及时通知甲方，并协商处理方法，否则由此而造成的损失由乙方承担；</w:t>
      </w:r>
    </w:p>
    <w:p w14:paraId="5C4B6EAC">
      <w:pPr>
        <w:spacing w:line="520" w:lineRule="exact"/>
        <w:ind w:firstLine="750" w:firstLineChars="250"/>
        <w:rPr>
          <w:rFonts w:hint="eastAsia" w:ascii="仿宋" w:hAnsi="仿宋" w:eastAsia="仿宋" w:cs="Times New Roman"/>
          <w:color w:val="auto"/>
          <w:sz w:val="30"/>
          <w:szCs w:val="30"/>
        </w:rPr>
      </w:pPr>
      <w:r>
        <w:rPr>
          <w:rFonts w:hint="eastAsia" w:ascii="仿宋" w:hAnsi="仿宋" w:eastAsia="仿宋" w:cs="Times New Roman"/>
          <w:color w:val="auto"/>
          <w:sz w:val="30"/>
          <w:szCs w:val="30"/>
        </w:rPr>
        <w:t>2、服务时间内乙方应接受甲方的监督检查，对甲方提出的意见应当及时进行整改。</w:t>
      </w:r>
    </w:p>
    <w:p w14:paraId="3593C96C">
      <w:pPr>
        <w:spacing w:line="520" w:lineRule="exact"/>
        <w:ind w:firstLine="711" w:firstLineChars="236"/>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八、验收：</w:t>
      </w:r>
    </w:p>
    <w:p w14:paraId="7AEF5974">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提供服务前及服务过程中，乙方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造成的损失均由甲方承担。</w:t>
      </w:r>
    </w:p>
    <w:p w14:paraId="21307A29">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2、乙方服务期满后向甲方发出项目验收建议，甲方应在7个工作日内启动验收。</w:t>
      </w:r>
    </w:p>
    <w:p w14:paraId="3DE9DB93">
      <w:pPr>
        <w:widowControl w:val="0"/>
        <w:tabs>
          <w:tab w:val="left" w:pos="720"/>
          <w:tab w:val="left" w:pos="1080"/>
        </w:tabs>
        <w:spacing w:line="520" w:lineRule="exact"/>
        <w:ind w:left="50" w:firstLine="561"/>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九、《验收书》的签署：</w:t>
      </w:r>
    </w:p>
    <w:p w14:paraId="27C792A9">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1、验收后，甲方应当对验收小组出具的验收意见进行确认，并形成《验收书》。</w:t>
      </w:r>
    </w:p>
    <w:p w14:paraId="689858EA">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2、除涉密情形外，甲方应当在验收意见确认后3个工作日内公开验收意见。</w:t>
      </w:r>
    </w:p>
    <w:p w14:paraId="0BAF3A7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十、付款：</w:t>
      </w:r>
    </w:p>
    <w:p w14:paraId="7D27A452">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（1）本合同以人民币付款。</w:t>
      </w:r>
    </w:p>
    <w:p w14:paraId="1C272003">
      <w:pPr>
        <w:spacing w:line="520" w:lineRule="exact"/>
        <w:ind w:firstLine="600" w:firstLineChars="200"/>
        <w:rPr>
          <w:rFonts w:hint="eastAsia" w:ascii="仿宋" w:hAnsi="仿宋" w:eastAsia="仿宋" w:cs="Times New Roman"/>
          <w:color w:val="auto"/>
          <w:sz w:val="30"/>
          <w:szCs w:val="30"/>
          <w:lang w:eastAsia="zh-CN"/>
        </w:rPr>
      </w:pPr>
      <w:r>
        <w:rPr>
          <w:rFonts w:hint="eastAsia" w:ascii="仿宋" w:hAnsi="仿宋" w:eastAsia="仿宋" w:cs="Times New Roman"/>
          <w:color w:val="auto"/>
          <w:sz w:val="30"/>
          <w:szCs w:val="30"/>
        </w:rPr>
        <w:t>（2）付款方式：</w:t>
      </w:r>
      <w:r>
        <w:rPr>
          <w:rFonts w:hint="eastAsia" w:ascii="仿宋" w:hAnsi="仿宋" w:eastAsia="仿宋" w:cs="Times New Roman"/>
          <w:color w:val="auto"/>
          <w:sz w:val="30"/>
          <w:szCs w:val="30"/>
          <w:lang w:eastAsia="zh-CN"/>
        </w:rPr>
        <w:t>本项目无预款，服务期满第一年内支付合同价款的50%，第二、第三、第四年分别支付合同价款的20%、20%、10%。</w:t>
      </w:r>
    </w:p>
    <w:p w14:paraId="56C738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（3）付款按以下资信办理</w:t>
      </w:r>
    </w:p>
    <w:p w14:paraId="3D19B5D0">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收 款 人：</w:t>
      </w:r>
    </w:p>
    <w:p w14:paraId="3B8A245A">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开户银行：</w:t>
      </w:r>
    </w:p>
    <w:p w14:paraId="5C4A4AC4">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银行帐号：</w:t>
      </w:r>
    </w:p>
    <w:p w14:paraId="1B8C1DB1">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 系 人：</w:t>
      </w:r>
    </w:p>
    <w:p w14:paraId="4FD8F0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联系电话：</w:t>
      </w:r>
    </w:p>
    <w:p w14:paraId="045D391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b/>
          <w:color w:val="auto"/>
          <w:kern w:val="0"/>
          <w:sz w:val="30"/>
          <w:szCs w:val="30"/>
          <w:lang w:val="en-US" w:eastAsia="zh-CN" w:bidi="ar-SA"/>
        </w:rPr>
        <w:t>十一、服务承诺：</w:t>
      </w:r>
    </w:p>
    <w:p w14:paraId="4480C33B">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1、乙方要保证提供优质的服务，其服务必须达到其承诺。</w:t>
      </w:r>
    </w:p>
    <w:p w14:paraId="71CC56B1">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2、乙方承诺所有活动内容均符合国家法律法规要求，政治立场正确，符合社会主义价值观和先进文化发展要求，无任何反动、封建迷信和存在争议等的内容。</w:t>
      </w:r>
    </w:p>
    <w:p w14:paraId="506D25F9">
      <w:pPr>
        <w:spacing w:line="520" w:lineRule="exact"/>
        <w:ind w:left="-10" w:firstLine="561"/>
        <w:rPr>
          <w:rFonts w:hint="eastAsia" w:ascii="仿宋" w:hAnsi="仿宋" w:eastAsia="仿宋" w:cs="Times New Roman"/>
          <w:b/>
          <w:color w:val="auto"/>
          <w:sz w:val="30"/>
          <w:szCs w:val="30"/>
        </w:rPr>
      </w:pPr>
      <w:r>
        <w:rPr>
          <w:rFonts w:hint="eastAsia" w:ascii="仿宋" w:hAnsi="仿宋" w:eastAsia="仿宋" w:cs="Times New Roman"/>
          <w:b/>
          <w:color w:val="auto"/>
          <w:sz w:val="30"/>
          <w:szCs w:val="30"/>
        </w:rPr>
        <w:t>十二、变更、修改及转让：</w:t>
      </w:r>
    </w:p>
    <w:p w14:paraId="7D2058B0">
      <w:pPr>
        <w:widowControl w:val="0"/>
        <w:spacing w:line="520" w:lineRule="exact"/>
        <w:ind w:left="50" w:firstLine="560"/>
        <w:jc w:val="both"/>
        <w:rPr>
          <w:rFonts w:hint="eastAsia" w:ascii="仿宋" w:hAnsi="仿宋" w:eastAsia="仿宋" w:cs="Times New Roman"/>
          <w:b/>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09680183">
      <w:pPr>
        <w:spacing w:line="520" w:lineRule="exact"/>
        <w:ind w:firstLine="602" w:firstLineChars="200"/>
        <w:rPr>
          <w:rFonts w:hint="eastAsia" w:ascii="仿宋" w:hAnsi="仿宋" w:eastAsia="仿宋" w:cs="Times New Roman"/>
          <w:color w:val="auto"/>
          <w:sz w:val="30"/>
          <w:szCs w:val="30"/>
        </w:rPr>
      </w:pPr>
      <w:r>
        <w:rPr>
          <w:rFonts w:hint="eastAsia" w:ascii="仿宋" w:hAnsi="仿宋" w:eastAsia="仿宋" w:cs="Times New Roman"/>
          <w:b/>
          <w:bCs/>
          <w:color w:val="auto"/>
          <w:sz w:val="30"/>
          <w:szCs w:val="30"/>
        </w:rPr>
        <w:t>十三、合同解除：</w:t>
      </w:r>
    </w:p>
    <w:p w14:paraId="0F06314E">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乙方迟延履行合同义务或者履行合同义务不符合约定以及违反其他有关规定而应解除合同的，除承担违约责任外，将向其发出书面通知，解除本合同。</w:t>
      </w:r>
    </w:p>
    <w:p w14:paraId="45399D7D">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十四、违约赔偿：</w:t>
      </w:r>
    </w:p>
    <w:p w14:paraId="263F1508">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036E5244">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2、乙方违反有关的法律法规或者合同的其他约定（规定），甲方将责令其严格按照合同的约定履行义务。乙方无正当理由拒不履行的，纳入诚信记录，情节严重的，并与其解除合同。</w:t>
      </w:r>
    </w:p>
    <w:p w14:paraId="34953452">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3、乙方违反第六条服务期限的约定，逾期提供服务或者经验收不合格而重新提供服务，每逾期一日按照逾期部分合同价款的3‰向甲方交纳违约金，不足一日，按一日计算（下同）。</w:t>
      </w:r>
    </w:p>
    <w:p w14:paraId="70694A4F">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4、甲方无正当理由延期验收的，每延期一日按照延期验收部分合同价款的3‰向乙方支付违约金。</w:t>
      </w:r>
    </w:p>
    <w:p w14:paraId="73BCAB5C">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5、由于违约而给对方造成损失，按照损失金额的100%给予赔偿。</w:t>
      </w:r>
    </w:p>
    <w:p w14:paraId="487F5FF3">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6、由于乙方违约而可能出现其产品（设备）等被甲方使用的情形，其所遭受的损失甲方不需要负责或者承担。</w:t>
      </w:r>
    </w:p>
    <w:p w14:paraId="16C1F6B1">
      <w:pPr>
        <w:widowControl w:val="0"/>
        <w:spacing w:line="520" w:lineRule="exact"/>
        <w:ind w:left="50" w:firstLine="56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7、上述违约责任“不可抗力”除外，“不可抗力”是指不能预见、不能避免并不能克服的客观情况，如：战争、严重火灾、洪水、台风、地震等事件。</w:t>
      </w:r>
    </w:p>
    <w:p w14:paraId="3AE15DCA">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十五、争议解决：</w:t>
      </w:r>
    </w:p>
    <w:p w14:paraId="57B8C384">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1、合同各方应通过友好协商，解决执行本合同中所发生的或与本合同有关的一切争议，如协商不成，可向合同签约地的人民法院提起诉讼。</w:t>
      </w:r>
    </w:p>
    <w:p w14:paraId="331A35F1">
      <w:pPr>
        <w:spacing w:line="520" w:lineRule="exact"/>
        <w:ind w:firstLine="600" w:firstLineChars="200"/>
        <w:rPr>
          <w:rFonts w:hint="eastAsia" w:ascii="仿宋" w:hAnsi="仿宋" w:eastAsia="仿宋" w:cs="Times New Roman"/>
          <w:color w:val="auto"/>
          <w:sz w:val="30"/>
          <w:szCs w:val="30"/>
        </w:rPr>
      </w:pPr>
      <w:r>
        <w:rPr>
          <w:rFonts w:hint="eastAsia" w:ascii="仿宋" w:hAnsi="仿宋" w:eastAsia="仿宋" w:cs="Times New Roman"/>
          <w:color w:val="auto"/>
          <w:sz w:val="30"/>
          <w:szCs w:val="30"/>
        </w:rPr>
        <w:t>2、在诉讼期间，本合同无争议的部分应继续执行。</w:t>
      </w:r>
    </w:p>
    <w:p w14:paraId="393FB21D">
      <w:pPr>
        <w:spacing w:line="520" w:lineRule="exact"/>
        <w:ind w:firstLine="602" w:firstLineChars="200"/>
        <w:rPr>
          <w:rFonts w:hint="eastAsia" w:ascii="仿宋" w:hAnsi="仿宋" w:eastAsia="仿宋" w:cs="Times New Roman"/>
          <w:b/>
          <w:bCs/>
          <w:color w:val="auto"/>
          <w:sz w:val="30"/>
          <w:szCs w:val="30"/>
        </w:rPr>
      </w:pPr>
      <w:r>
        <w:rPr>
          <w:rFonts w:hint="eastAsia" w:ascii="仿宋" w:hAnsi="仿宋" w:eastAsia="仿宋" w:cs="Times New Roman"/>
          <w:b/>
          <w:bCs/>
          <w:color w:val="auto"/>
          <w:sz w:val="30"/>
          <w:szCs w:val="30"/>
        </w:rPr>
        <w:t>十六、合同生效：</w:t>
      </w:r>
    </w:p>
    <w:p w14:paraId="57F7DCD0">
      <w:pPr>
        <w:spacing w:line="520" w:lineRule="exact"/>
        <w:ind w:firstLine="600" w:firstLineChars="200"/>
        <w:rPr>
          <w:rFonts w:hint="eastAsia" w:ascii="仿宋" w:hAnsi="仿宋" w:eastAsia="仿宋" w:cs="Times New Roman"/>
          <w:color w:val="auto"/>
          <w:sz w:val="30"/>
          <w:szCs w:val="30"/>
          <w:shd w:val="pct10" w:color="auto" w:fill="FFFFFF"/>
        </w:rPr>
      </w:pPr>
      <w:r>
        <w:rPr>
          <w:rFonts w:hint="eastAsia" w:ascii="仿宋" w:hAnsi="仿宋" w:eastAsia="仿宋" w:cs="Times New Roman"/>
          <w:color w:val="auto"/>
          <w:sz w:val="30"/>
          <w:szCs w:val="30"/>
        </w:rPr>
        <w:t>本合同由双方代表签章并加盖双方公章或合同章后生效。</w:t>
      </w:r>
    </w:p>
    <w:p w14:paraId="02DCE739">
      <w:pPr>
        <w:spacing w:line="520" w:lineRule="exact"/>
        <w:ind w:firstLine="602" w:firstLineChars="200"/>
        <w:rPr>
          <w:rFonts w:hint="eastAsia" w:ascii="仿宋" w:hAnsi="仿宋" w:eastAsia="仿宋" w:cs="Times New Roman"/>
          <w:b/>
          <w:bCs/>
          <w:color w:val="auto"/>
          <w:sz w:val="30"/>
          <w:szCs w:val="30"/>
          <w:shd w:val="pct10" w:color="auto" w:fill="FFFFFF"/>
        </w:rPr>
      </w:pPr>
      <w:r>
        <w:rPr>
          <w:rFonts w:hint="eastAsia" w:ascii="仿宋" w:hAnsi="仿宋" w:eastAsia="仿宋" w:cs="Times New Roman"/>
          <w:b/>
          <w:bCs/>
          <w:color w:val="auto"/>
          <w:sz w:val="30"/>
          <w:szCs w:val="30"/>
        </w:rPr>
        <w:t>十七、签约地点：</w:t>
      </w:r>
      <w:r>
        <w:rPr>
          <w:rFonts w:hint="eastAsia" w:ascii="仿宋" w:hAnsi="仿宋" w:eastAsia="仿宋" w:cs="Times New Roman"/>
          <w:color w:val="auto"/>
          <w:sz w:val="30"/>
          <w:szCs w:val="30"/>
        </w:rPr>
        <w:t>山东省乳山市。</w:t>
      </w:r>
    </w:p>
    <w:p w14:paraId="06DF8EF5">
      <w:pPr>
        <w:spacing w:line="520" w:lineRule="exact"/>
        <w:ind w:firstLine="600" w:firstLineChars="200"/>
        <w:rPr>
          <w:rFonts w:hint="eastAsia" w:ascii="仿宋" w:hAnsi="仿宋" w:eastAsia="仿宋" w:cs="Times New Roman"/>
          <w:color w:val="auto"/>
          <w:sz w:val="30"/>
          <w:szCs w:val="30"/>
        </w:rPr>
      </w:pPr>
    </w:p>
    <w:p w14:paraId="29C31959">
      <w:pPr>
        <w:spacing w:line="520" w:lineRule="exact"/>
        <w:ind w:firstLine="600" w:firstLineChars="200"/>
        <w:rPr>
          <w:rFonts w:hint="eastAsia" w:ascii="仿宋" w:hAnsi="仿宋" w:eastAsia="仿宋" w:cs="Times New Roman"/>
          <w:color w:val="auto"/>
          <w:sz w:val="30"/>
          <w:szCs w:val="30"/>
        </w:rPr>
      </w:pPr>
    </w:p>
    <w:p w14:paraId="7FBCAD22">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甲    方:</w:t>
      </w:r>
      <w:r>
        <w:rPr>
          <w:rFonts w:hint="default" w:ascii="仿宋" w:hAnsi="仿宋" w:eastAsia="仿宋" w:cs="Times New Roman"/>
          <w:color w:val="auto"/>
          <w:kern w:val="0"/>
          <w:sz w:val="30"/>
          <w:szCs w:val="30"/>
          <w:lang w:eastAsia="zh-CN" w:bidi="ar-SA"/>
        </w:rPr>
        <w:t>乳山市城市建设投资集团有限公司</w:t>
      </w:r>
      <w:r>
        <w:rPr>
          <w:rFonts w:hint="eastAsia" w:ascii="仿宋" w:hAnsi="仿宋" w:eastAsia="仿宋" w:cs="Times New Roman"/>
          <w:color w:val="auto"/>
          <w:kern w:val="0"/>
          <w:sz w:val="30"/>
          <w:szCs w:val="30"/>
          <w:lang w:val="en-US" w:eastAsia="zh-CN" w:bidi="ar-SA"/>
        </w:rPr>
        <w:t xml:space="preserve">   乙 　 方:   </w:t>
      </w:r>
    </w:p>
    <w:p w14:paraId="3F8DC5F2">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 xml:space="preserve">单位盖章:                   　　  单位盖章: </w:t>
      </w:r>
    </w:p>
    <w:p w14:paraId="5EC5895D">
      <w:pPr>
        <w:widowControl w:val="0"/>
        <w:spacing w:line="520" w:lineRule="exact"/>
        <w:ind w:firstLine="600" w:firstLineChars="200"/>
        <w:jc w:val="both"/>
        <w:rPr>
          <w:rFonts w:hint="eastAsia" w:ascii="仿宋" w:hAnsi="仿宋" w:eastAsia="仿宋"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代表签字:                    　   代表签字:</w:t>
      </w:r>
    </w:p>
    <w:p w14:paraId="020283CD">
      <w:pPr>
        <w:widowControl w:val="0"/>
        <w:spacing w:line="520" w:lineRule="exact"/>
        <w:jc w:val="center"/>
        <w:rPr>
          <w:rFonts w:hint="eastAsia" w:ascii="仿宋" w:hAnsi="仿宋" w:eastAsia="仿宋" w:cs="Times New Roman"/>
          <w:color w:val="auto"/>
          <w:kern w:val="0"/>
          <w:sz w:val="30"/>
          <w:szCs w:val="30"/>
          <w:lang w:val="en-US" w:eastAsia="zh-CN" w:bidi="ar-SA"/>
        </w:rPr>
      </w:pPr>
    </w:p>
    <w:p w14:paraId="33D1720D">
      <w:pPr>
        <w:widowControl w:val="0"/>
        <w:tabs>
          <w:tab w:val="left" w:pos="900"/>
        </w:tabs>
        <w:spacing w:line="520" w:lineRule="exact"/>
        <w:ind w:left="46" w:leftChars="22" w:firstLine="600" w:firstLineChars="200"/>
        <w:jc w:val="both"/>
        <w:rPr>
          <w:rFonts w:hint="eastAsia" w:ascii="仿宋_GB2312" w:hAnsi="宋体" w:eastAsia="仿宋_GB2312" w:cs="Times New Roman"/>
          <w:color w:val="auto"/>
          <w:kern w:val="0"/>
          <w:sz w:val="30"/>
          <w:szCs w:val="30"/>
          <w:lang w:val="en-US" w:eastAsia="zh-CN" w:bidi="ar-SA"/>
        </w:rPr>
      </w:pPr>
      <w:r>
        <w:rPr>
          <w:rFonts w:hint="eastAsia" w:ascii="仿宋" w:hAnsi="仿宋" w:eastAsia="仿宋" w:cs="Times New Roman"/>
          <w:color w:val="auto"/>
          <w:kern w:val="0"/>
          <w:sz w:val="30"/>
          <w:szCs w:val="30"/>
          <w:lang w:val="en-US" w:eastAsia="zh-CN" w:bidi="ar-SA"/>
        </w:rPr>
        <w:t>注：本合同条款仅供参考，成交后需根据情况另行修改</w:t>
      </w:r>
      <w:r>
        <w:rPr>
          <w:rFonts w:hint="eastAsia" w:ascii="仿宋_GB2312" w:hAnsi="宋体" w:eastAsia="仿宋_GB2312" w:cs="Times New Roman"/>
          <w:color w:val="auto"/>
          <w:kern w:val="0"/>
          <w:sz w:val="30"/>
          <w:szCs w:val="30"/>
          <w:lang w:val="en-US" w:eastAsia="zh-CN" w:bidi="ar-SA"/>
        </w:rPr>
        <w:t>。</w:t>
      </w:r>
    </w:p>
    <w:p w14:paraId="28A7A85E">
      <w:pPr>
        <w:widowControl w:val="0"/>
        <w:spacing w:line="520" w:lineRule="exact"/>
        <w:ind w:left="246" w:leftChars="117" w:firstLine="459" w:firstLineChars="153"/>
        <w:jc w:val="both"/>
        <w:rPr>
          <w:rFonts w:hint="eastAsia" w:ascii="仿宋_GB2312" w:hAnsi="Courier New" w:eastAsia="仿宋_GB2312" w:cs="Times New Roman"/>
          <w:color w:val="auto"/>
          <w:kern w:val="0"/>
          <w:sz w:val="30"/>
          <w:szCs w:val="30"/>
          <w:lang w:val="en-US" w:eastAsia="zh-CN" w:bidi="ar-SA"/>
        </w:rPr>
      </w:pPr>
    </w:p>
    <w:p w14:paraId="063C42EB">
      <w:pPr>
        <w:widowControl w:val="0"/>
        <w:spacing w:line="560" w:lineRule="exact"/>
        <w:ind w:left="105" w:firstLine="560" w:firstLineChars="200"/>
        <w:jc w:val="both"/>
        <w:rPr>
          <w:rFonts w:hint="eastAsia" w:ascii="仿宋" w:hAnsi="仿宋" w:eastAsia="仿宋" w:cs="仿宋"/>
          <w:color w:val="auto"/>
          <w:kern w:val="0"/>
          <w:sz w:val="28"/>
          <w:szCs w:val="28"/>
          <w:lang w:val="en-US" w:eastAsia="zh-CN" w:bidi="ar-SA"/>
        </w:rPr>
      </w:pPr>
    </w:p>
    <w:p w14:paraId="16C2160C">
      <w:pPr>
        <w:spacing w:line="360" w:lineRule="auto"/>
        <w:jc w:val="left"/>
        <w:rPr>
          <w:rFonts w:ascii="仿宋_GB2312" w:eastAsia="仿宋_GB2312"/>
          <w:color w:val="auto"/>
        </w:rPr>
      </w:pPr>
    </w:p>
    <w:sectPr>
      <w:headerReference r:id="rId23" w:type="default"/>
      <w:footerReference r:id="rId24" w:type="default"/>
      <w:pgSz w:w="11906" w:h="16838"/>
      <w:pgMar w:top="1440" w:right="1077" w:bottom="1440" w:left="107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08F756C-D000-4013-BEF6-A7D4FD630A56}"/>
  </w:font>
  <w:font w:name="黑体">
    <w:panose1 w:val="02010609060101010101"/>
    <w:charset w:val="86"/>
    <w:family w:val="auto"/>
    <w:pitch w:val="default"/>
    <w:sig w:usb0="800002BF" w:usb1="38CF7CFA" w:usb2="00000016" w:usb3="00000000" w:csb0="00040001" w:csb1="00000000"/>
    <w:embedRegular r:id="rId2" w:fontKey="{B71EDD14-A8CE-4AED-B7CD-360AD9E33911}"/>
  </w:font>
  <w:font w:name="Courier New">
    <w:panose1 w:val="02070309020205020404"/>
    <w:charset w:val="01"/>
    <w:family w:val="modern"/>
    <w:pitch w:val="default"/>
    <w:sig w:usb0="E0002EFF" w:usb1="C0007843" w:usb2="00000009" w:usb3="00000000" w:csb0="400001FF" w:csb1="FFFF0000"/>
    <w:embedRegular r:id="rId3" w:fontKey="{F176E187-4597-4027-96C9-8CABFFE604B5}"/>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CE917D2B-89EF-4776-89F6-516BE9EC5EC1}"/>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5" w:fontKey="{06200348-953E-4442-9874-9A9FAF90AB47}"/>
  </w:font>
  <w:font w:name="方正小标宋简体">
    <w:panose1 w:val="02000000000000000000"/>
    <w:charset w:val="86"/>
    <w:family w:val="script"/>
    <w:pitch w:val="default"/>
    <w:sig w:usb0="00000001" w:usb1="08000000" w:usb2="00000000" w:usb3="00000000" w:csb0="00040000" w:csb1="00000000"/>
    <w:embedRegular r:id="rId6" w:fontKey="{5669AA6C-FC7C-4F78-995D-4E4E87A9B7C9}"/>
  </w:font>
  <w:font w:name="仿宋_GB2312">
    <w:panose1 w:val="02010609030101010101"/>
    <w:charset w:val="86"/>
    <w:family w:val="modern"/>
    <w:pitch w:val="default"/>
    <w:sig w:usb0="00000001" w:usb1="080E0000" w:usb2="00000000" w:usb3="00000000" w:csb0="00040000" w:csb1="00000000"/>
    <w:embedRegular r:id="rId7" w:fontKey="{FFB28C4D-99CE-494F-A928-3E6032F9D32A}"/>
  </w:font>
  <w:font w:name="仿宋">
    <w:panose1 w:val="02010609060101010101"/>
    <w:charset w:val="86"/>
    <w:family w:val="auto"/>
    <w:pitch w:val="default"/>
    <w:sig w:usb0="800002BF" w:usb1="38CF7CFA" w:usb2="00000016" w:usb3="00000000" w:csb0="00040001" w:csb1="00000000"/>
    <w:embedRegular r:id="rId8" w:fontKey="{3E4A3378-84BF-4E58-BF1F-AFBCFAC13448}"/>
  </w:font>
  <w:font w:name="方正楷体简体">
    <w:panose1 w:val="02000000000000000000"/>
    <w:charset w:val="86"/>
    <w:family w:val="auto"/>
    <w:pitch w:val="default"/>
    <w:sig w:usb0="A00002BF" w:usb1="184F6CFA" w:usb2="00000012" w:usb3="00000000" w:csb0="00040001" w:csb1="00000000"/>
    <w:embedRegular r:id="rId9" w:fontKey="{2EEACA1E-BF27-44E0-AD29-26DAF4070D7F}"/>
  </w:font>
  <w:font w:name="楷体_GB2312">
    <w:altName w:val="楷体"/>
    <w:panose1 w:val="02010609030101010101"/>
    <w:charset w:val="86"/>
    <w:family w:val="modern"/>
    <w:pitch w:val="default"/>
    <w:sig w:usb0="00000000" w:usb1="00000000" w:usb2="00000000" w:usb3="00000000" w:csb0="00040000" w:csb1="00000000"/>
    <w:embedRegular r:id="rId10" w:fontKey="{D7671BD6-28ED-45F1-88F1-D14A1F3D0128}"/>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93F66">
    <w:pPr>
      <w:pStyle w:val="2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444A8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4F444A80">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C1E7A">
    <w:pPr>
      <w:pStyle w:val="15"/>
      <w:spacing w:line="14" w:lineRule="auto"/>
      <w:jc w:val="center"/>
      <w:rPr>
        <w:sz w:val="20"/>
        <w:szCs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A6250">
                          <w:pPr>
                            <w:pStyle w:val="2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FBA6250">
                    <w:pPr>
                      <w:pStyle w:val="20"/>
                    </w:pPr>
                    <w:r>
                      <w:fldChar w:fldCharType="begin"/>
                    </w:r>
                    <w:r>
                      <w:instrText xml:space="preserve"> PAGE  \* MERGEFORMAT </w:instrText>
                    </w:r>
                    <w:r>
                      <w:fldChar w:fldCharType="separate"/>
                    </w:r>
                    <w:r>
                      <w:t>79</w:t>
                    </w:r>
                    <w:r>
                      <w:fldChar w:fldCharType="end"/>
                    </w:r>
                  </w:p>
                </w:txbxContent>
              </v:textbox>
            </v:shape>
          </w:pict>
        </mc:Fallback>
      </mc:AlternateContent>
    </w:r>
  </w:p>
  <w:p w14:paraId="2C7B127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C454">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8C5CC">
                          <w:pPr>
                            <w:pStyle w:val="2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268C5CC">
                    <w:pPr>
                      <w:pStyle w:val="2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735E">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C53EB">
                          <w:pPr>
                            <w:pStyle w:val="2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35C53EB">
                    <w:pPr>
                      <w:pStyle w:val="2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B4B8">
    <w:pPr>
      <w:pStyle w:val="2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14678">
                          <w:pPr>
                            <w:pStyle w:val="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9214678">
                    <w:pPr>
                      <w:pStyle w:val="2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C4DE">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92B73">
                          <w:pPr>
                            <w:pStyle w:val="20"/>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67F92B73">
                    <w:pPr>
                      <w:pStyle w:val="20"/>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293B9">
    <w:pPr>
      <w:pStyle w:val="20"/>
      <w:tabs>
        <w:tab w:val="clear" w:pos="4153"/>
        <w:tab w:val="clear" w:pos="8306"/>
      </w:tabs>
      <w:rPr>
        <w:rFonts w:ascii="宋体" w:hAnsi="宋体"/>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1F3ED5">
                          <w:pPr>
                            <w:pStyle w:val="20"/>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5F1F3ED5">
                    <w:pPr>
                      <w:pStyle w:val="20"/>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F569">
    <w:pPr>
      <w:pStyle w:val="20"/>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A77C13">
                          <w:pPr>
                            <w:pStyle w:val="20"/>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3BA77C13">
                    <w:pPr>
                      <w:pStyle w:val="20"/>
                    </w:pPr>
                    <w:r>
                      <w:fldChar w:fldCharType="begin"/>
                    </w:r>
                    <w:r>
                      <w:instrText xml:space="preserve"> PAGE  \* MERGEFORMAT </w:instrText>
                    </w:r>
                    <w:r>
                      <w:fldChar w:fldCharType="separate"/>
                    </w:r>
                    <w:r>
                      <w:t>53</w:t>
                    </w:r>
                    <w:r>
                      <w:fldChar w:fldCharType="end"/>
                    </w:r>
                  </w:p>
                </w:txbxContent>
              </v:textbox>
            </v:shape>
          </w:pict>
        </mc:Fallback>
      </mc:AlternateContent>
    </w:r>
  </w:p>
  <w:p w14:paraId="0A854D9B">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93060">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A16B2">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0AA16B2">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CBE6F">
    <w:r>
      <w:rPr>
        <w:sz w:val="21"/>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1768D">
                          <w:pPr>
                            <w:pStyle w:val="20"/>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341768D">
                    <w:pPr>
                      <w:pStyle w:val="20"/>
                    </w:pPr>
                    <w:r>
                      <w:fldChar w:fldCharType="begin"/>
                    </w:r>
                    <w:r>
                      <w:instrText xml:space="preserve"> PAGE  \* MERGEFORMAT </w:instrText>
                    </w:r>
                    <w:r>
                      <w:fldChar w:fldCharType="separate"/>
                    </w:r>
                    <w:r>
                      <w:t>78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6FE80">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50041">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9D914">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297">
    <w:pPr>
      <w:pStyle w:val="21"/>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71813">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35E8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85B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CB55">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321B5">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7EBE">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25ECC">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8F4B">
    <w:pPr>
      <w:tabs>
        <w:tab w:val="left" w:pos="3135"/>
      </w:tabs>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2A05B8"/>
    <w:rsid w:val="002D764A"/>
    <w:rsid w:val="00355042"/>
    <w:rsid w:val="00443CD7"/>
    <w:rsid w:val="004E7E39"/>
    <w:rsid w:val="00665B92"/>
    <w:rsid w:val="00694D10"/>
    <w:rsid w:val="0073758F"/>
    <w:rsid w:val="00740855"/>
    <w:rsid w:val="0076706D"/>
    <w:rsid w:val="00880D7C"/>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2825039"/>
    <w:rsid w:val="028B18FB"/>
    <w:rsid w:val="03EE3926"/>
    <w:rsid w:val="05D2339D"/>
    <w:rsid w:val="06DD2070"/>
    <w:rsid w:val="07490327"/>
    <w:rsid w:val="07780E34"/>
    <w:rsid w:val="078B6320"/>
    <w:rsid w:val="08137BB3"/>
    <w:rsid w:val="08323488"/>
    <w:rsid w:val="08692325"/>
    <w:rsid w:val="091D3320"/>
    <w:rsid w:val="09327424"/>
    <w:rsid w:val="0BC20266"/>
    <w:rsid w:val="0BC5281F"/>
    <w:rsid w:val="0BDF3774"/>
    <w:rsid w:val="0C36657C"/>
    <w:rsid w:val="0D3D218F"/>
    <w:rsid w:val="0D46410F"/>
    <w:rsid w:val="0E512889"/>
    <w:rsid w:val="10A278CC"/>
    <w:rsid w:val="1157279B"/>
    <w:rsid w:val="11A72AD3"/>
    <w:rsid w:val="135E44C2"/>
    <w:rsid w:val="13AF519D"/>
    <w:rsid w:val="13BA5B9C"/>
    <w:rsid w:val="13D43993"/>
    <w:rsid w:val="13D51620"/>
    <w:rsid w:val="14CE20B2"/>
    <w:rsid w:val="176F5DC2"/>
    <w:rsid w:val="17FE4E08"/>
    <w:rsid w:val="18B868D5"/>
    <w:rsid w:val="18F70EDF"/>
    <w:rsid w:val="19755EFD"/>
    <w:rsid w:val="19FD71A3"/>
    <w:rsid w:val="1B183D8D"/>
    <w:rsid w:val="1BFB1702"/>
    <w:rsid w:val="1C085913"/>
    <w:rsid w:val="1C1B3898"/>
    <w:rsid w:val="1C7B3FE1"/>
    <w:rsid w:val="1CDB443D"/>
    <w:rsid w:val="1CE21541"/>
    <w:rsid w:val="1D6F7CCE"/>
    <w:rsid w:val="1DEF5649"/>
    <w:rsid w:val="1E3C6CD1"/>
    <w:rsid w:val="1EE261C9"/>
    <w:rsid w:val="1F0D396C"/>
    <w:rsid w:val="1F3D1239"/>
    <w:rsid w:val="1FB0010B"/>
    <w:rsid w:val="20392F7C"/>
    <w:rsid w:val="21A60897"/>
    <w:rsid w:val="21D669B8"/>
    <w:rsid w:val="236F22BB"/>
    <w:rsid w:val="23D305B4"/>
    <w:rsid w:val="245C0238"/>
    <w:rsid w:val="25220111"/>
    <w:rsid w:val="259E376E"/>
    <w:rsid w:val="26054D70"/>
    <w:rsid w:val="263F63D5"/>
    <w:rsid w:val="26D413CE"/>
    <w:rsid w:val="26FA03BD"/>
    <w:rsid w:val="27215B63"/>
    <w:rsid w:val="27635321"/>
    <w:rsid w:val="27DE4C86"/>
    <w:rsid w:val="27FC54F8"/>
    <w:rsid w:val="286A22CA"/>
    <w:rsid w:val="2892109B"/>
    <w:rsid w:val="29BE7895"/>
    <w:rsid w:val="29F80462"/>
    <w:rsid w:val="2A1C76E4"/>
    <w:rsid w:val="2BBB485D"/>
    <w:rsid w:val="2BC966A0"/>
    <w:rsid w:val="2C8F3E83"/>
    <w:rsid w:val="2C9F0A22"/>
    <w:rsid w:val="2D5241CE"/>
    <w:rsid w:val="2F436BD5"/>
    <w:rsid w:val="2F50024D"/>
    <w:rsid w:val="2FE62C93"/>
    <w:rsid w:val="317F19C3"/>
    <w:rsid w:val="318B0F15"/>
    <w:rsid w:val="347209EC"/>
    <w:rsid w:val="350D5889"/>
    <w:rsid w:val="356F47B8"/>
    <w:rsid w:val="364822B7"/>
    <w:rsid w:val="36BB7D2A"/>
    <w:rsid w:val="36C93C0A"/>
    <w:rsid w:val="3830341F"/>
    <w:rsid w:val="39812B34"/>
    <w:rsid w:val="39894B48"/>
    <w:rsid w:val="3A650191"/>
    <w:rsid w:val="3A6E5A73"/>
    <w:rsid w:val="3ABC3FCA"/>
    <w:rsid w:val="3B5C212D"/>
    <w:rsid w:val="3B636B71"/>
    <w:rsid w:val="3B9052B1"/>
    <w:rsid w:val="3D235CB1"/>
    <w:rsid w:val="3E8C0EA9"/>
    <w:rsid w:val="3F0510C2"/>
    <w:rsid w:val="3FF81676"/>
    <w:rsid w:val="405008EF"/>
    <w:rsid w:val="40E71A9D"/>
    <w:rsid w:val="41090464"/>
    <w:rsid w:val="41330FFD"/>
    <w:rsid w:val="41DB2FFE"/>
    <w:rsid w:val="41FA23F0"/>
    <w:rsid w:val="4206662A"/>
    <w:rsid w:val="42D739B6"/>
    <w:rsid w:val="43490985"/>
    <w:rsid w:val="43AF6CB4"/>
    <w:rsid w:val="440B6D71"/>
    <w:rsid w:val="442D54A6"/>
    <w:rsid w:val="445343B4"/>
    <w:rsid w:val="447E4FEB"/>
    <w:rsid w:val="44817E8C"/>
    <w:rsid w:val="457636DF"/>
    <w:rsid w:val="4602216A"/>
    <w:rsid w:val="46802E90"/>
    <w:rsid w:val="46F624F2"/>
    <w:rsid w:val="47EB1D31"/>
    <w:rsid w:val="47EE26A0"/>
    <w:rsid w:val="495575B7"/>
    <w:rsid w:val="4A1470AD"/>
    <w:rsid w:val="4A823A15"/>
    <w:rsid w:val="4B843A37"/>
    <w:rsid w:val="4C9155B3"/>
    <w:rsid w:val="4DAD1844"/>
    <w:rsid w:val="4E5C750D"/>
    <w:rsid w:val="4E816E75"/>
    <w:rsid w:val="4F1060B1"/>
    <w:rsid w:val="4FA561F8"/>
    <w:rsid w:val="4FF656BB"/>
    <w:rsid w:val="504104A3"/>
    <w:rsid w:val="50770396"/>
    <w:rsid w:val="507A5A18"/>
    <w:rsid w:val="50A11B0B"/>
    <w:rsid w:val="50F33EC0"/>
    <w:rsid w:val="511E4CB5"/>
    <w:rsid w:val="513A6618"/>
    <w:rsid w:val="516E5BD0"/>
    <w:rsid w:val="522E49E0"/>
    <w:rsid w:val="52BF6BFC"/>
    <w:rsid w:val="53B97E6E"/>
    <w:rsid w:val="541008E5"/>
    <w:rsid w:val="549F0CCD"/>
    <w:rsid w:val="557238F3"/>
    <w:rsid w:val="56044479"/>
    <w:rsid w:val="566E4751"/>
    <w:rsid w:val="56FF2420"/>
    <w:rsid w:val="5759015A"/>
    <w:rsid w:val="57E36932"/>
    <w:rsid w:val="58421BF7"/>
    <w:rsid w:val="5860682C"/>
    <w:rsid w:val="587621DD"/>
    <w:rsid w:val="587D160D"/>
    <w:rsid w:val="59131E8B"/>
    <w:rsid w:val="5985639F"/>
    <w:rsid w:val="59A375DA"/>
    <w:rsid w:val="59A55F2E"/>
    <w:rsid w:val="5C0C0C94"/>
    <w:rsid w:val="5EE96902"/>
    <w:rsid w:val="606440F9"/>
    <w:rsid w:val="60C27188"/>
    <w:rsid w:val="6161146B"/>
    <w:rsid w:val="629152E7"/>
    <w:rsid w:val="62950184"/>
    <w:rsid w:val="62F31BF5"/>
    <w:rsid w:val="63415946"/>
    <w:rsid w:val="63D538F9"/>
    <w:rsid w:val="648D1389"/>
    <w:rsid w:val="64BD4C50"/>
    <w:rsid w:val="6706090A"/>
    <w:rsid w:val="67544B35"/>
    <w:rsid w:val="681744E0"/>
    <w:rsid w:val="68436ED9"/>
    <w:rsid w:val="68CF264C"/>
    <w:rsid w:val="6A085861"/>
    <w:rsid w:val="6A2B551B"/>
    <w:rsid w:val="6AEC1C54"/>
    <w:rsid w:val="6BF20129"/>
    <w:rsid w:val="6CB94E20"/>
    <w:rsid w:val="6DD56C75"/>
    <w:rsid w:val="6DF0447D"/>
    <w:rsid w:val="6DF61381"/>
    <w:rsid w:val="6E0631B9"/>
    <w:rsid w:val="6E1734C4"/>
    <w:rsid w:val="6E9F0092"/>
    <w:rsid w:val="6ED24CBD"/>
    <w:rsid w:val="70137AA4"/>
    <w:rsid w:val="71991D6D"/>
    <w:rsid w:val="72571E1F"/>
    <w:rsid w:val="738B3A66"/>
    <w:rsid w:val="73EA41CD"/>
    <w:rsid w:val="74715F31"/>
    <w:rsid w:val="74850A24"/>
    <w:rsid w:val="7749397A"/>
    <w:rsid w:val="78BA1B37"/>
    <w:rsid w:val="790E68AB"/>
    <w:rsid w:val="7A596109"/>
    <w:rsid w:val="7AA03D90"/>
    <w:rsid w:val="7ADA1F33"/>
    <w:rsid w:val="7B4613FB"/>
    <w:rsid w:val="7BD30BB1"/>
    <w:rsid w:val="7BEE3731"/>
    <w:rsid w:val="7C7509D3"/>
    <w:rsid w:val="7F0E3588"/>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1"/>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2"/>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3"/>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4"/>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5"/>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6"/>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7"/>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8"/>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9"/>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6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56"/>
    <w:qFormat/>
    <w:uiPriority w:val="0"/>
    <w:rPr>
      <w:rFonts w:ascii="宋体"/>
      <w:sz w:val="18"/>
      <w:szCs w:val="18"/>
    </w:rPr>
  </w:style>
  <w:style w:type="paragraph" w:styleId="14">
    <w:name w:val="annotation text"/>
    <w:basedOn w:val="1"/>
    <w:link w:val="54"/>
    <w:qFormat/>
    <w:uiPriority w:val="0"/>
    <w:pPr>
      <w:jc w:val="left"/>
    </w:pPr>
    <w:rPr>
      <w:kern w:val="0"/>
      <w:sz w:val="28"/>
      <w:szCs w:val="28"/>
    </w:rPr>
  </w:style>
  <w:style w:type="paragraph" w:styleId="15">
    <w:name w:val="Body Text"/>
    <w:basedOn w:val="1"/>
    <w:next w:val="1"/>
    <w:link w:val="57"/>
    <w:qFormat/>
    <w:uiPriority w:val="0"/>
    <w:pPr>
      <w:spacing w:line="420" w:lineRule="auto"/>
    </w:pPr>
    <w:rPr>
      <w:kern w:val="0"/>
      <w:sz w:val="24"/>
      <w:szCs w:val="24"/>
    </w:rPr>
  </w:style>
  <w:style w:type="paragraph" w:styleId="16">
    <w:name w:val="Body Text Indent"/>
    <w:basedOn w:val="1"/>
    <w:link w:val="58"/>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9"/>
    <w:qFormat/>
    <w:uiPriority w:val="0"/>
    <w:rPr>
      <w:rFonts w:ascii="宋体" w:hAnsi="Courier New"/>
      <w:kern w:val="0"/>
      <w:szCs w:val="21"/>
    </w:rPr>
  </w:style>
  <w:style w:type="paragraph" w:styleId="19">
    <w:name w:val="Balloon Text"/>
    <w:basedOn w:val="1"/>
    <w:link w:val="60"/>
    <w:qFormat/>
    <w:uiPriority w:val="0"/>
    <w:rPr>
      <w:kern w:val="0"/>
      <w:sz w:val="18"/>
      <w:szCs w:val="18"/>
    </w:rPr>
  </w:style>
  <w:style w:type="paragraph" w:styleId="20">
    <w:name w:val="footer"/>
    <w:basedOn w:val="1"/>
    <w:link w:val="52"/>
    <w:qFormat/>
    <w:uiPriority w:val="99"/>
    <w:pPr>
      <w:tabs>
        <w:tab w:val="center" w:pos="4153"/>
        <w:tab w:val="right" w:pos="8306"/>
      </w:tabs>
      <w:snapToGrid w:val="0"/>
      <w:jc w:val="left"/>
    </w:pPr>
    <w:rPr>
      <w:kern w:val="0"/>
      <w:sz w:val="18"/>
      <w:szCs w:val="18"/>
    </w:rPr>
  </w:style>
  <w:style w:type="paragraph" w:styleId="21">
    <w:name w:val="header"/>
    <w:basedOn w:val="1"/>
    <w:link w:val="50"/>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next w:val="24"/>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index 1"/>
    <w:basedOn w:val="1"/>
    <w:next w:val="1"/>
    <w:qFormat/>
    <w:uiPriority w:val="0"/>
  </w:style>
  <w:style w:type="paragraph" w:styleId="25">
    <w:name w:val="Body Text Indent 3"/>
    <w:basedOn w:val="1"/>
    <w:link w:val="61"/>
    <w:qFormat/>
    <w:uiPriority w:val="0"/>
    <w:pPr>
      <w:spacing w:after="120"/>
      <w:ind w:left="420" w:leftChars="200"/>
    </w:pPr>
    <w:rPr>
      <w:kern w:val="0"/>
      <w:sz w:val="16"/>
      <w:szCs w:val="16"/>
    </w:rPr>
  </w:style>
  <w:style w:type="paragraph" w:styleId="26">
    <w:name w:val="Body Text 2"/>
    <w:basedOn w:val="1"/>
    <w:link w:val="62"/>
    <w:qFormat/>
    <w:uiPriority w:val="0"/>
    <w:pPr>
      <w:spacing w:after="120" w:line="480" w:lineRule="auto"/>
    </w:pPr>
    <w:rPr>
      <w:kern w:val="0"/>
      <w:sz w:val="24"/>
      <w:szCs w:val="24"/>
    </w:rPr>
  </w:style>
  <w:style w:type="paragraph" w:styleId="27">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8">
    <w:name w:val="Normal (Web)"/>
    <w:basedOn w:val="1"/>
    <w:qFormat/>
    <w:uiPriority w:val="0"/>
    <w:rPr>
      <w:sz w:val="24"/>
      <w:szCs w:val="24"/>
    </w:rPr>
  </w:style>
  <w:style w:type="paragraph" w:styleId="29">
    <w:name w:val="Title"/>
    <w:basedOn w:val="1"/>
    <w:next w:val="1"/>
    <w:link w:val="51"/>
    <w:qFormat/>
    <w:uiPriority w:val="0"/>
    <w:pPr>
      <w:spacing w:before="240" w:after="60"/>
      <w:jc w:val="center"/>
      <w:outlineLvl w:val="0"/>
    </w:pPr>
    <w:rPr>
      <w:rFonts w:ascii="Cambria" w:hAnsi="Cambria"/>
      <w:b/>
      <w:bCs/>
      <w:kern w:val="0"/>
      <w:sz w:val="32"/>
      <w:szCs w:val="32"/>
    </w:rPr>
  </w:style>
  <w:style w:type="paragraph" w:styleId="30">
    <w:name w:val="Body Text First Indent"/>
    <w:basedOn w:val="15"/>
    <w:next w:val="1"/>
    <w:qFormat/>
    <w:uiPriority w:val="0"/>
    <w:pPr>
      <w:tabs>
        <w:tab w:val="left" w:pos="420"/>
      </w:tabs>
      <w:spacing w:after="120" w:line="240" w:lineRule="auto"/>
      <w:ind w:firstLine="420" w:firstLineChars="100"/>
    </w:pPr>
  </w:style>
  <w:style w:type="paragraph" w:styleId="31">
    <w:name w:val="Body Text First Indent 2"/>
    <w:basedOn w:val="16"/>
    <w:link w:val="120"/>
    <w:semiHidden/>
    <w:unhideWhenUsed/>
    <w:qFormat/>
    <w:uiPriority w:val="99"/>
    <w:pPr>
      <w:spacing w:after="120"/>
      <w:ind w:left="420" w:leftChars="200" w:firstLine="420" w:firstLineChars="200"/>
    </w:pPr>
    <w:rPr>
      <w:kern w:val="2"/>
      <w:sz w:val="21"/>
      <w:szCs w:val="22"/>
    </w:rPr>
  </w:style>
  <w:style w:type="table" w:styleId="33">
    <w:name w:val="Table Grid"/>
    <w:basedOn w:val="32"/>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Strong"/>
    <w:qFormat/>
    <w:uiPriority w:val="0"/>
    <w:rPr>
      <w:b/>
      <w:bCs/>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Hyperlink"/>
    <w:qFormat/>
    <w:uiPriority w:val="0"/>
    <w:rPr>
      <w:color w:val="0000FF"/>
      <w:u w:val="single"/>
    </w:rPr>
  </w:style>
  <w:style w:type="character" w:styleId="39">
    <w:name w:val="annotation reference"/>
    <w:qFormat/>
    <w:uiPriority w:val="0"/>
    <w:rPr>
      <w:sz w:val="21"/>
      <w:szCs w:val="21"/>
    </w:rPr>
  </w:style>
  <w:style w:type="paragraph" w:customStyle="1" w:styleId="40">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1">
    <w:name w:val="标题 1 字符"/>
    <w:link w:val="2"/>
    <w:qFormat/>
    <w:uiPriority w:val="0"/>
    <w:rPr>
      <w:rFonts w:ascii="Times New Roman" w:hAnsi="Times New Roman" w:eastAsia="宋体" w:cs="Times New Roman"/>
      <w:b/>
      <w:bCs/>
      <w:kern w:val="44"/>
      <w:sz w:val="44"/>
      <w:szCs w:val="44"/>
    </w:rPr>
  </w:style>
  <w:style w:type="character" w:customStyle="1" w:styleId="42">
    <w:name w:val="标题 2 字符"/>
    <w:link w:val="3"/>
    <w:qFormat/>
    <w:uiPriority w:val="0"/>
    <w:rPr>
      <w:rFonts w:ascii="Cambria" w:hAnsi="Cambria" w:eastAsia="宋体" w:cs="Times New Roman"/>
      <w:b/>
      <w:bCs/>
      <w:kern w:val="0"/>
      <w:sz w:val="28"/>
      <w:szCs w:val="28"/>
    </w:rPr>
  </w:style>
  <w:style w:type="character" w:customStyle="1" w:styleId="43">
    <w:name w:val="标题 3 字符"/>
    <w:link w:val="4"/>
    <w:qFormat/>
    <w:uiPriority w:val="0"/>
    <w:rPr>
      <w:rFonts w:ascii="Times New Roman" w:hAnsi="Times New Roman" w:eastAsia="宋体" w:cs="Times New Roman"/>
      <w:b/>
      <w:bCs/>
      <w:kern w:val="0"/>
      <w:sz w:val="32"/>
      <w:szCs w:val="32"/>
    </w:rPr>
  </w:style>
  <w:style w:type="character" w:customStyle="1" w:styleId="44">
    <w:name w:val="标题 4 字符"/>
    <w:link w:val="5"/>
    <w:qFormat/>
    <w:uiPriority w:val="0"/>
    <w:rPr>
      <w:rFonts w:ascii="Cambria" w:hAnsi="Cambria" w:eastAsia="宋体" w:cs="Times New Roman"/>
      <w:b/>
      <w:bCs/>
      <w:kern w:val="0"/>
      <w:sz w:val="28"/>
      <w:szCs w:val="28"/>
    </w:rPr>
  </w:style>
  <w:style w:type="character" w:customStyle="1" w:styleId="45">
    <w:name w:val="标题 5 字符"/>
    <w:link w:val="6"/>
    <w:qFormat/>
    <w:uiPriority w:val="0"/>
    <w:rPr>
      <w:rFonts w:ascii="Times New Roman" w:hAnsi="Times New Roman" w:eastAsia="宋体" w:cs="Times New Roman"/>
      <w:b/>
      <w:bCs/>
      <w:kern w:val="0"/>
      <w:sz w:val="28"/>
      <w:szCs w:val="28"/>
    </w:rPr>
  </w:style>
  <w:style w:type="character" w:customStyle="1" w:styleId="46">
    <w:name w:val="标题 6 字符"/>
    <w:link w:val="7"/>
    <w:qFormat/>
    <w:uiPriority w:val="0"/>
    <w:rPr>
      <w:rFonts w:ascii="Arial" w:hAnsi="Arial" w:eastAsia="黑体" w:cs="Times New Roman"/>
      <w:b/>
      <w:bCs/>
      <w:kern w:val="0"/>
      <w:sz w:val="24"/>
      <w:szCs w:val="24"/>
    </w:rPr>
  </w:style>
  <w:style w:type="character" w:customStyle="1" w:styleId="47">
    <w:name w:val="标题 7 字符"/>
    <w:link w:val="8"/>
    <w:qFormat/>
    <w:uiPriority w:val="0"/>
    <w:rPr>
      <w:rFonts w:ascii="Times New Roman" w:hAnsi="Times New Roman" w:eastAsia="宋体" w:cs="Times New Roman"/>
      <w:b/>
      <w:bCs/>
      <w:kern w:val="0"/>
      <w:sz w:val="24"/>
      <w:szCs w:val="24"/>
    </w:rPr>
  </w:style>
  <w:style w:type="character" w:customStyle="1" w:styleId="48">
    <w:name w:val="标题 8 字符"/>
    <w:link w:val="9"/>
    <w:qFormat/>
    <w:uiPriority w:val="0"/>
    <w:rPr>
      <w:rFonts w:ascii="Arial" w:hAnsi="Arial" w:eastAsia="黑体" w:cs="Times New Roman"/>
      <w:kern w:val="0"/>
      <w:sz w:val="24"/>
      <w:szCs w:val="24"/>
    </w:rPr>
  </w:style>
  <w:style w:type="character" w:customStyle="1" w:styleId="49">
    <w:name w:val="标题 9 字符"/>
    <w:link w:val="10"/>
    <w:qFormat/>
    <w:uiPriority w:val="0"/>
    <w:rPr>
      <w:rFonts w:ascii="Arial" w:hAnsi="Arial" w:eastAsia="黑体" w:cs="Times New Roman"/>
      <w:kern w:val="0"/>
      <w:sz w:val="20"/>
      <w:szCs w:val="20"/>
    </w:rPr>
  </w:style>
  <w:style w:type="character" w:customStyle="1" w:styleId="50">
    <w:name w:val="页眉 字符"/>
    <w:link w:val="21"/>
    <w:qFormat/>
    <w:uiPriority w:val="0"/>
    <w:rPr>
      <w:rFonts w:ascii="Times New Roman" w:hAnsi="Times New Roman" w:eastAsia="宋体" w:cs="Times New Roman"/>
      <w:kern w:val="0"/>
      <w:sz w:val="18"/>
      <w:szCs w:val="18"/>
    </w:rPr>
  </w:style>
  <w:style w:type="character" w:customStyle="1" w:styleId="51">
    <w:name w:val="标题 字符"/>
    <w:link w:val="29"/>
    <w:qFormat/>
    <w:uiPriority w:val="0"/>
    <w:rPr>
      <w:rFonts w:ascii="Cambria" w:hAnsi="Cambria" w:eastAsia="宋体" w:cs="Times New Roman"/>
      <w:b/>
      <w:bCs/>
      <w:kern w:val="0"/>
      <w:sz w:val="32"/>
      <w:szCs w:val="32"/>
    </w:rPr>
  </w:style>
  <w:style w:type="character" w:customStyle="1" w:styleId="52">
    <w:name w:val="页脚 字符"/>
    <w:link w:val="20"/>
    <w:qFormat/>
    <w:uiPriority w:val="99"/>
    <w:rPr>
      <w:rFonts w:ascii="Times New Roman" w:hAnsi="Times New Roman" w:eastAsia="宋体" w:cs="Times New Roman"/>
      <w:kern w:val="0"/>
      <w:sz w:val="18"/>
      <w:szCs w:val="18"/>
    </w:rPr>
  </w:style>
  <w:style w:type="paragraph" w:styleId="53">
    <w:name w:val="List Paragraph"/>
    <w:basedOn w:val="1"/>
    <w:qFormat/>
    <w:uiPriority w:val="0"/>
    <w:pPr>
      <w:ind w:firstLine="420" w:firstLineChars="200"/>
    </w:pPr>
    <w:rPr>
      <w:sz w:val="28"/>
      <w:szCs w:val="28"/>
    </w:rPr>
  </w:style>
  <w:style w:type="character" w:customStyle="1" w:styleId="54">
    <w:name w:val="批注文字 字符"/>
    <w:link w:val="14"/>
    <w:qFormat/>
    <w:uiPriority w:val="0"/>
    <w:rPr>
      <w:rFonts w:ascii="Times New Roman" w:hAnsi="Times New Roman" w:eastAsia="宋体" w:cs="Times New Roman"/>
      <w:kern w:val="0"/>
      <w:sz w:val="28"/>
      <w:szCs w:val="28"/>
    </w:rPr>
  </w:style>
  <w:style w:type="character" w:customStyle="1" w:styleId="55">
    <w:name w:val="标题 4 Char"/>
    <w:qFormat/>
    <w:uiPriority w:val="0"/>
    <w:rPr>
      <w:rFonts w:ascii="Cambria" w:hAnsi="Cambria" w:eastAsia="宋体" w:cs="Times New Roman"/>
      <w:b/>
      <w:bCs/>
      <w:kern w:val="2"/>
      <w:sz w:val="28"/>
      <w:szCs w:val="28"/>
    </w:rPr>
  </w:style>
  <w:style w:type="character" w:customStyle="1" w:styleId="56">
    <w:name w:val="文档结构图 字符"/>
    <w:link w:val="13"/>
    <w:qFormat/>
    <w:uiPriority w:val="0"/>
    <w:rPr>
      <w:rFonts w:ascii="宋体" w:hAnsi="Times New Roman" w:eastAsia="宋体" w:cs="Times New Roman"/>
      <w:sz w:val="18"/>
      <w:szCs w:val="18"/>
    </w:rPr>
  </w:style>
  <w:style w:type="character" w:customStyle="1" w:styleId="57">
    <w:name w:val="正文文本 字符"/>
    <w:link w:val="15"/>
    <w:qFormat/>
    <w:uiPriority w:val="0"/>
    <w:rPr>
      <w:rFonts w:ascii="Times New Roman" w:hAnsi="Times New Roman" w:eastAsia="宋体" w:cs="Times New Roman"/>
      <w:kern w:val="0"/>
      <w:sz w:val="24"/>
      <w:szCs w:val="24"/>
    </w:rPr>
  </w:style>
  <w:style w:type="character" w:customStyle="1" w:styleId="58">
    <w:name w:val="正文文本缩进 字符"/>
    <w:link w:val="16"/>
    <w:qFormat/>
    <w:uiPriority w:val="99"/>
    <w:rPr>
      <w:rFonts w:ascii="Times New Roman" w:hAnsi="Times New Roman" w:eastAsia="宋体" w:cs="Times New Roman"/>
      <w:kern w:val="0"/>
      <w:sz w:val="20"/>
      <w:szCs w:val="20"/>
    </w:rPr>
  </w:style>
  <w:style w:type="character" w:customStyle="1" w:styleId="59">
    <w:name w:val="纯文本 字符"/>
    <w:link w:val="18"/>
    <w:qFormat/>
    <w:uiPriority w:val="0"/>
    <w:rPr>
      <w:rFonts w:ascii="宋体" w:hAnsi="Courier New" w:eastAsia="宋体" w:cs="Times New Roman"/>
      <w:kern w:val="0"/>
      <w:szCs w:val="21"/>
    </w:rPr>
  </w:style>
  <w:style w:type="character" w:customStyle="1" w:styleId="60">
    <w:name w:val="批注框文本 字符"/>
    <w:link w:val="19"/>
    <w:qFormat/>
    <w:uiPriority w:val="0"/>
    <w:rPr>
      <w:rFonts w:ascii="Times New Roman" w:hAnsi="Times New Roman" w:eastAsia="宋体" w:cs="Times New Roman"/>
      <w:kern w:val="0"/>
      <w:sz w:val="18"/>
      <w:szCs w:val="18"/>
    </w:rPr>
  </w:style>
  <w:style w:type="character" w:customStyle="1" w:styleId="61">
    <w:name w:val="正文文本缩进 3 字符"/>
    <w:link w:val="25"/>
    <w:qFormat/>
    <w:uiPriority w:val="0"/>
    <w:rPr>
      <w:rFonts w:ascii="Times New Roman" w:hAnsi="Times New Roman" w:eastAsia="宋体" w:cs="Times New Roman"/>
      <w:kern w:val="0"/>
      <w:sz w:val="16"/>
      <w:szCs w:val="16"/>
    </w:rPr>
  </w:style>
  <w:style w:type="character" w:customStyle="1" w:styleId="62">
    <w:name w:val="正文文本 2 字符"/>
    <w:link w:val="26"/>
    <w:qFormat/>
    <w:uiPriority w:val="0"/>
    <w:rPr>
      <w:rFonts w:ascii="Times New Roman" w:hAnsi="Times New Roman" w:eastAsia="宋体" w:cs="Times New Roman"/>
      <w:kern w:val="0"/>
      <w:sz w:val="24"/>
      <w:szCs w:val="24"/>
    </w:rPr>
  </w:style>
  <w:style w:type="table" w:customStyle="1" w:styleId="63">
    <w:name w:val="网格型1"/>
    <w:basedOn w:val="32"/>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正文缩进 字符"/>
    <w:link w:val="11"/>
    <w:qFormat/>
    <w:locked/>
    <w:uiPriority w:val="0"/>
    <w:rPr>
      <w:rFonts w:ascii="Times New Roman" w:hAnsi="Times New Roman" w:eastAsia="宋体" w:cs="Times New Roman"/>
      <w:szCs w:val="21"/>
    </w:rPr>
  </w:style>
  <w:style w:type="character" w:customStyle="1" w:styleId="69">
    <w:name w:val="纯文本 Char1"/>
    <w:qFormat/>
    <w:uiPriority w:val="0"/>
    <w:rPr>
      <w:rFonts w:ascii="宋体" w:hAnsi="Courier New" w:cs="宋体"/>
      <w:kern w:val="2"/>
      <w:sz w:val="21"/>
      <w:szCs w:val="21"/>
    </w:rPr>
  </w:style>
  <w:style w:type="character" w:customStyle="1" w:styleId="70">
    <w:name w:val="批注文字 Char1"/>
    <w:qFormat/>
    <w:uiPriority w:val="0"/>
    <w:rPr>
      <w:rFonts w:ascii="Times New Roman" w:hAnsi="Times New Roman" w:eastAsia="宋体" w:cs="Times New Roman"/>
      <w:sz w:val="24"/>
      <w:szCs w:val="24"/>
    </w:rPr>
  </w:style>
  <w:style w:type="paragraph" w:customStyle="1" w:styleId="71">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2">
    <w:name w:val="apple-converted-space"/>
    <w:qFormat/>
    <w:uiPriority w:val="0"/>
  </w:style>
  <w:style w:type="paragraph" w:customStyle="1" w:styleId="73">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4">
    <w:name w:val="列出段落2"/>
    <w:basedOn w:val="1"/>
    <w:qFormat/>
    <w:uiPriority w:val="0"/>
    <w:pPr>
      <w:ind w:firstLine="420" w:firstLineChars="200"/>
    </w:pPr>
    <w:rPr>
      <w:rFonts w:cs="Calibri"/>
      <w:szCs w:val="21"/>
    </w:rPr>
  </w:style>
  <w:style w:type="paragraph" w:customStyle="1" w:styleId="75">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6">
    <w:name w:val="标题 3 Char1"/>
    <w:qFormat/>
    <w:uiPriority w:val="0"/>
    <w:rPr>
      <w:rFonts w:ascii="Times New Roman" w:hAnsi="Times New Roman" w:eastAsia="宋体" w:cs="Times New Roman"/>
      <w:sz w:val="20"/>
      <w:szCs w:val="20"/>
    </w:rPr>
  </w:style>
  <w:style w:type="paragraph" w:customStyle="1" w:styleId="77">
    <w:name w:val="Char Char11 Char Char Char Char"/>
    <w:basedOn w:val="1"/>
    <w:qFormat/>
    <w:uiPriority w:val="0"/>
    <w:pPr>
      <w:tabs>
        <w:tab w:val="left" w:pos="360"/>
      </w:tabs>
    </w:pPr>
    <w:rPr>
      <w:szCs w:val="21"/>
    </w:rPr>
  </w:style>
  <w:style w:type="paragraph" w:customStyle="1" w:styleId="78">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9">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0">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6">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1">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2">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3">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4">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5">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6">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7">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8">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0">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1">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3">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1">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2">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3">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5">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6">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7">
    <w:name w:val="纯文本 Char3"/>
    <w:qFormat/>
    <w:uiPriority w:val="0"/>
    <w:rPr>
      <w:rFonts w:ascii="宋体" w:hAnsi="Courier New"/>
      <w:sz w:val="21"/>
      <w:szCs w:val="21"/>
    </w:rPr>
  </w:style>
  <w:style w:type="paragraph" w:customStyle="1" w:styleId="118">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9">
    <w:name w:val="Unresolved Mention"/>
    <w:semiHidden/>
    <w:unhideWhenUsed/>
    <w:qFormat/>
    <w:uiPriority w:val="99"/>
    <w:rPr>
      <w:color w:val="605E5C"/>
      <w:shd w:val="clear" w:color="auto" w:fill="E1DFDD"/>
    </w:rPr>
  </w:style>
  <w:style w:type="character" w:customStyle="1" w:styleId="120">
    <w:name w:val="正文文本首行缩进 2 字符"/>
    <w:basedOn w:val="58"/>
    <w:link w:val="31"/>
    <w:semiHidden/>
    <w:qFormat/>
    <w:uiPriority w:val="99"/>
    <w:rPr>
      <w:rFonts w:ascii="Times New Roman" w:hAnsi="Times New Roman" w:eastAsia="宋体" w:cs="Times New Roman"/>
      <w:kern w:val="0"/>
      <w:sz w:val="20"/>
      <w:szCs w:val="20"/>
    </w:rPr>
  </w:style>
  <w:style w:type="character" w:customStyle="1" w:styleId="121">
    <w:name w:val="页脚 字符1"/>
    <w:qFormat/>
    <w:uiPriority w:val="99"/>
    <w:rPr>
      <w:rFonts w:ascii="Times New Roman" w:hAnsi="Times New Roman" w:eastAsia="宋体" w:cs="Times New Roman"/>
      <w:kern w:val="0"/>
      <w:sz w:val="18"/>
      <w:szCs w:val="18"/>
    </w:rPr>
  </w:style>
  <w:style w:type="character" w:customStyle="1" w:styleId="122">
    <w:name w:val="页码1"/>
    <w:qFormat/>
    <w:uiPriority w:val="0"/>
    <w:rPr>
      <w:rFonts w:cs="Times New Roman"/>
    </w:rPr>
  </w:style>
  <w:style w:type="character" w:customStyle="1" w:styleId="123">
    <w:name w:val="flatpickr-weekday2"/>
    <w:basedOn w:val="34"/>
    <w:qFormat/>
    <w:uiPriority w:val="0"/>
    <w:rPr>
      <w:b/>
      <w:bCs/>
      <w:sz w:val="21"/>
      <w:szCs w:val="21"/>
    </w:rPr>
  </w:style>
  <w:style w:type="character" w:customStyle="1" w:styleId="124">
    <w:name w:val="flatpickr-day2"/>
    <w:basedOn w:val="34"/>
    <w:qFormat/>
    <w:uiPriority w:val="0"/>
  </w:style>
  <w:style w:type="paragraph" w:customStyle="1" w:styleId="125">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86</Pages>
  <Words>27529</Words>
  <Characters>29568</Characters>
  <Lines>310</Lines>
  <Paragraphs>87</Paragraphs>
  <TotalTime>1</TotalTime>
  <ScaleCrop>false</ScaleCrop>
  <LinksUpToDate>false</LinksUpToDate>
  <CharactersWithSpaces>29790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柯 耀辉</dc:creator>
  <cp:lastModifiedBy>旗开得胜</cp:lastModifiedBy>
  <cp:lastPrinted>2022-05-17T01:06:00Z</cp:lastPrinted>
  <dcterms:modified xsi:type="dcterms:W3CDTF">2026-03-05T07:57:31Z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483143A8A2394B3A948F29557B64B4F5_13</vt:lpwstr>
  </property>
  <property fmtid="{D5CDD505-2E9C-101B-9397-08002B2CF9AE}" pid="4" name="KSOTemplateDocerSaveRecord">
    <vt:lpwstr>eyJoZGlkIjoiMzY2MzJmNjNjYWU5YzY5NTkwNzBiM2ViYzk5YjEzNDIiLCJ1c2VySWQiOiI0OTUxNjUwNjgifQ==</vt:lpwstr>
  </property>
</Properties>
</file>