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CF9F31">
      <w:pPr>
        <w:pStyle w:val="22"/>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hAnsi="宋体" w:eastAsia="宋体" w:cs="宋体"/>
          <w:b/>
          <w:bCs/>
          <w:color w:val="000000" w:themeColor="text1"/>
          <w:sz w:val="48"/>
          <w:szCs w:val="48"/>
          <w:highlight w:val="none"/>
        </w:rPr>
      </w:pPr>
      <w:r>
        <w:rPr>
          <w:rFonts w:hint="eastAsia" w:hAnsi="宋体" w:eastAsia="宋体" w:cs="宋体"/>
          <w:b/>
          <w:bCs/>
          <w:color w:val="000000" w:themeColor="text1"/>
          <w:sz w:val="48"/>
          <w:szCs w:val="48"/>
          <w:highlight w:val="none"/>
        </w:rPr>
        <w:t>威海市文登区电力建筑工程有限公司</w:t>
      </w:r>
    </w:p>
    <w:p w14:paraId="71239F3D">
      <w:pPr>
        <w:pStyle w:val="22"/>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hAnsi="宋体" w:eastAsia="宋体" w:cs="宋体"/>
          <w:b/>
          <w:bCs/>
          <w:color w:val="000000" w:themeColor="text1"/>
          <w:sz w:val="72"/>
          <w:szCs w:val="72"/>
          <w:highlight w:val="none"/>
          <w:lang w:eastAsia="zh-CN"/>
        </w:rPr>
      </w:pPr>
      <w:r>
        <w:rPr>
          <w:rFonts w:hint="eastAsia" w:hAnsi="宋体" w:eastAsia="宋体" w:cs="宋体"/>
          <w:b/>
          <w:bCs/>
          <w:color w:val="000000" w:themeColor="text1"/>
          <w:sz w:val="48"/>
          <w:szCs w:val="48"/>
          <w:highlight w:val="none"/>
        </w:rPr>
        <w:t>35kV长和配电室增容工程变电站监控系统站端设备采购项目</w:t>
      </w:r>
      <w:r>
        <w:rPr>
          <w:rFonts w:hint="eastAsia" w:hAnsi="宋体" w:eastAsia="宋体" w:cs="宋体"/>
          <w:b/>
          <w:bCs/>
          <w:color w:val="000000" w:themeColor="text1"/>
          <w:sz w:val="48"/>
          <w:szCs w:val="48"/>
          <w:highlight w:val="none"/>
          <w:lang w:eastAsia="zh-CN"/>
        </w:rPr>
        <w:t>（第</w:t>
      </w:r>
      <w:r>
        <w:rPr>
          <w:rFonts w:hint="eastAsia" w:hAnsi="宋体" w:eastAsia="宋体" w:cs="宋体"/>
          <w:b/>
          <w:bCs/>
          <w:color w:val="000000" w:themeColor="text1"/>
          <w:sz w:val="48"/>
          <w:szCs w:val="48"/>
          <w:highlight w:val="none"/>
          <w:lang w:val="en-US" w:eastAsia="zh-CN"/>
        </w:rPr>
        <w:t>2</w:t>
      </w:r>
      <w:r>
        <w:rPr>
          <w:rFonts w:hint="eastAsia" w:hAnsi="宋体" w:eastAsia="宋体" w:cs="宋体"/>
          <w:b/>
          <w:bCs/>
          <w:color w:val="000000" w:themeColor="text1"/>
          <w:sz w:val="48"/>
          <w:szCs w:val="48"/>
          <w:highlight w:val="none"/>
          <w:lang w:eastAsia="zh-CN"/>
        </w:rPr>
        <w:t>轮）</w:t>
      </w:r>
    </w:p>
    <w:p w14:paraId="6DDC6450">
      <w:pPr>
        <w:spacing w:line="900" w:lineRule="exact"/>
        <w:ind w:firstLine="723" w:firstLineChars="100"/>
        <w:rPr>
          <w:rFonts w:hint="eastAsia" w:ascii="宋体" w:hAnsi="宋体" w:eastAsia="宋体" w:cs="宋体"/>
          <w:b/>
          <w:bCs/>
          <w:color w:val="000000" w:themeColor="text1"/>
          <w:sz w:val="72"/>
          <w:szCs w:val="72"/>
          <w:highlight w:val="none"/>
          <w:lang w:val="en-US" w:eastAsia="zh-CN"/>
        </w:rPr>
      </w:pPr>
    </w:p>
    <w:p w14:paraId="67CD3B60">
      <w:pPr>
        <w:spacing w:line="900" w:lineRule="exact"/>
        <w:ind w:firstLine="723" w:firstLineChars="100"/>
        <w:rPr>
          <w:rFonts w:hint="eastAsia" w:ascii="宋体" w:hAnsi="宋体" w:eastAsia="宋体" w:cs="宋体"/>
          <w:b/>
          <w:bCs/>
          <w:color w:val="000000" w:themeColor="text1"/>
          <w:sz w:val="72"/>
          <w:szCs w:val="72"/>
          <w:highlight w:val="none"/>
          <w:lang w:val="en-US" w:eastAsia="zh-CN"/>
        </w:rPr>
      </w:pPr>
    </w:p>
    <w:p w14:paraId="79078BCC">
      <w:pPr>
        <w:spacing w:line="900" w:lineRule="exact"/>
        <w:ind w:firstLine="723" w:firstLineChars="100"/>
        <w:rPr>
          <w:rFonts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lang w:val="en-US" w:eastAsia="zh-CN"/>
        </w:rPr>
        <w:t>自愿</w:t>
      </w:r>
      <w:r>
        <w:rPr>
          <w:rFonts w:hint="eastAsia" w:ascii="宋体" w:hAnsi="宋体" w:eastAsia="宋体" w:cs="宋体"/>
          <w:b/>
          <w:bCs/>
          <w:color w:val="000000" w:themeColor="text1"/>
          <w:sz w:val="72"/>
          <w:szCs w:val="72"/>
          <w:highlight w:val="none"/>
        </w:rPr>
        <w:t>公开招标采购文件</w:t>
      </w:r>
    </w:p>
    <w:p w14:paraId="28264673">
      <w:pPr>
        <w:jc w:val="center"/>
        <w:rPr>
          <w:rFonts w:ascii="宋体" w:hAnsi="宋体" w:eastAsia="宋体" w:cs="宋体"/>
          <w:b/>
          <w:bCs/>
          <w:color w:val="000000" w:themeColor="text1"/>
          <w:sz w:val="36"/>
          <w:szCs w:val="36"/>
          <w:highlight w:val="none"/>
        </w:rPr>
      </w:pPr>
    </w:p>
    <w:p w14:paraId="496A81FD">
      <w:pPr>
        <w:jc w:val="center"/>
        <w:rPr>
          <w:rFonts w:hint="eastAsia" w:ascii="宋体" w:hAnsi="宋体" w:eastAsia="宋体" w:cs="宋体"/>
          <w:b/>
          <w:bCs/>
          <w:color w:val="000000" w:themeColor="text1"/>
          <w:sz w:val="36"/>
          <w:szCs w:val="36"/>
          <w:highlight w:val="none"/>
          <w:lang w:eastAsia="zh-CN"/>
        </w:rPr>
      </w:pPr>
      <w:r>
        <w:rPr>
          <w:rFonts w:hint="eastAsia" w:ascii="宋体" w:hAnsi="宋体" w:eastAsia="宋体" w:cs="宋体"/>
          <w:b/>
          <w:bCs/>
          <w:color w:val="000000" w:themeColor="text1"/>
          <w:sz w:val="36"/>
          <w:szCs w:val="36"/>
          <w:highlight w:val="none"/>
        </w:rPr>
        <w:t>编号：</w:t>
      </w:r>
      <w:r>
        <w:rPr>
          <w:rFonts w:hint="eastAsia" w:ascii="宋体" w:hAnsi="宋体" w:eastAsia="宋体" w:cs="宋体"/>
          <w:b/>
          <w:bCs/>
          <w:color w:val="000000" w:themeColor="text1"/>
          <w:sz w:val="36"/>
          <w:szCs w:val="36"/>
          <w:highlight w:val="none"/>
          <w:lang w:eastAsia="zh-CN"/>
        </w:rPr>
        <w:t>WHHYZB-DLJZ-2026P007</w:t>
      </w:r>
    </w:p>
    <w:p w14:paraId="79DED79A">
      <w:pPr>
        <w:pStyle w:val="31"/>
        <w:rPr>
          <w:rFonts w:ascii="宋体" w:hAnsi="宋体" w:eastAsia="宋体"/>
          <w:color w:val="000000" w:themeColor="text1"/>
          <w:highlight w:val="none"/>
        </w:rPr>
      </w:pPr>
    </w:p>
    <w:p w14:paraId="186B0C46">
      <w:pPr>
        <w:pStyle w:val="31"/>
        <w:rPr>
          <w:rFonts w:ascii="宋体" w:hAnsi="宋体" w:eastAsia="宋体"/>
          <w:color w:val="000000" w:themeColor="text1"/>
          <w:highlight w:val="none"/>
        </w:rPr>
      </w:pPr>
    </w:p>
    <w:p w14:paraId="2A5132E3">
      <w:pPr>
        <w:pStyle w:val="31"/>
        <w:rPr>
          <w:rFonts w:ascii="宋体" w:hAnsi="宋体" w:eastAsia="宋体"/>
          <w:color w:val="000000" w:themeColor="text1"/>
          <w:highlight w:val="none"/>
        </w:rPr>
      </w:pPr>
    </w:p>
    <w:p w14:paraId="46409340">
      <w:pPr>
        <w:pStyle w:val="31"/>
        <w:rPr>
          <w:rFonts w:ascii="宋体" w:hAnsi="宋体" w:eastAsia="宋体"/>
          <w:color w:val="000000" w:themeColor="text1"/>
          <w:highlight w:val="none"/>
        </w:rPr>
      </w:pPr>
    </w:p>
    <w:p w14:paraId="568BF68C">
      <w:pPr>
        <w:pStyle w:val="31"/>
        <w:rPr>
          <w:rFonts w:ascii="宋体" w:hAnsi="宋体" w:eastAsia="宋体"/>
          <w:color w:val="000000" w:themeColor="text1"/>
          <w:highlight w:val="none"/>
        </w:rPr>
      </w:pPr>
    </w:p>
    <w:p w14:paraId="08DB5A73">
      <w:pPr>
        <w:pStyle w:val="31"/>
        <w:rPr>
          <w:rFonts w:ascii="宋体" w:hAnsi="宋体" w:eastAsia="宋体"/>
          <w:color w:val="000000" w:themeColor="text1"/>
          <w:highlight w:val="none"/>
        </w:rPr>
      </w:pPr>
    </w:p>
    <w:p w14:paraId="35A9BAF7">
      <w:pPr>
        <w:pStyle w:val="31"/>
        <w:rPr>
          <w:rFonts w:ascii="宋体" w:hAnsi="宋体" w:eastAsia="宋体"/>
          <w:color w:val="000000" w:themeColor="text1"/>
          <w:highlight w:val="none"/>
        </w:rPr>
      </w:pPr>
    </w:p>
    <w:p w14:paraId="37D53635">
      <w:pPr>
        <w:pStyle w:val="31"/>
        <w:rPr>
          <w:rFonts w:ascii="宋体" w:hAnsi="宋体" w:eastAsia="宋体"/>
          <w:color w:val="000000" w:themeColor="text1"/>
          <w:highlight w:val="none"/>
        </w:rPr>
      </w:pPr>
    </w:p>
    <w:p w14:paraId="1F49984A">
      <w:pPr>
        <w:pStyle w:val="31"/>
        <w:rPr>
          <w:rFonts w:ascii="宋体" w:hAnsi="宋体" w:eastAsia="宋体"/>
          <w:b/>
          <w:bCs/>
          <w:color w:val="000000" w:themeColor="text1"/>
          <w:sz w:val="44"/>
          <w:szCs w:val="44"/>
          <w:highlight w:val="none"/>
        </w:rPr>
      </w:pPr>
    </w:p>
    <w:p w14:paraId="2AC4F884">
      <w:pPr>
        <w:spacing w:line="360" w:lineRule="auto"/>
        <w:rPr>
          <w:rFonts w:hint="eastAsia" w:ascii="宋体" w:hAnsi="宋体" w:eastAsia="宋体" w:cs="宋体"/>
          <w:b/>
          <w:bCs/>
          <w:color w:val="000000" w:themeColor="text1"/>
          <w:sz w:val="36"/>
          <w:szCs w:val="36"/>
          <w:highlight w:val="none"/>
          <w:lang w:eastAsia="zh-CN"/>
        </w:rPr>
      </w:pPr>
      <w:r>
        <w:rPr>
          <w:rFonts w:hint="eastAsia" w:ascii="宋体" w:hAnsi="宋体" w:eastAsia="宋体" w:cs="宋体"/>
          <w:b/>
          <w:bCs/>
          <w:color w:val="000000" w:themeColor="text1"/>
          <w:sz w:val="36"/>
          <w:szCs w:val="36"/>
          <w:highlight w:val="none"/>
        </w:rPr>
        <w:t>招标人：</w:t>
      </w:r>
      <w:r>
        <w:rPr>
          <w:rFonts w:hint="eastAsia" w:ascii="宋体" w:hAnsi="宋体" w:eastAsia="宋体" w:cs="宋体"/>
          <w:b/>
          <w:bCs/>
          <w:color w:val="000000" w:themeColor="text1"/>
          <w:sz w:val="36"/>
          <w:szCs w:val="36"/>
          <w:highlight w:val="none"/>
          <w:lang w:eastAsia="zh-CN"/>
        </w:rPr>
        <w:t>威海市文登区电力建筑工程有限公司</w:t>
      </w:r>
    </w:p>
    <w:p w14:paraId="5D182105">
      <w:pPr>
        <w:spacing w:line="360" w:lineRule="auto"/>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招标代理机构：威海环亚项目管理有限公司</w:t>
      </w:r>
    </w:p>
    <w:p w14:paraId="7EFB76BF">
      <w:pPr>
        <w:spacing w:line="360" w:lineRule="auto"/>
        <w:rPr>
          <w:rFonts w:ascii="宋体" w:hAnsi="宋体" w:eastAsia="宋体" w:cs="宋体"/>
          <w:b/>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 日      期：</w:t>
      </w:r>
      <w:r>
        <w:rPr>
          <w:rFonts w:hint="eastAsia" w:ascii="宋体" w:hAnsi="宋体" w:eastAsia="宋体" w:cs="宋体"/>
          <w:b/>
          <w:color w:val="000000" w:themeColor="text1"/>
          <w:sz w:val="36"/>
          <w:szCs w:val="36"/>
          <w:highlight w:val="none"/>
        </w:rPr>
        <w:t>二〇二</w:t>
      </w:r>
      <w:r>
        <w:rPr>
          <w:rFonts w:hint="eastAsia" w:ascii="宋体" w:hAnsi="宋体" w:eastAsia="宋体" w:cs="宋体"/>
          <w:b/>
          <w:color w:val="000000" w:themeColor="text1"/>
          <w:sz w:val="36"/>
          <w:szCs w:val="36"/>
          <w:highlight w:val="none"/>
          <w:lang w:val="en-US" w:eastAsia="zh-CN"/>
        </w:rPr>
        <w:t>六</w:t>
      </w:r>
      <w:r>
        <w:rPr>
          <w:rFonts w:hint="eastAsia" w:ascii="宋体" w:hAnsi="宋体" w:eastAsia="宋体" w:cs="宋体"/>
          <w:b/>
          <w:color w:val="000000" w:themeColor="text1"/>
          <w:sz w:val="36"/>
          <w:szCs w:val="36"/>
          <w:highlight w:val="none"/>
        </w:rPr>
        <w:t>年</w:t>
      </w:r>
      <w:r>
        <w:rPr>
          <w:rFonts w:hint="eastAsia" w:ascii="宋体" w:hAnsi="宋体" w:eastAsia="宋体" w:cs="宋体"/>
          <w:b/>
          <w:color w:val="000000" w:themeColor="text1"/>
          <w:sz w:val="36"/>
          <w:szCs w:val="36"/>
          <w:highlight w:val="none"/>
          <w:lang w:val="en-US" w:eastAsia="zh-CN"/>
        </w:rPr>
        <w:t>四</w:t>
      </w:r>
      <w:r>
        <w:rPr>
          <w:rFonts w:hint="eastAsia" w:ascii="宋体" w:hAnsi="宋体" w:eastAsia="宋体" w:cs="宋体"/>
          <w:b/>
          <w:color w:val="000000" w:themeColor="text1"/>
          <w:sz w:val="36"/>
          <w:szCs w:val="36"/>
          <w:highlight w:val="none"/>
        </w:rPr>
        <w:t>月</w:t>
      </w:r>
    </w:p>
    <w:p w14:paraId="2CFD8016">
      <w:pPr>
        <w:pStyle w:val="22"/>
        <w:rPr>
          <w:highlight w:val="none"/>
        </w:rPr>
      </w:pPr>
    </w:p>
    <w:p w14:paraId="249DE33E">
      <w:pPr>
        <w:spacing w:line="360" w:lineRule="auto"/>
        <w:ind w:firstLine="3975" w:firstLineChars="1100"/>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目   录</w:t>
      </w:r>
    </w:p>
    <w:sdt>
      <w:sdtPr>
        <w:rPr>
          <w:rFonts w:ascii="宋体" w:hAnsi="宋体" w:eastAsia="宋体"/>
          <w:color w:val="000000" w:themeColor="text1"/>
          <w:highlight w:val="none"/>
        </w:rPr>
        <w:id w:val="147476963"/>
        <w15:color w:val="DBDBDB"/>
        <w:docPartObj>
          <w:docPartGallery w:val="Table of Contents"/>
          <w:docPartUnique/>
        </w:docPartObj>
      </w:sdtPr>
      <w:sdtEndPr>
        <w:rPr>
          <w:rFonts w:ascii="宋体" w:hAnsi="宋体" w:eastAsia="宋体" w:cs="宋体"/>
          <w:bCs/>
          <w:color w:val="000000" w:themeColor="text1"/>
          <w:szCs w:val="36"/>
          <w:highlight w:val="none"/>
        </w:rPr>
      </w:sdtEndPr>
      <w:sdtContent>
        <w:p w14:paraId="51EF6196">
          <w:pPr>
            <w:jc w:val="center"/>
            <w:rPr>
              <w:color w:val="000000" w:themeColor="text1"/>
              <w:highlight w:val="none"/>
            </w:rPr>
          </w:pPr>
        </w:p>
        <w:p w14:paraId="7FC31F73">
          <w:pPr>
            <w:pStyle w:val="18"/>
            <w:tabs>
              <w:tab w:val="right" w:leader="dot" w:pos="9072"/>
            </w:tabs>
            <w:spacing w:line="360" w:lineRule="auto"/>
            <w:rPr>
              <w:rFonts w:ascii="宋体" w:hAnsi="宋体" w:eastAsia="宋体" w:cs="宋体"/>
              <w:color w:val="000000" w:themeColor="text1"/>
              <w:sz w:val="30"/>
              <w:szCs w:val="30"/>
              <w:highlight w:val="none"/>
            </w:rPr>
          </w:pPr>
          <w:r>
            <w:rPr>
              <w:rFonts w:ascii="宋体" w:hAnsi="宋体" w:eastAsia="宋体" w:cs="宋体"/>
              <w:b/>
              <w:bCs/>
              <w:color w:val="000000" w:themeColor="text1"/>
              <w:sz w:val="36"/>
              <w:szCs w:val="36"/>
              <w:highlight w:val="none"/>
            </w:rPr>
            <w:fldChar w:fldCharType="begin"/>
          </w:r>
          <w:r>
            <w:rPr>
              <w:rFonts w:ascii="宋体" w:hAnsi="宋体" w:eastAsia="宋体" w:cs="宋体"/>
              <w:b/>
              <w:bCs/>
              <w:color w:val="000000" w:themeColor="text1"/>
              <w:sz w:val="36"/>
              <w:szCs w:val="36"/>
              <w:highlight w:val="none"/>
            </w:rPr>
            <w:instrText xml:space="preserve">TOC \o "1-3" \h \u </w:instrText>
          </w:r>
          <w:r>
            <w:rPr>
              <w:rFonts w:ascii="宋体" w:hAnsi="宋体" w:eastAsia="宋体" w:cs="宋体"/>
              <w:b/>
              <w:bCs/>
              <w:color w:val="000000" w:themeColor="text1"/>
              <w:sz w:val="36"/>
              <w:szCs w:val="36"/>
              <w:highlight w:val="none"/>
            </w:rPr>
            <w:fldChar w:fldCharType="separate"/>
          </w:r>
          <w:r>
            <w:rPr>
              <w:highlight w:val="none"/>
            </w:rPr>
            <w:fldChar w:fldCharType="begin"/>
          </w:r>
          <w:r>
            <w:rPr>
              <w:highlight w:val="none"/>
            </w:rPr>
            <w:instrText xml:space="preserve"> HYPERLINK \l "_Toc7436" </w:instrText>
          </w:r>
          <w:r>
            <w:rPr>
              <w:highlight w:val="none"/>
            </w:rPr>
            <w:fldChar w:fldCharType="separate"/>
          </w:r>
          <w:r>
            <w:rPr>
              <w:rFonts w:hint="eastAsia" w:ascii="宋体" w:hAnsi="宋体" w:eastAsia="宋体" w:cs="宋体"/>
              <w:color w:val="000000" w:themeColor="text1"/>
              <w:sz w:val="30"/>
              <w:szCs w:val="30"/>
              <w:highlight w:val="none"/>
            </w:rPr>
            <w:t xml:space="preserve">第一部分  </w:t>
          </w:r>
          <w:r>
            <w:rPr>
              <w:rFonts w:hint="eastAsia" w:ascii="宋体" w:hAnsi="宋体" w:eastAsia="宋体" w:cs="宋体"/>
              <w:color w:val="000000" w:themeColor="text1"/>
              <w:sz w:val="30"/>
              <w:szCs w:val="30"/>
              <w:highlight w:val="none"/>
              <w:lang w:val="en-US" w:eastAsia="zh-CN"/>
            </w:rPr>
            <w:t>自愿</w:t>
          </w:r>
          <w:r>
            <w:rPr>
              <w:rFonts w:hint="eastAsia" w:ascii="宋体" w:hAnsi="宋体" w:eastAsia="宋体" w:cs="宋体"/>
              <w:color w:val="000000" w:themeColor="text1"/>
              <w:sz w:val="30"/>
              <w:szCs w:val="30"/>
              <w:highlight w:val="none"/>
            </w:rPr>
            <w:t>公开招标公告</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_Toc7436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DBF1294">
          <w:pPr>
            <w:pStyle w:val="18"/>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"_Toc17162" </w:instrText>
          </w:r>
          <w:r>
            <w:rPr>
              <w:highlight w:val="none"/>
            </w:rPr>
            <w:fldChar w:fldCharType="separate"/>
          </w:r>
          <w:r>
            <w:rPr>
              <w:rFonts w:hint="eastAsia" w:ascii="宋体" w:hAnsi="宋体" w:eastAsia="宋体" w:cs="宋体"/>
              <w:color w:val="000000" w:themeColor="text1"/>
              <w:sz w:val="30"/>
              <w:szCs w:val="30"/>
              <w:highlight w:val="none"/>
            </w:rPr>
            <w:t>第二部分  投标须知</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_Toc17162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E769FB4">
          <w:pPr>
            <w:pStyle w:val="18"/>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"_Toc22170" </w:instrText>
          </w:r>
          <w:r>
            <w:rPr>
              <w:highlight w:val="none"/>
            </w:rPr>
            <w:fldChar w:fldCharType="separate"/>
          </w:r>
          <w:r>
            <w:rPr>
              <w:rFonts w:hint="eastAsia" w:ascii="宋体" w:hAnsi="宋体" w:eastAsia="宋体" w:cs="宋体"/>
              <w:color w:val="000000" w:themeColor="text1"/>
              <w:sz w:val="30"/>
              <w:szCs w:val="30"/>
              <w:highlight w:val="none"/>
            </w:rPr>
            <w:t>第三部分 开标、评标、定标</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_Toc22170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27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EDFDBA9">
          <w:pPr>
            <w:pStyle w:val="18"/>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"_Toc11509" </w:instrText>
          </w:r>
          <w:r>
            <w:rPr>
              <w:highlight w:val="none"/>
            </w:rPr>
            <w:fldChar w:fldCharType="separate"/>
          </w:r>
          <w:r>
            <w:rPr>
              <w:rFonts w:hint="eastAsia" w:ascii="宋体" w:hAnsi="宋体" w:eastAsia="宋体" w:cs="宋体"/>
              <w:color w:val="000000" w:themeColor="text1"/>
              <w:sz w:val="30"/>
              <w:szCs w:val="30"/>
              <w:highlight w:val="none"/>
            </w:rPr>
            <w:t>第四部分 采购项目说明</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_Toc11509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38</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4BD140B">
          <w:pPr>
            <w:pStyle w:val="18"/>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"_Toc25492" </w:instrText>
          </w:r>
          <w:r>
            <w:rPr>
              <w:highlight w:val="none"/>
            </w:rPr>
            <w:fldChar w:fldCharType="separate"/>
          </w:r>
          <w:r>
            <w:rPr>
              <w:rFonts w:hint="eastAsia" w:ascii="宋体" w:hAnsi="宋体" w:eastAsia="宋体" w:cs="宋体"/>
              <w:color w:val="000000" w:themeColor="text1"/>
              <w:sz w:val="30"/>
              <w:szCs w:val="30"/>
              <w:highlight w:val="none"/>
            </w:rPr>
            <w:t>第五部分 投标文件（格式）</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_Toc25492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56</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5C60679">
          <w:pPr>
            <w:pStyle w:val="18"/>
            <w:tabs>
              <w:tab w:val="right" w:leader="dot" w:pos="9072"/>
            </w:tabs>
            <w:spacing w:line="360" w:lineRule="auto"/>
            <w:rPr>
              <w:color w:val="000000" w:themeColor="text1"/>
              <w:highlight w:val="none"/>
            </w:rPr>
          </w:pPr>
          <w:r>
            <w:rPr>
              <w:highlight w:val="none"/>
            </w:rPr>
            <w:fldChar w:fldCharType="begin"/>
          </w:r>
          <w:r>
            <w:rPr>
              <w:highlight w:val="none"/>
            </w:rPr>
            <w:instrText xml:space="preserve"> HYPERLINK \l "_Toc19064" </w:instrText>
          </w:r>
          <w:r>
            <w:rPr>
              <w:highlight w:val="none"/>
            </w:rPr>
            <w:fldChar w:fldCharType="separate"/>
          </w:r>
          <w:r>
            <w:rPr>
              <w:rFonts w:hint="eastAsia" w:ascii="宋体" w:hAnsi="宋体" w:eastAsia="宋体" w:cs="宋体"/>
              <w:color w:val="000000" w:themeColor="text1"/>
              <w:sz w:val="30"/>
              <w:szCs w:val="30"/>
              <w:highlight w:val="none"/>
            </w:rPr>
            <w:t>第六部分 采购合同（范本）</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_Toc19064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87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478252F">
          <w:pPr>
            <w:pStyle w:val="11"/>
            <w:tabs>
              <w:tab w:val="right" w:leader="dot" w:pos="9072"/>
            </w:tabs>
            <w:rPr>
              <w:color w:val="000000" w:themeColor="text1"/>
              <w:highlight w:val="none"/>
            </w:rPr>
          </w:pPr>
        </w:p>
        <w:p w14:paraId="0F4A791E">
          <w:pPr>
            <w:spacing w:line="700" w:lineRule="exact"/>
            <w:jc w:val="left"/>
            <w:rPr>
              <w:rFonts w:ascii="宋体" w:hAnsi="宋体" w:eastAsia="宋体" w:cs="宋体"/>
              <w:bCs/>
              <w:color w:val="000000" w:themeColor="text1"/>
              <w:szCs w:val="36"/>
              <w:highlight w:val="none"/>
            </w:rPr>
          </w:pPr>
          <w:r>
            <w:rPr>
              <w:rFonts w:ascii="宋体" w:hAnsi="宋体" w:eastAsia="宋体" w:cs="宋体"/>
              <w:bCs/>
              <w:color w:val="000000" w:themeColor="text1"/>
              <w:szCs w:val="36"/>
              <w:highlight w:val="none"/>
            </w:rPr>
            <w:fldChar w:fldCharType="end"/>
          </w:r>
        </w:p>
      </w:sdtContent>
    </w:sdt>
    <w:p w14:paraId="54FBC3BC">
      <w:pPr>
        <w:spacing w:line="700" w:lineRule="exact"/>
        <w:jc w:val="left"/>
        <w:rPr>
          <w:rFonts w:ascii="宋体" w:hAnsi="宋体" w:eastAsia="宋体" w:cs="宋体"/>
          <w:bCs/>
          <w:color w:val="000000" w:themeColor="text1"/>
          <w:szCs w:val="36"/>
          <w:highlight w:val="none"/>
        </w:rPr>
      </w:pPr>
    </w:p>
    <w:p w14:paraId="09C439AC">
      <w:pPr>
        <w:spacing w:line="700" w:lineRule="exact"/>
        <w:jc w:val="left"/>
        <w:rPr>
          <w:rFonts w:ascii="宋体" w:hAnsi="宋体" w:eastAsia="宋体" w:cs="宋体"/>
          <w:b/>
          <w:bCs/>
          <w:color w:val="000000" w:themeColor="text1"/>
          <w:sz w:val="36"/>
          <w:szCs w:val="36"/>
          <w:highlight w:val="none"/>
        </w:rPr>
      </w:pPr>
    </w:p>
    <w:p w14:paraId="0DE90666">
      <w:pPr>
        <w:spacing w:line="700" w:lineRule="exact"/>
        <w:jc w:val="left"/>
        <w:rPr>
          <w:rFonts w:ascii="宋体" w:hAnsi="宋体" w:eastAsia="宋体" w:cs="宋体"/>
          <w:b/>
          <w:bCs/>
          <w:color w:val="000000" w:themeColor="text1"/>
          <w:sz w:val="36"/>
          <w:szCs w:val="36"/>
          <w:highlight w:val="none"/>
        </w:rPr>
      </w:pPr>
    </w:p>
    <w:p w14:paraId="10A03A7A">
      <w:pPr>
        <w:spacing w:line="700" w:lineRule="exact"/>
        <w:jc w:val="left"/>
        <w:rPr>
          <w:rFonts w:ascii="宋体" w:hAnsi="宋体" w:eastAsia="宋体" w:cs="宋体"/>
          <w:b/>
          <w:bCs/>
          <w:color w:val="000000" w:themeColor="text1"/>
          <w:sz w:val="36"/>
          <w:szCs w:val="36"/>
          <w:highlight w:val="none"/>
        </w:rPr>
      </w:pPr>
    </w:p>
    <w:p w14:paraId="5FC1864C">
      <w:pPr>
        <w:spacing w:line="700" w:lineRule="exact"/>
        <w:jc w:val="left"/>
        <w:rPr>
          <w:rFonts w:ascii="宋体" w:hAnsi="宋体" w:eastAsia="宋体" w:cs="宋体"/>
          <w:b/>
          <w:bCs/>
          <w:color w:val="000000" w:themeColor="text1"/>
          <w:sz w:val="36"/>
          <w:szCs w:val="36"/>
          <w:highlight w:val="none"/>
        </w:rPr>
      </w:pPr>
    </w:p>
    <w:p w14:paraId="3ABA337A">
      <w:pPr>
        <w:spacing w:line="700" w:lineRule="exact"/>
        <w:jc w:val="left"/>
        <w:rPr>
          <w:rFonts w:ascii="宋体" w:hAnsi="宋体" w:eastAsia="宋体" w:cs="宋体"/>
          <w:b/>
          <w:bCs/>
          <w:color w:val="000000" w:themeColor="text1"/>
          <w:sz w:val="36"/>
          <w:szCs w:val="36"/>
          <w:highlight w:val="none"/>
        </w:rPr>
      </w:pPr>
    </w:p>
    <w:p w14:paraId="123D1DB7">
      <w:pPr>
        <w:spacing w:line="700" w:lineRule="exact"/>
        <w:jc w:val="left"/>
        <w:rPr>
          <w:rFonts w:ascii="宋体" w:hAnsi="宋体" w:eastAsia="宋体" w:cs="宋体"/>
          <w:b/>
          <w:bCs/>
          <w:color w:val="000000" w:themeColor="text1"/>
          <w:sz w:val="36"/>
          <w:szCs w:val="36"/>
          <w:highlight w:val="none"/>
        </w:rPr>
      </w:pPr>
    </w:p>
    <w:p w14:paraId="67F1047B">
      <w:pPr>
        <w:spacing w:line="700" w:lineRule="exact"/>
        <w:jc w:val="left"/>
        <w:rPr>
          <w:rFonts w:ascii="宋体" w:hAnsi="宋体" w:eastAsia="宋体" w:cs="宋体"/>
          <w:b/>
          <w:bCs/>
          <w:color w:val="000000" w:themeColor="text1"/>
          <w:sz w:val="36"/>
          <w:szCs w:val="36"/>
          <w:highlight w:val="none"/>
        </w:rPr>
      </w:pPr>
    </w:p>
    <w:p w14:paraId="743728EB">
      <w:pPr>
        <w:pStyle w:val="2"/>
        <w:jc w:val="center"/>
        <w:rPr>
          <w:rFonts w:ascii="宋体" w:hAnsi="宋体" w:eastAsia="宋体" w:cs="宋体"/>
          <w:color w:val="000000" w:themeColor="text1"/>
          <w:highlight w:val="none"/>
        </w:rPr>
      </w:pPr>
      <w:bookmarkStart w:id="0" w:name="_Toc7436"/>
      <w:bookmarkStart w:id="1" w:name="_Toc15202"/>
      <w:r>
        <w:rPr>
          <w:rFonts w:hint="eastAsia" w:ascii="宋体" w:hAnsi="宋体" w:eastAsia="宋体" w:cs="宋体"/>
          <w:color w:val="000000" w:themeColor="text1"/>
          <w:highlight w:val="none"/>
        </w:rPr>
        <w:t xml:space="preserve">第一部分    </w:t>
      </w:r>
      <w:r>
        <w:rPr>
          <w:rFonts w:hint="eastAsia" w:ascii="宋体" w:hAnsi="宋体" w:eastAsia="宋体" w:cs="宋体"/>
          <w:color w:val="000000" w:themeColor="text1"/>
          <w:highlight w:val="none"/>
          <w:lang w:val="en-US" w:eastAsia="zh-CN"/>
        </w:rPr>
        <w:t>自愿</w:t>
      </w:r>
      <w:r>
        <w:rPr>
          <w:rFonts w:hint="eastAsia" w:ascii="宋体" w:hAnsi="宋体" w:eastAsia="宋体" w:cs="宋体"/>
          <w:color w:val="000000" w:themeColor="text1"/>
          <w:highlight w:val="none"/>
        </w:rPr>
        <w:t>公开招标公告</w:t>
      </w:r>
      <w:bookmarkEnd w:id="0"/>
      <w:bookmarkEnd w:id="1"/>
    </w:p>
    <w:p w14:paraId="43F5B9AA">
      <w:pPr>
        <w:tabs>
          <w:tab w:val="left" w:pos="420"/>
        </w:tabs>
        <w:autoSpaceDE w:val="0"/>
        <w:autoSpaceDN w:val="0"/>
        <w:ind w:right="164"/>
        <w:jc w:val="center"/>
        <w:rPr>
          <w:rFonts w:ascii="宋体" w:hAnsi="宋体" w:eastAsia="宋体" w:cs="宋体"/>
          <w:b/>
          <w:bCs/>
          <w:color w:val="000000" w:themeColor="text1"/>
          <w:sz w:val="32"/>
          <w:szCs w:val="32"/>
          <w:highlight w:val="none"/>
        </w:rPr>
      </w:pPr>
      <w:r>
        <w:rPr>
          <w:rFonts w:hint="eastAsia" w:ascii="宋体" w:hAnsi="宋体" w:eastAsia="宋体" w:cs="宋体"/>
          <w:b/>
          <w:color w:val="000000" w:themeColor="text1"/>
          <w:sz w:val="32"/>
          <w:szCs w:val="32"/>
          <w:highlight w:val="none"/>
          <w:lang w:eastAsia="zh-CN"/>
        </w:rPr>
        <w:t>威海市文登区电力建筑工程有限公司35kV长和配电室增容工程变电站监控系统站端设备采购项目(第 2 轮)自愿</w:t>
      </w:r>
      <w:r>
        <w:rPr>
          <w:rFonts w:hint="eastAsia" w:ascii="宋体" w:hAnsi="宋体" w:eastAsia="宋体" w:cs="宋体"/>
          <w:b/>
          <w:color w:val="000000" w:themeColor="text1"/>
          <w:sz w:val="32"/>
          <w:szCs w:val="32"/>
          <w:highlight w:val="none"/>
        </w:rPr>
        <w:t>公开</w:t>
      </w:r>
      <w:r>
        <w:rPr>
          <w:rFonts w:hint="eastAsia" w:ascii="宋体" w:hAnsi="宋体" w:eastAsia="宋体" w:cs="宋体"/>
          <w:b/>
          <w:color w:val="000000" w:themeColor="text1"/>
          <w:kern w:val="0"/>
          <w:sz w:val="32"/>
          <w:szCs w:val="32"/>
          <w:highlight w:val="none"/>
        </w:rPr>
        <w:t>招标公告</w:t>
      </w:r>
    </w:p>
    <w:p w14:paraId="2961F9D3">
      <w:pPr>
        <w:pBdr>
          <w:top w:val="single" w:color="auto" w:sz="4" w:space="1"/>
          <w:left w:val="single" w:color="auto" w:sz="4" w:space="4"/>
          <w:bottom w:val="single" w:color="auto" w:sz="4" w:space="1"/>
          <w:right w:val="single" w:color="auto" w:sz="4" w:space="4"/>
        </w:pBdr>
        <w:tabs>
          <w:tab w:val="left" w:pos="420"/>
        </w:tabs>
        <w:spacing w:line="520" w:lineRule="exact"/>
        <w:ind w:firstLine="560" w:firstLineChars="200"/>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项目概况</w:t>
      </w:r>
    </w:p>
    <w:p w14:paraId="5F1BCC7A">
      <w:pPr>
        <w:widowControl/>
        <w:pBdr>
          <w:top w:val="single" w:color="auto" w:sz="4" w:space="1"/>
          <w:left w:val="single" w:color="auto" w:sz="4" w:space="4"/>
          <w:bottom w:val="single" w:color="auto" w:sz="4" w:space="1"/>
          <w:right w:val="single" w:color="auto" w:sz="4" w:space="4"/>
        </w:pBdr>
        <w:tabs>
          <w:tab w:val="left" w:pos="420"/>
        </w:tabs>
        <w:adjustRightInd w:val="0"/>
        <w:spacing w:line="520" w:lineRule="exact"/>
        <w:ind w:firstLine="560" w:firstLineChars="200"/>
        <w:jc w:val="left"/>
        <w:rPr>
          <w:rFonts w:ascii="宋体" w:hAnsi="宋体" w:eastAsia="宋体" w:cs="宋体"/>
          <w:bCs/>
          <w:color w:val="000000" w:themeColor="text1"/>
          <w:spacing w:val="8"/>
          <w:kern w:val="0"/>
          <w:sz w:val="28"/>
          <w:szCs w:val="28"/>
          <w:highlight w:val="none"/>
        </w:rPr>
      </w:pPr>
      <w:r>
        <w:rPr>
          <w:rFonts w:hint="eastAsia" w:ascii="宋体" w:hAnsi="宋体" w:eastAsia="宋体" w:cs="宋体"/>
          <w:bCs/>
          <w:color w:val="000000" w:themeColor="text1"/>
          <w:sz w:val="28"/>
          <w:szCs w:val="28"/>
          <w:highlight w:val="none"/>
          <w:lang w:eastAsia="zh-CN"/>
        </w:rPr>
        <w:t>威海市文登区电力建筑工程有限公司35kV长和配电室增容工程变电站监控系统站端设备采购项目（第</w:t>
      </w:r>
      <w:r>
        <w:rPr>
          <w:rFonts w:hint="eastAsia" w:ascii="宋体" w:hAnsi="宋体" w:eastAsia="宋体" w:cs="宋体"/>
          <w:bCs/>
          <w:color w:val="000000" w:themeColor="text1"/>
          <w:sz w:val="28"/>
          <w:szCs w:val="28"/>
          <w:highlight w:val="none"/>
          <w:lang w:val="en-US" w:eastAsia="zh-CN"/>
        </w:rPr>
        <w:t>2轮）</w:t>
      </w:r>
      <w:bookmarkStart w:id="89" w:name="_GoBack"/>
      <w:bookmarkEnd w:id="89"/>
      <w:r>
        <w:rPr>
          <w:rFonts w:hint="eastAsia" w:ascii="宋体" w:hAnsi="宋体" w:eastAsia="宋体" w:cs="宋体"/>
          <w:bCs/>
          <w:color w:val="000000" w:themeColor="text1"/>
          <w:spacing w:val="8"/>
          <w:kern w:val="0"/>
          <w:sz w:val="28"/>
          <w:szCs w:val="28"/>
          <w:highlight w:val="none"/>
        </w:rPr>
        <w:t>的潜在投标人应在</w:t>
      </w:r>
      <w:r>
        <w:rPr>
          <w:rFonts w:hint="eastAsia" w:ascii="宋体" w:hAnsi="宋体" w:eastAsia="宋体" w:cs="宋体"/>
          <w:bCs/>
          <w:color w:val="000000" w:themeColor="text1"/>
          <w:spacing w:val="8"/>
          <w:kern w:val="0"/>
          <w:sz w:val="28"/>
          <w:szCs w:val="28"/>
          <w:highlight w:val="none"/>
          <w:u w:val="single"/>
        </w:rPr>
        <w:t>威海市公共资源交易网（文登分中心）首页右侧“交易服务一网通办系统</w:t>
      </w:r>
      <w:r>
        <w:rPr>
          <w:rFonts w:hint="eastAsia" w:ascii="宋体" w:hAnsi="宋体" w:eastAsia="宋体" w:cs="宋体"/>
          <w:b w:val="0"/>
          <w:bCs w:val="0"/>
          <w:color w:val="000000"/>
          <w:sz w:val="28"/>
          <w:szCs w:val="28"/>
          <w:highlight w:val="none"/>
          <w:u w:val="single"/>
        </w:rPr>
        <w:t>-（新版）一网通办系统</w:t>
      </w:r>
      <w:r>
        <w:rPr>
          <w:rFonts w:hint="eastAsia" w:ascii="宋体" w:hAnsi="宋体" w:eastAsia="宋体" w:cs="宋体"/>
          <w:bCs/>
          <w:color w:val="000000" w:themeColor="text1"/>
          <w:spacing w:val="8"/>
          <w:kern w:val="0"/>
          <w:sz w:val="28"/>
          <w:szCs w:val="28"/>
          <w:highlight w:val="none"/>
          <w:u w:val="single"/>
        </w:rPr>
        <w:t>”进行平台切换点击“国企采购”进入国有企业阳光采购电子化服务平台获取文件</w:t>
      </w:r>
      <w:r>
        <w:rPr>
          <w:rFonts w:hint="eastAsia" w:ascii="宋体" w:hAnsi="宋体" w:eastAsia="宋体" w:cs="宋体"/>
          <w:bCs/>
          <w:color w:val="000000" w:themeColor="text1"/>
          <w:spacing w:val="8"/>
          <w:kern w:val="0"/>
          <w:sz w:val="28"/>
          <w:szCs w:val="28"/>
          <w:highlight w:val="none"/>
        </w:rPr>
        <w:t>，并于</w:t>
      </w:r>
      <w:r>
        <w:rPr>
          <w:rFonts w:hint="eastAsia" w:ascii="宋体" w:hAnsi="宋体" w:eastAsia="宋体" w:cs="宋体"/>
          <w:bCs/>
          <w:color w:val="000000" w:themeColor="text1"/>
          <w:spacing w:val="8"/>
          <w:kern w:val="0"/>
          <w:sz w:val="28"/>
          <w:szCs w:val="28"/>
          <w:highlight w:val="none"/>
          <w:u w:val="single"/>
        </w:rPr>
        <w:t>202</w:t>
      </w:r>
      <w:r>
        <w:rPr>
          <w:rFonts w:hint="eastAsia" w:ascii="宋体" w:hAnsi="宋体" w:eastAsia="宋体" w:cs="宋体"/>
          <w:bCs/>
          <w:color w:val="000000" w:themeColor="text1"/>
          <w:spacing w:val="8"/>
          <w:kern w:val="0"/>
          <w:sz w:val="28"/>
          <w:szCs w:val="28"/>
          <w:highlight w:val="none"/>
          <w:u w:val="single"/>
          <w:lang w:val="en-US" w:eastAsia="zh-CN"/>
        </w:rPr>
        <w:t>6</w:t>
      </w:r>
      <w:r>
        <w:rPr>
          <w:rFonts w:hint="eastAsia" w:ascii="宋体" w:hAnsi="宋体" w:eastAsia="宋体" w:cs="宋体"/>
          <w:bCs/>
          <w:color w:val="000000" w:themeColor="text1"/>
          <w:spacing w:val="8"/>
          <w:kern w:val="0"/>
          <w:sz w:val="28"/>
          <w:szCs w:val="28"/>
          <w:highlight w:val="none"/>
          <w:u w:val="single"/>
        </w:rPr>
        <w:t>年</w:t>
      </w:r>
      <w:r>
        <w:rPr>
          <w:rFonts w:hint="eastAsia" w:ascii="宋体" w:hAnsi="宋体" w:eastAsia="宋体" w:cs="宋体"/>
          <w:bCs/>
          <w:color w:val="000000" w:themeColor="text1"/>
          <w:spacing w:val="8"/>
          <w:kern w:val="0"/>
          <w:sz w:val="28"/>
          <w:szCs w:val="28"/>
          <w:highlight w:val="none"/>
          <w:u w:val="single"/>
          <w:lang w:val="en-US" w:eastAsia="zh-CN"/>
        </w:rPr>
        <w:t>05</w:t>
      </w:r>
      <w:r>
        <w:rPr>
          <w:rFonts w:hint="eastAsia" w:ascii="宋体" w:hAnsi="宋体" w:eastAsia="宋体" w:cs="宋体"/>
          <w:bCs/>
          <w:color w:val="000000" w:themeColor="text1"/>
          <w:spacing w:val="8"/>
          <w:kern w:val="0"/>
          <w:sz w:val="28"/>
          <w:szCs w:val="28"/>
          <w:highlight w:val="none"/>
          <w:u w:val="single"/>
        </w:rPr>
        <w:t>月</w:t>
      </w:r>
      <w:r>
        <w:rPr>
          <w:rFonts w:hint="eastAsia" w:ascii="宋体" w:hAnsi="宋体" w:eastAsia="宋体" w:cs="宋体"/>
          <w:bCs/>
          <w:color w:val="000000" w:themeColor="text1"/>
          <w:spacing w:val="8"/>
          <w:kern w:val="0"/>
          <w:sz w:val="28"/>
          <w:szCs w:val="28"/>
          <w:highlight w:val="none"/>
          <w:u w:val="single"/>
          <w:lang w:val="en-US" w:eastAsia="zh-CN"/>
        </w:rPr>
        <w:t>13</w:t>
      </w:r>
      <w:r>
        <w:rPr>
          <w:rFonts w:hint="eastAsia" w:ascii="宋体" w:hAnsi="宋体" w:eastAsia="宋体" w:cs="宋体"/>
          <w:bCs/>
          <w:color w:val="000000" w:themeColor="text1"/>
          <w:spacing w:val="8"/>
          <w:kern w:val="0"/>
          <w:sz w:val="28"/>
          <w:szCs w:val="28"/>
          <w:highlight w:val="none"/>
          <w:u w:val="single"/>
        </w:rPr>
        <w:t>日</w:t>
      </w:r>
      <w:r>
        <w:rPr>
          <w:rFonts w:hint="eastAsia" w:ascii="宋体" w:hAnsi="宋体" w:eastAsia="宋体" w:cs="宋体"/>
          <w:bCs/>
          <w:color w:val="000000" w:themeColor="text1"/>
          <w:spacing w:val="8"/>
          <w:kern w:val="0"/>
          <w:sz w:val="28"/>
          <w:szCs w:val="28"/>
          <w:highlight w:val="none"/>
          <w:u w:val="single"/>
          <w:lang w:val="en-US" w:eastAsia="zh-CN"/>
        </w:rPr>
        <w:t>14</w:t>
      </w:r>
      <w:r>
        <w:rPr>
          <w:rFonts w:hint="eastAsia" w:ascii="宋体" w:hAnsi="宋体" w:eastAsia="宋体" w:cs="宋体"/>
          <w:bCs/>
          <w:color w:val="000000" w:themeColor="text1"/>
          <w:spacing w:val="8"/>
          <w:kern w:val="0"/>
          <w:sz w:val="28"/>
          <w:szCs w:val="28"/>
          <w:highlight w:val="none"/>
          <w:u w:val="single"/>
        </w:rPr>
        <w:t>时00分（北京时间）</w:t>
      </w:r>
      <w:r>
        <w:rPr>
          <w:rFonts w:hint="eastAsia" w:ascii="宋体" w:hAnsi="宋体" w:eastAsia="宋体" w:cs="宋体"/>
          <w:bCs/>
          <w:color w:val="000000" w:themeColor="text1"/>
          <w:spacing w:val="8"/>
          <w:kern w:val="0"/>
          <w:sz w:val="28"/>
          <w:szCs w:val="28"/>
          <w:highlight w:val="none"/>
        </w:rPr>
        <w:t>前递交投标文件。</w:t>
      </w:r>
    </w:p>
    <w:p w14:paraId="7CC50C44">
      <w:pPr>
        <w:numPr>
          <w:ilvl w:val="0"/>
          <w:numId w:val="1"/>
        </w:num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项目基本情况</w:t>
      </w:r>
    </w:p>
    <w:p w14:paraId="0BC75815">
      <w:pPr>
        <w:ind w:firstLine="560" w:firstLineChars="2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项目编号：</w:t>
      </w:r>
      <w:r>
        <w:rPr>
          <w:rFonts w:hint="eastAsia" w:ascii="宋体" w:hAnsi="宋体" w:eastAsia="宋体" w:cs="宋体"/>
          <w:color w:val="000000" w:themeColor="text1"/>
          <w:sz w:val="28"/>
          <w:szCs w:val="28"/>
          <w:highlight w:val="none"/>
          <w:lang w:eastAsia="zh-CN"/>
        </w:rPr>
        <w:t>WHHYZB-DLJZ-2026P007</w:t>
      </w:r>
    </w:p>
    <w:p w14:paraId="6C6A3AA1">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r>
        <w:rPr>
          <w:rFonts w:hint="eastAsia" w:ascii="宋体" w:hAnsi="宋体" w:eastAsia="宋体" w:cs="宋体"/>
          <w:color w:val="000000" w:themeColor="text1"/>
          <w:sz w:val="28"/>
          <w:szCs w:val="28"/>
          <w:highlight w:val="none"/>
          <w:lang w:eastAsia="zh-CN"/>
        </w:rPr>
        <w:t>威海市文登区电力建筑工程有限公司35kV长和配电室增容工程变电站监控系统站端设备采购项目(第 2 轮)</w:t>
      </w:r>
    </w:p>
    <w:p w14:paraId="0DEBAFC4">
      <w:pPr>
        <w:snapToGrid w:val="0"/>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采购方式：</w:t>
      </w:r>
      <w:r>
        <w:rPr>
          <w:rFonts w:hint="eastAsia" w:ascii="宋体" w:hAnsi="宋体" w:eastAsia="宋体" w:cs="宋体"/>
          <w:color w:val="000000" w:themeColor="text1"/>
          <w:sz w:val="28"/>
          <w:szCs w:val="28"/>
          <w:highlight w:val="none"/>
          <w:lang w:val="en-US" w:eastAsia="zh-CN"/>
        </w:rPr>
        <w:t>自愿</w:t>
      </w:r>
      <w:r>
        <w:rPr>
          <w:rFonts w:hint="eastAsia" w:ascii="宋体" w:hAnsi="宋体" w:eastAsia="宋体" w:cs="宋体"/>
          <w:color w:val="000000" w:themeColor="text1"/>
          <w:sz w:val="28"/>
          <w:szCs w:val="28"/>
          <w:highlight w:val="none"/>
        </w:rPr>
        <w:t>公开招标</w:t>
      </w:r>
    </w:p>
    <w:tbl>
      <w:tblPr>
        <w:tblStyle w:val="27"/>
        <w:tblpPr w:leftFromText="180" w:rightFromText="180" w:vertAnchor="text" w:horzAnchor="page" w:tblpX="1361" w:tblpY="658"/>
        <w:tblOverlap w:val="never"/>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2283"/>
        <w:gridCol w:w="537"/>
        <w:gridCol w:w="1926"/>
        <w:gridCol w:w="1528"/>
        <w:gridCol w:w="1844"/>
        <w:gridCol w:w="915"/>
      </w:tblGrid>
      <w:tr w14:paraId="52D8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40" w:type="dxa"/>
            <w:vAlign w:val="center"/>
          </w:tcPr>
          <w:p w14:paraId="0456E130">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标包</w:t>
            </w:r>
          </w:p>
        </w:tc>
        <w:tc>
          <w:tcPr>
            <w:tcW w:w="2283" w:type="dxa"/>
            <w:vAlign w:val="center"/>
          </w:tcPr>
          <w:p w14:paraId="47F89259">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p>
        </w:tc>
        <w:tc>
          <w:tcPr>
            <w:tcW w:w="537" w:type="dxa"/>
            <w:vAlign w:val="center"/>
          </w:tcPr>
          <w:p w14:paraId="4CC8B286">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数量</w:t>
            </w:r>
          </w:p>
        </w:tc>
        <w:tc>
          <w:tcPr>
            <w:tcW w:w="1926" w:type="dxa"/>
            <w:vAlign w:val="center"/>
          </w:tcPr>
          <w:p w14:paraId="161FB3A0">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预算金额（元）</w:t>
            </w:r>
          </w:p>
        </w:tc>
        <w:tc>
          <w:tcPr>
            <w:tcW w:w="1528" w:type="dxa"/>
            <w:vAlign w:val="center"/>
          </w:tcPr>
          <w:p w14:paraId="58473491">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最高限价（</w:t>
            </w:r>
            <w:r>
              <w:rPr>
                <w:rFonts w:hint="eastAsia" w:ascii="宋体" w:hAnsi="宋体" w:eastAsia="宋体" w:cs="宋体"/>
                <w:color w:val="000000" w:themeColor="text1"/>
                <w:sz w:val="28"/>
                <w:szCs w:val="28"/>
                <w:highlight w:val="none"/>
                <w:lang w:val="en-US" w:eastAsia="zh-CN"/>
              </w:rPr>
              <w:t>元</w:t>
            </w:r>
            <w:r>
              <w:rPr>
                <w:rFonts w:hint="eastAsia" w:ascii="宋体" w:hAnsi="宋体" w:eastAsia="宋体" w:cs="宋体"/>
                <w:color w:val="000000" w:themeColor="text1"/>
                <w:sz w:val="28"/>
                <w:szCs w:val="28"/>
                <w:highlight w:val="none"/>
              </w:rPr>
              <w:t>）</w:t>
            </w:r>
          </w:p>
        </w:tc>
        <w:tc>
          <w:tcPr>
            <w:tcW w:w="1844" w:type="dxa"/>
            <w:vAlign w:val="center"/>
          </w:tcPr>
          <w:p w14:paraId="317F5709">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采购需求</w:t>
            </w:r>
          </w:p>
        </w:tc>
        <w:tc>
          <w:tcPr>
            <w:tcW w:w="915" w:type="dxa"/>
            <w:vAlign w:val="center"/>
          </w:tcPr>
          <w:p w14:paraId="624406AE">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合同履行服务期限</w:t>
            </w:r>
          </w:p>
        </w:tc>
      </w:tr>
      <w:tr w14:paraId="0CC0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40" w:type="dxa"/>
          </w:tcPr>
          <w:p w14:paraId="29180E7B">
            <w:pPr>
              <w:spacing w:line="44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001</w:t>
            </w:r>
          </w:p>
        </w:tc>
        <w:tc>
          <w:tcPr>
            <w:tcW w:w="2283" w:type="dxa"/>
          </w:tcPr>
          <w:p w14:paraId="035AC98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威海市文登区电力建筑工程有限公司35kV长和配电室增容工程变电站监控系统站端设备采购项目(第 2 轮)</w:t>
            </w:r>
          </w:p>
        </w:tc>
        <w:tc>
          <w:tcPr>
            <w:tcW w:w="537" w:type="dxa"/>
          </w:tcPr>
          <w:p w14:paraId="3694C3BA">
            <w:pPr>
              <w:spacing w:line="44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1宗</w:t>
            </w:r>
          </w:p>
        </w:tc>
        <w:tc>
          <w:tcPr>
            <w:tcW w:w="1926" w:type="dxa"/>
            <w:vAlign w:val="center"/>
          </w:tcPr>
          <w:p w14:paraId="6BF97D8A">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530000.00</w:t>
            </w:r>
          </w:p>
        </w:tc>
        <w:tc>
          <w:tcPr>
            <w:tcW w:w="1528" w:type="dxa"/>
            <w:vAlign w:val="center"/>
          </w:tcPr>
          <w:p w14:paraId="0FF05287">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530000.00</w:t>
            </w:r>
          </w:p>
        </w:tc>
        <w:tc>
          <w:tcPr>
            <w:tcW w:w="1844" w:type="dxa"/>
          </w:tcPr>
          <w:p w14:paraId="147B1266">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根据本单位日常要求，拟采购</w:t>
            </w:r>
            <w:r>
              <w:rPr>
                <w:rFonts w:hint="eastAsia" w:ascii="宋体" w:hAnsi="宋体" w:eastAsia="宋体" w:cs="宋体"/>
                <w:color w:val="auto"/>
                <w:sz w:val="28"/>
                <w:szCs w:val="28"/>
                <w:highlight w:val="none"/>
                <w:lang w:val="en-US" w:eastAsia="zh-CN"/>
              </w:rPr>
              <w:t>变电站监控系统站端设备（保护装置）1宗</w:t>
            </w:r>
            <w:r>
              <w:rPr>
                <w:rFonts w:hint="eastAsia" w:ascii="宋体" w:hAnsi="宋体" w:eastAsia="宋体" w:cs="宋体"/>
                <w:color w:val="000000" w:themeColor="text1"/>
                <w:sz w:val="28"/>
                <w:szCs w:val="28"/>
                <w:highlight w:val="none"/>
                <w:lang w:val="en-US" w:eastAsia="zh-CN"/>
              </w:rPr>
              <w:t>，详见清单</w:t>
            </w:r>
          </w:p>
        </w:tc>
        <w:tc>
          <w:tcPr>
            <w:tcW w:w="915" w:type="dxa"/>
          </w:tcPr>
          <w:p w14:paraId="7A68513C">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后15日内供货</w:t>
            </w:r>
          </w:p>
        </w:tc>
      </w:tr>
    </w:tbl>
    <w:p w14:paraId="22ADAE29">
      <w:pPr>
        <w:pStyle w:val="22"/>
        <w:ind w:firstLine="560" w:firstLineChars="200"/>
        <w:rPr>
          <w:rFonts w:eastAsia="宋体"/>
          <w:color w:val="000000" w:themeColor="text1"/>
          <w:highlight w:val="none"/>
        </w:rPr>
      </w:pPr>
      <w:r>
        <w:rPr>
          <w:rFonts w:hint="eastAsia" w:hAnsi="宋体" w:eastAsia="宋体" w:cs="宋体"/>
          <w:color w:val="000000" w:themeColor="text1"/>
          <w:sz w:val="28"/>
          <w:szCs w:val="28"/>
          <w:highlight w:val="none"/>
        </w:rPr>
        <w:t>采购项目分包情况：</w:t>
      </w:r>
    </w:p>
    <w:p w14:paraId="1958CBF3">
      <w:pPr>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二、申请人的资格要求：</w:t>
      </w:r>
    </w:p>
    <w:p w14:paraId="4EEC4FEE">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1、具有独立承担民事责任的能力；</w:t>
      </w:r>
    </w:p>
    <w:p w14:paraId="0CB0F481">
      <w:pPr>
        <w:snapToGrid w:val="0"/>
        <w:spacing w:line="500" w:lineRule="exact"/>
        <w:ind w:firstLine="560" w:firstLineChars="200"/>
        <w:rPr>
          <w:rFonts w:ascii="宋体" w:hAnsi="宋体" w:eastAsia="宋体" w:cs="宋体"/>
          <w:color w:val="000000" w:themeColor="text1"/>
          <w:sz w:val="28"/>
          <w:szCs w:val="28"/>
          <w:highlight w:val="none"/>
          <w:shd w:val="clear" w:color="auto" w:fill="FCFCFC"/>
        </w:rPr>
      </w:pPr>
      <w:r>
        <w:rPr>
          <w:rFonts w:hint="eastAsia" w:ascii="宋体" w:hAnsi="宋体" w:eastAsia="宋体" w:cs="宋体"/>
          <w:color w:val="000000" w:themeColor="text1"/>
          <w:sz w:val="28"/>
          <w:szCs w:val="28"/>
          <w:highlight w:val="none"/>
        </w:rPr>
        <w:t>2、投标人必须是生产厂家,提供证明资料</w:t>
      </w:r>
      <w:r>
        <w:rPr>
          <w:rFonts w:hint="eastAsia" w:ascii="宋体" w:hAnsi="宋体" w:eastAsia="宋体" w:cs="宋体"/>
          <w:color w:val="000000" w:themeColor="text1"/>
          <w:sz w:val="28"/>
          <w:szCs w:val="28"/>
          <w:highlight w:val="none"/>
          <w:shd w:val="clear" w:color="auto" w:fill="FCFCFC"/>
        </w:rPr>
        <w:t>；</w:t>
      </w:r>
    </w:p>
    <w:p w14:paraId="223B04B7">
      <w:pPr>
        <w:widowControl/>
        <w:spacing w:line="52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3、具有良好的商业信誉和健全的财务会计制度；</w:t>
      </w:r>
    </w:p>
    <w:p w14:paraId="6BF5EEF8">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4、具有履行合同所必需的设备和专业技术能力；</w:t>
      </w:r>
    </w:p>
    <w:p w14:paraId="386B869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5、具有依法缴纳税收和社会保障资金的能力；</w:t>
      </w:r>
    </w:p>
    <w:p w14:paraId="19D63457">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6、参加本次采购活动前三年内，在经营活动中没有重大违法记录；</w:t>
      </w:r>
    </w:p>
    <w:p w14:paraId="114AD6BA">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7、投标人、法定代表人（</w:t>
      </w:r>
      <w:r>
        <w:rPr>
          <w:rFonts w:hint="eastAsia" w:ascii="宋体" w:hAnsi="宋体" w:eastAsia="宋体" w:cs="宋体"/>
          <w:color w:val="000000" w:themeColor="text1"/>
          <w:kern w:val="0"/>
          <w:sz w:val="28"/>
          <w:szCs w:val="28"/>
          <w:highlight w:val="none"/>
        </w:rPr>
        <w:t>其它类型投标单位负责人</w:t>
      </w:r>
      <w:r>
        <w:rPr>
          <w:rFonts w:hint="eastAsia" w:ascii="宋体" w:hAnsi="宋体" w:eastAsia="宋体" w:cs="宋体"/>
          <w:color w:val="000000" w:themeColor="text1"/>
          <w:sz w:val="28"/>
          <w:szCs w:val="28"/>
          <w:highlight w:val="none"/>
        </w:rPr>
        <w:t>）、授权委托人经“中国执行信息公开网”</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查询，未被最高人民法院列为失信被执行人名单；</w:t>
      </w:r>
    </w:p>
    <w:p w14:paraId="39C1F78B">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8、投标人未被工商行政管理机关在国家企业信用信息公示系统；（http://www.gsxt.gov.cn/index.html）中列入严重违法失信名单；</w:t>
      </w:r>
    </w:p>
    <w:p w14:paraId="7BC1E223">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9、法律、法规规定的其他条件；</w:t>
      </w:r>
    </w:p>
    <w:p w14:paraId="7A7F4B05">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10、本次招标不接受联合体投标。</w:t>
      </w:r>
    </w:p>
    <w:p w14:paraId="61B4EA5C">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三、获取文件时间及地点:</w:t>
      </w:r>
    </w:p>
    <w:p w14:paraId="62EADCD9">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01</w:t>
      </w:r>
      <w:r>
        <w:rPr>
          <w:rFonts w:hint="eastAsia" w:ascii="宋体" w:hAnsi="宋体" w:eastAsia="宋体" w:cs="宋体"/>
          <w:color w:val="000000" w:themeColor="text1"/>
          <w:sz w:val="28"/>
          <w:szCs w:val="28"/>
          <w:highlight w:val="none"/>
        </w:rPr>
        <w:t>日08时00分至202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11</w:t>
      </w:r>
      <w:r>
        <w:rPr>
          <w:rFonts w:hint="eastAsia" w:ascii="宋体" w:hAnsi="宋体" w:eastAsia="宋体" w:cs="宋体"/>
          <w:color w:val="000000" w:themeColor="text1"/>
          <w:sz w:val="28"/>
          <w:szCs w:val="28"/>
          <w:highlight w:val="none"/>
        </w:rPr>
        <w:t>日17时</w:t>
      </w:r>
      <w:r>
        <w:rPr>
          <w:rFonts w:hint="eastAsia" w:ascii="宋体" w:hAnsi="宋体" w:eastAsia="宋体" w:cs="宋体"/>
          <w:color w:val="000000" w:themeColor="text1"/>
          <w:sz w:val="28"/>
          <w:szCs w:val="28"/>
          <w:highlight w:val="none"/>
          <w:lang w:val="en-US" w:eastAsia="zh-CN"/>
        </w:rPr>
        <w:t>00</w:t>
      </w:r>
      <w:r>
        <w:rPr>
          <w:rFonts w:hint="eastAsia" w:ascii="宋体" w:hAnsi="宋体" w:eastAsia="宋体" w:cs="宋体"/>
          <w:color w:val="000000" w:themeColor="text1"/>
          <w:sz w:val="28"/>
          <w:szCs w:val="28"/>
          <w:highlight w:val="none"/>
        </w:rPr>
        <w:t>分(北京时间)</w:t>
      </w:r>
    </w:p>
    <w:p w14:paraId="01399E11">
      <w:pPr>
        <w:pStyle w:val="23"/>
        <w:spacing w:before="0" w:beforeAutospacing="0" w:after="0" w:afterAutospacing="0" w:line="500" w:lineRule="exact"/>
        <w:ind w:firstLine="560" w:firstLineChars="200"/>
        <w:jc w:val="both"/>
        <w:rPr>
          <w:b/>
          <w:bCs/>
          <w:color w:val="000000" w:themeColor="text1"/>
          <w:sz w:val="28"/>
          <w:szCs w:val="28"/>
          <w:highlight w:val="none"/>
        </w:rPr>
      </w:pPr>
      <w:r>
        <w:rPr>
          <w:rFonts w:hint="eastAsia"/>
          <w:color w:val="000000" w:themeColor="text1"/>
          <w:sz w:val="28"/>
          <w:szCs w:val="28"/>
          <w:highlight w:val="none"/>
        </w:rPr>
        <w:t>2.获取地点：登录“威海市公共资源交易网</w:t>
      </w:r>
      <w:r>
        <w:rPr>
          <w:rFonts w:hint="eastAsia"/>
          <w:bCs/>
          <w:color w:val="000000" w:themeColor="text1"/>
          <w:spacing w:val="8"/>
          <w:sz w:val="28"/>
          <w:szCs w:val="28"/>
          <w:highlight w:val="none"/>
        </w:rPr>
        <w:t>（文登分中心）</w:t>
      </w:r>
      <w:r>
        <w:rPr>
          <w:rFonts w:hint="eastAsia"/>
          <w:color w:val="000000" w:themeColor="text1"/>
          <w:sz w:val="28"/>
          <w:szCs w:val="28"/>
          <w:highlight w:val="none"/>
        </w:rPr>
        <w:t>”首页右侧“交易服务一</w:t>
      </w:r>
      <w:r>
        <w:rPr>
          <w:rFonts w:hint="eastAsia" w:ascii="宋体" w:hAnsi="宋体" w:eastAsia="宋体" w:cs="宋体"/>
          <w:color w:val="000000" w:themeColor="text1"/>
          <w:sz w:val="28"/>
          <w:szCs w:val="28"/>
          <w:highlight w:val="none"/>
        </w:rPr>
        <w:t>网通办系统</w:t>
      </w:r>
      <w:r>
        <w:rPr>
          <w:rFonts w:hint="eastAsia" w:ascii="宋体" w:hAnsi="宋体" w:eastAsia="宋体" w:cs="宋体"/>
          <w:b w:val="0"/>
          <w:bCs w:val="0"/>
          <w:color w:val="000000"/>
          <w:sz w:val="28"/>
          <w:szCs w:val="28"/>
          <w:highlight w:val="none"/>
        </w:rPr>
        <w:t>-（新版）一网通办系统”</w:t>
      </w:r>
      <w:r>
        <w:rPr>
          <w:rFonts w:hint="eastAsia" w:ascii="宋体" w:hAnsi="宋体" w:eastAsia="宋体" w:cs="宋体"/>
          <w:color w:val="000000" w:themeColor="text1"/>
          <w:sz w:val="28"/>
          <w:szCs w:val="28"/>
          <w:highlight w:val="none"/>
        </w:rPr>
        <w:t>进行“平</w:t>
      </w:r>
      <w:r>
        <w:rPr>
          <w:rFonts w:hint="eastAsia"/>
          <w:color w:val="000000" w:themeColor="text1"/>
          <w:sz w:val="28"/>
          <w:szCs w:val="28"/>
          <w:highlight w:val="none"/>
        </w:rPr>
        <w:t>台切换”点击“国企采购”进入国有企业阳光采购电子化服务平台获取文件。</w:t>
      </w:r>
      <w:r>
        <w:rPr>
          <w:rFonts w:hint="eastAsia"/>
          <w:b/>
          <w:bCs/>
          <w:color w:val="000000" w:themeColor="text1"/>
          <w:sz w:val="28"/>
          <w:szCs w:val="28"/>
          <w:highlight w:val="none"/>
        </w:rPr>
        <w:t>(网址：</w:t>
      </w:r>
      <w:r>
        <w:rPr>
          <w:b/>
          <w:bCs/>
          <w:highlight w:val="none"/>
        </w:rPr>
        <w:fldChar w:fldCharType="begin"/>
      </w:r>
      <w:r>
        <w:rPr>
          <w:b/>
          <w:bCs/>
          <w:highlight w:val="none"/>
        </w:rPr>
        <w:instrText xml:space="preserve"> HYPERLINK "http://ggzyjy.weihai.cn/)" \t "https://web.qun.qq.com/announce/_blank" </w:instrText>
      </w:r>
      <w:r>
        <w:rPr>
          <w:b/>
          <w:bCs/>
          <w:highlight w:val="none"/>
        </w:rPr>
        <w:fldChar w:fldCharType="separate"/>
      </w:r>
      <w:r>
        <w:rPr>
          <w:rFonts w:hint="eastAsia"/>
          <w:b/>
          <w:bCs/>
          <w:color w:val="000000" w:themeColor="text1"/>
          <w:sz w:val="28"/>
          <w:szCs w:val="28"/>
          <w:highlight w:val="none"/>
        </w:rPr>
        <w:t>http://ggzyjy.weihai.cn/wendeng/)</w:t>
      </w:r>
      <w:r>
        <w:rPr>
          <w:rFonts w:hint="eastAsia"/>
          <w:b/>
          <w:bCs/>
          <w:color w:val="000000" w:themeColor="text1"/>
          <w:sz w:val="28"/>
          <w:szCs w:val="28"/>
          <w:highlight w:val="none"/>
        </w:rPr>
        <w:fldChar w:fldCharType="end"/>
      </w:r>
      <w:r>
        <w:rPr>
          <w:rFonts w:hint="eastAsia"/>
          <w:b/>
          <w:bCs/>
          <w:color w:val="000000" w:themeColor="text1"/>
          <w:sz w:val="28"/>
          <w:szCs w:val="28"/>
          <w:highlight w:val="none"/>
        </w:rPr>
        <w:t>逾期无法从威海市国有企业阳光采购电子化服务平台中获取文件，未在规定时间内从系统中获取招标文件的投标人将无法递交电子投标文件。</w:t>
      </w:r>
    </w:p>
    <w:p w14:paraId="49FDEAC6">
      <w:pPr>
        <w:pStyle w:val="23"/>
        <w:spacing w:before="0" w:beforeAutospacing="0" w:after="0" w:afterAutospacing="0" w:line="500" w:lineRule="exact"/>
        <w:ind w:firstLine="560" w:firstLineChars="200"/>
        <w:jc w:val="both"/>
        <w:rPr>
          <w:rFonts w:hint="eastAsia"/>
          <w:color w:val="000000" w:themeColor="text1"/>
          <w:sz w:val="28"/>
          <w:szCs w:val="28"/>
          <w:highlight w:val="none"/>
        </w:rPr>
      </w:pPr>
      <w:r>
        <w:rPr>
          <w:rFonts w:hint="eastAsia"/>
          <w:color w:val="000000" w:themeColor="text1"/>
          <w:sz w:val="28"/>
          <w:szCs w:val="28"/>
          <w:highlight w:val="none"/>
          <w:lang w:val="en-US" w:eastAsia="zh-CN"/>
        </w:rPr>
        <w:t>3.</w:t>
      </w:r>
      <w:r>
        <w:rPr>
          <w:rFonts w:hint="eastAsia"/>
          <w:color w:val="000000" w:themeColor="text1"/>
          <w:sz w:val="28"/>
          <w:szCs w:val="28"/>
          <w:highlight w:val="none"/>
        </w:rPr>
        <w:t>交易服务一网通办系统技术支持电话：4009980000（受理问题：系统登录、CA锁绑定、平台切换），一网通办技术支持QQ群：1143439694 ；CA锁办理咨询电话：0631-5307028；国企采购技术支持电话：</w:t>
      </w:r>
      <w:r>
        <w:rPr>
          <w:rFonts w:ascii="仿宋" w:hAnsi="仿宋" w:eastAsia="仿宋" w:cs="仿宋"/>
          <w:b w:val="0"/>
          <w:bCs w:val="0"/>
          <w:color w:val="000000"/>
          <w:sz w:val="28"/>
          <w:szCs w:val="28"/>
          <w:highlight w:val="none"/>
        </w:rPr>
        <w:t>17863029936</w:t>
      </w:r>
      <w:r>
        <w:rPr>
          <w:rFonts w:hint="eastAsia"/>
          <w:color w:val="000000" w:themeColor="text1"/>
          <w:sz w:val="28"/>
          <w:szCs w:val="28"/>
          <w:highlight w:val="none"/>
        </w:rPr>
        <w:t xml:space="preserve"> ，国企技术支持QQ群（供应商）：</w:t>
      </w:r>
      <w:r>
        <w:rPr>
          <w:rFonts w:ascii="仿宋" w:hAnsi="仿宋" w:eastAsia="仿宋" w:cs="仿宋"/>
          <w:b w:val="0"/>
          <w:bCs w:val="0"/>
          <w:color w:val="000000"/>
          <w:sz w:val="28"/>
          <w:szCs w:val="28"/>
          <w:highlight w:val="none"/>
        </w:rPr>
        <w:t>1046971257</w:t>
      </w:r>
      <w:r>
        <w:rPr>
          <w:rFonts w:hint="eastAsia"/>
          <w:color w:val="000000" w:themeColor="text1"/>
          <w:sz w:val="28"/>
          <w:szCs w:val="28"/>
          <w:highlight w:val="none"/>
        </w:rPr>
        <w:t>。</w:t>
      </w:r>
    </w:p>
    <w:p w14:paraId="7D0A501D">
      <w:pPr>
        <w:pStyle w:val="23"/>
        <w:spacing w:before="0" w:beforeAutospacing="0" w:after="0" w:afterAutospacing="0" w:line="500" w:lineRule="exact"/>
        <w:ind w:firstLine="560" w:firstLineChars="200"/>
        <w:jc w:val="both"/>
        <w:rPr>
          <w:rFonts w:hint="eastAsia" w:ascii="宋体" w:hAnsi="宋体" w:eastAsia="宋体" w:cs="宋体"/>
          <w:color w:val="000000" w:themeColor="text1"/>
          <w:sz w:val="28"/>
          <w:szCs w:val="28"/>
          <w:highlight w:val="none"/>
        </w:rPr>
      </w:pPr>
      <w:r>
        <w:rPr>
          <w:rFonts w:hint="eastAsia" w:cs="宋体"/>
          <w:b w:val="0"/>
          <w:bCs w:val="0"/>
          <w:color w:val="000000"/>
          <w:sz w:val="28"/>
          <w:szCs w:val="28"/>
          <w:highlight w:val="none"/>
          <w:lang w:val="en-US" w:eastAsia="zh-CN"/>
        </w:rPr>
        <w:t>4.</w:t>
      </w:r>
      <w:r>
        <w:rPr>
          <w:rFonts w:hint="eastAsia" w:ascii="宋体" w:hAnsi="宋体" w:eastAsia="宋体" w:cs="宋体"/>
          <w:b w:val="0"/>
          <w:bCs w:val="0"/>
          <w:color w:val="000000"/>
          <w:sz w:val="28"/>
          <w:szCs w:val="28"/>
          <w:highlight w:val="none"/>
        </w:rPr>
        <w:t>供应商提前熟悉交易系统（国企采购供应商操作手册网址： https://ggzyjy.weihai.cn/bszn/005005/20260109/eb4ba418-4b35-4f05- aa69-44fd7d8a7ffb.html），通过交易系统线上参加开标活动，不熟悉系统 操作产生的风险由供应商承担”。</w:t>
      </w:r>
    </w:p>
    <w:p w14:paraId="06CE610A">
      <w:pPr>
        <w:pStyle w:val="23"/>
        <w:spacing w:before="0" w:beforeAutospacing="0" w:after="0" w:afterAutospacing="0" w:line="500" w:lineRule="exact"/>
        <w:ind w:firstLine="560" w:firstLineChars="200"/>
        <w:jc w:val="both"/>
        <w:rPr>
          <w:color w:val="000000" w:themeColor="text1"/>
          <w:sz w:val="28"/>
          <w:szCs w:val="28"/>
          <w:highlight w:val="none"/>
        </w:rPr>
      </w:pPr>
      <w:r>
        <w:rPr>
          <w:rFonts w:hint="eastAsia"/>
          <w:color w:val="000000" w:themeColor="text1"/>
          <w:sz w:val="28"/>
          <w:szCs w:val="28"/>
          <w:highlight w:val="none"/>
        </w:rPr>
        <w:t>注：未注册用户请先免费注册。在“威海市公共资源交易网（文登区）”首页右侧“交易服务一网通办系统</w:t>
      </w:r>
      <w:r>
        <w:rPr>
          <w:rFonts w:hint="eastAsia"/>
          <w:color w:val="000000" w:themeColor="text1"/>
          <w:sz w:val="28"/>
          <w:szCs w:val="28"/>
          <w:highlight w:val="none"/>
          <w:lang w:val="en-US" w:eastAsia="zh-CN"/>
        </w:rPr>
        <w:t>-（新版）-</w:t>
      </w:r>
      <w:r>
        <w:rPr>
          <w:rFonts w:hint="eastAsia"/>
          <w:color w:val="000000" w:themeColor="text1"/>
          <w:sz w:val="28"/>
          <w:szCs w:val="28"/>
          <w:highlight w:val="none"/>
        </w:rPr>
        <w:t>交易服务一网通办系统”端口登录注册登记，并办理“安全证书（CA）”和“电子签章”进行获取文件。“安全证书（CA）”和“电子签章”办理请按照“威海市公共资源交易网（文登）”首页右侧“CA办理”中“CA证书办理介绍”进行办理。</w:t>
      </w:r>
    </w:p>
    <w:p w14:paraId="03D92F4A">
      <w:pPr>
        <w:pStyle w:val="22"/>
        <w:rPr>
          <w:rFonts w:hAnsi="宋体" w:eastAsia="宋体" w:cs="宋体"/>
          <w:color w:val="000000" w:themeColor="text1"/>
          <w:highlight w:val="none"/>
        </w:rPr>
      </w:pPr>
      <w:r>
        <w:rPr>
          <w:rFonts w:hint="eastAsia" w:hAnsi="宋体" w:eastAsia="宋体" w:cs="宋体"/>
          <w:color w:val="000000" w:themeColor="text1"/>
          <w:sz w:val="28"/>
          <w:szCs w:val="28"/>
          <w:highlight w:val="none"/>
        </w:rPr>
        <w:t>3、售价：免费。</w:t>
      </w:r>
    </w:p>
    <w:p w14:paraId="7CF0CA15">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四、投标文件提交</w:t>
      </w:r>
    </w:p>
    <w:p w14:paraId="1D6A1E4D">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1.提交投标（响应）文件时间：202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01</w:t>
      </w:r>
      <w:r>
        <w:rPr>
          <w:rFonts w:hint="eastAsia" w:ascii="宋体" w:hAnsi="宋体" w:eastAsia="宋体" w:cs="宋体"/>
          <w:color w:val="000000" w:themeColor="text1"/>
          <w:sz w:val="28"/>
          <w:szCs w:val="28"/>
          <w:highlight w:val="none"/>
        </w:rPr>
        <w:t>日9时00分至202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13</w:t>
      </w: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时00分。</w:t>
      </w:r>
    </w:p>
    <w:p w14:paraId="771F5C91">
      <w:pPr>
        <w:pStyle w:val="23"/>
        <w:spacing w:before="0" w:beforeAutospacing="0" w:after="0" w:afterAutospacing="0" w:line="500" w:lineRule="exact"/>
        <w:ind w:firstLine="560" w:firstLineChars="200"/>
        <w:jc w:val="both"/>
        <w:rPr>
          <w:color w:val="000000" w:themeColor="text1"/>
          <w:sz w:val="28"/>
          <w:szCs w:val="28"/>
          <w:highlight w:val="none"/>
        </w:rPr>
      </w:pPr>
      <w:r>
        <w:rPr>
          <w:rFonts w:hint="eastAsia"/>
          <w:color w:val="000000" w:themeColor="text1"/>
          <w:sz w:val="28"/>
          <w:szCs w:val="28"/>
          <w:highlight w:val="none"/>
        </w:rPr>
        <w:t>2.地点：通过“威海市公共资源交易网</w:t>
      </w:r>
      <w:r>
        <w:rPr>
          <w:rFonts w:hint="eastAsia"/>
          <w:bCs/>
          <w:color w:val="000000" w:themeColor="text1"/>
          <w:spacing w:val="8"/>
          <w:sz w:val="28"/>
          <w:szCs w:val="28"/>
          <w:highlight w:val="none"/>
        </w:rPr>
        <w:t>（文登分中心）</w:t>
      </w:r>
      <w:r>
        <w:rPr>
          <w:rFonts w:hint="eastAsia"/>
          <w:color w:val="000000" w:themeColor="text1"/>
          <w:sz w:val="28"/>
          <w:szCs w:val="28"/>
          <w:highlight w:val="none"/>
        </w:rPr>
        <w:t>”首页右侧“交易服务一网通办系统</w:t>
      </w:r>
      <w:r>
        <w:rPr>
          <w:rFonts w:hint="eastAsia"/>
          <w:color w:val="000000" w:themeColor="text1"/>
          <w:sz w:val="28"/>
          <w:szCs w:val="28"/>
          <w:highlight w:val="none"/>
          <w:lang w:val="en-US" w:eastAsia="zh-CN"/>
        </w:rPr>
        <w:t>-（新版）-</w:t>
      </w:r>
      <w:r>
        <w:rPr>
          <w:rFonts w:hint="eastAsia"/>
          <w:color w:val="000000" w:themeColor="text1"/>
          <w:sz w:val="28"/>
          <w:szCs w:val="28"/>
          <w:highlight w:val="none"/>
        </w:rPr>
        <w:t>交易服务一网通办系统”进</w:t>
      </w:r>
      <w:r>
        <w:rPr>
          <w:rFonts w:hint="eastAsia"/>
          <w:color w:val="000000" w:themeColor="text1"/>
          <w:sz w:val="28"/>
          <w:szCs w:val="28"/>
          <w:highlight w:val="none"/>
          <w:lang w:val="en-US" w:eastAsia="zh-CN"/>
        </w:rPr>
        <w:t>行</w:t>
      </w:r>
      <w:r>
        <w:rPr>
          <w:rFonts w:hint="eastAsia"/>
          <w:color w:val="000000" w:themeColor="text1"/>
          <w:sz w:val="28"/>
          <w:szCs w:val="28"/>
          <w:highlight w:val="none"/>
          <w:lang w:eastAsia="zh-CN"/>
        </w:rPr>
        <w:t>“</w:t>
      </w:r>
      <w:r>
        <w:rPr>
          <w:rFonts w:hint="eastAsia"/>
          <w:color w:val="000000" w:themeColor="text1"/>
          <w:sz w:val="28"/>
          <w:szCs w:val="28"/>
          <w:highlight w:val="none"/>
        </w:rPr>
        <w:t>平台切换</w:t>
      </w:r>
      <w:r>
        <w:rPr>
          <w:rFonts w:hint="eastAsia"/>
          <w:color w:val="000000" w:themeColor="text1"/>
          <w:sz w:val="28"/>
          <w:szCs w:val="28"/>
          <w:highlight w:val="none"/>
          <w:lang w:eastAsia="zh-CN"/>
        </w:rPr>
        <w:t>”</w:t>
      </w:r>
      <w:r>
        <w:rPr>
          <w:rFonts w:hint="eastAsia"/>
          <w:color w:val="000000" w:themeColor="text1"/>
          <w:sz w:val="28"/>
          <w:szCs w:val="28"/>
          <w:highlight w:val="none"/>
        </w:rPr>
        <w:t>点击“国企采购”进入国企阳光采购平台</w:t>
      </w:r>
      <w:r>
        <w:rPr>
          <w:rFonts w:hint="eastAsia"/>
          <w:color w:val="000000" w:themeColor="text1"/>
          <w:sz w:val="28"/>
          <w:szCs w:val="28"/>
          <w:highlight w:val="none"/>
          <w:lang w:val="en-US" w:eastAsia="zh-CN"/>
        </w:rPr>
        <w:t>进行提交</w:t>
      </w:r>
      <w:r>
        <w:rPr>
          <w:rFonts w:hint="eastAsia"/>
          <w:color w:val="000000" w:themeColor="text1"/>
          <w:sz w:val="28"/>
          <w:szCs w:val="28"/>
          <w:highlight w:val="none"/>
        </w:rPr>
        <w:t>。</w:t>
      </w:r>
    </w:p>
    <w:p w14:paraId="0CA3F877">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五、开启</w:t>
      </w:r>
    </w:p>
    <w:p w14:paraId="3AC5CBAB">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13</w:t>
      </w: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时00分(北京时间)</w:t>
      </w:r>
    </w:p>
    <w:p w14:paraId="25AC3C44">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地点:威海市文登区天福办文昌路106-1号(宏利物流南800米与秀山东路路口-蓝海投资楼西)开标室</w:t>
      </w:r>
      <w:r>
        <w:rPr>
          <w:rFonts w:hint="eastAsia" w:ascii="宋体" w:hAnsi="宋体" w:eastAsia="宋体" w:cs="宋体"/>
          <w:color w:val="000000" w:themeColor="text1"/>
          <w:sz w:val="28"/>
          <w:szCs w:val="28"/>
          <w:highlight w:val="none"/>
          <w:lang w:val="en-US" w:eastAsia="zh-CN"/>
        </w:rPr>
        <w:t>三</w:t>
      </w:r>
      <w:r>
        <w:rPr>
          <w:rFonts w:hint="eastAsia" w:ascii="宋体" w:hAnsi="宋体" w:eastAsia="宋体" w:cs="宋体"/>
          <w:color w:val="000000" w:themeColor="text1"/>
          <w:sz w:val="28"/>
          <w:szCs w:val="28"/>
          <w:highlight w:val="none"/>
        </w:rPr>
        <w:t>。</w:t>
      </w:r>
    </w:p>
    <w:p w14:paraId="45B529D8">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六、其他补充事宜</w:t>
      </w:r>
    </w:p>
    <w:p w14:paraId="3A3CFB19">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1.本项目实行全流程电子化，提交投标文件截止时间前，随时关注威海 市公共资源交易网（变更公告栏）内变更提醒。 </w:t>
      </w:r>
    </w:p>
    <w:p w14:paraId="535FB19A">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2.投标人自行准备电脑，提前在个人电脑上进行测试确保音频、视频功 能、CA 签章功能可正常使用。</w:t>
      </w:r>
    </w:p>
    <w:p w14:paraId="5549AD4E">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七、对本次招标提出询问，请按以下方式联系。</w:t>
      </w:r>
    </w:p>
    <w:p w14:paraId="710B7429">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1.招标人信息</w:t>
      </w:r>
    </w:p>
    <w:p w14:paraId="51F652B6">
      <w:pPr>
        <w:ind w:firstLine="560" w:firstLineChars="2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名称:</w:t>
      </w:r>
      <w:r>
        <w:rPr>
          <w:rFonts w:hint="eastAsia" w:ascii="宋体" w:hAnsi="宋体" w:eastAsia="宋体" w:cs="宋体"/>
          <w:color w:val="000000" w:themeColor="text1"/>
          <w:sz w:val="28"/>
          <w:szCs w:val="28"/>
          <w:highlight w:val="none"/>
          <w:lang w:eastAsia="zh-CN"/>
        </w:rPr>
        <w:t>威海市文登区电力建筑工程有限公司</w:t>
      </w:r>
    </w:p>
    <w:p w14:paraId="54A304FD">
      <w:pPr>
        <w:spacing w:line="500" w:lineRule="exact"/>
        <w:ind w:firstLine="560" w:firstLineChars="200"/>
        <w:jc w:val="lef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sz w:val="28"/>
          <w:szCs w:val="28"/>
          <w:highlight w:val="none"/>
          <w:shd w:val="clear" w:color="auto" w:fill="FFFFFF"/>
          <w:lang w:eastAsia="zh-CN"/>
        </w:rPr>
        <w:t>山东省威海市文登区文山西路12号(环山办)</w:t>
      </w:r>
    </w:p>
    <w:p w14:paraId="05C73927">
      <w:pPr>
        <w:spacing w:line="500" w:lineRule="exact"/>
        <w:ind w:firstLine="560" w:firstLineChars="200"/>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联系人/联系方式: </w:t>
      </w:r>
      <w:r>
        <w:rPr>
          <w:rFonts w:hint="eastAsia" w:ascii="宋体" w:hAnsi="宋体" w:eastAsia="宋体" w:cs="宋体"/>
          <w:kern w:val="2"/>
          <w:sz w:val="28"/>
          <w:szCs w:val="28"/>
          <w:highlight w:val="none"/>
          <w:lang w:val="en-US" w:eastAsia="zh-CN" w:bidi="ar-SA"/>
        </w:rPr>
        <w:t>初晓宇13869075569</w:t>
      </w:r>
    </w:p>
    <w:p w14:paraId="02E93C7C">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2.招标代理机构信息</w:t>
      </w:r>
    </w:p>
    <w:p w14:paraId="636E1E10">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名称:威海环亚项目管理有限公司</w:t>
      </w:r>
    </w:p>
    <w:p w14:paraId="52A34CE4">
      <w:pPr>
        <w:widowControl/>
        <w:adjustRightInd w:val="0"/>
        <w:snapToGrid w:val="0"/>
        <w:spacing w:line="500" w:lineRule="exact"/>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kern w:val="0"/>
          <w:sz w:val="28"/>
          <w:szCs w:val="28"/>
          <w:highlight w:val="none"/>
        </w:rPr>
        <w:t>山东省威海市文登经济开发区珠海路45-19</w:t>
      </w:r>
    </w:p>
    <w:p w14:paraId="2E65341C">
      <w:pPr>
        <w:widowControl/>
        <w:adjustRightInd w:val="0"/>
        <w:snapToGrid w:val="0"/>
        <w:spacing w:line="500" w:lineRule="exact"/>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 xml:space="preserve">联系方式: </w:t>
      </w:r>
      <w:r>
        <w:rPr>
          <w:rFonts w:hint="eastAsia" w:ascii="宋体" w:hAnsi="宋体" w:eastAsia="宋体" w:cs="宋体"/>
          <w:color w:val="000000" w:themeColor="text1"/>
          <w:kern w:val="0"/>
          <w:sz w:val="28"/>
          <w:szCs w:val="28"/>
          <w:highlight w:val="none"/>
        </w:rPr>
        <w:t>0631-8933518</w:t>
      </w:r>
    </w:p>
    <w:p w14:paraId="64128E35">
      <w:pPr>
        <w:pStyle w:val="22"/>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3.项目联系方式</w:t>
      </w:r>
    </w:p>
    <w:p w14:paraId="3CCF8015">
      <w:pPr>
        <w:pStyle w:val="22"/>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项目联系人：刘英</w:t>
      </w:r>
    </w:p>
    <w:p w14:paraId="0839AB8A">
      <w:pPr>
        <w:widowControl/>
        <w:adjustRightInd w:val="0"/>
        <w:snapToGrid w:val="0"/>
        <w:spacing w:line="500" w:lineRule="exact"/>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电话：0631-8933518、13326319617</w:t>
      </w:r>
    </w:p>
    <w:p w14:paraId="5F0AEA6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八、发布公告的媒介</w:t>
      </w:r>
    </w:p>
    <w:p w14:paraId="750A7A0E">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本次公告在中国招标投标公共服务平台(www.cebpubservice.com)、威海市公共资源交易网(文登区)(</w:t>
      </w:r>
      <w:r>
        <w:rPr>
          <w:rFonts w:hint="eastAsia" w:ascii="宋体" w:hAnsi="宋体" w:eastAsia="宋体" w:cs="宋体"/>
          <w:color w:val="000000" w:themeColor="text1"/>
          <w:kern w:val="0"/>
          <w:sz w:val="28"/>
          <w:szCs w:val="28"/>
          <w:highlight w:val="none"/>
        </w:rPr>
        <w:t>http://ggzyjy.weihai.cn/wendeng/</w:t>
      </w:r>
      <w:r>
        <w:rPr>
          <w:rFonts w:hint="eastAsia" w:ascii="宋体" w:hAnsi="宋体" w:eastAsia="宋体" w:cs="宋体"/>
          <w:color w:val="000000" w:themeColor="text1"/>
          <w:sz w:val="28"/>
          <w:szCs w:val="28"/>
          <w:highlight w:val="none"/>
        </w:rPr>
        <w:t>)同时发布，其它媒介转发无效。</w:t>
      </w:r>
    </w:p>
    <w:p w14:paraId="00861D2F">
      <w:pPr>
        <w:spacing w:line="500" w:lineRule="exact"/>
        <w:jc w:val="left"/>
        <w:rPr>
          <w:rFonts w:ascii="宋体" w:hAnsi="宋体" w:eastAsia="宋体" w:cs="宋体"/>
          <w:color w:val="000000" w:themeColor="text1"/>
          <w:sz w:val="28"/>
          <w:szCs w:val="28"/>
          <w:highlight w:val="none"/>
        </w:rPr>
      </w:pPr>
    </w:p>
    <w:p w14:paraId="380A0543">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p>
    <w:p w14:paraId="2E78DD15">
      <w:pPr>
        <w:spacing w:line="500" w:lineRule="exact"/>
        <w:ind w:firstLine="2240" w:firstLineChars="8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发布人:威海环亚项目管理有限公司</w:t>
      </w:r>
    </w:p>
    <w:p w14:paraId="328F045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发布时间:202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30</w:t>
      </w:r>
      <w:r>
        <w:rPr>
          <w:rFonts w:hint="eastAsia" w:ascii="宋体" w:hAnsi="宋体" w:eastAsia="宋体" w:cs="宋体"/>
          <w:color w:val="000000" w:themeColor="text1"/>
          <w:sz w:val="28"/>
          <w:szCs w:val="28"/>
          <w:highlight w:val="none"/>
        </w:rPr>
        <w:t xml:space="preserve"> 日</w:t>
      </w:r>
    </w:p>
    <w:p w14:paraId="19848D36">
      <w:pPr>
        <w:pStyle w:val="2"/>
        <w:spacing w:line="500" w:lineRule="exact"/>
        <w:jc w:val="center"/>
        <w:rPr>
          <w:rFonts w:ascii="宋体" w:hAnsi="宋体" w:eastAsia="宋体" w:cs="宋体"/>
          <w:color w:val="000000" w:themeColor="text1"/>
          <w:highlight w:val="none"/>
        </w:rPr>
      </w:pPr>
    </w:p>
    <w:p w14:paraId="2FE78884">
      <w:pPr>
        <w:pStyle w:val="2"/>
        <w:spacing w:line="500" w:lineRule="exact"/>
        <w:jc w:val="center"/>
        <w:rPr>
          <w:rFonts w:ascii="宋体" w:hAnsi="宋体" w:eastAsia="宋体" w:cs="宋体"/>
          <w:color w:val="000000" w:themeColor="text1"/>
          <w:highlight w:val="none"/>
        </w:rPr>
      </w:pPr>
    </w:p>
    <w:p w14:paraId="1DA9F2D9">
      <w:pPr>
        <w:pStyle w:val="7"/>
        <w:spacing w:line="440" w:lineRule="exact"/>
        <w:jc w:val="center"/>
        <w:rPr>
          <w:rFonts w:ascii="宋体" w:hAnsi="宋体" w:eastAsia="宋体" w:cs="宋体"/>
          <w:color w:val="000000" w:themeColor="text1"/>
          <w:sz w:val="36"/>
          <w:szCs w:val="36"/>
          <w:highlight w:val="none"/>
        </w:rPr>
      </w:pPr>
    </w:p>
    <w:p w14:paraId="489140D7">
      <w:pPr>
        <w:rPr>
          <w:highlight w:val="none"/>
        </w:rPr>
      </w:pPr>
    </w:p>
    <w:p w14:paraId="4BE2471C">
      <w:pPr>
        <w:pStyle w:val="22"/>
        <w:rPr>
          <w:highlight w:val="none"/>
        </w:rPr>
      </w:pPr>
    </w:p>
    <w:p w14:paraId="448EE2AF">
      <w:pPr>
        <w:pStyle w:val="22"/>
        <w:rPr>
          <w:highlight w:val="none"/>
        </w:rPr>
      </w:pPr>
    </w:p>
    <w:p w14:paraId="376E76F6">
      <w:pPr>
        <w:pStyle w:val="22"/>
        <w:rPr>
          <w:highlight w:val="none"/>
        </w:rPr>
      </w:pPr>
    </w:p>
    <w:p w14:paraId="5FD54590">
      <w:pPr>
        <w:pStyle w:val="22"/>
        <w:rPr>
          <w:highlight w:val="none"/>
        </w:rPr>
      </w:pPr>
    </w:p>
    <w:p w14:paraId="03F20B56">
      <w:pPr>
        <w:pStyle w:val="22"/>
        <w:rPr>
          <w:highlight w:val="none"/>
        </w:rPr>
      </w:pPr>
    </w:p>
    <w:p w14:paraId="702D7871">
      <w:pPr>
        <w:pStyle w:val="2"/>
        <w:jc w:val="center"/>
        <w:rPr>
          <w:color w:val="000000" w:themeColor="text1"/>
          <w:highlight w:val="none"/>
        </w:rPr>
      </w:pPr>
      <w:bookmarkStart w:id="2" w:name="_Toc17162"/>
      <w:r>
        <w:rPr>
          <w:rFonts w:hint="eastAsia"/>
          <w:color w:val="000000" w:themeColor="text1"/>
          <w:highlight w:val="none"/>
        </w:rPr>
        <w:t>第二部分  投标须知</w:t>
      </w:r>
      <w:bookmarkEnd w:id="2"/>
    </w:p>
    <w:p w14:paraId="149FA5A4">
      <w:pPr>
        <w:pStyle w:val="7"/>
        <w:spacing w:line="440" w:lineRule="exact"/>
        <w:jc w:val="center"/>
        <w:rPr>
          <w:rFonts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投标须知前附表</w:t>
      </w:r>
    </w:p>
    <w:tbl>
      <w:tblPr>
        <w:tblStyle w:val="26"/>
        <w:tblW w:w="10094"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912"/>
        <w:gridCol w:w="7012"/>
      </w:tblGrid>
      <w:tr w14:paraId="60C5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170" w:type="dxa"/>
            <w:vAlign w:val="center"/>
          </w:tcPr>
          <w:p w14:paraId="1B6374E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序号</w:t>
            </w:r>
          </w:p>
        </w:tc>
        <w:tc>
          <w:tcPr>
            <w:tcW w:w="1912" w:type="dxa"/>
            <w:vAlign w:val="center"/>
          </w:tcPr>
          <w:p w14:paraId="3DF0845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w:t>
            </w:r>
          </w:p>
        </w:tc>
        <w:tc>
          <w:tcPr>
            <w:tcW w:w="7012" w:type="dxa"/>
            <w:vAlign w:val="center"/>
          </w:tcPr>
          <w:p w14:paraId="7E172AF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内  容</w:t>
            </w:r>
          </w:p>
        </w:tc>
      </w:tr>
      <w:tr w14:paraId="08D7A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170" w:type="dxa"/>
            <w:vAlign w:val="center"/>
          </w:tcPr>
          <w:p w14:paraId="18239D2C">
            <w:pPr>
              <w:snapToGrid w:val="0"/>
              <w:spacing w:line="400" w:lineRule="exact"/>
              <w:jc w:val="center"/>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1</w:t>
            </w:r>
          </w:p>
        </w:tc>
        <w:tc>
          <w:tcPr>
            <w:tcW w:w="1912" w:type="dxa"/>
            <w:vAlign w:val="center"/>
          </w:tcPr>
          <w:p w14:paraId="05B2680F">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项目名称</w:t>
            </w:r>
          </w:p>
        </w:tc>
        <w:tc>
          <w:tcPr>
            <w:tcW w:w="7012" w:type="dxa"/>
            <w:vAlign w:val="center"/>
          </w:tcPr>
          <w:p w14:paraId="66649398">
            <w:pPr>
              <w:keepNext w:val="0"/>
              <w:keepLines w:val="0"/>
              <w:pageBreakBefore w:val="0"/>
              <w:kinsoku/>
              <w:wordWrap/>
              <w:overflowPunct/>
              <w:topLinePunct w:val="0"/>
              <w:bidi w:val="0"/>
              <w:adjustRightInd/>
              <w:spacing w:line="360" w:lineRule="exact"/>
              <w:jc w:val="left"/>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r>
              <w:rPr>
                <w:rFonts w:hint="eastAsia" w:ascii="宋体" w:hAnsi="宋体" w:eastAsia="宋体" w:cs="宋体"/>
                <w:color w:val="000000" w:themeColor="text1"/>
                <w:sz w:val="28"/>
                <w:szCs w:val="28"/>
                <w:highlight w:val="none"/>
                <w:lang w:eastAsia="zh-CN"/>
              </w:rPr>
              <w:t>威海市文登区电力建筑工程有限公司35kV长和配电室增容工程变电站监控系统站端设备采购项目(第 2 轮)</w:t>
            </w:r>
          </w:p>
        </w:tc>
      </w:tr>
      <w:tr w14:paraId="7715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70" w:type="dxa"/>
            <w:vAlign w:val="center"/>
          </w:tcPr>
          <w:p w14:paraId="41A708C2">
            <w:pPr>
              <w:snapToGrid w:val="0"/>
              <w:spacing w:line="400" w:lineRule="exact"/>
              <w:jc w:val="center"/>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2</w:t>
            </w:r>
          </w:p>
        </w:tc>
        <w:tc>
          <w:tcPr>
            <w:tcW w:w="1912" w:type="dxa"/>
            <w:vAlign w:val="center"/>
          </w:tcPr>
          <w:p w14:paraId="0D832E1F">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项目编号</w:t>
            </w:r>
          </w:p>
        </w:tc>
        <w:tc>
          <w:tcPr>
            <w:tcW w:w="7012" w:type="dxa"/>
            <w:vAlign w:val="center"/>
          </w:tcPr>
          <w:p w14:paraId="1D8FACDF">
            <w:pPr>
              <w:spacing w:line="400" w:lineRule="exact"/>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WHHYZB-DLJZ-2026P007</w:t>
            </w:r>
          </w:p>
        </w:tc>
      </w:tr>
      <w:tr w14:paraId="0D21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1170" w:type="dxa"/>
            <w:vAlign w:val="center"/>
          </w:tcPr>
          <w:p w14:paraId="4F2A6C17">
            <w:pPr>
              <w:snapToGrid w:val="0"/>
              <w:spacing w:line="400" w:lineRule="exact"/>
              <w:jc w:val="center"/>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val="en-US" w:eastAsia="zh-CN"/>
              </w:rPr>
              <w:t>3</w:t>
            </w:r>
          </w:p>
        </w:tc>
        <w:tc>
          <w:tcPr>
            <w:tcW w:w="1912" w:type="dxa"/>
            <w:vAlign w:val="center"/>
          </w:tcPr>
          <w:p w14:paraId="6BE70CE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招标人</w:t>
            </w:r>
          </w:p>
        </w:tc>
        <w:tc>
          <w:tcPr>
            <w:tcW w:w="7012" w:type="dxa"/>
            <w:vAlign w:val="center"/>
          </w:tcPr>
          <w:p w14:paraId="5A402982">
            <w:pPr>
              <w:spacing w:line="4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名称：</w:t>
            </w:r>
            <w:r>
              <w:rPr>
                <w:rFonts w:hint="eastAsia" w:ascii="宋体" w:hAnsi="宋体" w:eastAsia="宋体" w:cs="宋体"/>
                <w:color w:val="000000" w:themeColor="text1"/>
                <w:sz w:val="28"/>
                <w:szCs w:val="28"/>
                <w:highlight w:val="none"/>
                <w:lang w:eastAsia="zh-CN"/>
              </w:rPr>
              <w:t>威海市文登区电力建筑工程有限公司</w:t>
            </w:r>
          </w:p>
          <w:p w14:paraId="1D878D4F">
            <w:pPr>
              <w:snapToGrid w:val="0"/>
              <w:spacing w:line="4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sz w:val="28"/>
                <w:szCs w:val="28"/>
                <w:highlight w:val="none"/>
                <w:shd w:val="clear" w:color="auto" w:fill="FFFFFF"/>
                <w:lang w:eastAsia="zh-CN"/>
              </w:rPr>
              <w:t>山东省威海市文登区文山西路12号(环山办)</w:t>
            </w:r>
          </w:p>
          <w:p w14:paraId="2E4DAF1A">
            <w:pPr>
              <w:spacing w:line="400" w:lineRule="exact"/>
              <w:jc w:val="lef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联系人：</w:t>
            </w:r>
            <w:r>
              <w:rPr>
                <w:rFonts w:hint="eastAsia" w:ascii="宋体" w:hAnsi="宋体" w:eastAsia="宋体" w:cs="宋体"/>
                <w:color w:val="000000" w:themeColor="text1"/>
                <w:sz w:val="28"/>
                <w:szCs w:val="28"/>
                <w:highlight w:val="none"/>
                <w:lang w:eastAsia="zh-CN"/>
              </w:rPr>
              <w:t>初晓宇</w:t>
            </w:r>
          </w:p>
          <w:p w14:paraId="6945FC6C">
            <w:pPr>
              <w:spacing w:line="4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电话：</w:t>
            </w:r>
            <w:r>
              <w:rPr>
                <w:rFonts w:hint="eastAsia" w:ascii="宋体" w:hAnsi="宋体" w:eastAsia="宋体" w:cs="宋体"/>
                <w:kern w:val="2"/>
                <w:sz w:val="28"/>
                <w:szCs w:val="28"/>
                <w:highlight w:val="none"/>
                <w:lang w:val="en-US" w:eastAsia="zh-CN" w:bidi="ar-SA"/>
              </w:rPr>
              <w:t>13869075569</w:t>
            </w:r>
          </w:p>
        </w:tc>
      </w:tr>
      <w:tr w14:paraId="6469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0" w:type="dxa"/>
            <w:vAlign w:val="center"/>
          </w:tcPr>
          <w:p w14:paraId="7A2AF8A9">
            <w:pPr>
              <w:snapToGrid w:val="0"/>
              <w:spacing w:line="400" w:lineRule="exact"/>
              <w:jc w:val="center"/>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val="en-US" w:eastAsia="zh-CN"/>
              </w:rPr>
              <w:t>4</w:t>
            </w:r>
          </w:p>
        </w:tc>
        <w:tc>
          <w:tcPr>
            <w:tcW w:w="1912" w:type="dxa"/>
            <w:vAlign w:val="center"/>
          </w:tcPr>
          <w:p w14:paraId="5AF7513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招标代理机构</w:t>
            </w:r>
          </w:p>
        </w:tc>
        <w:tc>
          <w:tcPr>
            <w:tcW w:w="7012" w:type="dxa"/>
            <w:vAlign w:val="center"/>
          </w:tcPr>
          <w:p w14:paraId="30D60F6E">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招标代理机构：威海环亚项目管理有限公司</w:t>
            </w:r>
          </w:p>
          <w:p w14:paraId="6FAB8D5C">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地</w:t>
            </w:r>
            <w:r>
              <w:rPr>
                <w:rFonts w:hint="eastAsia" w:eastAsia="宋体" w:cs="宋体"/>
                <w:color w:val="000000" w:themeColor="text1"/>
                <w:sz w:val="28"/>
                <w:szCs w:val="28"/>
                <w:highlight w:val="none"/>
              </w:rPr>
              <w:tab/>
            </w:r>
            <w:r>
              <w:rPr>
                <w:rFonts w:hint="eastAsia" w:eastAsia="宋体" w:cs="宋体"/>
                <w:color w:val="000000" w:themeColor="text1"/>
                <w:sz w:val="28"/>
                <w:szCs w:val="28"/>
                <w:highlight w:val="none"/>
              </w:rPr>
              <w:t>址：山东省威海市文登经济开发区珠海路45-19</w:t>
            </w:r>
          </w:p>
          <w:p w14:paraId="62B66096">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招标代理机构联系人：刘英</w:t>
            </w:r>
          </w:p>
          <w:p w14:paraId="2CF31620">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电话：0631-8933518，13326319617</w:t>
            </w:r>
          </w:p>
        </w:tc>
      </w:tr>
      <w:tr w14:paraId="4AFE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exact"/>
        </w:trPr>
        <w:tc>
          <w:tcPr>
            <w:tcW w:w="1170" w:type="dxa"/>
            <w:vAlign w:val="center"/>
          </w:tcPr>
          <w:p w14:paraId="59A2BA6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w:t>
            </w:r>
          </w:p>
        </w:tc>
        <w:tc>
          <w:tcPr>
            <w:tcW w:w="1912" w:type="dxa"/>
            <w:vAlign w:val="center"/>
          </w:tcPr>
          <w:p w14:paraId="0E6A9BE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资质证明文件原件</w:t>
            </w:r>
          </w:p>
        </w:tc>
        <w:tc>
          <w:tcPr>
            <w:tcW w:w="7012" w:type="dxa"/>
            <w:vAlign w:val="center"/>
          </w:tcPr>
          <w:p w14:paraId="386931C6">
            <w:pPr>
              <w:pStyle w:val="31"/>
              <w:ind w:firstLine="0"/>
              <w:rPr>
                <w:rFonts w:ascii="宋体" w:hAnsi="宋体" w:eastAsia="宋体"/>
                <w:color w:val="000000" w:themeColor="text1"/>
                <w:sz w:val="28"/>
                <w:szCs w:val="28"/>
                <w:highlight w:val="none"/>
              </w:rPr>
            </w:pPr>
            <w:r>
              <w:rPr>
                <w:rFonts w:hint="eastAsia" w:ascii="宋体" w:hAnsi="宋体" w:eastAsia="宋体" w:cs="宋体"/>
                <w:b w:val="0"/>
                <w:bCs w:val="0"/>
                <w:color w:val="000000"/>
                <w:sz w:val="28"/>
                <w:szCs w:val="28"/>
                <w:highlight w:val="none"/>
              </w:rPr>
              <w:t>除到达现场的被授权人提供身份证原件外，无需提供其他资质证明文件原件</w:t>
            </w:r>
          </w:p>
        </w:tc>
      </w:tr>
      <w:tr w14:paraId="11C0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7" w:hRule="exact"/>
        </w:trPr>
        <w:tc>
          <w:tcPr>
            <w:tcW w:w="1170" w:type="dxa"/>
            <w:vAlign w:val="center"/>
          </w:tcPr>
          <w:p w14:paraId="6A0A535D">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w:t>
            </w:r>
          </w:p>
        </w:tc>
        <w:tc>
          <w:tcPr>
            <w:tcW w:w="1912" w:type="dxa"/>
            <w:vAlign w:val="center"/>
          </w:tcPr>
          <w:p w14:paraId="4106AA4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投标文件份数</w:t>
            </w:r>
          </w:p>
        </w:tc>
        <w:tc>
          <w:tcPr>
            <w:tcW w:w="7012" w:type="dxa"/>
            <w:vAlign w:val="center"/>
          </w:tcPr>
          <w:p w14:paraId="2EF2281A">
            <w:pPr>
              <w:pStyle w:val="31"/>
              <w:numPr>
                <w:ilvl w:val="0"/>
                <w:numId w:val="2"/>
              </w:numPr>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电子投标1份（网上按时提交）</w:t>
            </w:r>
          </w:p>
          <w:p w14:paraId="25B2A39F">
            <w:pPr>
              <w:pStyle w:val="31"/>
              <w:numPr>
                <w:ilvl w:val="0"/>
                <w:numId w:val="2"/>
              </w:numPr>
              <w:spacing w:line="400" w:lineRule="exact"/>
              <w:ind w:firstLine="0"/>
              <w:rPr>
                <w:rFonts w:ascii="宋体" w:hAnsi="宋体" w:eastAsia="宋体"/>
                <w:color w:val="000000" w:themeColor="text1"/>
                <w:kern w:val="0"/>
                <w:sz w:val="28"/>
                <w:szCs w:val="28"/>
                <w:highlight w:val="none"/>
              </w:rPr>
            </w:pPr>
            <w:r>
              <w:rPr>
                <w:rFonts w:hint="eastAsia" w:ascii="宋体" w:hAnsi="宋体" w:eastAsia="宋体"/>
                <w:color w:val="000000" w:themeColor="text1"/>
                <w:sz w:val="28"/>
                <w:szCs w:val="28"/>
                <w:highlight w:val="none"/>
              </w:rPr>
              <w:t>需提供纸质投标文件正本1份。采用胶装方式，装订成册，装订应牢固、不易拆散和换页，不得采用活页。递交时间：开标当日17:00前将胶装好的纸质投标文件递交（或邮寄）地址：</w:t>
            </w:r>
            <w:r>
              <w:rPr>
                <w:rFonts w:hint="eastAsia" w:ascii="宋体" w:hAnsi="宋体" w:eastAsia="宋体"/>
                <w:color w:val="000000" w:themeColor="text1"/>
                <w:kern w:val="0"/>
                <w:sz w:val="28"/>
                <w:szCs w:val="28"/>
                <w:highlight w:val="none"/>
              </w:rPr>
              <w:t>山东省威海市文登经济开发区珠海路45-19 刘英 13326319617</w:t>
            </w:r>
          </w:p>
          <w:p w14:paraId="4CBF1D40">
            <w:pPr>
              <w:pStyle w:val="31"/>
              <w:numPr>
                <w:ilvl w:val="0"/>
                <w:numId w:val="2"/>
              </w:numPr>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外层包封应写明:</w:t>
            </w:r>
          </w:p>
          <w:p w14:paraId="682FEA72">
            <w:pPr>
              <w:pStyle w:val="31"/>
              <w:spacing w:line="400" w:lineRule="exact"/>
              <w:ind w:firstLine="0"/>
              <w:rPr>
                <w:rFonts w:ascii="宋体" w:hAnsi="宋体" w:eastAsia="宋体"/>
                <w:color w:val="000000" w:themeColor="text1"/>
                <w:sz w:val="28"/>
                <w:szCs w:val="28"/>
                <w:highlight w:val="none"/>
                <w:u w:val="single"/>
              </w:rPr>
            </w:pPr>
            <w:r>
              <w:rPr>
                <w:rFonts w:hint="eastAsia" w:ascii="宋体" w:hAnsi="宋体" w:eastAsia="宋体"/>
                <w:color w:val="000000" w:themeColor="text1"/>
                <w:sz w:val="28"/>
                <w:szCs w:val="28"/>
                <w:highlight w:val="none"/>
              </w:rPr>
              <w:t>招标人名称:</w:t>
            </w:r>
          </w:p>
          <w:p w14:paraId="2DF49090">
            <w:pPr>
              <w:pStyle w:val="31"/>
              <w:spacing w:line="400" w:lineRule="exact"/>
              <w:ind w:firstLine="0"/>
              <w:rPr>
                <w:rFonts w:ascii="宋体" w:hAnsi="宋体" w:eastAsia="宋体"/>
                <w:color w:val="000000" w:themeColor="text1"/>
                <w:sz w:val="28"/>
                <w:szCs w:val="28"/>
                <w:highlight w:val="none"/>
                <w:u w:val="single"/>
              </w:rPr>
            </w:pPr>
            <w:r>
              <w:rPr>
                <w:rFonts w:hint="eastAsia" w:ascii="宋体" w:hAnsi="宋体" w:eastAsia="宋体"/>
                <w:color w:val="000000" w:themeColor="text1"/>
                <w:sz w:val="28"/>
                <w:szCs w:val="28"/>
                <w:highlight w:val="none"/>
              </w:rPr>
              <w:t>项目名称:</w:t>
            </w:r>
          </w:p>
          <w:p w14:paraId="62F24421">
            <w:pPr>
              <w:pStyle w:val="31"/>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招标编号:</w:t>
            </w:r>
          </w:p>
          <w:p w14:paraId="0A84B8FC">
            <w:pPr>
              <w:pStyle w:val="31"/>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投标文件在年月日时分前不得启封</w:t>
            </w:r>
          </w:p>
        </w:tc>
      </w:tr>
      <w:tr w14:paraId="54B3B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2" w:hRule="exact"/>
        </w:trPr>
        <w:tc>
          <w:tcPr>
            <w:tcW w:w="1170" w:type="dxa"/>
            <w:vAlign w:val="center"/>
          </w:tcPr>
          <w:p w14:paraId="695CE15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w:t>
            </w:r>
          </w:p>
        </w:tc>
        <w:tc>
          <w:tcPr>
            <w:tcW w:w="1912" w:type="dxa"/>
            <w:vAlign w:val="center"/>
          </w:tcPr>
          <w:p w14:paraId="65E95DD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投标文件</w:t>
            </w:r>
          </w:p>
          <w:p w14:paraId="2A82A5AE">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的递交</w:t>
            </w:r>
          </w:p>
        </w:tc>
        <w:tc>
          <w:tcPr>
            <w:tcW w:w="7012" w:type="dxa"/>
            <w:vAlign w:val="center"/>
          </w:tcPr>
          <w:p w14:paraId="01CF6755">
            <w:pPr>
              <w:numPr>
                <w:ilvl w:val="0"/>
                <w:numId w:val="3"/>
              </w:numPr>
              <w:snapToGrid w:val="0"/>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电子投标文件</w:t>
            </w:r>
          </w:p>
          <w:p w14:paraId="734C9362">
            <w:pPr>
              <w:snapToGrid w:val="0"/>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01</w:t>
            </w:r>
            <w:r>
              <w:rPr>
                <w:rFonts w:hint="eastAsia" w:ascii="宋体" w:hAnsi="宋体" w:eastAsia="宋体" w:cs="宋体"/>
                <w:color w:val="000000" w:themeColor="text1"/>
                <w:sz w:val="28"/>
                <w:szCs w:val="28"/>
                <w:highlight w:val="none"/>
              </w:rPr>
              <w:t>日09：00至202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13</w:t>
            </w:r>
            <w:r>
              <w:rPr>
                <w:rFonts w:hint="eastAsia" w:ascii="宋体" w:hAnsi="宋体" w:eastAsia="宋体" w:cs="宋体"/>
                <w:color w:val="000000" w:themeColor="text1"/>
                <w:sz w:val="28"/>
                <w:szCs w:val="28"/>
                <w:highlight w:val="none"/>
              </w:rPr>
              <w:t xml:space="preserve">日 </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:00（以威海市国企采购电子交易系统具体显示时间为准）递交网址：</w:t>
            </w:r>
          </w:p>
          <w:p w14:paraId="65019F66">
            <w:pPr>
              <w:spacing w:line="500" w:lineRule="exact"/>
              <w:rPr>
                <w:rFonts w:ascii="宋体" w:hAnsi="宋体" w:eastAsia="宋体" w:cs="宋体"/>
                <w:color w:val="000000" w:themeColor="text1"/>
                <w:sz w:val="28"/>
                <w:szCs w:val="28"/>
                <w:highlight w:val="none"/>
              </w:rPr>
            </w:pPr>
            <w:r>
              <w:rPr>
                <w:rFonts w:hint="eastAsia" w:ascii="宋体" w:hAnsi="宋体" w:eastAsia="宋体" w:cs="宋体"/>
                <w:b w:val="0"/>
                <w:bCs w:val="0"/>
                <w:color w:val="000000"/>
                <w:sz w:val="28"/>
                <w:szCs w:val="28"/>
                <w:highlight w:val="none"/>
              </w:rPr>
              <w:t>http://ggzyjy.weihai.cn/wendeng/</w:t>
            </w:r>
          </w:p>
        </w:tc>
      </w:tr>
      <w:tr w14:paraId="68A0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trPr>
        <w:tc>
          <w:tcPr>
            <w:tcW w:w="1170" w:type="dxa"/>
            <w:vAlign w:val="center"/>
          </w:tcPr>
          <w:p w14:paraId="08B84C2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w:t>
            </w:r>
          </w:p>
        </w:tc>
        <w:tc>
          <w:tcPr>
            <w:tcW w:w="1912" w:type="dxa"/>
            <w:vAlign w:val="center"/>
          </w:tcPr>
          <w:p w14:paraId="6D524B1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实物样品</w:t>
            </w:r>
          </w:p>
        </w:tc>
        <w:tc>
          <w:tcPr>
            <w:tcW w:w="7012" w:type="dxa"/>
            <w:vAlign w:val="center"/>
          </w:tcPr>
          <w:p w14:paraId="5BF571E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无</w:t>
            </w:r>
          </w:p>
        </w:tc>
      </w:tr>
      <w:tr w14:paraId="5D9B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exact"/>
        </w:trPr>
        <w:tc>
          <w:tcPr>
            <w:tcW w:w="1170" w:type="dxa"/>
            <w:vAlign w:val="center"/>
          </w:tcPr>
          <w:p w14:paraId="774A79D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w:t>
            </w:r>
          </w:p>
        </w:tc>
        <w:tc>
          <w:tcPr>
            <w:tcW w:w="1912" w:type="dxa"/>
            <w:vAlign w:val="center"/>
          </w:tcPr>
          <w:p w14:paraId="6EE2DC34">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现场踏勘</w:t>
            </w:r>
          </w:p>
        </w:tc>
        <w:tc>
          <w:tcPr>
            <w:tcW w:w="7012" w:type="dxa"/>
            <w:vAlign w:val="center"/>
          </w:tcPr>
          <w:p w14:paraId="7D72A341">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无</w:t>
            </w:r>
          </w:p>
        </w:tc>
      </w:tr>
      <w:tr w14:paraId="43E0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3" w:hRule="exact"/>
        </w:trPr>
        <w:tc>
          <w:tcPr>
            <w:tcW w:w="1170" w:type="dxa"/>
            <w:vAlign w:val="center"/>
          </w:tcPr>
          <w:p w14:paraId="257AA7E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w:t>
            </w:r>
          </w:p>
        </w:tc>
        <w:tc>
          <w:tcPr>
            <w:tcW w:w="1912" w:type="dxa"/>
            <w:vAlign w:val="center"/>
          </w:tcPr>
          <w:p w14:paraId="32BCBC0A">
            <w:pPr>
              <w:snapToGrid w:val="0"/>
              <w:spacing w:line="400" w:lineRule="exact"/>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电子投标特别提示</w:t>
            </w:r>
          </w:p>
        </w:tc>
        <w:tc>
          <w:tcPr>
            <w:tcW w:w="7012" w:type="dxa"/>
            <w:vAlign w:val="center"/>
          </w:tcPr>
          <w:p w14:paraId="69D2DCBE">
            <w:pPr>
              <w:numPr>
                <w:ilvl w:val="0"/>
                <w:numId w:val="4"/>
              </w:numPr>
              <w:snapToGrid w:val="0"/>
              <w:spacing w:line="400" w:lineRule="exact"/>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登录威海市公共资源交易网（文登分中心） （https://ggzyjy.weihai.cn/wendeng/）首页右 侧“交易服务一网通办系统-（新版）一网通办系 统”进行“平台切换”点击“国企采购”进入“威 海市国有企业阳光采购服务平台”，如跳转国企 阳光采购平台时，提示用户不存在</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可拨打技术支持电话（17863029936）咨询。首次注册的投标人应及时办理安全证书（CA 锁）及电子签章。</w:t>
            </w:r>
          </w:p>
          <w:p w14:paraId="6E57F76E">
            <w:pPr>
              <w:numPr>
                <w:ilvl w:val="0"/>
                <w:numId w:val="4"/>
              </w:numPr>
              <w:snapToGrid w:val="0"/>
              <w:spacing w:line="400" w:lineRule="exact"/>
              <w:ind w:left="0" w:leftChars="0" w:firstLine="0" w:firstLineChars="0"/>
              <w:jc w:val="left"/>
              <w:rPr>
                <w:rFonts w:hint="eastAsia" w:ascii="宋体" w:hAnsi="宋体" w:eastAsia="宋体" w:cs="宋体"/>
                <w:b w:val="0"/>
                <w:bCs w:val="0"/>
                <w:color w:val="000000"/>
                <w:sz w:val="28"/>
                <w:szCs w:val="28"/>
                <w:highlight w:val="none"/>
              </w:rPr>
            </w:pPr>
            <w:r>
              <w:rPr>
                <w:rFonts w:hint="eastAsia" w:ascii="宋体" w:hAnsi="宋体" w:eastAsia="宋体" w:cs="宋体"/>
                <w:b/>
                <w:bCs/>
                <w:color w:val="000000"/>
                <w:sz w:val="28"/>
                <w:szCs w:val="28"/>
                <w:highlight w:val="none"/>
              </w:rPr>
              <w:t>本项目必须网上递交投标文件</w:t>
            </w:r>
            <w:r>
              <w:rPr>
                <w:rFonts w:hint="eastAsia" w:ascii="宋体" w:hAnsi="宋体" w:eastAsia="宋体" w:cs="宋体"/>
                <w:b w:val="0"/>
                <w:bCs w:val="0"/>
                <w:color w:val="000000"/>
                <w:sz w:val="28"/>
                <w:szCs w:val="28"/>
                <w:highlight w:val="none"/>
              </w:rPr>
              <w:t xml:space="preserve">，参与本项目报价的投标人应利用办理好的 CA 锁登录威海市国有 企业阳光采购电子化服务平台进行采购文件的获 取、文件下载和网上递交投标文件，且安全证书（CA 锁）在有效期内。 </w:t>
            </w:r>
          </w:p>
          <w:p w14:paraId="094FAA94">
            <w:pPr>
              <w:numPr>
                <w:ilvl w:val="0"/>
                <w:numId w:val="4"/>
              </w:numPr>
              <w:snapToGrid w:val="0"/>
              <w:spacing w:line="400" w:lineRule="exact"/>
              <w:ind w:left="0" w:leftChars="0" w:firstLine="0" w:firstLineChars="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电子响应文件的制作及提交等有关操作见本文件及威海市公共资源交易网）办事指南栏目-国企采购专区-《新版威海市国有企业阳光采购服务平台操作演示视频（供应商）》，网址: https://ggzyjy.weihai.cn/bszn/005005/20260 109/315a049e-0d75-4f85-8634-00d90a843936.html。响应文件制作及系统使用咨询电话：17863029936；QQ 服务群</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1046971257。</w:t>
            </w:r>
          </w:p>
          <w:p w14:paraId="6236AE7A">
            <w:pPr>
              <w:numPr>
                <w:ilvl w:val="0"/>
                <w:numId w:val="0"/>
              </w:numPr>
              <w:snapToGrid w:val="0"/>
              <w:spacing w:line="400" w:lineRule="exact"/>
              <w:ind w:leftChars="0"/>
              <w:jc w:val="left"/>
              <w:rPr>
                <w:rFonts w:hint="eastAsia" w:ascii="宋体" w:hAnsi="宋体" w:eastAsia="宋体" w:cs="宋体"/>
                <w:color w:val="000000" w:themeColor="text1"/>
                <w:kern w:val="0"/>
                <w:sz w:val="28"/>
                <w:szCs w:val="28"/>
                <w:highlight w:val="none"/>
              </w:rPr>
            </w:pPr>
            <w:r>
              <w:rPr>
                <w:rFonts w:hint="eastAsia" w:ascii="宋体" w:hAnsi="宋体" w:eastAsia="宋体" w:cs="宋体"/>
                <w:b w:val="0"/>
                <w:bCs w:val="0"/>
                <w:color w:val="000000"/>
                <w:sz w:val="28"/>
                <w:szCs w:val="28"/>
                <w:highlight w:val="none"/>
              </w:rPr>
              <w:t xml:space="preserve">4．网上提交响应文件时，登录交易平台的电脑须 满足环境要求（详见新版威海市国有企业阳光采 购服务平台供应商用户手册 https://ggzyjy.weihai.cn/bszn/005005/20260 109/eb4ba418-4b35-4f05-aa69-44fd7d8a7ffb.h tml）。 5．投标人提交的电子投标文件应按照本招标文件 《第五章 投标文件格式》进行编制，数据文件 （excel 格式）必须从本项目的招标文件压缩包内 的对应包段目录下获取，且必须在原文件上严格 按照其中要求填写。因投标人自身原因导致电子投标文件编制不规范使投标文件内容无法导入系统的，该投标文件将被视为无效投标文件。 </w:t>
            </w:r>
          </w:p>
        </w:tc>
      </w:tr>
      <w:tr w14:paraId="7830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3" w:hRule="exact"/>
        </w:trPr>
        <w:tc>
          <w:tcPr>
            <w:tcW w:w="1170" w:type="dxa"/>
            <w:vAlign w:val="center"/>
          </w:tcPr>
          <w:p w14:paraId="3DBB20C5">
            <w:pPr>
              <w:snapToGrid w:val="0"/>
              <w:spacing w:line="400" w:lineRule="exact"/>
              <w:jc w:val="center"/>
              <w:rPr>
                <w:rFonts w:ascii="宋体" w:hAnsi="宋体" w:eastAsia="宋体" w:cs="宋体"/>
                <w:color w:val="000000" w:themeColor="text1"/>
                <w:sz w:val="28"/>
                <w:szCs w:val="28"/>
                <w:highlight w:val="none"/>
              </w:rPr>
            </w:pPr>
          </w:p>
        </w:tc>
        <w:tc>
          <w:tcPr>
            <w:tcW w:w="1912" w:type="dxa"/>
            <w:vAlign w:val="center"/>
          </w:tcPr>
          <w:p w14:paraId="465AEFE3">
            <w:pPr>
              <w:snapToGrid w:val="0"/>
              <w:spacing w:line="400" w:lineRule="exact"/>
              <w:jc w:val="center"/>
              <w:rPr>
                <w:rFonts w:ascii="宋体" w:hAnsi="宋体" w:eastAsia="宋体" w:cs="宋体"/>
                <w:color w:val="000000" w:themeColor="text1"/>
                <w:sz w:val="28"/>
                <w:szCs w:val="28"/>
                <w:highlight w:val="none"/>
              </w:rPr>
            </w:pPr>
          </w:p>
        </w:tc>
        <w:tc>
          <w:tcPr>
            <w:tcW w:w="7012" w:type="dxa"/>
            <w:vAlign w:val="center"/>
          </w:tcPr>
          <w:p w14:paraId="5FDD3B28">
            <w:pPr>
              <w:numPr>
                <w:ilvl w:val="0"/>
                <w:numId w:val="5"/>
              </w:numPr>
              <w:snapToGrid w:val="0"/>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电子投标文件必需有电子签章方为合法的投标文件，未对电子投标文件进行电子签章的，将作为无效报价处理。电子投标文件的电子签章要求：在生成电子投标文件 pdf 格式时，都必须对电子投标文件进行电子签章；签章时需要将电子签章 签署到相应的位置中。</w:t>
            </w:r>
          </w:p>
          <w:p w14:paraId="70C044EF">
            <w:pPr>
              <w:numPr>
                <w:ilvl w:val="0"/>
                <w:numId w:val="5"/>
              </w:numPr>
              <w:snapToGrid w:val="0"/>
              <w:spacing w:line="400" w:lineRule="exact"/>
              <w:ind w:left="0" w:leftChars="0" w:firstLine="0" w:firstLineChars="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投标人投标文件中的相关扫描件应保证清晰度，无法辨认的评审时受到影响的</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 xml:space="preserve">由投标人承担相应责任。 8．除网上递交电子投标文件外，如有要求递交相关资质证明文件原件的，还须按其要求单独现场 递交（被授权人身份证原件除外） </w:t>
            </w:r>
          </w:p>
          <w:p w14:paraId="1C063584">
            <w:pPr>
              <w:numPr>
                <w:ilvl w:val="0"/>
                <w:numId w:val="0"/>
              </w:numPr>
              <w:snapToGrid w:val="0"/>
              <w:spacing w:line="400" w:lineRule="exact"/>
              <w:ind w:leftChars="0"/>
              <w:rPr>
                <w:rFonts w:ascii="宋体" w:hAnsi="宋体" w:eastAsia="宋体" w:cs="宋体"/>
                <w:color w:val="000000" w:themeColor="text1"/>
                <w:kern w:val="0"/>
                <w:sz w:val="28"/>
                <w:szCs w:val="28"/>
                <w:highlight w:val="none"/>
              </w:rPr>
            </w:pPr>
            <w:r>
              <w:rPr>
                <w:rFonts w:hint="eastAsia" w:ascii="宋体" w:hAnsi="宋体" w:eastAsia="宋体" w:cs="宋体"/>
                <w:b w:val="0"/>
                <w:bCs w:val="0"/>
                <w:color w:val="000000"/>
                <w:sz w:val="28"/>
                <w:szCs w:val="28"/>
                <w:highlight w:val="none"/>
              </w:rPr>
              <w:t>9．投标人应充分考虑到网上递交投标文件会发生的故障和风险。对发生的任何故障和风险造成投标人报价内容不一致或利益受损或投标失败的， 招标人及招标代理机构不承担任何责任。</w:t>
            </w:r>
          </w:p>
        </w:tc>
      </w:tr>
      <w:tr w14:paraId="32D5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trPr>
        <w:tc>
          <w:tcPr>
            <w:tcW w:w="1170" w:type="dxa"/>
            <w:vAlign w:val="center"/>
          </w:tcPr>
          <w:p w14:paraId="4E50C8C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w:t>
            </w:r>
          </w:p>
        </w:tc>
        <w:tc>
          <w:tcPr>
            <w:tcW w:w="1912" w:type="dxa"/>
            <w:vAlign w:val="center"/>
          </w:tcPr>
          <w:p w14:paraId="49733B4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投标有效期</w:t>
            </w:r>
          </w:p>
        </w:tc>
        <w:tc>
          <w:tcPr>
            <w:tcW w:w="7012" w:type="dxa"/>
            <w:vAlign w:val="center"/>
          </w:tcPr>
          <w:p w14:paraId="4403DE2F">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开标之日起90天</w:t>
            </w:r>
          </w:p>
        </w:tc>
      </w:tr>
      <w:tr w14:paraId="20E1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trPr>
        <w:tc>
          <w:tcPr>
            <w:tcW w:w="1170" w:type="dxa"/>
            <w:vAlign w:val="center"/>
          </w:tcPr>
          <w:p w14:paraId="46E243C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w:t>
            </w:r>
          </w:p>
        </w:tc>
        <w:tc>
          <w:tcPr>
            <w:tcW w:w="1912" w:type="dxa"/>
            <w:vAlign w:val="center"/>
          </w:tcPr>
          <w:p w14:paraId="36B45E4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开标时间</w:t>
            </w:r>
          </w:p>
        </w:tc>
        <w:tc>
          <w:tcPr>
            <w:tcW w:w="7012" w:type="dxa"/>
            <w:vAlign w:val="center"/>
          </w:tcPr>
          <w:p w14:paraId="4854CC5F">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202</w:t>
            </w:r>
            <w:r>
              <w:rPr>
                <w:rFonts w:hint="eastAsia" w:ascii="宋体" w:hAnsi="宋体" w:eastAsia="宋体" w:cs="宋体"/>
                <w:color w:val="000000" w:themeColor="text1"/>
                <w:kern w:val="0"/>
                <w:sz w:val="28"/>
                <w:szCs w:val="28"/>
                <w:highlight w:val="none"/>
                <w:lang w:val="en-US" w:eastAsia="zh-CN"/>
              </w:rPr>
              <w:t>6</w:t>
            </w:r>
            <w:r>
              <w:rPr>
                <w:rFonts w:hint="eastAsia" w:ascii="宋体" w:hAnsi="宋体" w:eastAsia="宋体" w:cs="宋体"/>
                <w:color w:val="000000" w:themeColor="text1"/>
                <w:kern w:val="0"/>
                <w:sz w:val="28"/>
                <w:szCs w:val="28"/>
                <w:highlight w:val="none"/>
              </w:rPr>
              <w:t>年</w:t>
            </w:r>
            <w:r>
              <w:rPr>
                <w:rFonts w:hint="eastAsia" w:ascii="宋体" w:hAnsi="宋体" w:eastAsia="宋体" w:cs="宋体"/>
                <w:color w:val="000000" w:themeColor="text1"/>
                <w:kern w:val="0"/>
                <w:sz w:val="28"/>
                <w:szCs w:val="28"/>
                <w:highlight w:val="none"/>
                <w:lang w:val="en-US" w:eastAsia="zh-CN"/>
              </w:rPr>
              <w:t>05</w:t>
            </w:r>
            <w:r>
              <w:rPr>
                <w:rFonts w:hint="eastAsia" w:ascii="宋体" w:hAnsi="宋体" w:eastAsia="宋体" w:cs="宋体"/>
                <w:color w:val="000000" w:themeColor="text1"/>
                <w:kern w:val="0"/>
                <w:sz w:val="28"/>
                <w:szCs w:val="28"/>
                <w:highlight w:val="none"/>
              </w:rPr>
              <w:t>月</w:t>
            </w:r>
            <w:r>
              <w:rPr>
                <w:rFonts w:hint="eastAsia" w:ascii="宋体" w:hAnsi="宋体" w:eastAsia="宋体" w:cs="宋体"/>
                <w:color w:val="000000" w:themeColor="text1"/>
                <w:kern w:val="0"/>
                <w:sz w:val="28"/>
                <w:szCs w:val="28"/>
                <w:highlight w:val="none"/>
                <w:lang w:val="en-US" w:eastAsia="zh-CN"/>
              </w:rPr>
              <w:t>13</w:t>
            </w:r>
            <w:r>
              <w:rPr>
                <w:rFonts w:hint="eastAsia" w:ascii="宋体" w:hAnsi="宋体" w:eastAsia="宋体" w:cs="宋体"/>
                <w:color w:val="000000" w:themeColor="text1"/>
                <w:kern w:val="0"/>
                <w:sz w:val="28"/>
                <w:szCs w:val="28"/>
                <w:highlight w:val="none"/>
              </w:rPr>
              <w:t>日</w:t>
            </w:r>
            <w:r>
              <w:rPr>
                <w:rFonts w:hint="eastAsia" w:ascii="宋体" w:hAnsi="宋体" w:eastAsia="宋体" w:cs="宋体"/>
                <w:color w:val="000000" w:themeColor="text1"/>
                <w:kern w:val="0"/>
                <w:sz w:val="28"/>
                <w:szCs w:val="28"/>
                <w:highlight w:val="none"/>
                <w:lang w:val="en-US" w:eastAsia="zh-CN"/>
              </w:rPr>
              <w:t>14</w:t>
            </w:r>
            <w:r>
              <w:rPr>
                <w:rFonts w:hint="eastAsia" w:ascii="宋体" w:hAnsi="宋体" w:eastAsia="宋体" w:cs="宋体"/>
                <w:color w:val="000000" w:themeColor="text1"/>
                <w:kern w:val="0"/>
                <w:sz w:val="28"/>
                <w:szCs w:val="28"/>
                <w:highlight w:val="none"/>
              </w:rPr>
              <w:t>:00</w:t>
            </w:r>
          </w:p>
        </w:tc>
      </w:tr>
      <w:tr w14:paraId="2832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exact"/>
        </w:trPr>
        <w:tc>
          <w:tcPr>
            <w:tcW w:w="1170" w:type="dxa"/>
            <w:vAlign w:val="center"/>
          </w:tcPr>
          <w:p w14:paraId="1FA853D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w:t>
            </w:r>
          </w:p>
        </w:tc>
        <w:tc>
          <w:tcPr>
            <w:tcW w:w="1912" w:type="dxa"/>
            <w:vAlign w:val="center"/>
          </w:tcPr>
          <w:p w14:paraId="20DB592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开标地点</w:t>
            </w:r>
          </w:p>
        </w:tc>
        <w:tc>
          <w:tcPr>
            <w:tcW w:w="7012" w:type="dxa"/>
            <w:vAlign w:val="center"/>
          </w:tcPr>
          <w:p w14:paraId="2763FB89">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威海市文登区天福办文昌路106-1号（宏利物流南800米与秀山东路路口-蓝海投资楼西）第</w:t>
            </w:r>
            <w:r>
              <w:rPr>
                <w:rFonts w:hint="eastAsia" w:ascii="宋体" w:hAnsi="宋体" w:eastAsia="宋体" w:cs="宋体"/>
                <w:color w:val="000000" w:themeColor="text1"/>
                <w:kern w:val="0"/>
                <w:sz w:val="28"/>
                <w:szCs w:val="28"/>
                <w:highlight w:val="none"/>
                <w:lang w:val="en-US" w:eastAsia="zh-CN"/>
              </w:rPr>
              <w:t>三</w:t>
            </w:r>
            <w:r>
              <w:rPr>
                <w:rFonts w:hint="eastAsia" w:ascii="宋体" w:hAnsi="宋体" w:eastAsia="宋体" w:cs="宋体"/>
                <w:color w:val="000000" w:themeColor="text1"/>
                <w:kern w:val="0"/>
                <w:sz w:val="28"/>
                <w:szCs w:val="28"/>
                <w:highlight w:val="none"/>
              </w:rPr>
              <w:t>开标室</w:t>
            </w:r>
          </w:p>
        </w:tc>
      </w:tr>
      <w:tr w14:paraId="15907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exact"/>
        </w:trPr>
        <w:tc>
          <w:tcPr>
            <w:tcW w:w="1170" w:type="dxa"/>
            <w:vAlign w:val="center"/>
          </w:tcPr>
          <w:p w14:paraId="74BB95E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w:t>
            </w:r>
          </w:p>
        </w:tc>
        <w:tc>
          <w:tcPr>
            <w:tcW w:w="1912" w:type="dxa"/>
            <w:vAlign w:val="center"/>
          </w:tcPr>
          <w:p w14:paraId="50FBC36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开标方式</w:t>
            </w:r>
          </w:p>
        </w:tc>
        <w:tc>
          <w:tcPr>
            <w:tcW w:w="7012" w:type="dxa"/>
            <w:vAlign w:val="center"/>
          </w:tcPr>
          <w:p w14:paraId="3DD91313">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现场开标与远程开标相结合，投标人无须到现场参与开标，但开评标期间需实时关注交易系统相关通知，及时刷新页面，按照开标程序进行相关操作，且被授权人的联络方式应保持畅通。</w:t>
            </w:r>
          </w:p>
        </w:tc>
      </w:tr>
      <w:tr w14:paraId="58990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exact"/>
        </w:trPr>
        <w:tc>
          <w:tcPr>
            <w:tcW w:w="1170" w:type="dxa"/>
            <w:vAlign w:val="center"/>
          </w:tcPr>
          <w:p w14:paraId="6C4D7C4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w:t>
            </w:r>
          </w:p>
        </w:tc>
        <w:tc>
          <w:tcPr>
            <w:tcW w:w="1912" w:type="dxa"/>
            <w:vAlign w:val="center"/>
          </w:tcPr>
          <w:p w14:paraId="5407E59D">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开标程序</w:t>
            </w:r>
          </w:p>
        </w:tc>
        <w:tc>
          <w:tcPr>
            <w:tcW w:w="7012" w:type="dxa"/>
            <w:vAlign w:val="center"/>
          </w:tcPr>
          <w:p w14:paraId="033FB5FC">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签到时间:投标时间前30分钟内完成</w:t>
            </w:r>
          </w:p>
          <w:p w14:paraId="7765729D">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解密时间:启动开标后15分钟内完成解密，投标人随时关注交易系统，及时刷新页面，在规定时间内完成解密。未能按时完成解密的，将会被视为无效投标（响应）。</w:t>
            </w:r>
          </w:p>
        </w:tc>
      </w:tr>
      <w:tr w14:paraId="278E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exact"/>
        </w:trPr>
        <w:tc>
          <w:tcPr>
            <w:tcW w:w="1170" w:type="dxa"/>
            <w:vAlign w:val="center"/>
          </w:tcPr>
          <w:p w14:paraId="6957F32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w:t>
            </w:r>
          </w:p>
        </w:tc>
        <w:tc>
          <w:tcPr>
            <w:tcW w:w="1912" w:type="dxa"/>
            <w:vAlign w:val="center"/>
          </w:tcPr>
          <w:p w14:paraId="2711B390">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交货期及地点</w:t>
            </w:r>
          </w:p>
        </w:tc>
        <w:tc>
          <w:tcPr>
            <w:tcW w:w="7012" w:type="dxa"/>
            <w:vAlign w:val="center"/>
          </w:tcPr>
          <w:p w14:paraId="3FFE37C9">
            <w:pPr>
              <w:snapToGrid w:val="0"/>
              <w:spacing w:line="400" w:lineRule="exact"/>
              <w:rPr>
                <w:rFonts w:hint="eastAsia"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lang w:val="en-US" w:eastAsia="zh-CN"/>
              </w:rPr>
              <w:t>供货期：</w:t>
            </w: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后15日内供货。</w:t>
            </w:r>
          </w:p>
          <w:p w14:paraId="3AB3D538">
            <w:pPr>
              <w:pStyle w:val="22"/>
              <w:rPr>
                <w:rFonts w:hint="default" w:eastAsia="宋体"/>
                <w:highlight w:val="none"/>
                <w:lang w:val="en-US" w:eastAsia="zh-CN"/>
              </w:rPr>
            </w:pPr>
            <w:r>
              <w:rPr>
                <w:rFonts w:hint="eastAsia" w:hAnsi="宋体" w:eastAsia="宋体" w:cs="宋体"/>
                <w:color w:val="000000" w:themeColor="text1"/>
                <w:kern w:val="0"/>
                <w:sz w:val="28"/>
                <w:szCs w:val="28"/>
                <w:highlight w:val="none"/>
                <w:lang w:val="en-US" w:eastAsia="zh-CN"/>
              </w:rPr>
              <w:t>地点：甲方指定地点。</w:t>
            </w:r>
          </w:p>
        </w:tc>
      </w:tr>
      <w:tr w14:paraId="55B6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1170" w:type="dxa"/>
            <w:vAlign w:val="center"/>
          </w:tcPr>
          <w:p w14:paraId="2AE4CFE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17</w:t>
            </w:r>
          </w:p>
        </w:tc>
        <w:tc>
          <w:tcPr>
            <w:tcW w:w="1912" w:type="dxa"/>
            <w:vAlign w:val="center"/>
          </w:tcPr>
          <w:p w14:paraId="39E22C9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评标方法</w:t>
            </w:r>
          </w:p>
        </w:tc>
        <w:tc>
          <w:tcPr>
            <w:tcW w:w="7012" w:type="dxa"/>
            <w:vAlign w:val="center"/>
          </w:tcPr>
          <w:p w14:paraId="04FF051D">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综合评分法</w:t>
            </w:r>
          </w:p>
        </w:tc>
      </w:tr>
      <w:tr w14:paraId="79839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1170" w:type="dxa"/>
            <w:vAlign w:val="center"/>
          </w:tcPr>
          <w:p w14:paraId="7A79399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18</w:t>
            </w:r>
          </w:p>
        </w:tc>
        <w:tc>
          <w:tcPr>
            <w:tcW w:w="1912" w:type="dxa"/>
            <w:vAlign w:val="center"/>
          </w:tcPr>
          <w:p w14:paraId="539D85B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资格审查方式</w:t>
            </w:r>
          </w:p>
        </w:tc>
        <w:tc>
          <w:tcPr>
            <w:tcW w:w="7012" w:type="dxa"/>
            <w:vAlign w:val="center"/>
          </w:tcPr>
          <w:p w14:paraId="0EA5257A">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资格后审</w:t>
            </w:r>
          </w:p>
        </w:tc>
      </w:tr>
      <w:tr w14:paraId="303C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1170" w:type="dxa"/>
            <w:vAlign w:val="center"/>
          </w:tcPr>
          <w:p w14:paraId="72424355">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19</w:t>
            </w:r>
          </w:p>
        </w:tc>
        <w:tc>
          <w:tcPr>
            <w:tcW w:w="1912" w:type="dxa"/>
            <w:vAlign w:val="center"/>
          </w:tcPr>
          <w:p w14:paraId="048C2611">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联合体投标</w:t>
            </w:r>
          </w:p>
        </w:tc>
        <w:tc>
          <w:tcPr>
            <w:tcW w:w="7012" w:type="dxa"/>
            <w:vAlign w:val="center"/>
          </w:tcPr>
          <w:p w14:paraId="02644366">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不接受</w:t>
            </w:r>
          </w:p>
        </w:tc>
      </w:tr>
      <w:tr w14:paraId="0968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exact"/>
        </w:trPr>
        <w:tc>
          <w:tcPr>
            <w:tcW w:w="1170" w:type="dxa"/>
            <w:vAlign w:val="center"/>
          </w:tcPr>
          <w:p w14:paraId="4A38BE7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20</w:t>
            </w:r>
          </w:p>
        </w:tc>
        <w:tc>
          <w:tcPr>
            <w:tcW w:w="1912" w:type="dxa"/>
            <w:vAlign w:val="center"/>
          </w:tcPr>
          <w:p w14:paraId="4A133EE1">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投标保证金</w:t>
            </w:r>
          </w:p>
        </w:tc>
        <w:tc>
          <w:tcPr>
            <w:tcW w:w="7012" w:type="dxa"/>
            <w:vAlign w:val="center"/>
          </w:tcPr>
          <w:p w14:paraId="49B5E4A7">
            <w:pPr>
              <w:pStyle w:val="25"/>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本项目不缴纳投标保证金</w:t>
            </w:r>
          </w:p>
        </w:tc>
      </w:tr>
      <w:tr w14:paraId="7CA2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exact"/>
        </w:trPr>
        <w:tc>
          <w:tcPr>
            <w:tcW w:w="1170" w:type="dxa"/>
            <w:vAlign w:val="center"/>
          </w:tcPr>
          <w:p w14:paraId="5C7D1905">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w:t>
            </w:r>
          </w:p>
        </w:tc>
        <w:tc>
          <w:tcPr>
            <w:tcW w:w="1912" w:type="dxa"/>
            <w:vAlign w:val="center"/>
          </w:tcPr>
          <w:p w14:paraId="33459347">
            <w:pPr>
              <w:snapToGrid w:val="0"/>
              <w:spacing w:line="400" w:lineRule="exact"/>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履约保证金</w:t>
            </w:r>
          </w:p>
        </w:tc>
        <w:tc>
          <w:tcPr>
            <w:tcW w:w="7012" w:type="dxa"/>
            <w:vAlign w:val="center"/>
          </w:tcPr>
          <w:p w14:paraId="355164E2">
            <w:pPr>
              <w:pStyle w:val="25"/>
              <w:rPr>
                <w:rFonts w:hint="eastAsia" w:ascii="宋体" w:hAnsi="宋体" w:eastAsia="宋体" w:cs="宋体"/>
                <w:b w:val="0"/>
                <w:bCs w:val="0"/>
                <w:color w:val="000000"/>
                <w:sz w:val="28"/>
                <w:szCs w:val="28"/>
                <w:highlight w:val="none"/>
              </w:rPr>
            </w:pPr>
            <w:r>
              <w:rPr>
                <w:rFonts w:hint="eastAsia" w:ascii="宋体" w:hAnsi="宋体" w:cs="宋体"/>
                <w:b w:val="0"/>
                <w:bCs w:val="0"/>
                <w:color w:val="000000"/>
                <w:sz w:val="28"/>
                <w:szCs w:val="28"/>
                <w:highlight w:val="none"/>
                <w:lang w:val="en-US" w:eastAsia="zh-CN"/>
              </w:rPr>
              <w:t>本项目不收取</w:t>
            </w:r>
            <w:r>
              <w:rPr>
                <w:rFonts w:hint="eastAsia" w:ascii="宋体" w:hAnsi="宋体" w:eastAsia="宋体" w:cs="宋体"/>
                <w:color w:val="000000" w:themeColor="text1"/>
                <w:sz w:val="28"/>
                <w:szCs w:val="28"/>
                <w:highlight w:val="none"/>
              </w:rPr>
              <w:t>履约保证金</w:t>
            </w:r>
            <w:r>
              <w:rPr>
                <w:rFonts w:hint="eastAsia" w:ascii="宋体" w:hAnsi="宋体" w:eastAsia="宋体" w:cs="宋体"/>
                <w:b w:val="0"/>
                <w:bCs w:val="0"/>
                <w:color w:val="000000"/>
                <w:sz w:val="28"/>
                <w:szCs w:val="28"/>
                <w:highlight w:val="none"/>
              </w:rPr>
              <w:t>。</w:t>
            </w:r>
          </w:p>
        </w:tc>
      </w:tr>
      <w:tr w14:paraId="4045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exact"/>
        </w:trPr>
        <w:tc>
          <w:tcPr>
            <w:tcW w:w="1170" w:type="dxa"/>
            <w:vAlign w:val="center"/>
          </w:tcPr>
          <w:p w14:paraId="1E770A6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20</w:t>
            </w:r>
          </w:p>
        </w:tc>
        <w:tc>
          <w:tcPr>
            <w:tcW w:w="1912" w:type="dxa"/>
            <w:vAlign w:val="center"/>
          </w:tcPr>
          <w:p w14:paraId="0AD7D5A7">
            <w:pPr>
              <w:snapToGrid w:val="0"/>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付款方式</w:t>
            </w:r>
          </w:p>
        </w:tc>
        <w:tc>
          <w:tcPr>
            <w:tcW w:w="7012" w:type="dxa"/>
            <w:vAlign w:val="center"/>
          </w:tcPr>
          <w:p w14:paraId="04F43780">
            <w:pPr>
              <w:pStyle w:val="25"/>
              <w:rPr>
                <w:rFonts w:hint="eastAsia" w:ascii="宋体" w:hAnsi="宋体" w:eastAsia="宋体" w:cs="宋体"/>
                <w:color w:val="000000" w:themeColor="text1"/>
                <w:sz w:val="28"/>
                <w:szCs w:val="28"/>
                <w:highlight w:val="none"/>
              </w:rPr>
            </w:pP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p>
        </w:tc>
      </w:tr>
      <w:tr w14:paraId="7D91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170" w:type="dxa"/>
            <w:vAlign w:val="center"/>
          </w:tcPr>
          <w:p w14:paraId="2326CF1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w:t>
            </w:r>
          </w:p>
        </w:tc>
        <w:tc>
          <w:tcPr>
            <w:tcW w:w="1912" w:type="dxa"/>
            <w:vAlign w:val="center"/>
          </w:tcPr>
          <w:p w14:paraId="24202AE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资金来源</w:t>
            </w:r>
          </w:p>
        </w:tc>
        <w:tc>
          <w:tcPr>
            <w:tcW w:w="7012" w:type="dxa"/>
            <w:vAlign w:val="center"/>
          </w:tcPr>
          <w:p w14:paraId="4BA2C410">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自筹资金</w:t>
            </w:r>
          </w:p>
        </w:tc>
      </w:tr>
      <w:tr w14:paraId="6CD3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170" w:type="dxa"/>
            <w:vAlign w:val="center"/>
          </w:tcPr>
          <w:p w14:paraId="3371F82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22</w:t>
            </w:r>
          </w:p>
        </w:tc>
        <w:tc>
          <w:tcPr>
            <w:tcW w:w="1912" w:type="dxa"/>
            <w:vAlign w:val="center"/>
          </w:tcPr>
          <w:p w14:paraId="51854AD7">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资金落实情况</w:t>
            </w:r>
          </w:p>
        </w:tc>
        <w:tc>
          <w:tcPr>
            <w:tcW w:w="7012" w:type="dxa"/>
            <w:vAlign w:val="center"/>
          </w:tcPr>
          <w:p w14:paraId="06E0C3D8">
            <w:pPr>
              <w:spacing w:line="44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已落实</w:t>
            </w:r>
          </w:p>
        </w:tc>
      </w:tr>
      <w:tr w14:paraId="6DBF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0" w:type="dxa"/>
            <w:vAlign w:val="center"/>
          </w:tcPr>
          <w:p w14:paraId="464BD47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23</w:t>
            </w:r>
          </w:p>
        </w:tc>
        <w:tc>
          <w:tcPr>
            <w:tcW w:w="1912" w:type="dxa"/>
            <w:vAlign w:val="center"/>
          </w:tcPr>
          <w:p w14:paraId="3BCB19BF">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是否委托定标</w:t>
            </w:r>
          </w:p>
        </w:tc>
        <w:tc>
          <w:tcPr>
            <w:tcW w:w="7012" w:type="dxa"/>
            <w:vAlign w:val="center"/>
          </w:tcPr>
          <w:p w14:paraId="21686DC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否</w:t>
            </w:r>
          </w:p>
        </w:tc>
      </w:tr>
      <w:tr w14:paraId="33E5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1170" w:type="dxa"/>
            <w:vAlign w:val="center"/>
          </w:tcPr>
          <w:p w14:paraId="2C84D7F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24</w:t>
            </w:r>
          </w:p>
        </w:tc>
        <w:tc>
          <w:tcPr>
            <w:tcW w:w="1912" w:type="dxa"/>
            <w:vAlign w:val="center"/>
          </w:tcPr>
          <w:p w14:paraId="27EA1B7E">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代理服务费</w:t>
            </w:r>
          </w:p>
        </w:tc>
        <w:tc>
          <w:tcPr>
            <w:tcW w:w="7012" w:type="dxa"/>
            <w:vAlign w:val="center"/>
          </w:tcPr>
          <w:p w14:paraId="2ADB9896">
            <w:pPr>
              <w:snapToGrid w:val="0"/>
              <w:spacing w:line="4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参照计价格[2002]1980《招标代理服务费收费管理暂行办法》</w:t>
            </w:r>
            <w:r>
              <w:rPr>
                <w:rFonts w:hint="eastAsia" w:ascii="宋体" w:hAnsi="宋体" w:eastAsia="宋体" w:cs="宋体"/>
                <w:b w:val="0"/>
                <w:bCs w:val="0"/>
                <w:color w:val="000000"/>
                <w:sz w:val="28"/>
                <w:szCs w:val="28"/>
                <w:highlight w:val="none"/>
              </w:rPr>
              <w:t>和原国家发展计划委员会价格 [2003]857 号相关规定标准执行，</w:t>
            </w:r>
            <w:r>
              <w:rPr>
                <w:rFonts w:hint="eastAsia" w:ascii="宋体" w:hAnsi="宋体" w:eastAsia="宋体" w:cs="宋体"/>
                <w:color w:val="000000" w:themeColor="text1"/>
                <w:sz w:val="28"/>
                <w:szCs w:val="28"/>
                <w:highlight w:val="none"/>
              </w:rPr>
              <w:t>由中标</w:t>
            </w:r>
            <w:r>
              <w:rPr>
                <w:rFonts w:hint="eastAsia" w:ascii="宋体" w:hAnsi="宋体" w:eastAsia="宋体" w:cs="宋体"/>
                <w:color w:val="000000" w:themeColor="text1"/>
                <w:sz w:val="28"/>
                <w:szCs w:val="28"/>
                <w:highlight w:val="none"/>
                <w:lang w:val="en-US" w:eastAsia="zh-CN"/>
              </w:rPr>
              <w:t>单位</w:t>
            </w:r>
            <w:r>
              <w:rPr>
                <w:rFonts w:hint="eastAsia" w:ascii="宋体" w:hAnsi="宋体" w:eastAsia="宋体" w:cs="宋体"/>
                <w:color w:val="000000" w:themeColor="text1"/>
                <w:sz w:val="28"/>
                <w:szCs w:val="28"/>
                <w:highlight w:val="none"/>
              </w:rPr>
              <w:t>在签订合同前一次性支付。</w:t>
            </w:r>
          </w:p>
        </w:tc>
      </w:tr>
      <w:tr w14:paraId="7B8C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1170" w:type="dxa"/>
            <w:vAlign w:val="center"/>
          </w:tcPr>
          <w:p w14:paraId="4EA5857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25</w:t>
            </w:r>
          </w:p>
        </w:tc>
        <w:tc>
          <w:tcPr>
            <w:tcW w:w="1912" w:type="dxa"/>
            <w:vAlign w:val="center"/>
          </w:tcPr>
          <w:p w14:paraId="6ECC9BE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平台使用费</w:t>
            </w:r>
          </w:p>
        </w:tc>
        <w:tc>
          <w:tcPr>
            <w:tcW w:w="7012" w:type="dxa"/>
            <w:vAlign w:val="center"/>
          </w:tcPr>
          <w:p w14:paraId="2DBBD20F">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暂不收取。</w:t>
            </w:r>
          </w:p>
        </w:tc>
      </w:tr>
      <w:tr w14:paraId="0399F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170" w:type="dxa"/>
            <w:vAlign w:val="center"/>
          </w:tcPr>
          <w:p w14:paraId="12BE88B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26</w:t>
            </w:r>
          </w:p>
        </w:tc>
        <w:tc>
          <w:tcPr>
            <w:tcW w:w="1912" w:type="dxa"/>
            <w:vAlign w:val="center"/>
          </w:tcPr>
          <w:p w14:paraId="1F6C413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解释权</w:t>
            </w:r>
          </w:p>
        </w:tc>
        <w:tc>
          <w:tcPr>
            <w:tcW w:w="7012" w:type="dxa"/>
            <w:vAlign w:val="center"/>
          </w:tcPr>
          <w:p w14:paraId="3C17312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本招标文件解释权属于本采购代理机构</w:t>
            </w:r>
          </w:p>
        </w:tc>
      </w:tr>
    </w:tbl>
    <w:p w14:paraId="2E267B10">
      <w:pPr>
        <w:spacing w:line="500" w:lineRule="exact"/>
        <w:rPr>
          <w:rFonts w:ascii="宋体" w:hAnsi="宋体" w:eastAsia="宋体" w:cs="宋体"/>
          <w:color w:val="000000" w:themeColor="text1"/>
          <w:sz w:val="28"/>
          <w:szCs w:val="28"/>
          <w:highlight w:val="none"/>
        </w:rPr>
      </w:pPr>
    </w:p>
    <w:p w14:paraId="2F8745F9">
      <w:pPr>
        <w:pStyle w:val="22"/>
        <w:rPr>
          <w:rFonts w:hAnsi="宋体" w:eastAsia="宋体" w:cs="宋体"/>
          <w:color w:val="000000" w:themeColor="text1"/>
          <w:sz w:val="28"/>
          <w:szCs w:val="28"/>
          <w:highlight w:val="none"/>
        </w:rPr>
      </w:pPr>
    </w:p>
    <w:p w14:paraId="4CE3877C">
      <w:pPr>
        <w:pStyle w:val="22"/>
        <w:rPr>
          <w:rFonts w:hAnsi="宋体" w:eastAsia="宋体" w:cs="宋体"/>
          <w:color w:val="000000" w:themeColor="text1"/>
          <w:sz w:val="28"/>
          <w:szCs w:val="28"/>
          <w:highlight w:val="none"/>
        </w:rPr>
      </w:pPr>
    </w:p>
    <w:p w14:paraId="49D4F7D0">
      <w:pPr>
        <w:pStyle w:val="22"/>
        <w:rPr>
          <w:rFonts w:hAnsi="宋体" w:eastAsia="宋体" w:cs="宋体"/>
          <w:color w:val="000000" w:themeColor="text1"/>
          <w:sz w:val="28"/>
          <w:szCs w:val="28"/>
          <w:highlight w:val="none"/>
        </w:rPr>
      </w:pPr>
    </w:p>
    <w:p w14:paraId="16A10CBA">
      <w:pPr>
        <w:pStyle w:val="22"/>
        <w:rPr>
          <w:rFonts w:hAnsi="宋体" w:eastAsia="宋体" w:cs="宋体"/>
          <w:color w:val="000000" w:themeColor="text1"/>
          <w:sz w:val="28"/>
          <w:szCs w:val="28"/>
          <w:highlight w:val="none"/>
        </w:rPr>
      </w:pPr>
    </w:p>
    <w:p w14:paraId="411736D3">
      <w:pPr>
        <w:pStyle w:val="22"/>
        <w:rPr>
          <w:rFonts w:hAnsi="宋体" w:eastAsia="宋体" w:cs="宋体"/>
          <w:color w:val="000000" w:themeColor="text1"/>
          <w:sz w:val="28"/>
          <w:szCs w:val="28"/>
          <w:highlight w:val="none"/>
        </w:rPr>
      </w:pPr>
    </w:p>
    <w:p w14:paraId="53DF72AD">
      <w:pPr>
        <w:pStyle w:val="22"/>
        <w:rPr>
          <w:rFonts w:hAnsi="宋体" w:eastAsia="宋体" w:cs="宋体"/>
          <w:color w:val="000000" w:themeColor="text1"/>
          <w:sz w:val="28"/>
          <w:szCs w:val="28"/>
          <w:highlight w:val="none"/>
        </w:rPr>
      </w:pPr>
    </w:p>
    <w:p w14:paraId="633B88A6">
      <w:pPr>
        <w:pStyle w:val="22"/>
        <w:rPr>
          <w:rFonts w:hAnsi="宋体" w:eastAsia="宋体" w:cs="宋体"/>
          <w:color w:val="000000" w:themeColor="text1"/>
          <w:sz w:val="28"/>
          <w:szCs w:val="28"/>
          <w:highlight w:val="none"/>
        </w:rPr>
      </w:pPr>
    </w:p>
    <w:p w14:paraId="6A782A12">
      <w:pPr>
        <w:pStyle w:val="22"/>
        <w:rPr>
          <w:rFonts w:hAnsi="宋体" w:eastAsia="宋体" w:cs="宋体"/>
          <w:color w:val="000000" w:themeColor="text1"/>
          <w:sz w:val="28"/>
          <w:szCs w:val="28"/>
          <w:highlight w:val="none"/>
        </w:rPr>
      </w:pPr>
    </w:p>
    <w:p w14:paraId="185A632C">
      <w:pPr>
        <w:pStyle w:val="22"/>
        <w:rPr>
          <w:rFonts w:hAnsi="宋体" w:eastAsia="宋体" w:cs="宋体"/>
          <w:color w:val="000000" w:themeColor="text1"/>
          <w:sz w:val="28"/>
          <w:szCs w:val="28"/>
          <w:highlight w:val="none"/>
        </w:rPr>
      </w:pPr>
    </w:p>
    <w:p w14:paraId="152FC468">
      <w:pPr>
        <w:pStyle w:val="22"/>
        <w:rPr>
          <w:rFonts w:hAnsi="宋体" w:eastAsia="宋体" w:cs="宋体"/>
          <w:color w:val="000000" w:themeColor="text1"/>
          <w:sz w:val="28"/>
          <w:szCs w:val="28"/>
          <w:highlight w:val="none"/>
        </w:rPr>
      </w:pPr>
    </w:p>
    <w:p w14:paraId="31218C3F">
      <w:pPr>
        <w:spacing w:line="500" w:lineRule="exact"/>
        <w:rPr>
          <w:rFonts w:ascii="宋体" w:hAnsi="宋体" w:eastAsia="宋体" w:cs="宋体"/>
          <w:color w:val="000000" w:themeColor="text1"/>
          <w:sz w:val="28"/>
          <w:szCs w:val="28"/>
          <w:highlight w:val="none"/>
        </w:rPr>
      </w:pPr>
    </w:p>
    <w:p w14:paraId="3A35D920">
      <w:pPr>
        <w:pStyle w:val="22"/>
        <w:rPr>
          <w:highlight w:val="none"/>
        </w:rPr>
      </w:pPr>
    </w:p>
    <w:p w14:paraId="20B32F81">
      <w:pPr>
        <w:spacing w:line="500" w:lineRule="exact"/>
        <w:rPr>
          <w:rFonts w:ascii="宋体" w:hAnsi="宋体" w:eastAsia="宋体" w:cs="宋体"/>
          <w:color w:val="000000" w:themeColor="text1"/>
          <w:sz w:val="28"/>
          <w:szCs w:val="28"/>
          <w:highlight w:val="none"/>
        </w:rPr>
      </w:pPr>
    </w:p>
    <w:p w14:paraId="023BAEC7">
      <w:pPr>
        <w:spacing w:line="500" w:lineRule="exact"/>
        <w:jc w:val="center"/>
        <w:rPr>
          <w:rFonts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《实质性条款一览表》</w:t>
      </w:r>
    </w:p>
    <w:p w14:paraId="353B62C9">
      <w:pPr>
        <w:snapToGrid w:val="0"/>
        <w:spacing w:line="500" w:lineRule="exact"/>
        <w:ind w:firstLine="56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说明：本表系招标文件及修改性文件中涉及的所有实质性条款的汇总。不允许有任何负偏离，否则投标将被否决。</w:t>
      </w:r>
    </w:p>
    <w:tbl>
      <w:tblPr>
        <w:tblStyle w:val="26"/>
        <w:tblW w:w="8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811"/>
        <w:gridCol w:w="6014"/>
      </w:tblGrid>
      <w:tr w14:paraId="4A8553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E43C10E">
            <w:pPr>
              <w:pStyle w:val="22"/>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序号</w:t>
            </w:r>
          </w:p>
        </w:tc>
        <w:tc>
          <w:tcPr>
            <w:tcW w:w="1811" w:type="dxa"/>
            <w:tcBorders>
              <w:top w:val="single" w:color="auto" w:sz="4" w:space="0"/>
              <w:left w:val="single" w:color="auto" w:sz="4" w:space="0"/>
              <w:bottom w:val="single" w:color="auto" w:sz="4" w:space="0"/>
              <w:right w:val="single" w:color="auto" w:sz="4" w:space="0"/>
            </w:tcBorders>
            <w:vAlign w:val="center"/>
          </w:tcPr>
          <w:p w14:paraId="332FD55D">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p>
        </w:tc>
        <w:tc>
          <w:tcPr>
            <w:tcW w:w="6014" w:type="dxa"/>
            <w:tcBorders>
              <w:top w:val="single" w:color="auto" w:sz="4" w:space="0"/>
              <w:left w:val="single" w:color="auto" w:sz="4" w:space="0"/>
              <w:bottom w:val="single" w:color="auto" w:sz="4" w:space="0"/>
            </w:tcBorders>
            <w:vAlign w:val="center"/>
          </w:tcPr>
          <w:p w14:paraId="7E94CCDA">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内容</w:t>
            </w:r>
          </w:p>
        </w:tc>
      </w:tr>
      <w:tr w14:paraId="5175F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25C98E3E">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p>
        </w:tc>
        <w:tc>
          <w:tcPr>
            <w:tcW w:w="1811" w:type="dxa"/>
            <w:tcBorders>
              <w:top w:val="single" w:color="auto" w:sz="4" w:space="0"/>
              <w:left w:val="single" w:color="auto" w:sz="4" w:space="0"/>
              <w:bottom w:val="single" w:color="auto" w:sz="4" w:space="0"/>
              <w:right w:val="single" w:color="auto" w:sz="4" w:space="0"/>
            </w:tcBorders>
            <w:vAlign w:val="center"/>
          </w:tcPr>
          <w:p w14:paraId="00948B25">
            <w:pPr>
              <w:spacing w:line="56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资格性评审</w:t>
            </w:r>
          </w:p>
        </w:tc>
        <w:tc>
          <w:tcPr>
            <w:tcW w:w="6014" w:type="dxa"/>
            <w:tcBorders>
              <w:top w:val="single" w:color="auto" w:sz="4" w:space="0"/>
              <w:left w:val="single" w:color="auto" w:sz="4" w:space="0"/>
              <w:bottom w:val="single" w:color="auto" w:sz="4" w:space="0"/>
            </w:tcBorders>
          </w:tcPr>
          <w:p w14:paraId="5573E1DA">
            <w:pPr>
              <w:spacing w:line="5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eastAsia="zh-CN"/>
              </w:rPr>
              <w:t>有效的营业执照副本扫描件或电子营业执照；税务登记证副本扫描件（已办理三证合</w:t>
            </w:r>
          </w:p>
          <w:p w14:paraId="2F731D8C">
            <w:pPr>
              <w:spacing w:line="5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eastAsia="zh-CN"/>
              </w:rPr>
              <w:t>一的投标人只需提供有效的营业执照副本扫</w:t>
            </w:r>
          </w:p>
          <w:p w14:paraId="304178B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描件或电子营业执照）</w:t>
            </w:r>
            <w:r>
              <w:rPr>
                <w:rFonts w:hint="eastAsia" w:ascii="宋体" w:hAnsi="宋体" w:eastAsia="宋体" w:cs="宋体"/>
                <w:color w:val="000000" w:themeColor="text1"/>
                <w:sz w:val="28"/>
                <w:szCs w:val="28"/>
                <w:highlight w:val="none"/>
              </w:rPr>
              <w:t>；</w:t>
            </w:r>
          </w:p>
          <w:p w14:paraId="0BC65463">
            <w:pPr>
              <w:snapToGri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w:t>
            </w:r>
            <w:r>
              <w:rPr>
                <w:rFonts w:hint="eastAsia" w:ascii="宋体" w:hAnsi="宋体" w:eastAsia="宋体" w:cs="宋体"/>
                <w:color w:val="000000" w:themeColor="text1"/>
                <w:sz w:val="28"/>
                <w:szCs w:val="28"/>
                <w:highlight w:val="none"/>
                <w:lang w:eastAsia="zh-CN"/>
              </w:rPr>
              <w:t>投标人必须是生产厂家,提供证明资料</w:t>
            </w:r>
            <w:r>
              <w:rPr>
                <w:rFonts w:hint="eastAsia" w:ascii="宋体" w:hAnsi="宋体" w:eastAsia="宋体" w:cs="宋体"/>
                <w:color w:val="000000" w:themeColor="text1"/>
                <w:sz w:val="28"/>
                <w:szCs w:val="28"/>
                <w:highlight w:val="none"/>
              </w:rPr>
              <w:t>；</w:t>
            </w:r>
          </w:p>
          <w:p w14:paraId="2D6A2393">
            <w:pPr>
              <w:snapToGri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3、提供法定代表人身份证扫描件(若授权委托人参加投标，必须提供法人代表授权委托书及授权委托人身份证扫描件);</w:t>
            </w:r>
          </w:p>
          <w:p w14:paraId="62D7B1C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4、财务状况报告等相关材料：</w:t>
            </w:r>
          </w:p>
          <w:p w14:paraId="6CC1CC7C">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A、投标单位自行编制</w:t>
            </w:r>
            <w:r>
              <w:rPr>
                <w:rFonts w:hint="eastAsia" w:ascii="宋体" w:hAnsi="宋体" w:eastAsia="宋体" w:cs="宋体"/>
                <w:color w:val="000000" w:themeColor="text1"/>
                <w:sz w:val="28"/>
                <w:szCs w:val="28"/>
                <w:highlight w:val="none"/>
                <w:lang w:val="en-US" w:eastAsia="zh-CN"/>
              </w:rPr>
              <w:t>的</w:t>
            </w:r>
            <w:r>
              <w:rPr>
                <w:rFonts w:hint="eastAsia" w:ascii="宋体" w:hAnsi="宋体" w:eastAsia="宋体" w:cs="宋体"/>
                <w:color w:val="000000" w:themeColor="text1"/>
                <w:sz w:val="28"/>
                <w:szCs w:val="28"/>
                <w:highlight w:val="none"/>
              </w:rPr>
              <w:t>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年公司财务报表或由中介机构出具的202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lang w:val="en-US" w:eastAsia="zh-CN"/>
              </w:rPr>
              <w:t>或2024年度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财务审计报告书扫描件及附件扫描件</w:t>
            </w:r>
            <w:r>
              <w:rPr>
                <w:rFonts w:hint="eastAsia" w:ascii="仿宋" w:hAnsi="仿宋" w:eastAsia="仿宋" w:cs="仿宋"/>
                <w:sz w:val="28"/>
                <w:szCs w:val="28"/>
                <w:highlight w:val="none"/>
              </w:rPr>
              <w:t>(</w:t>
            </w:r>
            <w:r>
              <w:rPr>
                <w:rFonts w:hint="eastAsia" w:ascii="宋体" w:hAnsi="宋体" w:eastAsia="宋体" w:cs="宋体"/>
                <w:color w:val="000000" w:themeColor="text1"/>
                <w:sz w:val="28"/>
                <w:szCs w:val="28"/>
                <w:highlight w:val="none"/>
              </w:rPr>
              <w:t>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年以后新成立公司须提供自成立至今的自行编制的公司财务报表扫描件)；</w:t>
            </w:r>
          </w:p>
          <w:p w14:paraId="4EE24C0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B、银行出具有效期内的资信证明扫描件；</w:t>
            </w:r>
          </w:p>
          <w:p w14:paraId="11BF6320">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注：A 、B 两项提供任意一项均可。</w:t>
            </w:r>
          </w:p>
          <w:p w14:paraId="608F7D8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5、投标人近四个月内连续两个月的依法缴纳税收和社会保障资金的证明；</w:t>
            </w:r>
          </w:p>
          <w:p w14:paraId="4793811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6、投标单位参加本次采购活动前三年内，在经营活动中没有重大违法行为声明；</w:t>
            </w:r>
          </w:p>
          <w:p w14:paraId="1D073770">
            <w:pPr>
              <w:pStyle w:val="22"/>
              <w:rPr>
                <w:rFonts w:hAnsi="宋体" w:eastAsia="宋体" w:cs="宋体"/>
                <w:color w:val="000000" w:themeColor="text1"/>
                <w:highlight w:val="none"/>
              </w:rPr>
            </w:pPr>
            <w:r>
              <w:rPr>
                <w:rFonts w:hint="eastAsia" w:hAnsi="宋体" w:eastAsia="宋体" w:cs="宋体"/>
                <w:color w:val="000000" w:themeColor="text1"/>
                <w:sz w:val="28"/>
                <w:szCs w:val="28"/>
                <w:highlight w:val="none"/>
              </w:rPr>
              <w:t>7、投标单位具有履行合同所必需的设备和专业技术能力承诺函(格式自拟) ;</w:t>
            </w:r>
          </w:p>
          <w:p w14:paraId="10FE70C0">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8、投标单位、法定代表人、授权委托人经“中国执行信息公开网”</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w:t>
            </w:r>
          </w:p>
          <w:p w14:paraId="16AD8BE5">
            <w:pPr>
              <w:spacing w:line="500" w:lineRule="exact"/>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9、投标单位未被工商行政管理机关在国家企业信用信息公示系统（http://www.gsxt.gov.cn/index.html）中列入严重违法失信名单；</w:t>
            </w:r>
          </w:p>
          <w:p w14:paraId="7DCD14A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w:t>
            </w:r>
            <w:r>
              <w:rPr>
                <w:rFonts w:hint="eastAsia" w:ascii="宋体" w:hAnsi="宋体" w:eastAsia="宋体" w:cs="宋体"/>
                <w:color w:val="000000" w:themeColor="text1"/>
                <w:sz w:val="28"/>
                <w:szCs w:val="28"/>
                <w:highlight w:val="none"/>
                <w:lang w:val="en-US" w:eastAsia="zh-CN"/>
              </w:rPr>
              <w:t>投标单位</w:t>
            </w:r>
            <w:r>
              <w:rPr>
                <w:rFonts w:hint="eastAsia" w:ascii="宋体" w:hAnsi="宋体" w:eastAsia="宋体" w:cs="宋体"/>
                <w:color w:val="000000" w:themeColor="text1"/>
                <w:sz w:val="28"/>
                <w:szCs w:val="28"/>
                <w:highlight w:val="none"/>
              </w:rPr>
              <w:t>法律、法规规定的其他条件；</w:t>
            </w:r>
          </w:p>
          <w:p w14:paraId="15ED93D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11、本次招标不接受联合体投标。</w:t>
            </w:r>
          </w:p>
        </w:tc>
      </w:tr>
      <w:tr w14:paraId="0B792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1" w:hRule="atLeast"/>
          <w:jc w:val="center"/>
        </w:trPr>
        <w:tc>
          <w:tcPr>
            <w:tcW w:w="908" w:type="dxa"/>
            <w:tcBorders>
              <w:top w:val="single" w:color="auto" w:sz="4" w:space="0"/>
              <w:bottom w:val="single" w:color="auto" w:sz="4" w:space="0"/>
              <w:right w:val="single" w:color="auto" w:sz="4" w:space="0"/>
            </w:tcBorders>
            <w:vAlign w:val="center"/>
          </w:tcPr>
          <w:p w14:paraId="5079314C">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w:t>
            </w:r>
          </w:p>
        </w:tc>
        <w:tc>
          <w:tcPr>
            <w:tcW w:w="1811" w:type="dxa"/>
            <w:tcBorders>
              <w:top w:val="single" w:color="auto" w:sz="4" w:space="0"/>
              <w:left w:val="single" w:color="auto" w:sz="4" w:space="0"/>
              <w:bottom w:val="single" w:color="auto" w:sz="4" w:space="0"/>
              <w:right w:val="single" w:color="auto" w:sz="4" w:space="0"/>
            </w:tcBorders>
            <w:vAlign w:val="center"/>
          </w:tcPr>
          <w:p w14:paraId="1AE11DD6">
            <w:pPr>
              <w:spacing w:line="56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符合性评审</w:t>
            </w:r>
          </w:p>
        </w:tc>
        <w:tc>
          <w:tcPr>
            <w:tcW w:w="6014" w:type="dxa"/>
            <w:tcBorders>
              <w:top w:val="single" w:color="auto" w:sz="4" w:space="0"/>
              <w:left w:val="single" w:color="auto" w:sz="4" w:space="0"/>
              <w:bottom w:val="single" w:color="auto" w:sz="4" w:space="0"/>
            </w:tcBorders>
            <w:vAlign w:val="center"/>
          </w:tcPr>
          <w:p w14:paraId="1B834C4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1、投标总报价超过项目最高限价；</w:t>
            </w:r>
          </w:p>
          <w:p w14:paraId="545DFF5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2、投标文件不按规定签署及盖章的；</w:t>
            </w:r>
          </w:p>
          <w:p w14:paraId="61F6E22D">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3、投标有效期比招标文件要求短的；</w:t>
            </w:r>
          </w:p>
          <w:p w14:paraId="3E312DC1">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4、招标文件未规定允许有替代方案时，同时提供两套或两套以上的投标方案、报价的；</w:t>
            </w:r>
          </w:p>
          <w:p w14:paraId="1A53FF6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p>
          <w:p w14:paraId="17EBBF3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6、交付时间及付款方式等方面没有实质性满足招标文件要求；</w:t>
            </w:r>
          </w:p>
          <w:p w14:paraId="74FB4CCE">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7、符合采购文件规定的关于投标人串通投标的情形；</w:t>
            </w:r>
          </w:p>
          <w:p w14:paraId="5E69C1AD">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8</w:t>
            </w:r>
            <w:r>
              <w:rPr>
                <w:rFonts w:hint="eastAsia" w:ascii="宋体" w:hAnsi="宋体" w:eastAsia="宋体" w:cs="宋体"/>
                <w:color w:val="000000" w:themeColor="text1"/>
                <w:sz w:val="28"/>
                <w:szCs w:val="28"/>
                <w:highlight w:val="none"/>
              </w:rPr>
              <w:t>、实质性参数负偏离的；</w:t>
            </w:r>
          </w:p>
          <w:p w14:paraId="557A3762">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9</w:t>
            </w:r>
            <w:r>
              <w:rPr>
                <w:rFonts w:hint="eastAsia" w:ascii="宋体" w:hAnsi="宋体" w:eastAsia="宋体" w:cs="宋体"/>
                <w:color w:val="000000" w:themeColor="text1"/>
                <w:sz w:val="28"/>
                <w:szCs w:val="28"/>
                <w:highlight w:val="none"/>
              </w:rPr>
              <w:t>、参加同一项目的不同供应商的电子投标（响应）文件文件制作机器码（MAC地址）一致或使用的电子密钥相同的或使用同一台电脑编制上传的，将做无效投标（响应）；</w:t>
            </w:r>
          </w:p>
          <w:p w14:paraId="23B768F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en-US" w:eastAsia="zh-CN"/>
              </w:rPr>
              <w:t>0</w:t>
            </w:r>
            <w:r>
              <w:rPr>
                <w:rFonts w:hint="eastAsia" w:ascii="宋体" w:hAnsi="宋体" w:eastAsia="宋体" w:cs="宋体"/>
                <w:color w:val="000000" w:themeColor="text1"/>
                <w:sz w:val="28"/>
                <w:szCs w:val="28"/>
                <w:highlight w:val="none"/>
              </w:rPr>
              <w:t>、单位负责人为同一人或者存在直接控股、管理关系的不同投标单位，同时参加同一合同项下的采购活动的；</w:t>
            </w:r>
          </w:p>
          <w:p w14:paraId="45535B6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en-US" w:eastAsia="zh-CN"/>
              </w:rPr>
              <w:t>1</w:t>
            </w:r>
            <w:r>
              <w:rPr>
                <w:rFonts w:hint="eastAsia" w:ascii="宋体" w:hAnsi="宋体" w:eastAsia="宋体" w:cs="宋体"/>
                <w:color w:val="000000" w:themeColor="text1"/>
                <w:sz w:val="28"/>
                <w:szCs w:val="28"/>
                <w:highlight w:val="none"/>
              </w:rPr>
              <w:t>、评标委员会认为不符合招标文件其他实质性要求或法律法规规定的其他情形。</w:t>
            </w:r>
          </w:p>
        </w:tc>
      </w:tr>
    </w:tbl>
    <w:p w14:paraId="418AA7FC">
      <w:pPr>
        <w:pStyle w:val="3"/>
        <w:spacing w:before="0" w:after="120" w:line="360" w:lineRule="auto"/>
        <w:jc w:val="left"/>
        <w:rPr>
          <w:rFonts w:ascii="宋体" w:hAnsi="宋体" w:eastAsia="宋体" w:cs="宋体"/>
          <w:sz w:val="28"/>
          <w:szCs w:val="28"/>
          <w:highlight w:val="none"/>
        </w:rPr>
      </w:pPr>
      <w:r>
        <w:rPr>
          <w:rFonts w:hint="eastAsia" w:ascii="宋体" w:hAnsi="宋体" w:eastAsia="宋体" w:cs="宋体"/>
          <w:sz w:val="28"/>
          <w:szCs w:val="28"/>
          <w:highlight w:val="none"/>
        </w:rPr>
        <w:t>一、说明</w:t>
      </w:r>
    </w:p>
    <w:p w14:paraId="7EAA16E3">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1.编制依据</w:t>
      </w:r>
    </w:p>
    <w:p w14:paraId="4F1C82EC">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E5EA7F9">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2.适用范围</w:t>
      </w:r>
    </w:p>
    <w:p w14:paraId="6A6E6E02">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2.1本招标文件仅适用于本次采购公告中所涉及的项目和内容。本项目按货物类以</w:t>
      </w:r>
      <w:r>
        <w:rPr>
          <w:rFonts w:hint="eastAsia" w:ascii="宋体" w:hAnsi="宋体" w:eastAsia="宋体" w:cs="宋体"/>
          <w:sz w:val="28"/>
          <w:szCs w:val="28"/>
          <w:highlight w:val="none"/>
          <w:lang w:val="en-US" w:eastAsia="zh-CN"/>
        </w:rPr>
        <w:t>自愿</w:t>
      </w:r>
      <w:r>
        <w:rPr>
          <w:rFonts w:hint="eastAsia" w:ascii="宋体" w:hAnsi="宋体" w:eastAsia="宋体" w:cs="宋体"/>
          <w:sz w:val="28"/>
          <w:szCs w:val="28"/>
          <w:highlight w:val="none"/>
        </w:rPr>
        <w:t>公开招标方式实施采购。</w:t>
      </w:r>
    </w:p>
    <w:p w14:paraId="5B1B75CA">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3.相关要求</w:t>
      </w:r>
    </w:p>
    <w:p w14:paraId="08B8BCD7">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3.1 投标人应</w:t>
      </w:r>
      <w:r>
        <w:rPr>
          <w:rFonts w:hint="eastAsia" w:ascii="宋体" w:hAnsi="宋体" w:eastAsia="宋体" w:cs="宋体"/>
          <w:sz w:val="28"/>
          <w:szCs w:val="28"/>
          <w:highlight w:val="none"/>
          <w:lang w:val="en-US" w:eastAsia="zh-CN"/>
        </w:rPr>
        <w:t>自行</w:t>
      </w:r>
      <w:r>
        <w:rPr>
          <w:rFonts w:hint="eastAsia" w:ascii="宋体" w:hAnsi="宋体" w:eastAsia="宋体" w:cs="宋体"/>
          <w:sz w:val="28"/>
          <w:szCs w:val="28"/>
          <w:highlight w:val="none"/>
        </w:rPr>
        <w:t>承担所有与准备和参加报价的全部费用，</w:t>
      </w:r>
      <w:r>
        <w:rPr>
          <w:rFonts w:hint="eastAsia" w:ascii="宋体" w:hAnsi="宋体" w:eastAsia="宋体" w:cs="宋体"/>
          <w:sz w:val="28"/>
          <w:szCs w:val="28"/>
          <w:highlight w:val="none"/>
          <w:lang w:val="en-US" w:eastAsia="zh-CN"/>
        </w:rPr>
        <w:t>招标人和威海环亚项目管理有限公司（以下简称“招标代理机构”）</w:t>
      </w:r>
      <w:r>
        <w:rPr>
          <w:rFonts w:hint="eastAsia" w:ascii="宋体" w:hAnsi="宋体" w:eastAsia="宋体" w:cs="宋体"/>
          <w:sz w:val="28"/>
          <w:szCs w:val="28"/>
          <w:highlight w:val="none"/>
        </w:rPr>
        <w:t>均无义务和责任承担这些费用。</w:t>
      </w:r>
    </w:p>
    <w:p w14:paraId="1AE8C722">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3.2采购人或采购代理机构均无义务向投标单位解释其成交或未成交的原因，且不予退还其响应文件。</w:t>
      </w:r>
    </w:p>
    <w:p w14:paraId="65EB2A49">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3.3单位负责人为同一人或者存在直接控股、管理关系的不同投标单位，不得同时参加同一合同项下的国有企业采购活动。</w:t>
      </w:r>
    </w:p>
    <w:p w14:paraId="3D1A87AD">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3.4供应商应通过威海市公共资源交易网登录威海国企阳光采购电子化服务平台获取采购文件，并通过威海国企阳光采购电子化服务平台上传电子响应文件，电子响应文件成功上传后，将会生成投标回执，未通过威海国企阳光采购电子化服务平台上传电子响应文件的，为无效响应。</w:t>
      </w:r>
      <w:r>
        <w:rPr>
          <w:rFonts w:hint="eastAsia" w:ascii="宋体" w:hAnsi="宋体" w:eastAsia="宋体" w:cs="宋体"/>
          <w:b/>
          <w:sz w:val="28"/>
          <w:szCs w:val="28"/>
          <w:highlight w:val="none"/>
        </w:rPr>
        <w:t>获取采购文件的供应商不足 3 家的，本项目直接废标。</w:t>
      </w:r>
    </w:p>
    <w:p w14:paraId="2C922614">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4. 报价语言</w:t>
      </w:r>
    </w:p>
    <w:p w14:paraId="12C4C25E">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投标单位与其他国有企业采购当事人相互间交换的文件和来往的信函均须使用中文。</w:t>
      </w:r>
    </w:p>
    <w:p w14:paraId="0AC9199F">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5.计量单位</w:t>
      </w:r>
    </w:p>
    <w:p w14:paraId="42AC5F3B">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除招标文件的技术规格另有规定外，响应文件应使用中华人民共和国法定计量(货币)单位。</w:t>
      </w:r>
    </w:p>
    <w:p w14:paraId="43911C4A">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二、招标文件</w:t>
      </w:r>
    </w:p>
    <w:p w14:paraId="54161C28">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(一)招标文件的组成</w:t>
      </w:r>
    </w:p>
    <w:p w14:paraId="59BA586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由各包段本文件(word格式)和各包段的数据文件(excel格式)构成，采用压缩包电子版文件格式提供。</w:t>
      </w:r>
    </w:p>
    <w:p w14:paraId="489BD1E2">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1.本文件(word格式)由下列文件组成:</w:t>
      </w:r>
    </w:p>
    <w:p w14:paraId="5D2D0AC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(1)招标公告</w:t>
      </w:r>
    </w:p>
    <w:p w14:paraId="09197A8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(2)投标（响应）须知</w:t>
      </w:r>
    </w:p>
    <w:p w14:paraId="639C76E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(3)开标、评标、定标</w:t>
      </w:r>
    </w:p>
    <w:p w14:paraId="4F9D7507">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(4)采购项目说明</w:t>
      </w:r>
    </w:p>
    <w:p w14:paraId="7B94AE0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(5)投标文件(格式)</w:t>
      </w:r>
    </w:p>
    <w:p w14:paraId="208B3F9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(6)合同书(范本)</w:t>
      </w:r>
    </w:p>
    <w:p w14:paraId="2D595C1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2.数据文件(excel格式)由下列文件组成:</w:t>
      </w:r>
    </w:p>
    <w:p w14:paraId="59284306">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(1)封面</w:t>
      </w:r>
    </w:p>
    <w:p w14:paraId="198C43F6">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(2)投标报价表(含明细)</w:t>
      </w:r>
    </w:p>
    <w:p w14:paraId="60C650F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(3)需求响应表(如有)</w:t>
      </w:r>
    </w:p>
    <w:p w14:paraId="3B646EE3">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(4)评审对照表</w:t>
      </w:r>
    </w:p>
    <w:p w14:paraId="2B92A8CE">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(5)评分对照表(如有)</w:t>
      </w:r>
    </w:p>
    <w:p w14:paraId="3D0BB144">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3.除非有特殊要求，招标文件不另行提供采购项目使用地的自然环境、气候条件、公用设施等情况，投标人被视为熟悉上述及与履行合同有关的一切情况。</w:t>
      </w:r>
    </w:p>
    <w:p w14:paraId="7EADEA21">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4.投标单位应通过威海市公共资源交易网(文登区)登录威海国企阳光采购电子化服务平台获取采购文件，并通过威海国企阳光采购电子化服务平台上传电子投标文件，电子投标文件成功上传后，将会生成投标回执，未通过威海国企阳光采购电子化服务平台上传电子投标文件的，为无效投标。</w:t>
      </w:r>
      <w:r>
        <w:rPr>
          <w:rFonts w:hint="eastAsia" w:ascii="宋体" w:hAnsi="宋体" w:eastAsia="宋体" w:cs="宋体"/>
          <w:b/>
          <w:bCs/>
          <w:color w:val="000000" w:themeColor="text1"/>
          <w:sz w:val="28"/>
          <w:szCs w:val="28"/>
          <w:highlight w:val="none"/>
        </w:rPr>
        <w:t>获取采购文件的供应商不足3家的，本项目直接废标。</w:t>
      </w:r>
    </w:p>
    <w:p w14:paraId="7D05CFBB">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5.投标人应认真阅读招标文件中的所有事项、格式、条款和技术规格等，</w:t>
      </w:r>
    </w:p>
    <w:p w14:paraId="031F731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投标人未按照招标文件要求提交全部资料或者未做出实质性响应可能导致其投标被拒绝。</w:t>
      </w:r>
    </w:p>
    <w:p w14:paraId="7581846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(二)招标文件的澄清</w:t>
      </w:r>
    </w:p>
    <w:p w14:paraId="7F95B432">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1.潜在投标人认为招标文件存在歧视性条款或不合理要求的，应当在响 应截止时间前 2 日内一次性全部提出；没有提出的，视为认可招标文件的所 有内容。 </w:t>
      </w:r>
    </w:p>
    <w:p w14:paraId="498DC5BD">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2.在招标文件要求的提交投标文件截止时间 2 日前，招标代理机构根据需要主动对招标文件进行必要的澄清或根据投标人的要求对招标文件做出澄清，都将以原网站公开发布形式（包括电子交易系统推送）答复或发送给 所有投标人。澄清文件作为招标文件的组成部分，对投标人起约束作用。 </w:t>
      </w:r>
    </w:p>
    <w:p w14:paraId="3E49BA36">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3.投标人在规定的时间内未对招标文件澄清或提出疑问的，招标代理机构将视其为接受招标文件的所有条款，对招标文件没有异议，此后也不再受 理对招标文件的相关质疑。</w:t>
      </w:r>
    </w:p>
    <w:p w14:paraId="0E702D6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(三)招标文件的修改</w:t>
      </w:r>
    </w:p>
    <w:p w14:paraId="37D4E549">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1.在招标文件要求的提交投标文件截止时间 2 日前，无论出于何种原因， 招标代理机构可主动或在解答投标人提出的疑问时对招标文件进行澄清或修改。</w:t>
      </w:r>
    </w:p>
    <w:p w14:paraId="42B83399">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2.招标文件的澄清与修改是招标文件的组成部分，修改的内容对所有潜 在投标人均有约束力，招标代理机构将通过以原网站公开发布形式（包括电 子交易系统推送）答复或发送给所有投标人，因未及时关注造成的后果自行 承担。 </w:t>
      </w:r>
    </w:p>
    <w:p w14:paraId="70E27585">
      <w:pPr>
        <w:pStyle w:val="7"/>
        <w:spacing w:line="500" w:lineRule="exact"/>
        <w:ind w:firstLine="560" w:firstLineChars="200"/>
        <w:rPr>
          <w:rFonts w:hint="eastAsia" w:ascii="宋体" w:hAnsi="宋体" w:eastAsia="宋体" w:cs="宋体"/>
          <w:color w:val="000000" w:themeColor="text1"/>
          <w:sz w:val="28"/>
          <w:szCs w:val="28"/>
          <w:highlight w:val="none"/>
        </w:rPr>
      </w:pPr>
      <w:r>
        <w:rPr>
          <w:rFonts w:hint="eastAsia" w:ascii="宋体" w:hAnsi="宋体" w:eastAsia="宋体" w:cs="宋体"/>
          <w:b w:val="0"/>
          <w:bCs w:val="0"/>
          <w:color w:val="000000"/>
          <w:sz w:val="28"/>
          <w:szCs w:val="28"/>
          <w:highlight w:val="none"/>
        </w:rPr>
        <w:t>3.澄清或者修改的内容可能影响投标文件编制的，招标代理机构将在投 标截止时间2 日前，通过原网站发布公告的形式（电子交易系统内发送更正提醒通知）通知所有获取招标文件的潜在投标人（采购文件变更的，投标人必须从电子交易系统中重新下载采购文件，并在新下载文件的基础上编制投标文件）；不足2 日的，招标人或者招标代理机构将顺延提交投标文件的截止时间。</w:t>
      </w:r>
    </w:p>
    <w:p w14:paraId="65ACC4F3">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(四)解释权</w:t>
      </w:r>
    </w:p>
    <w:p w14:paraId="35E8FFA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本招标文件的最终解释权属于招标代理机构，以书面解释为准。</w:t>
      </w:r>
    </w:p>
    <w:p w14:paraId="0EBEDD19">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三、投标文件的编制</w:t>
      </w:r>
    </w:p>
    <w:p w14:paraId="558320FF">
      <w:pPr>
        <w:pStyle w:val="7"/>
        <w:spacing w:line="500" w:lineRule="exact"/>
        <w:ind w:firstLine="562" w:firstLineChars="200"/>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投标人编制投标文件必须包括：</w:t>
      </w:r>
      <w:r>
        <w:rPr>
          <w:rFonts w:hint="eastAsia" w:ascii="宋体" w:hAnsi="宋体" w:eastAsia="宋体" w:cs="宋体"/>
          <w:color w:val="000000" w:themeColor="text1"/>
          <w:sz w:val="28"/>
          <w:szCs w:val="28"/>
          <w:highlight w:val="none"/>
        </w:rPr>
        <w:t>投标文件(pdf格式)(第一册)、数据文件(PDF格式)(第二册)，以上内容缺一不可，否则为无效投标（响应）。</w:t>
      </w:r>
    </w:p>
    <w:p w14:paraId="2C9073A3">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(一)投标文件构成</w:t>
      </w:r>
    </w:p>
    <w:p w14:paraId="2ED0AC7E">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A、投标人编制的投标文件(pdf格式)(第一册)应包括但不少于下列内容:</w:t>
      </w:r>
    </w:p>
    <w:p w14:paraId="1E331B2B">
      <w:pPr>
        <w:pStyle w:val="7"/>
        <w:spacing w:line="500" w:lineRule="exact"/>
        <w:rPr>
          <w:rFonts w:hint="eastAsia"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rPr>
        <w:t>1.投标文件封面</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格式一</w:t>
      </w:r>
      <w:r>
        <w:rPr>
          <w:rFonts w:hint="eastAsia" w:ascii="宋体" w:hAnsi="宋体" w:eastAsia="宋体" w:cs="宋体"/>
          <w:b/>
          <w:bCs/>
          <w:color w:val="000000" w:themeColor="text1"/>
          <w:sz w:val="28"/>
          <w:szCs w:val="28"/>
          <w:highlight w:val="none"/>
          <w:lang w:eastAsia="zh-CN"/>
        </w:rPr>
        <w:t>）</w:t>
      </w:r>
    </w:p>
    <w:p w14:paraId="580468DD">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2.投标文件目录</w:t>
      </w:r>
    </w:p>
    <w:p w14:paraId="6B5BB402">
      <w:pPr>
        <w:pStyle w:val="7"/>
        <w:spacing w:line="500" w:lineRule="exact"/>
        <w:rPr>
          <w:rFonts w:hint="eastAsia"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rPr>
        <w:t>3.诚信承诺书</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070732F2">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4.投标</w:t>
      </w:r>
      <w:r>
        <w:rPr>
          <w:rFonts w:hint="eastAsia" w:ascii="宋体" w:hAnsi="宋体" w:eastAsia="宋体" w:cs="宋体"/>
          <w:b/>
          <w:bCs/>
          <w:color w:val="000000" w:themeColor="text1"/>
          <w:sz w:val="28"/>
          <w:szCs w:val="28"/>
          <w:highlight w:val="none"/>
          <w:lang w:val="en-US" w:eastAsia="zh-CN"/>
        </w:rPr>
        <w:t>承诺</w:t>
      </w:r>
      <w:r>
        <w:rPr>
          <w:rFonts w:hint="eastAsia" w:ascii="宋体" w:hAnsi="宋体" w:eastAsia="宋体" w:cs="宋体"/>
          <w:b/>
          <w:bCs/>
          <w:color w:val="000000" w:themeColor="text1"/>
          <w:sz w:val="28"/>
          <w:szCs w:val="28"/>
          <w:highlight w:val="none"/>
        </w:rPr>
        <w:t>函</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3932C383">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5.报价一览表</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514FB5CC">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6.报价明细表</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63C63C77">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7.法定代表人身份证明书</w:t>
      </w:r>
    </w:p>
    <w:p w14:paraId="00DEA368">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8.法人授权委托书及受托人身份证扫描件</w:t>
      </w:r>
    </w:p>
    <w:p w14:paraId="24C415F0">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9.投标人资质资格证明文件(扫描件均须加盖投标价单位电子公章)</w:t>
      </w:r>
    </w:p>
    <w:p w14:paraId="003F3C96">
      <w:pPr>
        <w:spacing w:line="500" w:lineRule="exact"/>
        <w:rPr>
          <w:rFonts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t>(1)</w:t>
      </w:r>
      <w:r>
        <w:rPr>
          <w:rFonts w:hint="eastAsia" w:ascii="宋体" w:hAnsi="宋体" w:eastAsia="宋体" w:cs="宋体"/>
          <w:color w:val="000000" w:themeColor="text1"/>
          <w:sz w:val="28"/>
          <w:szCs w:val="28"/>
          <w:highlight w:val="none"/>
          <w:lang w:eastAsia="zh-CN"/>
        </w:rPr>
        <w:t>有效的营业执照副本扫描件或电子营业执照；税务登记证副本扫描件（已办理三证合一的投标人只需提供有效的营业执照副本扫描件或电子营业执照）</w:t>
      </w:r>
      <w:r>
        <w:rPr>
          <w:rFonts w:hint="eastAsia" w:ascii="宋体" w:hAnsi="宋体" w:eastAsia="宋体" w:cs="宋体"/>
          <w:color w:val="000000" w:themeColor="text1"/>
          <w:sz w:val="28"/>
          <w:szCs w:val="28"/>
          <w:highlight w:val="none"/>
        </w:rPr>
        <w:t>；</w:t>
      </w:r>
    </w:p>
    <w:p w14:paraId="093DD9BB">
      <w:pPr>
        <w:pStyle w:val="7"/>
        <w:spacing w:line="500" w:lineRule="exact"/>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(2)</w:t>
      </w:r>
      <w:r>
        <w:rPr>
          <w:rFonts w:hint="eastAsia" w:ascii="宋体" w:hAnsi="宋体" w:eastAsia="宋体" w:cs="宋体"/>
          <w:color w:val="000000" w:themeColor="text1"/>
          <w:sz w:val="28"/>
          <w:szCs w:val="28"/>
          <w:highlight w:val="none"/>
          <w:lang w:eastAsia="zh-CN"/>
        </w:rPr>
        <w:t>投标人必须是生产厂家,提供证明资料</w:t>
      </w:r>
      <w:r>
        <w:rPr>
          <w:rFonts w:hint="eastAsia" w:ascii="宋体" w:hAnsi="宋体" w:eastAsia="宋体" w:cs="宋体"/>
          <w:bCs/>
          <w:color w:val="000000" w:themeColor="text1"/>
          <w:sz w:val="28"/>
          <w:szCs w:val="28"/>
          <w:highlight w:val="none"/>
        </w:rPr>
        <w:t>；</w:t>
      </w:r>
    </w:p>
    <w:p w14:paraId="08F0F2F6">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(3)财务状况报告等相关材料：</w:t>
      </w:r>
    </w:p>
    <w:p w14:paraId="4A29DAB3">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A、投标单位自行编制的 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年公司财务报表或由中介机构出具的202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lang w:val="en-US" w:eastAsia="zh-CN"/>
        </w:rPr>
        <w:t>或2024年度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财务审计报告书扫描件及附件扫描件</w:t>
      </w:r>
      <w:r>
        <w:rPr>
          <w:rFonts w:hint="eastAsia" w:ascii="仿宋" w:hAnsi="仿宋" w:eastAsia="仿宋" w:cs="仿宋"/>
          <w:sz w:val="28"/>
          <w:szCs w:val="28"/>
          <w:highlight w:val="none"/>
        </w:rPr>
        <w:t>(</w:t>
      </w:r>
      <w:r>
        <w:rPr>
          <w:rFonts w:hint="eastAsia" w:ascii="宋体" w:hAnsi="宋体" w:eastAsia="宋体" w:cs="宋体"/>
          <w:color w:val="000000" w:themeColor="text1"/>
          <w:sz w:val="28"/>
          <w:szCs w:val="28"/>
          <w:highlight w:val="none"/>
        </w:rPr>
        <w:t>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年以后新成立公司须提供自成立至今的自行编制的公司财务报表扫描件)；</w:t>
      </w:r>
    </w:p>
    <w:p w14:paraId="6A64F55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B、银行出具有效期内的资信证明扫描件；</w:t>
      </w:r>
    </w:p>
    <w:p w14:paraId="7E0E374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注：A 、B 两项提供任意一项均可。:</w:t>
      </w:r>
    </w:p>
    <w:p w14:paraId="0929FEA6">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(4)</w:t>
      </w:r>
      <w:r>
        <w:rPr>
          <w:rFonts w:hint="eastAsia" w:ascii="宋体" w:hAnsi="宋体" w:eastAsia="宋体" w:cs="宋体"/>
          <w:b/>
          <w:bCs/>
          <w:color w:val="000000" w:themeColor="text1"/>
          <w:sz w:val="28"/>
          <w:szCs w:val="28"/>
          <w:highlight w:val="none"/>
        </w:rPr>
        <w:t>投标人近四个月内连续两个月的依法缴纳税收和社会保障资金的证明；</w:t>
      </w:r>
    </w:p>
    <w:p w14:paraId="15D795A1">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(5)投标人履行合同所必需的设备和专业技术能力承诺函(格式自拟);</w:t>
      </w:r>
    </w:p>
    <w:p w14:paraId="3D56D9D6">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(6)投标人参加本项目投标前三年内无重大违法记录声明;</w:t>
      </w:r>
    </w:p>
    <w:p w14:paraId="435848D8">
      <w:pPr>
        <w:spacing w:line="500" w:lineRule="exact"/>
        <w:jc w:val="left"/>
        <w:rPr>
          <w:rFonts w:ascii="宋体" w:hAnsi="宋体" w:eastAsia="宋体" w:cs="宋体"/>
          <w:color w:val="000000" w:themeColor="text1"/>
          <w:highlight w:val="none"/>
        </w:rPr>
      </w:pPr>
      <w:r>
        <w:rPr>
          <w:rFonts w:hint="eastAsia" w:ascii="宋体" w:hAnsi="宋体" w:eastAsia="宋体" w:cs="宋体"/>
          <w:color w:val="000000" w:themeColor="text1"/>
          <w:sz w:val="28"/>
          <w:szCs w:val="28"/>
          <w:highlight w:val="none"/>
        </w:rPr>
        <w:t>(7)具有良好的商业信誉和健全的财务会计制度声明；</w:t>
      </w:r>
    </w:p>
    <w:p w14:paraId="2122ABC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(8)投标人、法定代表人、授权委托人经“中国执行信息公开网”</w:t>
      </w:r>
    </w:p>
    <w:p w14:paraId="1DBA3BA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w:t>
      </w:r>
    </w:p>
    <w:p w14:paraId="2E94E06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(9)投标人未被工商行政管理机关在国家企业信用信息公示系统</w:t>
      </w:r>
    </w:p>
    <w:p w14:paraId="28E2691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(http://www.gsxt.gov.cn/index.html)中列入严重违法失信企业名单;</w:t>
      </w:r>
    </w:p>
    <w:p w14:paraId="04FF352A">
      <w:pPr>
        <w:pStyle w:val="25"/>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以上所有资质证明文件均需加盖投标单位签章。</w:t>
      </w:r>
    </w:p>
    <w:p w14:paraId="5C037C5A">
      <w:pPr>
        <w:numPr>
          <w:ilvl w:val="0"/>
          <w:numId w:val="6"/>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企业业绩</w:t>
      </w:r>
    </w:p>
    <w:p w14:paraId="4F0EEB62">
      <w:pPr>
        <w:numPr>
          <w:ilvl w:val="0"/>
          <w:numId w:val="6"/>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投标偏离表</w:t>
      </w:r>
    </w:p>
    <w:p w14:paraId="2E0D86BD">
      <w:pPr>
        <w:snapToGrid w:val="0"/>
        <w:spacing w:line="50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val="en-US" w:eastAsia="zh-CN"/>
        </w:rPr>
        <w:t>12、</w:t>
      </w:r>
      <w:r>
        <w:rPr>
          <w:rFonts w:hint="eastAsia" w:ascii="宋体" w:hAnsi="宋体" w:eastAsia="宋体" w:cs="宋体"/>
          <w:b/>
          <w:bCs/>
          <w:color w:val="000000" w:themeColor="text1"/>
          <w:sz w:val="28"/>
          <w:szCs w:val="28"/>
          <w:highlight w:val="none"/>
        </w:rPr>
        <w:t>拟投入人员配置情况表</w:t>
      </w:r>
    </w:p>
    <w:p w14:paraId="6ACA71C4">
      <w:p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3</w:t>
      </w:r>
      <w:r>
        <w:rPr>
          <w:rFonts w:hint="eastAsia" w:ascii="宋体" w:hAnsi="宋体" w:eastAsia="宋体" w:cs="宋体"/>
          <w:b/>
          <w:bCs/>
          <w:color w:val="000000" w:themeColor="text1"/>
          <w:sz w:val="28"/>
          <w:szCs w:val="28"/>
          <w:highlight w:val="none"/>
        </w:rPr>
        <w:t>、声明函</w:t>
      </w:r>
    </w:p>
    <w:p w14:paraId="0FF4FB44">
      <w:pPr>
        <w:numPr>
          <w:ilvl w:val="0"/>
          <w:numId w:val="0"/>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color w:val="000000" w:themeColor="text1"/>
          <w:kern w:val="0"/>
          <w:sz w:val="28"/>
          <w:szCs w:val="28"/>
          <w:highlight w:val="none"/>
          <w:lang w:val="en-US" w:eastAsia="zh-CN"/>
        </w:rPr>
        <w:t>14、付款方式响应情况</w:t>
      </w:r>
    </w:p>
    <w:p w14:paraId="145C491B">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5</w:t>
      </w:r>
      <w:r>
        <w:rPr>
          <w:rFonts w:hint="eastAsia" w:ascii="宋体" w:hAnsi="宋体" w:eastAsia="宋体" w:cs="宋体"/>
          <w:b/>
          <w:bCs/>
          <w:color w:val="000000" w:themeColor="text1"/>
          <w:sz w:val="28"/>
          <w:szCs w:val="28"/>
          <w:highlight w:val="none"/>
        </w:rPr>
        <w:t>.投标人认为需要提供的其它资质资格证明文件。</w:t>
      </w:r>
    </w:p>
    <w:p w14:paraId="15CD502C">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6</w:t>
      </w:r>
      <w:r>
        <w:rPr>
          <w:rFonts w:hint="eastAsia" w:ascii="宋体" w:hAnsi="宋体" w:eastAsia="宋体" w:cs="宋体"/>
          <w:b/>
          <w:bCs/>
          <w:color w:val="000000" w:themeColor="text1"/>
          <w:sz w:val="28"/>
          <w:szCs w:val="28"/>
          <w:highlight w:val="none"/>
        </w:rPr>
        <w:t>.技术部分应包括:</w:t>
      </w:r>
    </w:p>
    <w:p w14:paraId="29A3881E">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具体内容参见评标办法技术部分要求</w:t>
      </w:r>
    </w:p>
    <w:p w14:paraId="13323B29">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7</w:t>
      </w:r>
      <w:r>
        <w:rPr>
          <w:rFonts w:hint="eastAsia" w:ascii="宋体" w:hAnsi="宋体" w:eastAsia="宋体" w:cs="宋体"/>
          <w:b/>
          <w:bCs/>
          <w:color w:val="000000" w:themeColor="text1"/>
          <w:sz w:val="28"/>
          <w:szCs w:val="28"/>
          <w:highlight w:val="none"/>
        </w:rPr>
        <w:t>.数据文件(PDF格式)(第二册)</w:t>
      </w:r>
    </w:p>
    <w:p w14:paraId="07931E1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投标人须从本项目招标文件压缩句内获取对应句段的数据文件(EXCEL格式)，并严格按照要求填写。填写完成后在威海国企阳光采购电子化服务平台中上传该数据文件(EXCEL格式)，系统将自动转换为PDF格式，再加盖投标人电子印章，未按要求填写或盖章为无效投标。数据文件包含下列内容:</w:t>
      </w:r>
    </w:p>
    <w:p w14:paraId="4CE509F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(1)封面</w:t>
      </w:r>
    </w:p>
    <w:p w14:paraId="30E7FA0F">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(2)投标报价表(含明细)</w:t>
      </w:r>
    </w:p>
    <w:p w14:paraId="27559B27">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(3)需求响应表(如有)</w:t>
      </w:r>
    </w:p>
    <w:p w14:paraId="61F3B742">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(4)评审对照表</w:t>
      </w:r>
    </w:p>
    <w:p w14:paraId="6712F5E9">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(5)评分对照表(如有)</w:t>
      </w:r>
    </w:p>
    <w:p w14:paraId="4100F4D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(二)投标文件编制要求</w:t>
      </w:r>
    </w:p>
    <w:p w14:paraId="217BD29E">
      <w:pPr>
        <w:spacing w:line="500" w:lineRule="exact"/>
        <w:ind w:firstLine="280" w:firstLineChars="1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1.投标人编写的文件和往来信件应以简体中文书写。如果投标文件或与投标有关的其它文件、信件及来往函电以其它语言书写的，投标人应将其译成中文，如未翻译该文件为无效文件。</w:t>
      </w:r>
    </w:p>
    <w:p w14:paraId="159B252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2.投标文件中使用的计量单位应使用中华人民共和国法定计量单位。</w:t>
      </w:r>
    </w:p>
    <w:p w14:paraId="5DE6BFA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41F4C8E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人应按招标文件中提供的投标文件格式(详见第五章投标文件格式)按包段编写投标文件，并使用A4规格编制。投标文件应编写目录，具有结构清晰的文档结构图(打开word视图中的“文档结构图”后能看到详细章节)，页码连续。</w:t>
      </w:r>
    </w:p>
    <w:p w14:paraId="061326E6">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5.投标人按照招标文件要求所提供的各种证明文件必须真实且合法有效经扫描后粘贴到投标文件的相关页上，确保清晰度可辨认，评审时由于无法辨认所产生的后果，由投标人自行承担。</w:t>
      </w:r>
    </w:p>
    <w:p w14:paraId="1FE2B688">
      <w:pPr>
        <w:pStyle w:val="7"/>
        <w:spacing w:line="500" w:lineRule="exact"/>
        <w:ind w:firstLine="281" w:firstLineChars="100"/>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4A6E8723">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7.为了保证系统整体效率，系统对所投递的电子文件有大小的限制，因此，投标人应尽可能降低本文件的大小，小尺寸投标文件将使递交更快捷、减少差错发生几率，避免投标截止时间前未能完整上传文件。</w:t>
      </w:r>
    </w:p>
    <w:p w14:paraId="6171D80D">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8.投标文件具有法律效力，投标人与招标代理机构或招标人任何人的口头协议不影响投标文件的任何条款和内容。</w:t>
      </w:r>
    </w:p>
    <w:p w14:paraId="3CA7E9BF">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9.招标人或招标代理机构均无义务向投标人解释其中标或未中标的原因，且无论投标人是否中标，投标人所递交的投标文件均不予退还，不提供副本拷贝。</w:t>
      </w:r>
    </w:p>
    <w:p w14:paraId="5018D39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B、数据文件编制要求</w:t>
      </w:r>
    </w:p>
    <w:p w14:paraId="3BB8DC9D">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69D4E96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2748C274">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3.投标人在对数据文件电子签章前，应按照上述2项的要求进行认真检查、确认。因投标人自身原因所导致其投标失败的，须自行承担相关责任。</w:t>
      </w:r>
    </w:p>
    <w:p w14:paraId="7BE4BAE5">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(二)投标报价要求</w:t>
      </w:r>
    </w:p>
    <w:p w14:paraId="64762B37">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color w:val="000000" w:themeColor="text1"/>
          <w:sz w:val="28"/>
          <w:szCs w:val="28"/>
          <w:highlight w:val="none"/>
        </w:rPr>
        <w:t>1.投标单位在投标报价时，应根据企业自身实力结合市场信息，充分考虑市场竞争因素和市场风险进行自主报价。投标单位应根据招标代理机构提供的招标文件、各自情况等进行投标报价的编制，报价应包括货物及其保管、包装、装卸、运输至甲方指定地点、检测、验收、</w:t>
      </w:r>
      <w:r>
        <w:rPr>
          <w:rFonts w:hint="eastAsia" w:ascii="宋体" w:hAnsi="宋体" w:eastAsia="宋体" w:cs="宋体"/>
          <w:color w:val="000000" w:themeColor="text1"/>
          <w:sz w:val="28"/>
          <w:szCs w:val="28"/>
          <w:highlight w:val="none"/>
          <w:lang w:val="en-US" w:eastAsia="zh-CN"/>
        </w:rPr>
        <w:t>利润、</w:t>
      </w:r>
      <w:r>
        <w:rPr>
          <w:rFonts w:hint="eastAsia" w:ascii="宋体" w:hAnsi="宋体" w:eastAsia="宋体" w:cs="宋体"/>
          <w:color w:val="000000" w:themeColor="text1"/>
          <w:sz w:val="28"/>
          <w:szCs w:val="28"/>
          <w:highlight w:val="none"/>
        </w:rPr>
        <w:t>税</w:t>
      </w:r>
      <w:r>
        <w:rPr>
          <w:rFonts w:hint="eastAsia" w:ascii="宋体" w:hAnsi="宋体" w:eastAsia="宋体" w:cs="宋体"/>
          <w:color w:val="000000" w:themeColor="text1"/>
          <w:sz w:val="28"/>
          <w:szCs w:val="28"/>
          <w:highlight w:val="none"/>
          <w:lang w:val="en-US" w:eastAsia="zh-CN"/>
        </w:rPr>
        <w:t>金</w:t>
      </w:r>
      <w:r>
        <w:rPr>
          <w:rFonts w:hint="eastAsia" w:ascii="宋体" w:hAnsi="宋体" w:eastAsia="宋体" w:cs="宋体"/>
          <w:color w:val="000000" w:themeColor="text1"/>
          <w:sz w:val="28"/>
          <w:szCs w:val="28"/>
          <w:highlight w:val="none"/>
        </w:rPr>
        <w:t>、售后服务及其他</w:t>
      </w:r>
      <w:r>
        <w:rPr>
          <w:rFonts w:hint="eastAsia" w:ascii="宋体" w:hAnsi="宋体" w:eastAsia="宋体" w:cs="宋体"/>
          <w:color w:val="000000" w:themeColor="text1"/>
          <w:sz w:val="28"/>
          <w:szCs w:val="28"/>
          <w:highlight w:val="none"/>
          <w:lang w:val="en-US" w:eastAsia="zh-CN"/>
        </w:rPr>
        <w:t>附带</w:t>
      </w:r>
      <w:r>
        <w:rPr>
          <w:rFonts w:hint="eastAsia" w:ascii="宋体" w:hAnsi="宋体" w:eastAsia="宋体" w:cs="宋体"/>
          <w:color w:val="000000" w:themeColor="text1"/>
          <w:sz w:val="28"/>
          <w:szCs w:val="28"/>
          <w:highlight w:val="none"/>
        </w:rPr>
        <w:t>的</w:t>
      </w:r>
      <w:r>
        <w:rPr>
          <w:rFonts w:hint="eastAsia" w:ascii="宋体" w:hAnsi="宋体" w:eastAsia="宋体" w:cs="宋体"/>
          <w:color w:val="000000" w:themeColor="text1"/>
          <w:sz w:val="28"/>
          <w:szCs w:val="28"/>
          <w:highlight w:val="none"/>
          <w:lang w:val="en-US" w:eastAsia="zh-CN"/>
        </w:rPr>
        <w:t>全部</w:t>
      </w:r>
      <w:r>
        <w:rPr>
          <w:rFonts w:hint="eastAsia" w:ascii="宋体" w:hAnsi="宋体" w:eastAsia="宋体" w:cs="宋体"/>
          <w:color w:val="000000" w:themeColor="text1"/>
          <w:sz w:val="28"/>
          <w:szCs w:val="28"/>
          <w:highlight w:val="none"/>
        </w:rPr>
        <w:t>费用。</w:t>
      </w:r>
      <w:r>
        <w:rPr>
          <w:rFonts w:hint="eastAsia" w:ascii="宋体" w:hAnsi="宋体" w:eastAsia="宋体" w:cs="宋体"/>
          <w:b w:val="0"/>
          <w:bCs w:val="0"/>
          <w:color w:val="000000"/>
          <w:sz w:val="28"/>
          <w:szCs w:val="28"/>
          <w:highlight w:val="none"/>
        </w:rPr>
        <w:t>进口产品还应包括关税、商检等所有费用， 政策性文件规定合同包含的所有风险、责任等其它不确定因素全部包括在投标价格中。最终按本次报取的单价和实际供货数量进行结算</w:t>
      </w:r>
      <w:r>
        <w:rPr>
          <w:rFonts w:hint="eastAsia" w:ascii="宋体" w:hAnsi="宋体" w:eastAsia="宋体" w:cs="宋体"/>
          <w:b w:val="0"/>
          <w:bCs w:val="0"/>
          <w:color w:val="000000"/>
          <w:sz w:val="28"/>
          <w:szCs w:val="28"/>
          <w:highlight w:val="none"/>
          <w:lang w:eastAsia="zh-CN"/>
        </w:rPr>
        <w:t>。</w:t>
      </w:r>
    </w:p>
    <w:p w14:paraId="5DC734BA">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本次报价投标单位统一按13%增值税税率进行报价。付款时，实际开具的增值税发票税率与本次投标不符的，采购人有权按不含税价与实际税额之 和支付价款。</w:t>
      </w:r>
    </w:p>
    <w:p w14:paraId="25A0370D">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2.投标单位提供的产品必须为原厂、原装、标准配置的正品，不得为了满足其参数要求，而自行组装、改装或加装配置，否则该采购项目报价无效。其技术要求及售后服务，应达到国家或行业标准</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无国家或行业标准的，应达到生产厂家的规定及报价表中的要求。</w:t>
      </w:r>
    </w:p>
    <w:p w14:paraId="4E5815EA">
      <w:pPr>
        <w:spacing w:line="500" w:lineRule="exact"/>
        <w:ind w:firstLine="280" w:firstLineChars="1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3.</w:t>
      </w:r>
      <w:r>
        <w:rPr>
          <w:rFonts w:hint="eastAsia" w:ascii="宋体" w:hAnsi="宋体" w:eastAsia="宋体" w:cs="宋体"/>
          <w:color w:val="000000" w:themeColor="text1"/>
          <w:sz w:val="28"/>
          <w:szCs w:val="28"/>
          <w:highlight w:val="none"/>
        </w:rPr>
        <w:t>投标单位应充分考虑本项目合同实施期间可能发生的一切费用，并承担由此而带来的风险。凡投标单位在报价中未列明但又为本次采购所必备的项目或遗漏项目，招标人将一律视为已包括在其报价中，在合同执行中将不予考虑。</w:t>
      </w:r>
    </w:p>
    <w:p w14:paraId="725DD3F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4</w:t>
      </w:r>
      <w:r>
        <w:rPr>
          <w:rFonts w:hint="eastAsia" w:ascii="宋体" w:hAnsi="宋体" w:eastAsia="宋体" w:cs="宋体"/>
          <w:color w:val="000000" w:themeColor="text1"/>
          <w:sz w:val="28"/>
          <w:szCs w:val="28"/>
          <w:highlight w:val="none"/>
        </w:rPr>
        <w:t>.投标人应对本次招标的全部内容进行报价，缺项报价投标无效。如因投标人自身的原因报价失误而造成的损失，由投标人自行承担。</w:t>
      </w:r>
    </w:p>
    <w:p w14:paraId="741272E9">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 xml:space="preserve">.投标人只能提报一个方案和报价，提报两个或两个以上的方案和报价将视为无效投标； </w:t>
      </w:r>
    </w:p>
    <w:p w14:paraId="6F5F4411">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.投标人的投标报价为一次性报价，任何包含价格调整要求的投标将被视为非实质性响应而被拒绝；</w:t>
      </w:r>
    </w:p>
    <w:p w14:paraId="3B6A287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7</w:t>
      </w:r>
      <w:r>
        <w:rPr>
          <w:rFonts w:hint="eastAsia" w:ascii="宋体" w:hAnsi="宋体" w:eastAsia="宋体" w:cs="宋体"/>
          <w:color w:val="000000" w:themeColor="text1"/>
          <w:sz w:val="28"/>
          <w:szCs w:val="28"/>
          <w:highlight w:val="none"/>
        </w:rPr>
        <w:t>.投标总价中不得包含招标文件要求以外的内容，否则在评标时价格不予核减;</w:t>
      </w:r>
    </w:p>
    <w:p w14:paraId="4DB23B1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8</w:t>
      </w:r>
      <w:r>
        <w:rPr>
          <w:rFonts w:hint="eastAsia" w:ascii="宋体" w:hAnsi="宋体" w:eastAsia="宋体" w:cs="宋体"/>
          <w:color w:val="000000" w:themeColor="text1"/>
          <w:sz w:val="28"/>
          <w:szCs w:val="28"/>
          <w:highlight w:val="none"/>
        </w:rPr>
        <w:t>.投标人应严格按照招标文件所提供的格式填写齐全，不得涂抹、修改，表中相应内容的报价必须计算正确;</w:t>
      </w:r>
    </w:p>
    <w:p w14:paraId="430D4057">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9</w:t>
      </w:r>
      <w:r>
        <w:rPr>
          <w:rFonts w:hint="eastAsia" w:ascii="宋体" w:hAnsi="宋体" w:eastAsia="宋体" w:cs="宋体"/>
          <w:color w:val="000000" w:themeColor="text1"/>
          <w:sz w:val="28"/>
          <w:szCs w:val="28"/>
          <w:highlight w:val="none"/>
        </w:rPr>
        <w:t>.所有价格折扣、优惠条件必须在开标一览表中注明，否则评标时不予认可;</w:t>
      </w:r>
    </w:p>
    <w:p w14:paraId="1A18CFE8">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10</w:t>
      </w:r>
      <w:r>
        <w:rPr>
          <w:rFonts w:hint="eastAsia" w:ascii="宋体" w:hAnsi="宋体" w:eastAsia="宋体" w:cs="宋体"/>
          <w:color w:val="000000" w:themeColor="text1"/>
          <w:sz w:val="28"/>
          <w:szCs w:val="28"/>
          <w:highlight w:val="none"/>
        </w:rPr>
        <w:t>.投标文件报价出现前后不一致的，按照下列规定修正:</w:t>
      </w:r>
    </w:p>
    <w:p w14:paraId="5C25DBB5">
      <w:pPr>
        <w:spacing w:line="500" w:lineRule="exact"/>
        <w:ind w:firstLine="280" w:firstLineChars="1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(1)投标文件中开标一览表内容与投标文件中相应内容不一致的，以开标一览表为准</w:t>
      </w:r>
      <w:r>
        <w:rPr>
          <w:rFonts w:hint="eastAsia" w:ascii="宋体" w:hAnsi="宋体" w:eastAsia="宋体" w:cs="宋体"/>
          <w:color w:val="000000" w:themeColor="text1"/>
          <w:sz w:val="28"/>
          <w:szCs w:val="28"/>
          <w:highlight w:val="none"/>
          <w:lang w:eastAsia="zh-CN"/>
        </w:rPr>
        <w:t>；</w:t>
      </w:r>
    </w:p>
    <w:p w14:paraId="7FBF725A">
      <w:pPr>
        <w:spacing w:line="500" w:lineRule="exact"/>
        <w:ind w:firstLine="280" w:firstLineChars="1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(2)大写金额和小写金额不一致的，以大写金额为准</w:t>
      </w:r>
      <w:r>
        <w:rPr>
          <w:rFonts w:hint="eastAsia" w:ascii="宋体" w:hAnsi="宋体" w:eastAsia="宋体" w:cs="宋体"/>
          <w:color w:val="000000" w:themeColor="text1"/>
          <w:sz w:val="28"/>
          <w:szCs w:val="28"/>
          <w:highlight w:val="none"/>
          <w:lang w:eastAsia="zh-CN"/>
        </w:rPr>
        <w:t>；</w:t>
      </w:r>
    </w:p>
    <w:p w14:paraId="6FD6B4E0">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(3)单价金额小数点或者百分比有明显错位的，以开标一览表的总价为准，并修改单价;</w:t>
      </w:r>
    </w:p>
    <w:p w14:paraId="6DD2028D">
      <w:pPr>
        <w:spacing w:line="500" w:lineRule="exact"/>
        <w:ind w:firstLine="280" w:firstLineChars="1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(4)总价金额与按单价汇总金额不一致的，以单价金额计算结果为准。同时出现两种以上不一致的，按照前款规定的顺序修正，经投标人确认后产生约束力，投标人不确认的，其投标无效。</w:t>
      </w:r>
    </w:p>
    <w:p w14:paraId="22992C89">
      <w:pPr>
        <w:pStyle w:val="22"/>
        <w:ind w:firstLine="280" w:firstLineChars="100"/>
        <w:rPr>
          <w:rFonts w:hint="eastAsia" w:eastAsia="宋体"/>
          <w:highlight w:val="none"/>
          <w:lang w:eastAsia="zh-CN"/>
        </w:rPr>
      </w:pPr>
      <w:r>
        <w:rPr>
          <w:rFonts w:hint="eastAsia" w:ascii="宋体" w:hAnsi="宋体" w:eastAsia="宋体" w:cs="宋体"/>
          <w:b w:val="0"/>
          <w:bCs w:val="0"/>
          <w:color w:val="000000"/>
          <w:sz w:val="28"/>
          <w:szCs w:val="28"/>
          <w:highlight w:val="none"/>
          <w:lang w:val="en-US" w:eastAsia="zh-CN"/>
        </w:rPr>
        <w:t>9.</w:t>
      </w:r>
      <w:r>
        <w:rPr>
          <w:rFonts w:hint="eastAsia" w:ascii="宋体" w:hAnsi="宋体" w:eastAsia="宋体" w:cs="宋体"/>
          <w:b w:val="0"/>
          <w:bCs w:val="0"/>
          <w:color w:val="000000"/>
          <w:sz w:val="28"/>
          <w:szCs w:val="28"/>
          <w:highlight w:val="none"/>
        </w:rPr>
        <w:t>评标委员会认为投标人的报价明显低于其他通过符合性审查投标人的报价，有可能影响产品质量或者不能诚信履约的</w:t>
      </w:r>
      <w:r>
        <w:rPr>
          <w:rFonts w:hint="eastAsia"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应当要求其在评标现场 合理的时间内提供说明，必要时提交相关证明材料；投标人不能证明其报价合理性的，评标委员会应当将其作为无效投标处理</w:t>
      </w:r>
      <w:r>
        <w:rPr>
          <w:rFonts w:hint="eastAsia" w:hAnsi="宋体" w:eastAsia="宋体" w:cs="宋体"/>
          <w:b w:val="0"/>
          <w:bCs w:val="0"/>
          <w:color w:val="000000"/>
          <w:sz w:val="28"/>
          <w:szCs w:val="28"/>
          <w:highlight w:val="none"/>
          <w:lang w:eastAsia="zh-CN"/>
        </w:rPr>
        <w:t>。</w:t>
      </w:r>
    </w:p>
    <w:p w14:paraId="59C19DB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 w:val="28"/>
          <w:szCs w:val="28"/>
          <w:highlight w:val="none"/>
          <w:lang w:val="en-US" w:eastAsia="zh-CN"/>
        </w:rPr>
        <w:t>10</w:t>
      </w:r>
      <w:r>
        <w:rPr>
          <w:rFonts w:hint="eastAsia" w:ascii="宋体" w:hAnsi="宋体" w:eastAsia="宋体" w:cs="宋体"/>
          <w:color w:val="000000" w:themeColor="text1"/>
          <w:sz w:val="28"/>
          <w:szCs w:val="28"/>
          <w:highlight w:val="none"/>
        </w:rPr>
        <w:t>.投标人免费提供的项目，应先填写该项目的实际价格，并注明免费，此项不计入总计价或合计价。</w:t>
      </w:r>
    </w:p>
    <w:p w14:paraId="7558A2DE">
      <w:pPr>
        <w:pStyle w:val="22"/>
        <w:rPr>
          <w:rFonts w:hAnsi="宋体" w:eastAsia="宋体" w:cs="宋体"/>
          <w:b/>
          <w:bCs/>
          <w:color w:val="000000" w:themeColor="text1"/>
          <w:sz w:val="28"/>
          <w:szCs w:val="28"/>
          <w:highlight w:val="none"/>
        </w:rPr>
      </w:pPr>
      <w:r>
        <w:rPr>
          <w:rFonts w:hint="eastAsia" w:hAnsi="宋体" w:eastAsia="宋体" w:cs="宋体"/>
          <w:color w:val="000000" w:themeColor="text1"/>
          <w:sz w:val="28"/>
          <w:szCs w:val="28"/>
          <w:highlight w:val="none"/>
        </w:rPr>
        <w:t xml:space="preserve"> </w:t>
      </w:r>
      <w:r>
        <w:rPr>
          <w:rFonts w:hint="eastAsia" w:hAnsi="宋体" w:eastAsia="宋体" w:cs="宋体"/>
          <w:b/>
          <w:bCs/>
          <w:color w:val="000000" w:themeColor="text1"/>
          <w:sz w:val="28"/>
          <w:szCs w:val="28"/>
          <w:highlight w:val="none"/>
        </w:rPr>
        <w:t>10.投标报价</w:t>
      </w:r>
    </w:p>
    <w:p w14:paraId="2A281C65">
      <w:pPr>
        <w:pStyle w:val="22"/>
        <w:rPr>
          <w:rFonts w:hint="default" w:ascii="宋体" w:hAnsi="宋体" w:eastAsia="宋体" w:cs="宋体"/>
          <w:b/>
          <w:bCs/>
          <w:color w:val="000000"/>
          <w:sz w:val="32"/>
          <w:szCs w:val="32"/>
          <w:highlight w:val="none"/>
          <w:lang w:val="en-US" w:eastAsia="zh-CN"/>
        </w:rPr>
      </w:pPr>
      <w:r>
        <w:rPr>
          <w:rFonts w:hint="eastAsia" w:hAnsi="宋体" w:eastAsia="宋体" w:cs="宋体"/>
          <w:b/>
          <w:bCs/>
          <w:color w:val="000000" w:themeColor="text1"/>
          <w:sz w:val="32"/>
          <w:szCs w:val="32"/>
          <w:highlight w:val="none"/>
        </w:rPr>
        <w:t>10.1</w:t>
      </w:r>
      <w:r>
        <w:rPr>
          <w:rFonts w:hint="eastAsia" w:ascii="宋体" w:hAnsi="宋体" w:eastAsia="宋体" w:cs="宋体"/>
          <w:b/>
          <w:bCs/>
          <w:color w:val="000000"/>
          <w:sz w:val="32"/>
          <w:szCs w:val="32"/>
          <w:highlight w:val="none"/>
        </w:rPr>
        <w:t>本项目设招标控制价：</w:t>
      </w:r>
      <w:r>
        <w:rPr>
          <w:rFonts w:hint="eastAsia" w:hAnsi="宋体" w:eastAsia="宋体" w:cs="宋体"/>
          <w:b/>
          <w:bCs/>
          <w:color w:val="000000" w:themeColor="text1"/>
          <w:sz w:val="32"/>
          <w:szCs w:val="32"/>
          <w:highlight w:val="none"/>
          <w:lang w:val="en-US" w:eastAsia="zh-CN"/>
        </w:rPr>
        <w:t>530000.00</w:t>
      </w:r>
      <w:r>
        <w:rPr>
          <w:rFonts w:hint="eastAsia" w:ascii="宋体" w:hAnsi="宋体" w:eastAsia="宋体" w:cs="宋体"/>
          <w:b/>
          <w:bCs/>
          <w:color w:val="000000"/>
          <w:sz w:val="32"/>
          <w:szCs w:val="32"/>
          <w:highlight w:val="none"/>
        </w:rPr>
        <w:t>元；</w:t>
      </w:r>
    </w:p>
    <w:p w14:paraId="33F2BBDD">
      <w:pPr>
        <w:adjustRightInd w:val="0"/>
        <w:snapToGrid w:val="0"/>
        <w:spacing w:line="360" w:lineRule="auto"/>
        <w:rPr>
          <w:rFonts w:hint="eastAsia" w:ascii="宋体" w:hAnsi="宋体" w:eastAsia="宋体" w:cs="宋体"/>
          <w:kern w:val="2"/>
          <w:sz w:val="32"/>
          <w:szCs w:val="32"/>
          <w:highlight w:val="none"/>
          <w:lang w:eastAsia="zh-CN"/>
        </w:rPr>
      </w:pPr>
      <w:r>
        <w:rPr>
          <w:rFonts w:hint="eastAsia" w:ascii="宋体" w:hAnsi="宋体" w:eastAsia="宋体" w:cs="宋体"/>
          <w:b/>
          <w:bCs/>
          <w:color w:val="000000"/>
          <w:sz w:val="32"/>
          <w:szCs w:val="32"/>
          <w:highlight w:val="none"/>
          <w:lang w:eastAsia="zh-CN"/>
        </w:rPr>
        <w:t>（</w:t>
      </w:r>
      <w:r>
        <w:rPr>
          <w:rFonts w:hint="eastAsia" w:ascii="宋体" w:hAnsi="宋体" w:eastAsia="宋体" w:cs="宋体"/>
          <w:b/>
          <w:bCs/>
          <w:color w:val="000000"/>
          <w:sz w:val="32"/>
          <w:szCs w:val="32"/>
          <w:highlight w:val="none"/>
          <w:lang w:val="en-US" w:eastAsia="zh-CN"/>
        </w:rPr>
        <w:t>1</w:t>
      </w:r>
      <w:r>
        <w:rPr>
          <w:rFonts w:hint="eastAsia" w:ascii="宋体" w:hAnsi="宋体" w:eastAsia="宋体" w:cs="宋体"/>
          <w:b/>
          <w:bCs/>
          <w:color w:val="000000"/>
          <w:sz w:val="32"/>
          <w:szCs w:val="32"/>
          <w:highlight w:val="none"/>
          <w:lang w:eastAsia="zh-CN"/>
        </w:rPr>
        <w:t>）</w:t>
      </w:r>
      <w:r>
        <w:rPr>
          <w:rFonts w:hint="eastAsia" w:ascii="宋体" w:hAnsi="宋体" w:eastAsia="宋体" w:cs="宋体"/>
          <w:b/>
          <w:sz w:val="32"/>
          <w:szCs w:val="32"/>
          <w:highlight w:val="none"/>
        </w:rPr>
        <w:t>投标人须在数据文件报价明细表中</w:t>
      </w:r>
      <w:r>
        <w:rPr>
          <w:rFonts w:hint="eastAsia" w:ascii="宋体" w:hAnsi="宋体" w:eastAsia="宋体" w:cs="宋体"/>
          <w:b/>
          <w:sz w:val="32"/>
          <w:szCs w:val="32"/>
          <w:highlight w:val="none"/>
          <w:lang w:val="en-US" w:eastAsia="zh-CN"/>
        </w:rPr>
        <w:t>单价处</w:t>
      </w:r>
      <w:r>
        <w:rPr>
          <w:rFonts w:hint="eastAsia" w:ascii="宋体" w:hAnsi="宋体" w:eastAsia="宋体" w:cs="宋体"/>
          <w:b/>
          <w:sz w:val="32"/>
          <w:szCs w:val="32"/>
          <w:highlight w:val="none"/>
        </w:rPr>
        <w:t>填写</w:t>
      </w:r>
      <w:r>
        <w:rPr>
          <w:rFonts w:hint="eastAsia" w:ascii="宋体" w:hAnsi="宋体" w:eastAsia="宋体" w:cs="宋体"/>
          <w:b/>
          <w:sz w:val="32"/>
          <w:szCs w:val="32"/>
          <w:highlight w:val="none"/>
          <w:lang w:val="en-US" w:eastAsia="zh-CN"/>
        </w:rPr>
        <w:t>投标总价</w:t>
      </w:r>
      <w:r>
        <w:rPr>
          <w:rFonts w:hint="eastAsia" w:ascii="宋体" w:hAnsi="宋体" w:eastAsia="宋体" w:cs="宋体"/>
          <w:b/>
          <w:sz w:val="32"/>
          <w:szCs w:val="32"/>
          <w:highlight w:val="none"/>
        </w:rPr>
        <w:t>，系统默认为数量1宗</w:t>
      </w:r>
      <w:r>
        <w:rPr>
          <w:rFonts w:hint="eastAsia" w:ascii="宋体" w:hAnsi="宋体" w:eastAsia="宋体" w:cs="宋体"/>
          <w:b/>
          <w:sz w:val="32"/>
          <w:szCs w:val="32"/>
          <w:highlight w:val="none"/>
          <w:lang w:eastAsia="zh-CN"/>
        </w:rPr>
        <w:t>（</w:t>
      </w:r>
      <w:r>
        <w:rPr>
          <w:rFonts w:hint="eastAsia" w:ascii="宋体" w:hAnsi="宋体" w:eastAsia="宋体" w:cs="宋体"/>
          <w:b/>
          <w:bCs/>
          <w:color w:val="000000"/>
          <w:sz w:val="32"/>
          <w:szCs w:val="32"/>
          <w:highlight w:val="none"/>
        </w:rPr>
        <w:t>投标报价高于控制价的，作无效标处理</w:t>
      </w:r>
      <w:r>
        <w:rPr>
          <w:rFonts w:hint="eastAsia" w:ascii="宋体" w:hAnsi="宋体" w:eastAsia="宋体" w:cs="宋体"/>
          <w:b/>
          <w:sz w:val="32"/>
          <w:szCs w:val="32"/>
          <w:highlight w:val="none"/>
          <w:lang w:eastAsia="zh-CN"/>
        </w:rPr>
        <w:t>）</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3576"/>
        <w:gridCol w:w="2053"/>
        <w:gridCol w:w="836"/>
        <w:gridCol w:w="822"/>
        <w:gridCol w:w="1497"/>
      </w:tblGrid>
      <w:tr w14:paraId="53197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E58392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9D0F91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产品名称</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AFE263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型号规格</w:t>
            </w: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7AE7EF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单位</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97B718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数量</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387E9D0">
            <w:pPr>
              <w:keepNext w:val="0"/>
              <w:keepLines w:val="0"/>
              <w:pageBreakBefore w:val="0"/>
              <w:widowControl/>
              <w:tabs>
                <w:tab w:val="left" w:pos="3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备注</w:t>
            </w:r>
          </w:p>
        </w:tc>
      </w:tr>
      <w:tr w14:paraId="5876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9CE82FF">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bookmarkStart w:id="3" w:name="OLE_LINK3" w:colFirst="4" w:colLast="5"/>
            <w:bookmarkStart w:id="4" w:name="OLE_LINK6" w:colFirst="4" w:colLast="6"/>
            <w:bookmarkStart w:id="5" w:name="OLE_LINK2" w:colFirst="6" w:colLast="6"/>
            <w:bookmarkStart w:id="6" w:name="OLE_LINK12" w:colFirst="1" w:colLast="6"/>
            <w:bookmarkStart w:id="7" w:name="OLE_LINK5" w:colFirst="3" w:colLast="3"/>
            <w:bookmarkStart w:id="8" w:name="OLE_LINK4" w:colFirst="2" w:colLast="2"/>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A8030A6">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lang w:val="en-US" w:eastAsia="zh-CN"/>
              </w:rPr>
              <w:t>计算机工作站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监控系统</w:t>
            </w:r>
            <w:r>
              <w:rPr>
                <w:rFonts w:hint="eastAsia" w:ascii="宋体" w:hAnsi="宋体" w:eastAsia="宋体" w:cs="宋体"/>
                <w:color w:val="auto"/>
                <w:sz w:val="28"/>
                <w:szCs w:val="28"/>
                <w:highlight w:val="none"/>
                <w:lang w:val="en-US" w:eastAsia="zh-CN"/>
              </w:rPr>
              <w:t>）</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79C4F20">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rPr>
              <w:t>含五防</w:t>
            </w: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F32E3D1">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741B3DB">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C724C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7206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FD61A27">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9B4B4B7">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lang w:val="en-US" w:eastAsia="zh-CN"/>
              </w:rPr>
              <w:t>35kV线路</w:t>
            </w:r>
            <w:r>
              <w:rPr>
                <w:rFonts w:hint="eastAsia" w:ascii="宋体" w:hAnsi="宋体" w:eastAsia="宋体" w:cs="宋体"/>
                <w:color w:val="auto"/>
                <w:sz w:val="28"/>
                <w:szCs w:val="28"/>
                <w:highlight w:val="none"/>
              </w:rPr>
              <w:t>保护测控</w:t>
            </w:r>
            <w:r>
              <w:rPr>
                <w:rFonts w:hint="eastAsia" w:ascii="宋体" w:hAnsi="宋体" w:eastAsia="宋体" w:cs="宋体"/>
                <w:color w:val="auto"/>
                <w:sz w:val="28"/>
                <w:szCs w:val="28"/>
                <w:highlight w:val="none"/>
                <w:lang w:eastAsia="zh-CN"/>
              </w:rPr>
              <w:t>屏</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6552DEE">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AF8622">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C81110">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1B899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16BFE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4F58050">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A0D33F8">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lang w:val="en-US" w:eastAsia="zh-CN"/>
              </w:rPr>
              <w:t>35kV线变组</w:t>
            </w:r>
            <w:r>
              <w:rPr>
                <w:rFonts w:hint="eastAsia" w:ascii="宋体" w:hAnsi="宋体" w:eastAsia="宋体" w:cs="宋体"/>
                <w:color w:val="auto"/>
                <w:sz w:val="28"/>
                <w:szCs w:val="28"/>
                <w:highlight w:val="none"/>
              </w:rPr>
              <w:t>保护测控</w:t>
            </w:r>
            <w:r>
              <w:rPr>
                <w:rFonts w:hint="eastAsia" w:ascii="宋体" w:hAnsi="宋体" w:eastAsia="宋体" w:cs="宋体"/>
                <w:color w:val="auto"/>
                <w:sz w:val="28"/>
                <w:szCs w:val="28"/>
                <w:highlight w:val="none"/>
                <w:lang w:eastAsia="zh-CN"/>
              </w:rPr>
              <w:t>屏</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CD5C8E8">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5133A59">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1FA156">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3C615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52BD9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9430A44">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E00414F">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lang w:val="en-US" w:eastAsia="zh-CN"/>
              </w:rPr>
              <w:t>35kV备供线路保护测控屏</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FC770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96CD2A">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448C80">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C304F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529DC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3D11CB3">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5596F9C">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lang w:eastAsia="zh-CN"/>
              </w:rPr>
              <w:t>电能质量在线监测屏</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DA6A2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2C57444">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211372">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868E82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1ABD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D530FD9">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4A34090">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lang w:eastAsia="zh-CN"/>
              </w:rPr>
              <w:t>公共测控屏</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41127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09E35FE">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6ED7FFC">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F2884F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2ED4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8C11463">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B752B2D">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lang w:eastAsia="zh-CN"/>
              </w:rPr>
              <w:t>同步时钟屏</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A3938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C618C9">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664C547">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63329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74383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44C3CD9">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6FBC42">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z w:val="28"/>
                <w:szCs w:val="28"/>
                <w:highlight w:val="none"/>
                <w:lang w:eastAsia="zh-CN"/>
              </w:rPr>
              <w:t>通信屏</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834B55B">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3A0C56F">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套</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ED5C3A">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1</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0C2D8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lang w:val="en-US" w:eastAsia="zh-CN"/>
              </w:rPr>
            </w:pPr>
          </w:p>
        </w:tc>
      </w:tr>
      <w:tr w14:paraId="1201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35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821DF07">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39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0539E1E">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rPr>
            </w:pPr>
            <w:r>
              <w:rPr>
                <w:rFonts w:hint="eastAsia" w:ascii="宋体" w:hAnsi="宋体" w:eastAsia="宋体" w:cs="宋体"/>
                <w:color w:val="auto"/>
                <w:sz w:val="28"/>
                <w:szCs w:val="28"/>
                <w:highlight w:val="none"/>
                <w:lang w:eastAsia="zh-CN"/>
              </w:rPr>
              <w:t>微机消谐装置</w:t>
            </w:r>
          </w:p>
        </w:tc>
        <w:tc>
          <w:tcPr>
            <w:tcW w:w="122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92B3A6A">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rPr>
            </w:pP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F89ADD">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台</w:t>
            </w: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28DF4E3">
            <w:pPr>
              <w:keepNext w:val="0"/>
              <w:keepLines w:val="0"/>
              <w:widowControl/>
              <w:suppressLineNumbers w:val="0"/>
              <w:spacing w:line="240" w:lineRule="auto"/>
              <w:jc w:val="center"/>
              <w:textAlignment w:val="center"/>
              <w:rPr>
                <w:rFonts w:hint="eastAsia" w:ascii="宋体" w:hAnsi="宋体" w:eastAsia="宋体" w:cs="宋体"/>
                <w:color w:val="auto"/>
                <w:spacing w:val="-2"/>
                <w:sz w:val="28"/>
                <w:szCs w:val="28"/>
                <w:highlight w:val="none"/>
                <w:lang w:val="en-US" w:eastAsia="zh-CN"/>
              </w:rPr>
            </w:pPr>
            <w:r>
              <w:rPr>
                <w:rFonts w:hint="eastAsia" w:ascii="宋体" w:hAnsi="宋体" w:eastAsia="宋体" w:cs="宋体"/>
                <w:color w:val="auto"/>
                <w:spacing w:val="-2"/>
                <w:sz w:val="28"/>
                <w:szCs w:val="28"/>
                <w:highlight w:val="none"/>
                <w:lang w:val="en-US" w:eastAsia="zh-CN"/>
              </w:rPr>
              <w:t>2</w:t>
            </w: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EE431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rPr>
            </w:pPr>
          </w:p>
        </w:tc>
      </w:tr>
      <w:bookmarkEnd w:id="3"/>
      <w:bookmarkEnd w:id="4"/>
      <w:bookmarkEnd w:id="5"/>
      <w:bookmarkEnd w:id="6"/>
      <w:bookmarkEnd w:id="7"/>
      <w:bookmarkEnd w:id="8"/>
      <w:tr w14:paraId="2EE14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2983" w:type="pct"/>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89E82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rPr>
            </w:pPr>
            <w:r>
              <w:rPr>
                <w:rFonts w:hint="eastAsia" w:ascii="宋体" w:hAnsi="宋体" w:eastAsia="宋体" w:cs="宋体"/>
                <w:b/>
                <w:bCs/>
                <w:color w:val="auto"/>
                <w:sz w:val="28"/>
                <w:szCs w:val="28"/>
                <w:highlight w:val="none"/>
                <w:lang w:val="en-US" w:eastAsia="zh-CN"/>
              </w:rPr>
              <w:t>合  计</w:t>
            </w:r>
          </w:p>
        </w:tc>
        <w:tc>
          <w:tcPr>
            <w:tcW w:w="556"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74672D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rPr>
            </w:pPr>
          </w:p>
        </w:tc>
        <w:tc>
          <w:tcPr>
            <w:tcW w:w="548"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54C0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rPr>
            </w:pPr>
          </w:p>
        </w:tc>
        <w:tc>
          <w:tcPr>
            <w:tcW w:w="91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46D74E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8"/>
                <w:szCs w:val="28"/>
                <w:highlight w:val="none"/>
              </w:rPr>
            </w:pPr>
          </w:p>
        </w:tc>
      </w:tr>
    </w:tbl>
    <w:p w14:paraId="409627DC">
      <w:pPr>
        <w:pStyle w:val="24"/>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宋体" w:hAnsi="宋体" w:eastAsia="宋体" w:cs="宋体"/>
          <w:b/>
          <w:bCs/>
          <w:color w:val="000000"/>
          <w:kern w:val="2"/>
          <w:sz w:val="28"/>
          <w:szCs w:val="28"/>
          <w:highlight w:val="none"/>
          <w:lang w:val="en-US" w:eastAsia="zh-CN" w:bidi="ar-SA"/>
        </w:rPr>
      </w:pPr>
      <w:r>
        <w:rPr>
          <w:rFonts w:hint="eastAsia" w:ascii="宋体" w:hAnsi="宋体" w:eastAsia="宋体" w:cs="宋体"/>
          <w:b/>
          <w:bCs/>
          <w:color w:val="000000"/>
          <w:kern w:val="2"/>
          <w:sz w:val="28"/>
          <w:szCs w:val="28"/>
          <w:highlight w:val="none"/>
          <w:lang w:val="en-US" w:eastAsia="zh-CN" w:bidi="ar-SA"/>
        </w:rPr>
        <w:t>注：1.以上报价包含</w:t>
      </w:r>
      <w:r>
        <w:rPr>
          <w:rFonts w:hint="eastAsia" w:ascii="宋体" w:hAnsi="宋体" w:cs="宋体"/>
          <w:b/>
          <w:bCs/>
          <w:color w:val="000000"/>
          <w:kern w:val="2"/>
          <w:sz w:val="28"/>
          <w:szCs w:val="28"/>
          <w:highlight w:val="none"/>
          <w:lang w:val="en-US" w:eastAsia="zh-CN" w:bidi="ar-SA"/>
        </w:rPr>
        <w:t>且</w:t>
      </w:r>
      <w:r>
        <w:rPr>
          <w:rFonts w:hint="eastAsia" w:ascii="宋体" w:hAnsi="宋体" w:eastAsia="宋体" w:cs="宋体"/>
          <w:b/>
          <w:bCs/>
          <w:color w:val="000000"/>
          <w:kern w:val="2"/>
          <w:sz w:val="28"/>
          <w:szCs w:val="28"/>
          <w:highlight w:val="none"/>
          <w:lang w:val="en-US" w:eastAsia="zh-CN" w:bidi="ar-SA"/>
        </w:rPr>
        <w:t>不限于完成本项目的所有主辅材、调试费、运输、管理、机械、规费、检验、税费等全部费用，包括以上清单考虑不周出现的其他费用，投标单位应综合考虑，不得以清单缺项作为调整价格的理由。</w:t>
      </w:r>
      <w:r>
        <w:rPr>
          <w:rFonts w:hint="eastAsia" w:ascii="宋体" w:hAnsi="宋体" w:cs="宋体"/>
          <w:b/>
          <w:bCs/>
          <w:color w:val="000000"/>
          <w:kern w:val="2"/>
          <w:sz w:val="28"/>
          <w:szCs w:val="28"/>
          <w:highlight w:val="none"/>
          <w:lang w:val="en-US" w:eastAsia="zh-CN" w:bidi="ar-SA"/>
        </w:rPr>
        <w:t xml:space="preserve">  </w:t>
      </w:r>
      <w:r>
        <w:rPr>
          <w:rFonts w:hint="eastAsia" w:ascii="宋体" w:hAnsi="宋体" w:eastAsia="宋体" w:cs="宋体"/>
          <w:b/>
          <w:bCs/>
          <w:color w:val="000000"/>
          <w:kern w:val="2"/>
          <w:sz w:val="28"/>
          <w:szCs w:val="28"/>
          <w:highlight w:val="none"/>
          <w:lang w:val="en-US" w:eastAsia="zh-CN" w:bidi="ar-SA"/>
        </w:rPr>
        <w:t>2.以上各设备详细配置见附表及图纸。</w:t>
      </w:r>
    </w:p>
    <w:p w14:paraId="46F5D990">
      <w:pPr>
        <w:pStyle w:val="24"/>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宋体" w:hAnsi="宋体" w:eastAsia="宋体" w:cs="宋体"/>
          <w:b/>
          <w:bCs/>
          <w:color w:val="000000"/>
          <w:kern w:val="2"/>
          <w:sz w:val="28"/>
          <w:szCs w:val="28"/>
          <w:highlight w:val="none"/>
          <w:lang w:val="en-US" w:eastAsia="zh-CN" w:bidi="ar-SA"/>
        </w:rPr>
      </w:pPr>
      <w:r>
        <w:rPr>
          <w:rFonts w:hint="eastAsia" w:ascii="宋体" w:hAnsi="宋体" w:cs="宋体"/>
          <w:b/>
          <w:bCs/>
          <w:color w:val="000000"/>
          <w:kern w:val="2"/>
          <w:sz w:val="28"/>
          <w:szCs w:val="28"/>
          <w:highlight w:val="none"/>
          <w:lang w:val="en-US" w:eastAsia="zh-CN" w:bidi="ar-SA"/>
        </w:rPr>
        <w:t>3</w:t>
      </w:r>
      <w:r>
        <w:rPr>
          <w:rFonts w:hint="eastAsia" w:ascii="宋体" w:hAnsi="宋体" w:eastAsia="宋体" w:cs="宋体"/>
          <w:b/>
          <w:bCs/>
          <w:color w:val="000000"/>
          <w:kern w:val="2"/>
          <w:sz w:val="28"/>
          <w:szCs w:val="28"/>
          <w:highlight w:val="none"/>
          <w:lang w:val="en-US" w:eastAsia="zh-CN" w:bidi="ar-SA"/>
        </w:rPr>
        <w:t>.设备送电时设备厂家必须派有经验技术人员负责现场调试。</w:t>
      </w:r>
    </w:p>
    <w:p w14:paraId="5FC5AAA4">
      <w:pPr>
        <w:pStyle w:val="22"/>
        <w:ind w:firstLine="280" w:firstLineChars="1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10.2投标人应按照“第四部分采购项目说明”的服务内容、责任范围以及合同条款进行报价。并按数据文件中“投标报价表”规定的格式报价。</w:t>
      </w:r>
    </w:p>
    <w:p w14:paraId="4BE1DBC1">
      <w:pPr>
        <w:spacing w:line="46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10.3投标单位应按数据文件中“投标报价表（含明细）”要求的统一格式填写，并加盖电子公章。</w:t>
      </w:r>
    </w:p>
    <w:p w14:paraId="5E798DD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11.《投标报价表(含明细)》填写时应响应下列要求:</w:t>
      </w:r>
    </w:p>
    <w:p w14:paraId="6D414239">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(1)所有根据合同或其它原因应由投标人支付的税款和其它应交纳的费用都要包括在投标人提交的报价中;</w:t>
      </w:r>
    </w:p>
    <w:p w14:paraId="48F5E08E">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(2)投标人应对本次招标的全部内容进行报价，缺项报价投标无效。如因投标人自身的原因报价失误而造成的损失，由投标人自行承担。</w:t>
      </w:r>
    </w:p>
    <w:p w14:paraId="5339CF3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(3)投标人须严格按照报价明细表说明进行填写，报价明细表中“</w:t>
      </w:r>
      <w:r>
        <w:rPr>
          <w:rFonts w:hint="eastAsia" w:ascii="宋体" w:hAnsi="宋体" w:eastAsia="宋体" w:cs="宋体"/>
          <w:b/>
          <w:bCs/>
          <w:color w:val="000000" w:themeColor="text1"/>
          <w:sz w:val="28"/>
          <w:szCs w:val="28"/>
          <w:highlight w:val="none"/>
        </w:rPr>
        <w:t>*</w:t>
      </w:r>
      <w:r>
        <w:rPr>
          <w:rFonts w:hint="eastAsia" w:ascii="宋体" w:hAnsi="宋体" w:eastAsia="宋体" w:cs="宋体"/>
          <w:color w:val="000000" w:themeColor="text1"/>
          <w:sz w:val="28"/>
          <w:szCs w:val="28"/>
          <w:highlight w:val="none"/>
        </w:rPr>
        <w:t>”是必填项，任何必填项为空时都可能导致本次投标无效。</w:t>
      </w:r>
    </w:p>
    <w:p w14:paraId="02DA97E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(4)《投标报价表(含明细)》中合价将由单价*数量自动计算，无需手工录入。</w:t>
      </w:r>
    </w:p>
    <w:p w14:paraId="6390AA5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12.《需求响应表(如有)》填写时应响应下列要求:</w:t>
      </w:r>
    </w:p>
    <w:p w14:paraId="46CAE27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(1)有底色标识的单元格须填写，有“*”的列是必输项，任何必输项为空都可能导致您的本次投标无效;</w:t>
      </w:r>
    </w:p>
    <w:p w14:paraId="176CB1A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(2)如想拷贝数据到某个待填写单元格，应采用选择性粘贴(只粘贴文本)，否则单元格填写无效或被锁死;</w:t>
      </w:r>
    </w:p>
    <w:p w14:paraId="7FD89C2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(3)当招标需求列的内容显示不完整时，请点击编辑栏进行查看;</w:t>
      </w:r>
    </w:p>
    <w:p w14:paraId="347CCEC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需求请按照货物(服务)的招标需求的逐一说明，如实填写。“投标需求”中需详细列明所报产品(服务)的明细;若与投标文件中提供的产品检测报告(如有)、生产厂家出具的产品彩页等证明材料的实质性情况不一致，按无效投标处理。</w:t>
      </w:r>
    </w:p>
    <w:p w14:paraId="2A7D7D3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(5)按照该表显示位置加盖一个电子印章;</w:t>
      </w:r>
    </w:p>
    <w:p w14:paraId="3616DAA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(6)该表为固定格式且有数字指纹，必须在原表上填写，填写完毕后只可保存不可另存。删除该表、增加该表、增加行列、删除行列、对固定格式的任何改动均会导致无效投标(报价);</w:t>
      </w:r>
    </w:p>
    <w:p w14:paraId="13C3DBC0">
      <w:pPr>
        <w:spacing w:line="500" w:lineRule="exact"/>
        <w:ind w:firstLine="281" w:firstLineChars="1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13.招标代理服务费:</w:t>
      </w:r>
      <w:r>
        <w:rPr>
          <w:rFonts w:hint="eastAsia" w:ascii="宋体" w:hAnsi="宋体" w:eastAsia="宋体" w:cs="宋体"/>
          <w:color w:val="000000" w:themeColor="text1"/>
          <w:sz w:val="28"/>
          <w:szCs w:val="28"/>
          <w:highlight w:val="none"/>
        </w:rPr>
        <w:t xml:space="preserve"> 参照计价格[2002]1980《招标代理服务费收费管理暂行办法》和</w:t>
      </w:r>
      <w:r>
        <w:rPr>
          <w:rFonts w:hint="eastAsia" w:ascii="宋体" w:hAnsi="宋体" w:eastAsia="宋体" w:cs="宋体"/>
          <w:b w:val="0"/>
          <w:bCs w:val="0"/>
          <w:color w:val="000000"/>
          <w:sz w:val="28"/>
          <w:szCs w:val="28"/>
          <w:highlight w:val="none"/>
        </w:rPr>
        <w:t>原国家发展计划委员会价格[2003]857 号相关规定标准执行</w:t>
      </w:r>
      <w:r>
        <w:rPr>
          <w:rFonts w:hint="eastAsia" w:ascii="宋体" w:hAnsi="宋体" w:eastAsia="宋体" w:cs="宋体"/>
          <w:color w:val="000000" w:themeColor="text1"/>
          <w:sz w:val="28"/>
          <w:szCs w:val="28"/>
          <w:highlight w:val="none"/>
        </w:rPr>
        <w:t>，由中标</w:t>
      </w:r>
      <w:r>
        <w:rPr>
          <w:rFonts w:hint="eastAsia" w:ascii="宋体" w:hAnsi="宋体" w:eastAsia="宋体" w:cs="宋体"/>
          <w:color w:val="000000" w:themeColor="text1"/>
          <w:sz w:val="28"/>
          <w:szCs w:val="28"/>
          <w:highlight w:val="none"/>
          <w:lang w:val="en-US" w:eastAsia="zh-CN"/>
        </w:rPr>
        <w:t>单位</w:t>
      </w:r>
      <w:r>
        <w:rPr>
          <w:rFonts w:hint="eastAsia" w:ascii="宋体" w:hAnsi="宋体" w:eastAsia="宋体" w:cs="宋体"/>
          <w:color w:val="000000" w:themeColor="text1"/>
          <w:sz w:val="28"/>
          <w:szCs w:val="28"/>
          <w:highlight w:val="none"/>
        </w:rPr>
        <w:t>在签订合同前一次性支付。</w:t>
      </w:r>
    </w:p>
    <w:p w14:paraId="764FBC2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14.其他报价要求详见第四部分采购项目说明。</w:t>
      </w:r>
    </w:p>
    <w:p w14:paraId="73B5C933">
      <w:pPr>
        <w:spacing w:line="500" w:lineRule="exact"/>
        <w:ind w:firstLine="281" w:firstLineChars="1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投标文件的签署、装订及份数</w:t>
      </w:r>
    </w:p>
    <w:p w14:paraId="7978C58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1.投标文件(pdf格式)(第一册)1份</w:t>
      </w:r>
    </w:p>
    <w:p w14:paraId="6341E183">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1.1投标人应使用带电子签章功能的CA锁对投标文件须盖章或签名的部位加盖电子印章(单位电子公章、法定代表人电子人名章)，电子印章与实物印章具有同等法律效力。</w:t>
      </w:r>
    </w:p>
    <w:p w14:paraId="3EC2F4C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1.2投标人应首先编制word格式投标文件，最后通过威海国企阳光采购电子化服务平台的文件签章菜单的标书签章功能转换为pdf格式(或者其他 pdf转换工具)，之后通过签章功能在pdf文件上逐页加盖电子印章并保存到本地计算机，加盖了电子印章的pdf文件即为最终的投标文件。</w:t>
      </w:r>
    </w:p>
    <w:p w14:paraId="5FB100A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1.3文件中要求法定代表人签字或签章的须加盖法定代表人电子人名章。</w:t>
      </w:r>
    </w:p>
    <w:p w14:paraId="25F22CF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1.4须授权代表签字的，授权代表又无电子章的，在word编制时可将授权代表手写答字扫描后的图片粘贴到投标文件中对应位置，须加盖单位电子公章。</w:t>
      </w:r>
    </w:p>
    <w:p w14:paraId="6CA9D45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1.5可使用系统的批量盖章功能快速签章。但须逐页浏览检查并注意印章重叠及完整性。</w:t>
      </w:r>
    </w:p>
    <w:p w14:paraId="499ED085">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1.6采用扫描粘贴投标人公章或扫描法定代表人人名章而不加盖单位电子公章的为无效投标。</w:t>
      </w:r>
    </w:p>
    <w:p w14:paraId="46BC66C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2.数据文件(PDF格式)(第二册)1份</w:t>
      </w:r>
    </w:p>
    <w:p w14:paraId="4ACF13E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投标人将填写完毕的数据文件(EXCEL格式)，通过威海国企阳光采购电子化服务平台中“文件签章”菜单的“数据签章”功能上传数据文件(EXCEL格式)，系统自动转换为PDF格式，加盖电子印章后保存到本地计算机。加盖了电子印章的文件即为最终的数据文件(PDF格式)用于投标。</w:t>
      </w:r>
    </w:p>
    <w:p w14:paraId="216CF424">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2.2文件中要求法定代表人签字或签章的须加盖法定代表人电子人名章。</w:t>
      </w:r>
    </w:p>
    <w:p w14:paraId="6EF45DCA">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2.3采用扫描粘贴投标人公章或法定代表人人名章的为无效投标(响应)。</w:t>
      </w:r>
    </w:p>
    <w:p w14:paraId="542730DB">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(四)投标文件的密封与标记</w:t>
      </w:r>
    </w:p>
    <w:p w14:paraId="30727726">
      <w:pPr>
        <w:pStyle w:val="7"/>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加盖了电子印章的电子投标文件(PDF格式)和数据文件(PDF格式)须在电子交易平台的“我的投标”界面进行提交，提交前系统会自动在本地进行加密和数字答名，加密和电子答章后的文件除了会上传到系统中之外还会同步保存到本地计算机。</w:t>
      </w:r>
    </w:p>
    <w:p w14:paraId="1E9B64E4">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(五)投标文件的递交</w:t>
      </w:r>
    </w:p>
    <w:p w14:paraId="2BEB2BA9">
      <w:pPr>
        <w:pStyle w:val="7"/>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单位应在《投标须知前附表》规定的时间前在威海国企阳光采购电子化服务平台上传电子投标文件和数据文件。投标单位应充分评估集中响应带来的网络影响，尽量避开投标高峰时间，错峰进行电子评标，系统以收到投标单位发出的递交指令的时间作为其投标时间，如该时间超过投标截止时间，其投标将会被判定为无效。</w:t>
      </w:r>
    </w:p>
    <w:p w14:paraId="78528DB5">
      <w:pPr>
        <w:spacing w:line="480" w:lineRule="exact"/>
        <w:ind w:firstLine="560" w:firstLineChars="2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2</w:t>
      </w:r>
      <w:r>
        <w:rPr>
          <w:rFonts w:hint="eastAsia" w:ascii="宋体" w:hAnsi="宋体" w:eastAsia="宋体" w:cs="宋体"/>
          <w:b/>
          <w:bCs/>
          <w:color w:val="000000" w:themeColor="text1"/>
          <w:sz w:val="28"/>
          <w:szCs w:val="28"/>
          <w:highlight w:val="none"/>
        </w:rPr>
        <w:t>、投标人须牢记投标加密密码，该密码将用于开标时解密其电子投标文件，如忘记密码或输入错误密码超过5次，其递交的电子投标文件将无法解密，导致无法提取数据和供他人阅读文件，致使其投标失败。</w:t>
      </w:r>
    </w:p>
    <w:p w14:paraId="2561F6F8">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3、除投标须知前附表另有规定外，采购代理机构将拒绝接收纸质投标</w:t>
      </w:r>
    </w:p>
    <w:p w14:paraId="3D750EF6">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文件。</w:t>
      </w:r>
    </w:p>
    <w:p w14:paraId="3DBEBE0B">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4、投标人应将网上递交的已盖章未加密的数据文件和投标文件谨慎保存备份，以便启动应急开标程序时备案使用。</w:t>
      </w:r>
    </w:p>
    <w:p w14:paraId="471DA71C">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(六)投标文件的修改、补充和撤回</w:t>
      </w:r>
    </w:p>
    <w:p w14:paraId="146617AE">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1、投标人必须在规定的投标截止期之前将修改的投标文件和数据文件上传到威海国企阳光采购电子化服务平台，在投标截止期之后，投标人不得对其投标文件做任何修改。</w:t>
      </w:r>
    </w:p>
    <w:p w14:paraId="60AD11AB">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2、投标人在递交投标文件后，可以在投标截止期之前撤回其投标。</w:t>
      </w:r>
    </w:p>
    <w:p w14:paraId="62A9BEEA">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3、开标后不允许对投标文件做实质性修改和补充，不得撤回投标文件。</w:t>
      </w:r>
    </w:p>
    <w:p w14:paraId="3B2972A2">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(七)投标有效期</w:t>
      </w:r>
    </w:p>
    <w:p w14:paraId="753EB359">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1.从开标之日起，投标有效期为90天。投标函承诺投标有效期短于90天的，其投标为无效投标。</w:t>
      </w:r>
    </w:p>
    <w:p w14:paraId="1259F469">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2.特殊情况下，在投标有效期满之前，采购代理机构可以要求投标人延长投标有效期，投标人可以书面形式拒绝或接受上述要求。</w:t>
      </w:r>
    </w:p>
    <w:p w14:paraId="428D3A2F">
      <w:pPr>
        <w:pStyle w:val="7"/>
        <w:rPr>
          <w:rFonts w:ascii="宋体" w:hAnsi="宋体" w:eastAsia="宋体" w:cs="宋体"/>
          <w:color w:val="000000" w:themeColor="text1"/>
          <w:highlight w:val="none"/>
        </w:rPr>
      </w:pPr>
    </w:p>
    <w:p w14:paraId="0BF6576A">
      <w:pPr>
        <w:rPr>
          <w:rFonts w:ascii="宋体" w:hAnsi="宋体" w:eastAsia="宋体" w:cs="宋体"/>
          <w:color w:val="000000" w:themeColor="text1"/>
          <w:highlight w:val="none"/>
        </w:rPr>
      </w:pPr>
    </w:p>
    <w:p w14:paraId="12FD30C6">
      <w:pPr>
        <w:pStyle w:val="22"/>
        <w:rPr>
          <w:rFonts w:hAnsi="宋体" w:eastAsia="宋体" w:cs="宋体"/>
          <w:color w:val="000000" w:themeColor="text1"/>
          <w:highlight w:val="none"/>
        </w:rPr>
      </w:pPr>
    </w:p>
    <w:p w14:paraId="77BDC181">
      <w:pPr>
        <w:pStyle w:val="22"/>
        <w:rPr>
          <w:rFonts w:hAnsi="宋体" w:eastAsia="宋体" w:cs="宋体"/>
          <w:color w:val="000000" w:themeColor="text1"/>
          <w:highlight w:val="none"/>
        </w:rPr>
      </w:pPr>
    </w:p>
    <w:p w14:paraId="45F287DA">
      <w:pPr>
        <w:pStyle w:val="22"/>
        <w:rPr>
          <w:rFonts w:hAnsi="宋体" w:eastAsia="宋体" w:cs="宋体"/>
          <w:color w:val="000000" w:themeColor="text1"/>
          <w:highlight w:val="none"/>
        </w:rPr>
      </w:pPr>
    </w:p>
    <w:p w14:paraId="6311F6EE">
      <w:pPr>
        <w:pStyle w:val="22"/>
        <w:rPr>
          <w:rFonts w:hAnsi="宋体" w:eastAsia="宋体" w:cs="宋体"/>
          <w:color w:val="000000" w:themeColor="text1"/>
          <w:highlight w:val="none"/>
        </w:rPr>
      </w:pPr>
    </w:p>
    <w:p w14:paraId="294737B8">
      <w:pPr>
        <w:pStyle w:val="22"/>
        <w:rPr>
          <w:rFonts w:hAnsi="宋体" w:eastAsia="宋体" w:cs="宋体"/>
          <w:color w:val="000000" w:themeColor="text1"/>
          <w:highlight w:val="none"/>
        </w:rPr>
      </w:pPr>
    </w:p>
    <w:p w14:paraId="7C35468E">
      <w:pPr>
        <w:pStyle w:val="22"/>
        <w:rPr>
          <w:rFonts w:hAnsi="宋体" w:eastAsia="宋体" w:cs="宋体"/>
          <w:color w:val="000000" w:themeColor="text1"/>
          <w:highlight w:val="none"/>
        </w:rPr>
      </w:pPr>
    </w:p>
    <w:p w14:paraId="49762DCC">
      <w:pPr>
        <w:pStyle w:val="22"/>
        <w:rPr>
          <w:rFonts w:hAnsi="宋体" w:eastAsia="宋体" w:cs="宋体"/>
          <w:color w:val="000000" w:themeColor="text1"/>
          <w:highlight w:val="none"/>
        </w:rPr>
      </w:pPr>
    </w:p>
    <w:p w14:paraId="39FFAFE7">
      <w:pPr>
        <w:pStyle w:val="22"/>
        <w:rPr>
          <w:rFonts w:hAnsi="宋体" w:eastAsia="宋体" w:cs="宋体"/>
          <w:color w:val="000000" w:themeColor="text1"/>
          <w:highlight w:val="none"/>
        </w:rPr>
      </w:pPr>
    </w:p>
    <w:p w14:paraId="20C6C42B">
      <w:pPr>
        <w:pStyle w:val="22"/>
        <w:rPr>
          <w:rFonts w:hAnsi="宋体" w:eastAsia="宋体" w:cs="宋体"/>
          <w:color w:val="000000" w:themeColor="text1"/>
          <w:highlight w:val="none"/>
        </w:rPr>
      </w:pPr>
    </w:p>
    <w:p w14:paraId="2DB8B145">
      <w:pPr>
        <w:pStyle w:val="22"/>
        <w:rPr>
          <w:rFonts w:hAnsi="宋体" w:eastAsia="宋体" w:cs="宋体"/>
          <w:color w:val="000000" w:themeColor="text1"/>
          <w:highlight w:val="none"/>
        </w:rPr>
      </w:pPr>
    </w:p>
    <w:p w14:paraId="549A5A4D">
      <w:pPr>
        <w:pStyle w:val="22"/>
        <w:rPr>
          <w:rFonts w:hAnsi="宋体" w:eastAsia="宋体" w:cs="宋体"/>
          <w:color w:val="000000" w:themeColor="text1"/>
          <w:highlight w:val="none"/>
        </w:rPr>
      </w:pPr>
    </w:p>
    <w:p w14:paraId="4BEF20BB">
      <w:pPr>
        <w:pStyle w:val="22"/>
        <w:rPr>
          <w:rFonts w:hAnsi="宋体" w:eastAsia="宋体" w:cs="宋体"/>
          <w:color w:val="000000" w:themeColor="text1"/>
          <w:highlight w:val="none"/>
        </w:rPr>
      </w:pPr>
    </w:p>
    <w:p w14:paraId="2E99D000">
      <w:pPr>
        <w:pStyle w:val="22"/>
        <w:rPr>
          <w:rFonts w:hAnsi="宋体" w:eastAsia="宋体" w:cs="宋体"/>
          <w:color w:val="000000" w:themeColor="text1"/>
          <w:highlight w:val="none"/>
        </w:rPr>
      </w:pPr>
    </w:p>
    <w:p w14:paraId="710E8B6B">
      <w:pPr>
        <w:pStyle w:val="2"/>
        <w:jc w:val="center"/>
        <w:rPr>
          <w:rFonts w:ascii="宋体" w:hAnsi="宋体" w:eastAsia="宋体" w:cs="宋体"/>
          <w:color w:val="000000" w:themeColor="text1"/>
          <w:szCs w:val="44"/>
          <w:highlight w:val="none"/>
        </w:rPr>
      </w:pPr>
      <w:bookmarkStart w:id="9" w:name="_Toc22170"/>
      <w:bookmarkStart w:id="10" w:name="_Toc12039"/>
      <w:r>
        <w:rPr>
          <w:rFonts w:hint="eastAsia" w:ascii="宋体" w:hAnsi="宋体" w:eastAsia="宋体" w:cs="宋体"/>
          <w:color w:val="000000" w:themeColor="text1"/>
          <w:szCs w:val="44"/>
          <w:highlight w:val="none"/>
        </w:rPr>
        <w:t>第三部分 开标、评标、定标</w:t>
      </w:r>
      <w:bookmarkEnd w:id="9"/>
      <w:bookmarkEnd w:id="10"/>
    </w:p>
    <w:p w14:paraId="14F40522">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一、开标</w:t>
      </w:r>
    </w:p>
    <w:p w14:paraId="4AA4411B">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(一)开标时间:202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05</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13</w:t>
      </w: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14</w:t>
      </w:r>
      <w:r>
        <w:rPr>
          <w:rFonts w:hint="eastAsia" w:ascii="宋体" w:hAnsi="宋体" w:eastAsia="宋体" w:cs="宋体"/>
          <w:color w:val="000000" w:themeColor="text1"/>
          <w:sz w:val="28"/>
          <w:szCs w:val="28"/>
          <w:highlight w:val="none"/>
        </w:rPr>
        <w:t>:00。</w:t>
      </w:r>
    </w:p>
    <w:p w14:paraId="49C55FF5">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(二)开标地点:威海市文登区天福办文昌路106-1号(宏利物流南800米与秀山东路路口-蓝海投资楼西) 第</w:t>
      </w:r>
      <w:r>
        <w:rPr>
          <w:rFonts w:hint="eastAsia" w:ascii="宋体" w:hAnsi="宋体" w:eastAsia="宋体" w:cs="宋体"/>
          <w:color w:val="000000" w:themeColor="text1"/>
          <w:sz w:val="28"/>
          <w:szCs w:val="28"/>
          <w:highlight w:val="none"/>
          <w:lang w:val="en-US" w:eastAsia="zh-CN"/>
        </w:rPr>
        <w:t>三</w:t>
      </w:r>
      <w:r>
        <w:rPr>
          <w:rFonts w:hint="eastAsia" w:ascii="宋体" w:hAnsi="宋体" w:eastAsia="宋体" w:cs="宋体"/>
          <w:color w:val="000000" w:themeColor="text1"/>
          <w:sz w:val="28"/>
          <w:szCs w:val="28"/>
          <w:highlight w:val="none"/>
        </w:rPr>
        <w:t>开标室。</w:t>
      </w:r>
    </w:p>
    <w:p w14:paraId="60BDC01A">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(三)投标截止时间结束后，投标人不足3家的不得开标。</w:t>
      </w:r>
    </w:p>
    <w:p w14:paraId="3A525802">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(四)招标代理机构在招标公告规定的时间和地点组织开标。</w:t>
      </w:r>
    </w:p>
    <w:p w14:paraId="191EBA41">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(五)现场开标和远程开标的投标人代表应在签到表格相应位置上加盖CA锁中的法定代表人电子人名章以证明其出席，在开标时间前未完成答到的仍可进行解密参加投标，但将会被视作认同开标结果。</w:t>
      </w:r>
    </w:p>
    <w:p w14:paraId="5365D3E3">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(六)投标须知前附表规定了文件解密时间，投标人输入密码错误(5次输入机会)、未能按时完成解密、其《数据文件》填写、盖章不规范等导致系统无法解析的，将会被视为无效投标（响应）。</w:t>
      </w:r>
    </w:p>
    <w:p w14:paraId="55F6143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(七)开标过程应当由招标人或招标代理机构负责记录，最终形成开标一览表并由各投标人代表和相关工作人员签字或盖章确认。</w:t>
      </w:r>
    </w:p>
    <w:p w14:paraId="7505ECC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八)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204280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(九)录音、录像:采购代理机构负责从递交投标文件开始到定标结束全过程的录音、录像工作，确保声音清楚、图像清晰、内容无遗漏。</w:t>
      </w:r>
    </w:p>
    <w:p w14:paraId="3B19E10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(十)评审过程中，如遇特殊情况，服从公共资源交易中心场地调配，并遵守相关规章制度。</w:t>
      </w:r>
    </w:p>
    <w:p w14:paraId="00B02F7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(十一)开标程序</w:t>
      </w:r>
    </w:p>
    <w:p w14:paraId="62D4F154">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1.签到:在投标须知前附表规定的时间完成签到。</w:t>
      </w:r>
    </w:p>
    <w:p w14:paraId="3AE15BF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2.开标:工作人员在投标须知前附表规定的开标时间启动开标。</w:t>
      </w:r>
    </w:p>
    <w:p w14:paraId="05E664FB">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解密:开标后工作人员启动开始解密指令，投标人开始输入解密密码，解密时间到后工作人员启动停止解密指令。启动开标后15分钟内完成解密，投标人随时关注交易系统，及时刷新页面，在规定时间内完成解密。未能按时完成解密的，将会被视为无效投标。</w:t>
      </w:r>
    </w:p>
    <w:p w14:paraId="24689194">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唱标:停止解密后现场工作人员将根据电子交易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40B51638">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5.应急开标程序</w:t>
      </w:r>
    </w:p>
    <w:p w14:paraId="0DF88CBD">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电子开标过程中如出现下列情况，导致系统无法正常运行，或者无法保证开标过程的公平、公正和信息安全时，经与行政监督部门沟通后可启动应急开标程序。</w:t>
      </w:r>
    </w:p>
    <w:p w14:paraId="4718C7F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(1)系统服务器发生故障，无法访问或无法使用系统:</w:t>
      </w:r>
    </w:p>
    <w:p w14:paraId="0FF96C9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(2)系统的软件或数据库出现错误，不能进行正常操作;</w:t>
      </w:r>
    </w:p>
    <w:p w14:paraId="0B5B1C3E">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(3)系统发现有安全漏洞，有潜在的泄密危险;</w:t>
      </w:r>
    </w:p>
    <w:p w14:paraId="5409FF75">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(4)病毒发作或受到外来病毒的攻击:</w:t>
      </w:r>
    </w:p>
    <w:p w14:paraId="1B136669">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(5)其他无法保证开标过程公平、公正和信息安全的情形。</w:t>
      </w:r>
    </w:p>
    <w:p w14:paraId="181DFA2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应急开标程序包括:</w:t>
      </w:r>
    </w:p>
    <w:p w14:paraId="61FA84C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(1)对未在系统中开标的可暂停开标:</w:t>
      </w:r>
    </w:p>
    <w:p w14:paraId="65E91A65">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(2)对已在系统中开标的应停止，等待系统恢复正常后再组织进行开标。</w:t>
      </w:r>
    </w:p>
    <w:p w14:paraId="2602A327">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宋体" w:hAnsi="宋体" w:eastAsia="宋体" w:cs="宋体"/>
          <w:b/>
          <w:bCs/>
          <w:color w:val="000000" w:themeColor="text1"/>
          <w:sz w:val="28"/>
          <w:szCs w:val="28"/>
          <w:highlight w:val="none"/>
        </w:rPr>
        <w:t>无效投标（响应）处理。</w:t>
      </w:r>
    </w:p>
    <w:p w14:paraId="527EF48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响应）处理。</w:t>
      </w:r>
    </w:p>
    <w:p w14:paraId="75577B7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6.应急开标电子邮件递交规定</w:t>
      </w:r>
    </w:p>
    <w:p w14:paraId="0E311DC4">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接收电子邮箱:whhyxm0088@163.com</w:t>
      </w:r>
    </w:p>
    <w:p w14:paraId="03ED3EE6">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递交时间:以电子邮件或电话通知的时间为准;</w:t>
      </w:r>
    </w:p>
    <w:p w14:paraId="67FC5C19">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邮件数量:一封;</w:t>
      </w:r>
    </w:p>
    <w:p w14:paraId="4B2C6AD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邮件主题:项目编号、投标人名称;</w:t>
      </w:r>
    </w:p>
    <w:p w14:paraId="65153A15">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邮件内容:附件含项目所有的已投包段，每个包段含已盖章且未加密</w:t>
      </w:r>
    </w:p>
    <w:p w14:paraId="6D0812B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的数据文件、投标文件各一份。数据文件、投标文件与网上最终递交的</w:t>
      </w:r>
    </w:p>
    <w:p w14:paraId="6647086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必须为同一文件(可将所投包段的所有文件打包压缩)，如果不一致，</w:t>
      </w:r>
    </w:p>
    <w:p w14:paraId="70C694F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系统后台会判定为无效投标文件，导致投标无效。</w:t>
      </w:r>
    </w:p>
    <w:p w14:paraId="7685D13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7.启动电子邮件开标流程</w:t>
      </w:r>
    </w:p>
    <w:p w14:paraId="4F9EB93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工作人员电话通知所有投标人启动应急开标程序;</w:t>
      </w:r>
    </w:p>
    <w:p w14:paraId="057509B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投标人收到通知后在规定时间内通过电子邮件递交投标文件(在非应</w:t>
      </w:r>
    </w:p>
    <w:p w14:paraId="590CB95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急开标期间采购代理机构不接受、不处理任何通过电子邮件提交的投标</w:t>
      </w:r>
    </w:p>
    <w:p w14:paraId="7EE321A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文件);</w:t>
      </w:r>
    </w:p>
    <w:p w14:paraId="748BCFE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递交截止时间到，工作人员开始下载投标文件，将投标报价形成开标</w:t>
      </w:r>
    </w:p>
    <w:p w14:paraId="007FF9C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报告并邮件回复各投标人;</w:t>
      </w:r>
    </w:p>
    <w:p w14:paraId="51A2D2DA">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投标人确认报价并邮件回复，不及时回复的视为对开标报告的内容无</w:t>
      </w:r>
    </w:p>
    <w:p w14:paraId="40102163">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异议。</w:t>
      </w:r>
    </w:p>
    <w:p w14:paraId="22F8128B">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二、评标</w:t>
      </w:r>
    </w:p>
    <w:p w14:paraId="7348BE8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(一)评标委员会</w:t>
      </w:r>
    </w:p>
    <w:p w14:paraId="255BA55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根据本项目的特点组建评标委员会，其成员由采购人代表和有关技术、</w:t>
      </w:r>
    </w:p>
    <w:p w14:paraId="1EB4A14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经济等方面的专家共5人组成。</w:t>
      </w:r>
    </w:p>
    <w:p w14:paraId="2938696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(二)评标原则</w:t>
      </w:r>
    </w:p>
    <w:p w14:paraId="2E59215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“公平、公正、科学、择优”为本次评标的基本原则，评标委员会将按照这一原则的要求，公正、平等地对待各投标人，同时，在评标时恪守以下原则:</w:t>
      </w:r>
    </w:p>
    <w:p w14:paraId="79B3B26A">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1.客观性原则:评标委员会将严格按照招标文件的要求，对投标人的投标文件进行认真评审，评标委员会对投标文件的评审仅依据投标文件本身，而不依靠投标文件以外的任何因素。</w:t>
      </w:r>
    </w:p>
    <w:p w14:paraId="3CE4445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2.统一性原则:评标委员会将按照统一的评标原则和评标方法，采用统一标准进行评标。</w:t>
      </w:r>
    </w:p>
    <w:p w14:paraId="0D51B213">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3.独立性原则:评标工作在评标委员会内部独立进行，不受外界任何因素的干扰和影响。</w:t>
      </w:r>
    </w:p>
    <w:p w14:paraId="71750F2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4.保密性原则:评标委员会及熟知情况的有关工作人员必须对每位评委的评标意见和投标人的商业秘密严格保密，不得外泄。</w:t>
      </w:r>
    </w:p>
    <w:p w14:paraId="16F8ABD8">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5.综合性原则:评标委员会将综合分析、评审投标人的各项指标，而不以单项指标的优劣评定出中标人。</w:t>
      </w:r>
    </w:p>
    <w:p w14:paraId="4599CD58">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(三)评标程序</w:t>
      </w:r>
    </w:p>
    <w:p w14:paraId="35DA923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1.资格审查:评标委员将按照招标文件的规定对投标文件进行资格性审查，以确定投标人的资格是否满足要求。</w:t>
      </w:r>
    </w:p>
    <w:p w14:paraId="43769BE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2.符合性审查:评标委员会将按照招标文件的规定对投标文件进行符合性审查，以确定投标文件的有效性。</w:t>
      </w:r>
    </w:p>
    <w:p w14:paraId="66261B8B">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28"/>
          <w:szCs w:val="28"/>
          <w:highlight w:val="none"/>
        </w:rPr>
        <w:t>3.出现下列情形之一的，视为对招标文件未做出实质性响应，按照无效投标处理。</w:t>
      </w:r>
    </w:p>
    <w:p w14:paraId="66DA0672">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(1)投标文件不完整的;</w:t>
      </w:r>
    </w:p>
    <w:p w14:paraId="19ADC74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(2)资质、资格证明文件不完整或不符合要求的;</w:t>
      </w:r>
    </w:p>
    <w:p w14:paraId="12649BD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(3)投标文件未按规定签署及盖章的;</w:t>
      </w:r>
    </w:p>
    <w:p w14:paraId="6FAE0B5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(4)报价超出控制价</w:t>
      </w:r>
      <w:r>
        <w:rPr>
          <w:rFonts w:hint="eastAsia" w:ascii="宋体" w:hAnsi="宋体" w:eastAsia="宋体" w:cs="宋体"/>
          <w:color w:val="000000" w:themeColor="text1"/>
          <w:sz w:val="28"/>
          <w:szCs w:val="28"/>
          <w:highlight w:val="none"/>
          <w:lang w:val="en-US" w:eastAsia="zh-CN"/>
        </w:rPr>
        <w:t>及控制单价</w:t>
      </w:r>
      <w:r>
        <w:rPr>
          <w:rFonts w:hint="eastAsia" w:ascii="宋体" w:hAnsi="宋体" w:eastAsia="宋体" w:cs="宋体"/>
          <w:color w:val="000000" w:themeColor="text1"/>
          <w:sz w:val="28"/>
          <w:szCs w:val="28"/>
          <w:highlight w:val="none"/>
        </w:rPr>
        <w:t>的;</w:t>
      </w:r>
    </w:p>
    <w:p w14:paraId="5B38128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(5)投标人的财务状况，无法为履行合同提供足够的资金支撑的;</w:t>
      </w:r>
    </w:p>
    <w:p w14:paraId="5FAB013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(6)投标人的法定代表人(负责人)或被授权人不在规定时间内答疑或澄清的;</w:t>
      </w:r>
    </w:p>
    <w:p w14:paraId="2B69213C">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(7)投标有效期比招标文件规定短的;</w:t>
      </w:r>
    </w:p>
    <w:p w14:paraId="2B84668E">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(8)技术方案及付款方式等实质性内容不能满足招标文件要求的;</w:t>
      </w:r>
    </w:p>
    <w:p w14:paraId="562F48C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(9)单位负责人为同一人或者存在直接控股、管理关系的不同投标单位，</w:t>
      </w:r>
    </w:p>
    <w:p w14:paraId="50A09FE9">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同时参加同一合同项下的政府采购活动的;</w:t>
      </w:r>
    </w:p>
    <w:p w14:paraId="7DC743C5">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(10)参加同一项目的不同投标人的电子投标文件文件制作机器码(MAC地址)一致或使用的电子密钥相同的或使用同一台电脑编制上传的，将做无效投标;</w:t>
      </w:r>
    </w:p>
    <w:p w14:paraId="4F80708C">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(11)投标人恶意串通，妨碍其他投标人的竞争行为，损害采购人或者其他投标人的合法权益;</w:t>
      </w:r>
    </w:p>
    <w:p w14:paraId="6D5CFAD1">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(12)评标委员会认为不符合招标文件其他实质性要求或法律规定的。</w:t>
      </w:r>
    </w:p>
    <w:p w14:paraId="3B607059">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4.属于无效投标的，投标人不能通过修正或撤销投标文件中不符合之处而成为实质性响应的投标，采购代理机构将通知投标人，并说明无效投标理由;属于有效投标文件的，将进行下一轮次的询标和澄清。</w:t>
      </w:r>
    </w:p>
    <w:p w14:paraId="75DAFE5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5.询标和澄清</w:t>
      </w:r>
    </w:p>
    <w:p w14:paraId="47F7544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0D31F689">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(2)投标人依据评审要求进行澄清、说明或者补正的内容构成投标文件的组成部分。</w:t>
      </w:r>
    </w:p>
    <w:p w14:paraId="3F4A8DFB">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6.比较与评价</w:t>
      </w:r>
    </w:p>
    <w:p w14:paraId="26852C3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评标委员会按招标文件中规定的评标方法和评标标准对有效投标文件的商务和技术进行评估，综合比较和评价，按综合得分高低列出中标候选人排序表，若总分相同，以报价得分高的排前;若总分、价格得分都相同，则以技术部分得分高的排前。</w:t>
      </w:r>
    </w:p>
    <w:p w14:paraId="55BE5D64">
      <w:pPr>
        <w:spacing w:line="500" w:lineRule="exact"/>
        <w:ind w:firstLine="562" w:firstLineChars="2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7.出现下列情况之一的，均予以废标</w:t>
      </w:r>
    </w:p>
    <w:p w14:paraId="4E2EC9C0">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28"/>
          <w:szCs w:val="28"/>
          <w:highlight w:val="none"/>
        </w:rPr>
        <w:t>(1)合格的投标人或参加投标的企业不足三家的;</w:t>
      </w:r>
    </w:p>
    <w:p w14:paraId="0BDB48F0">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(2)出现影响采购公正的违法、违规行为的;</w:t>
      </w:r>
    </w:p>
    <w:p w14:paraId="365C3674">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(3)因重大变故，采购任务取消的。</w:t>
      </w:r>
    </w:p>
    <w:p w14:paraId="48C4060F">
      <w:pPr>
        <w:spacing w:line="500" w:lineRule="exact"/>
        <w:ind w:firstLine="562" w:firstLineChars="2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出现本款第1项情形的，可以采用特殊情况下的评审方式继续采购。</w:t>
      </w:r>
    </w:p>
    <w:p w14:paraId="71D62D26">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8.评标方法</w:t>
      </w:r>
    </w:p>
    <w:p w14:paraId="3FB2B15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(1)评标方法:综合评分法。</w:t>
      </w:r>
    </w:p>
    <w:p w14:paraId="404BC7B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(2)评标细则:</w:t>
      </w:r>
    </w:p>
    <w:tbl>
      <w:tblPr>
        <w:tblStyle w:val="26"/>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1380"/>
        <w:gridCol w:w="7368"/>
      </w:tblGrid>
      <w:tr w14:paraId="43C3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blHeader/>
          <w:jc w:val="center"/>
        </w:trPr>
        <w:tc>
          <w:tcPr>
            <w:tcW w:w="1038" w:type="dxa"/>
            <w:vAlign w:val="center"/>
          </w:tcPr>
          <w:p w14:paraId="3AD7FFD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评审因素</w:t>
            </w:r>
          </w:p>
        </w:tc>
        <w:tc>
          <w:tcPr>
            <w:tcW w:w="1380" w:type="dxa"/>
            <w:vAlign w:val="center"/>
          </w:tcPr>
          <w:p w14:paraId="1A384CD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标准分</w:t>
            </w:r>
          </w:p>
        </w:tc>
        <w:tc>
          <w:tcPr>
            <w:tcW w:w="7368" w:type="dxa"/>
            <w:vAlign w:val="center"/>
          </w:tcPr>
          <w:p w14:paraId="23CBF191">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color w:val="000000" w:themeColor="text1"/>
                <w:sz w:val="28"/>
                <w:szCs w:val="28"/>
                <w:highlight w:val="none"/>
              </w:rPr>
              <w:t>评审标准</w:t>
            </w:r>
          </w:p>
        </w:tc>
      </w:tr>
      <w:tr w14:paraId="0DAF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38" w:type="dxa"/>
            <w:vAlign w:val="center"/>
          </w:tcPr>
          <w:p w14:paraId="78C7E53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报价</w:t>
            </w:r>
          </w:p>
        </w:tc>
        <w:tc>
          <w:tcPr>
            <w:tcW w:w="1380" w:type="dxa"/>
            <w:vAlign w:val="center"/>
          </w:tcPr>
          <w:p w14:paraId="7CCC4A9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40</w:t>
            </w:r>
            <w:r>
              <w:rPr>
                <w:rFonts w:hint="eastAsia" w:ascii="宋体" w:hAnsi="宋体" w:eastAsia="宋体" w:cs="宋体"/>
                <w:color w:val="000000" w:themeColor="text1"/>
                <w:sz w:val="28"/>
                <w:szCs w:val="28"/>
                <w:highlight w:val="none"/>
              </w:rPr>
              <w:t>分</w:t>
            </w:r>
          </w:p>
        </w:tc>
        <w:tc>
          <w:tcPr>
            <w:tcW w:w="7368" w:type="dxa"/>
            <w:vAlign w:val="center"/>
          </w:tcPr>
          <w:p w14:paraId="41244FA2">
            <w:pPr>
              <w:pStyle w:val="32"/>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投标报价等于投标总报价评标基准价的，得满分</w:t>
            </w:r>
            <w:r>
              <w:rPr>
                <w:rFonts w:hint="eastAsia" w:ascii="宋体" w:hAnsi="宋体" w:eastAsia="宋体" w:cs="宋体"/>
                <w:color w:val="000000" w:themeColor="text1"/>
                <w:sz w:val="28"/>
                <w:szCs w:val="28"/>
                <w:highlight w:val="none"/>
                <w:lang w:val="en-US" w:eastAsia="zh-CN"/>
              </w:rPr>
              <w:t>40</w:t>
            </w:r>
            <w:r>
              <w:rPr>
                <w:rFonts w:hint="eastAsia" w:ascii="宋体" w:hAnsi="宋体" w:eastAsia="宋体" w:cs="宋体"/>
                <w:color w:val="000000" w:themeColor="text1"/>
                <w:sz w:val="28"/>
                <w:szCs w:val="28"/>
                <w:highlight w:val="none"/>
              </w:rPr>
              <w:t>分。</w:t>
            </w:r>
          </w:p>
          <w:p w14:paraId="39E0811E">
            <w:pPr>
              <w:pStyle w:val="32"/>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zh-CN"/>
              </w:rPr>
              <w:t>投标报价每高于评标基准价</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％扣</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分，每低于</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％扣</w:t>
            </w:r>
            <w:r>
              <w:rPr>
                <w:rFonts w:hint="eastAsia" w:ascii="宋体" w:hAnsi="宋体" w:eastAsia="宋体" w:cs="宋体"/>
                <w:color w:val="000000" w:themeColor="text1"/>
                <w:sz w:val="28"/>
                <w:szCs w:val="28"/>
                <w:highlight w:val="none"/>
              </w:rPr>
              <w:t>0.5</w:t>
            </w:r>
            <w:r>
              <w:rPr>
                <w:rFonts w:hint="eastAsia" w:ascii="宋体" w:hAnsi="宋体" w:eastAsia="宋体" w:cs="宋体"/>
                <w:color w:val="000000" w:themeColor="text1"/>
                <w:sz w:val="28"/>
                <w:szCs w:val="28"/>
                <w:highlight w:val="none"/>
                <w:lang w:val="zh-CN"/>
              </w:rPr>
              <w:t>分，最低计至</w:t>
            </w:r>
            <w:r>
              <w:rPr>
                <w:rFonts w:hint="eastAsia" w:ascii="宋体" w:hAnsi="宋体" w:eastAsia="宋体" w:cs="宋体"/>
                <w:color w:val="000000" w:themeColor="text1"/>
                <w:sz w:val="28"/>
                <w:szCs w:val="28"/>
                <w:highlight w:val="none"/>
              </w:rPr>
              <w:t>0</w:t>
            </w:r>
            <w:r>
              <w:rPr>
                <w:rFonts w:hint="eastAsia" w:ascii="宋体" w:hAnsi="宋体" w:eastAsia="宋体" w:cs="宋体"/>
                <w:color w:val="000000" w:themeColor="text1"/>
                <w:sz w:val="28"/>
                <w:szCs w:val="28"/>
                <w:highlight w:val="none"/>
                <w:lang w:val="zh-CN"/>
              </w:rPr>
              <w:t>分，得分精确到小数点后</w:t>
            </w:r>
            <w:r>
              <w:rPr>
                <w:rFonts w:hint="eastAsia" w:ascii="宋体" w:hAnsi="宋体" w:eastAsia="宋体" w:cs="宋体"/>
                <w:color w:val="000000" w:themeColor="text1"/>
                <w:sz w:val="28"/>
                <w:szCs w:val="28"/>
                <w:highlight w:val="none"/>
              </w:rPr>
              <w:t>2</w:t>
            </w:r>
            <w:r>
              <w:rPr>
                <w:rFonts w:hint="eastAsia" w:ascii="宋体" w:hAnsi="宋体" w:eastAsia="宋体" w:cs="宋体"/>
                <w:color w:val="000000" w:themeColor="text1"/>
                <w:sz w:val="28"/>
                <w:szCs w:val="28"/>
                <w:highlight w:val="none"/>
                <w:lang w:val="zh-CN"/>
              </w:rPr>
              <w:t>位。</w:t>
            </w:r>
            <w:r>
              <w:rPr>
                <w:rFonts w:hint="eastAsia" w:ascii="宋体" w:hAnsi="宋体" w:eastAsia="宋体" w:cs="宋体"/>
                <w:color w:val="000000" w:themeColor="text1"/>
                <w:sz w:val="28"/>
                <w:szCs w:val="28"/>
                <w:highlight w:val="none"/>
              </w:rPr>
              <w:t>偏离不足1%的，按照插入法计算得分，得分精确到小数点后2位。</w:t>
            </w:r>
          </w:p>
          <w:p w14:paraId="1B4A5588">
            <w:pPr>
              <w:keepNext w:val="0"/>
              <w:keepLines w:val="0"/>
              <w:pageBreakBefore w:val="0"/>
              <w:widowControl w:val="0"/>
              <w:kinsoku/>
              <w:wordWrap/>
              <w:overflowPunct/>
              <w:topLinePunct w:val="0"/>
              <w:autoSpaceDE/>
              <w:autoSpaceDN/>
              <w:bidi w:val="0"/>
              <w:spacing w:line="400" w:lineRule="exact"/>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注:1、评标基准价计算方法:</w:t>
            </w:r>
            <w:r>
              <w:rPr>
                <w:rFonts w:hint="eastAsia" w:ascii="宋体" w:hAnsi="宋体" w:eastAsia="宋体" w:cs="宋体"/>
                <w:color w:val="000000" w:themeColor="text1"/>
                <w:sz w:val="28"/>
                <w:szCs w:val="28"/>
                <w:highlight w:val="none"/>
                <w:lang w:val="zh-CN"/>
              </w:rPr>
              <w:t>当有效投标单位家数</w:t>
            </w:r>
            <w:r>
              <w:rPr>
                <w:rFonts w:hint="eastAsia" w:ascii="宋体" w:hAnsi="宋体" w:eastAsia="宋体" w:cs="宋体"/>
                <w:color w:val="000000" w:themeColor="text1"/>
                <w:sz w:val="28"/>
                <w:szCs w:val="28"/>
                <w:highlight w:val="none"/>
              </w:rPr>
              <w:t>&gt;10</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有效报价的最高值及次高值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有效报价的最低值及次低值）的算术平均值：当</w:t>
            </w:r>
            <w:r>
              <w:rPr>
                <w:rFonts w:hint="eastAsia" w:ascii="宋体" w:hAnsi="宋体" w:eastAsia="宋体" w:cs="宋体"/>
                <w:color w:val="000000" w:themeColor="text1"/>
                <w:sz w:val="28"/>
                <w:szCs w:val="28"/>
                <w:highlight w:val="none"/>
              </w:rPr>
              <w:t>8家＜</w:t>
            </w:r>
            <w:r>
              <w:rPr>
                <w:rFonts w:hint="eastAsia" w:ascii="宋体" w:hAnsi="宋体" w:eastAsia="宋体" w:cs="宋体"/>
                <w:color w:val="000000" w:themeColor="text1"/>
                <w:sz w:val="28"/>
                <w:szCs w:val="28"/>
                <w:highlight w:val="none"/>
                <w:lang w:val="zh-CN"/>
              </w:rPr>
              <w:t>有效投标单位</w:t>
            </w:r>
            <w:r>
              <w:rPr>
                <w:rFonts w:hint="eastAsia" w:ascii="宋体" w:hAnsi="宋体" w:eastAsia="宋体" w:cs="宋体"/>
                <w:color w:val="000000" w:themeColor="text1"/>
                <w:sz w:val="28"/>
                <w:szCs w:val="28"/>
                <w:highlight w:val="none"/>
              </w:rPr>
              <w:t>≤10</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有效报价的最高值及次高值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有效报价的最低值）的算术平均值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当</w:t>
            </w:r>
            <w:r>
              <w:rPr>
                <w:rFonts w:hint="eastAsia" w:ascii="宋体" w:hAnsi="宋体" w:eastAsia="宋体" w:cs="宋体"/>
                <w:color w:val="000000" w:themeColor="text1"/>
                <w:sz w:val="28"/>
                <w:szCs w:val="28"/>
                <w:highlight w:val="none"/>
              </w:rPr>
              <w:t>5</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有效投标单位≤</w:t>
            </w:r>
            <w:r>
              <w:rPr>
                <w:rFonts w:hint="eastAsia" w:ascii="宋体" w:hAnsi="宋体" w:eastAsia="宋体" w:cs="宋体"/>
                <w:color w:val="000000" w:themeColor="text1"/>
                <w:sz w:val="28"/>
                <w:szCs w:val="28"/>
                <w:highlight w:val="none"/>
              </w:rPr>
              <w:t>8</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有效报价的最低值）的算术平均值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当</w:t>
            </w:r>
            <w:r>
              <w:rPr>
                <w:rFonts w:hint="eastAsia" w:ascii="宋体" w:hAnsi="宋体" w:eastAsia="宋体" w:cs="宋体"/>
                <w:color w:val="000000" w:themeColor="text1"/>
                <w:sz w:val="28"/>
                <w:szCs w:val="28"/>
                <w:highlight w:val="none"/>
              </w:rPr>
              <w:t xml:space="preserve">3家≤ </w:t>
            </w:r>
            <w:r>
              <w:rPr>
                <w:rFonts w:hint="eastAsia" w:ascii="宋体" w:hAnsi="宋体" w:eastAsia="宋体" w:cs="宋体"/>
                <w:color w:val="000000" w:themeColor="text1"/>
                <w:sz w:val="28"/>
                <w:szCs w:val="28"/>
                <w:highlight w:val="none"/>
                <w:lang w:val="zh-CN"/>
              </w:rPr>
              <w:t>有效投标单位数</w:t>
            </w:r>
            <w:r>
              <w:rPr>
                <w:rFonts w:hint="eastAsia" w:ascii="宋体" w:hAnsi="宋体" w:eastAsia="宋体" w:cs="宋体"/>
                <w:color w:val="000000" w:themeColor="text1"/>
                <w:sz w:val="28"/>
                <w:szCs w:val="28"/>
                <w:highlight w:val="none"/>
              </w:rPr>
              <w:t>≤5</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所有投标人的有效报价的算术平均值</w:t>
            </w:r>
            <w:r>
              <w:rPr>
                <w:rFonts w:hint="eastAsia" w:ascii="宋体" w:hAnsi="宋体" w:eastAsia="宋体" w:cs="宋体"/>
                <w:color w:val="000000" w:themeColor="text1"/>
                <w:sz w:val="28"/>
                <w:szCs w:val="28"/>
                <w:highlight w:val="none"/>
              </w:rPr>
              <w:t>；</w:t>
            </w:r>
          </w:p>
          <w:p w14:paraId="68E8BB49">
            <w:pPr>
              <w:pStyle w:val="32"/>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zh-CN"/>
              </w:rPr>
              <w:t>偏差率</w:t>
            </w:r>
            <w:r>
              <w:rPr>
                <w:rFonts w:hint="eastAsia" w:ascii="宋体" w:hAnsi="宋体" w:eastAsia="宋体" w:cs="宋体"/>
                <w:color w:val="000000" w:themeColor="text1"/>
                <w:sz w:val="28"/>
                <w:szCs w:val="28"/>
                <w:highlight w:val="none"/>
              </w:rPr>
              <w:t>=100%*</w:t>
            </w:r>
            <w:r>
              <w:rPr>
                <w:rFonts w:hint="eastAsia" w:ascii="宋体" w:hAnsi="宋体" w:eastAsia="宋体" w:cs="宋体"/>
                <w:color w:val="000000" w:themeColor="text1"/>
                <w:sz w:val="28"/>
                <w:szCs w:val="28"/>
                <w:highlight w:val="none"/>
                <w:lang w:val="zh-CN"/>
              </w:rPr>
              <w:t>（投标人报价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p>
          <w:p w14:paraId="12765F48">
            <w:pPr>
              <w:pStyle w:val="32"/>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1、经评审为无效标的投标报价不进入评标基准价的计算且不参与报价计算。</w:t>
            </w:r>
          </w:p>
          <w:p w14:paraId="0015B320">
            <w:pPr>
              <w:pStyle w:val="32"/>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2、报价得分手动计算，并列入资信标得分中。</w:t>
            </w:r>
          </w:p>
        </w:tc>
      </w:tr>
      <w:tr w14:paraId="0385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9" w:hRule="atLeast"/>
          <w:jc w:val="center"/>
        </w:trPr>
        <w:tc>
          <w:tcPr>
            <w:tcW w:w="1038" w:type="dxa"/>
            <w:shd w:val="clear" w:color="auto" w:fill="auto"/>
            <w:vAlign w:val="center"/>
          </w:tcPr>
          <w:p w14:paraId="231B715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资信部分（</w:t>
            </w:r>
            <w:r>
              <w:rPr>
                <w:rFonts w:hint="eastAsia" w:ascii="宋体" w:hAnsi="宋体" w:eastAsia="宋体" w:cs="宋体"/>
                <w:color w:val="000000" w:themeColor="text1"/>
                <w:sz w:val="28"/>
                <w:szCs w:val="28"/>
                <w:highlight w:val="none"/>
                <w:lang w:val="en-US" w:eastAsia="zh-CN"/>
              </w:rPr>
              <w:t>13</w:t>
            </w:r>
            <w:r>
              <w:rPr>
                <w:rFonts w:hint="eastAsia" w:ascii="宋体" w:hAnsi="宋体" w:eastAsia="宋体" w:cs="宋体"/>
                <w:color w:val="000000" w:themeColor="text1"/>
                <w:sz w:val="28"/>
                <w:szCs w:val="28"/>
                <w:highlight w:val="none"/>
              </w:rPr>
              <w:t>分）</w:t>
            </w:r>
          </w:p>
          <w:p w14:paraId="61E4258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tcBorders>
              <w:bottom w:val="single" w:color="auto" w:sz="4" w:space="0"/>
            </w:tcBorders>
            <w:shd w:val="clear" w:color="auto" w:fill="auto"/>
            <w:vAlign w:val="center"/>
          </w:tcPr>
          <w:p w14:paraId="1611C41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企业业绩</w:t>
            </w:r>
          </w:p>
        </w:tc>
        <w:tc>
          <w:tcPr>
            <w:tcW w:w="7368" w:type="dxa"/>
            <w:tcBorders>
              <w:bottom w:val="single" w:color="auto" w:sz="4" w:space="0"/>
            </w:tcBorders>
            <w:shd w:val="clear" w:color="auto" w:fill="auto"/>
            <w:vAlign w:val="center"/>
          </w:tcPr>
          <w:p w14:paraId="6F60A1B4">
            <w:pPr>
              <w:pStyle w:val="25"/>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kern w:val="2"/>
                <w:sz w:val="28"/>
                <w:szCs w:val="28"/>
                <w:highlight w:val="none"/>
                <w:lang w:val="en-US" w:eastAsia="zh-CN"/>
              </w:rPr>
              <w:t>1.</w:t>
            </w:r>
            <w:r>
              <w:rPr>
                <w:rFonts w:hint="eastAsia" w:ascii="宋体" w:hAnsi="宋体" w:cs="宋体"/>
                <w:kern w:val="2"/>
                <w:sz w:val="28"/>
                <w:szCs w:val="28"/>
                <w:highlight w:val="none"/>
                <w:lang w:val="en-US" w:eastAsia="zh-CN"/>
              </w:rPr>
              <w:t>提供的</w:t>
            </w:r>
            <w:r>
              <w:rPr>
                <w:rFonts w:hint="eastAsia" w:ascii="宋体" w:hAnsi="宋体" w:eastAsia="宋体" w:cs="宋体"/>
                <w:kern w:val="2"/>
                <w:sz w:val="28"/>
                <w:szCs w:val="28"/>
                <w:highlight w:val="none"/>
              </w:rPr>
              <w:t>设备通过中国政府电力主管部门认可的动态模拟试验并具有35kV及以上电压等级变电站成功运行3～5年的经验，产品必须符合国家有关节能、环保等政策的规定。</w:t>
            </w:r>
            <w:r>
              <w:rPr>
                <w:rFonts w:hint="eastAsia" w:ascii="宋体" w:hAnsi="宋体" w:cs="宋体"/>
                <w:color w:val="000000" w:themeColor="text1"/>
                <w:sz w:val="28"/>
                <w:szCs w:val="28"/>
                <w:highlight w:val="none"/>
              </w:rPr>
              <w:t>每提供一</w:t>
            </w:r>
            <w:r>
              <w:rPr>
                <w:rFonts w:hint="eastAsia" w:ascii="宋体" w:hAnsi="宋体" w:cs="宋体"/>
                <w:color w:val="000000" w:themeColor="text1"/>
                <w:sz w:val="28"/>
                <w:szCs w:val="28"/>
                <w:highlight w:val="none"/>
                <w:lang w:val="en-US" w:eastAsia="zh-CN"/>
              </w:rPr>
              <w:t>份</w:t>
            </w:r>
            <w:r>
              <w:rPr>
                <w:rFonts w:hint="eastAsia" w:ascii="宋体" w:hAnsi="宋体" w:cs="宋体"/>
                <w:color w:val="000000" w:themeColor="text1"/>
                <w:sz w:val="28"/>
                <w:szCs w:val="28"/>
                <w:highlight w:val="none"/>
              </w:rPr>
              <w:t>得</w:t>
            </w:r>
            <w:r>
              <w:rPr>
                <w:rFonts w:hint="eastAsia" w:ascii="宋体" w:hAnsi="宋体" w:cs="宋体"/>
                <w:color w:val="000000" w:themeColor="text1"/>
                <w:sz w:val="28"/>
                <w:szCs w:val="28"/>
                <w:highlight w:val="none"/>
                <w:lang w:val="en-US" w:eastAsia="zh-CN"/>
              </w:rPr>
              <w:t>1</w:t>
            </w:r>
            <w:r>
              <w:rPr>
                <w:rFonts w:hint="eastAsia" w:ascii="宋体" w:hAnsi="宋体" w:cs="宋体"/>
                <w:color w:val="000000" w:themeColor="text1"/>
                <w:sz w:val="28"/>
                <w:szCs w:val="28"/>
                <w:highlight w:val="none"/>
              </w:rPr>
              <w:t>分，最高得</w:t>
            </w:r>
            <w:r>
              <w:rPr>
                <w:rFonts w:hint="eastAsia" w:ascii="宋体" w:hAnsi="宋体" w:cs="宋体"/>
                <w:color w:val="000000" w:themeColor="text1"/>
                <w:sz w:val="28"/>
                <w:szCs w:val="28"/>
                <w:highlight w:val="none"/>
                <w:lang w:val="en-US" w:eastAsia="zh-CN"/>
              </w:rPr>
              <w:t>5</w:t>
            </w:r>
            <w:r>
              <w:rPr>
                <w:rFonts w:hint="eastAsia" w:ascii="宋体" w:hAnsi="宋体" w:cs="宋体"/>
                <w:color w:val="000000" w:themeColor="text1"/>
                <w:sz w:val="28"/>
                <w:szCs w:val="28"/>
                <w:highlight w:val="none"/>
              </w:rPr>
              <w:t>分</w:t>
            </w:r>
            <w:r>
              <w:rPr>
                <w:rFonts w:hint="eastAsia" w:ascii="宋体" w:hAnsi="宋体" w:cs="宋体"/>
                <w:color w:val="000000" w:themeColor="text1"/>
                <w:sz w:val="28"/>
                <w:szCs w:val="28"/>
                <w:highlight w:val="none"/>
                <w:lang w:eastAsia="zh-CN"/>
              </w:rPr>
              <w:t>。</w:t>
            </w:r>
          </w:p>
          <w:p w14:paraId="244BD153">
            <w:pPr>
              <w:pStyle w:val="25"/>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lang w:val="en-US" w:eastAsia="zh-CN"/>
              </w:rPr>
              <w:t>2.</w:t>
            </w:r>
            <w:r>
              <w:rPr>
                <w:rFonts w:hint="eastAsia" w:ascii="宋体" w:hAnsi="宋体" w:cs="宋体"/>
                <w:color w:val="000000" w:themeColor="text1"/>
                <w:sz w:val="28"/>
                <w:szCs w:val="28"/>
                <w:highlight w:val="none"/>
              </w:rPr>
              <w:t>投标人自 2022年1月1日至今承揽的同类项目业绩，每提供一</w:t>
            </w:r>
            <w:r>
              <w:rPr>
                <w:rFonts w:hint="eastAsia" w:ascii="宋体" w:hAnsi="宋体" w:cs="宋体"/>
                <w:color w:val="000000" w:themeColor="text1"/>
                <w:sz w:val="28"/>
                <w:szCs w:val="28"/>
                <w:highlight w:val="none"/>
                <w:lang w:val="en-US" w:eastAsia="zh-CN"/>
              </w:rPr>
              <w:t>份</w:t>
            </w:r>
            <w:r>
              <w:rPr>
                <w:rFonts w:hint="eastAsia" w:ascii="宋体" w:hAnsi="宋体" w:cs="宋体"/>
                <w:color w:val="000000" w:themeColor="text1"/>
                <w:sz w:val="28"/>
                <w:szCs w:val="28"/>
                <w:highlight w:val="none"/>
              </w:rPr>
              <w:t xml:space="preserve">得 </w:t>
            </w:r>
            <w:r>
              <w:rPr>
                <w:rFonts w:hint="eastAsia" w:ascii="宋体" w:hAnsi="宋体" w:cs="宋体"/>
                <w:color w:val="000000" w:themeColor="text1"/>
                <w:sz w:val="28"/>
                <w:szCs w:val="28"/>
                <w:highlight w:val="none"/>
                <w:lang w:val="en-US" w:eastAsia="zh-CN"/>
              </w:rPr>
              <w:t>2</w:t>
            </w:r>
            <w:r>
              <w:rPr>
                <w:rFonts w:hint="eastAsia" w:ascii="宋体" w:hAnsi="宋体" w:cs="宋体"/>
                <w:color w:val="000000" w:themeColor="text1"/>
                <w:sz w:val="28"/>
                <w:szCs w:val="28"/>
                <w:highlight w:val="none"/>
              </w:rPr>
              <w:t>分，最高得 8分。</w:t>
            </w:r>
          </w:p>
          <w:p w14:paraId="7003DDD1">
            <w:pPr>
              <w:pStyle w:val="25"/>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highlight w:val="none"/>
              </w:rPr>
            </w:pPr>
            <w:r>
              <w:rPr>
                <w:rFonts w:hint="eastAsia" w:ascii="宋体" w:hAnsi="宋体" w:cs="宋体"/>
                <w:color w:val="000000" w:themeColor="text1"/>
                <w:sz w:val="28"/>
                <w:szCs w:val="28"/>
                <w:highlight w:val="none"/>
              </w:rPr>
              <w:t>注：日期以采购合同签订时间为准，响应文件中附合同扫描件，未附相关资料或资料不全不得分。</w:t>
            </w:r>
          </w:p>
        </w:tc>
      </w:tr>
      <w:tr w14:paraId="55E3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Align w:val="center"/>
          </w:tcPr>
          <w:p w14:paraId="0765082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商务</w:t>
            </w:r>
          </w:p>
          <w:p w14:paraId="1FCF43F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（3分）</w:t>
            </w:r>
          </w:p>
        </w:tc>
        <w:tc>
          <w:tcPr>
            <w:tcW w:w="1380" w:type="dxa"/>
            <w:shd w:val="clear" w:color="auto" w:fill="auto"/>
            <w:vAlign w:val="center"/>
          </w:tcPr>
          <w:p w14:paraId="1E9F83F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企业实力</w:t>
            </w:r>
          </w:p>
        </w:tc>
        <w:tc>
          <w:tcPr>
            <w:tcW w:w="7368" w:type="dxa"/>
            <w:shd w:val="clear" w:color="auto" w:fill="auto"/>
            <w:vAlign w:val="center"/>
          </w:tcPr>
          <w:p w14:paraId="6BEB051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投标人具有ISO9001质量管理体系认证、ISO14001环境管理体系认证证书、ISO45001职业健康安全管理体系认证，每有1个证书得1分，本项最高计至3分。</w:t>
            </w:r>
          </w:p>
          <w:p w14:paraId="7FE0C911">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sz w:val="28"/>
                <w:szCs w:val="28"/>
                <w:highlight w:val="none"/>
              </w:rPr>
            </w:pPr>
            <w:r>
              <w:rPr>
                <w:rFonts w:hint="eastAsia" w:ascii="宋体" w:hAnsi="宋体" w:eastAsia="宋体" w:cs="宋体"/>
                <w:b/>
                <w:kern w:val="0"/>
                <w:sz w:val="28"/>
                <w:szCs w:val="28"/>
                <w:highlight w:val="none"/>
              </w:rPr>
              <w:t>注：投标文件中须附有效证书</w:t>
            </w:r>
            <w:r>
              <w:rPr>
                <w:rFonts w:hint="eastAsia" w:ascii="宋体" w:hAnsi="宋体" w:eastAsia="宋体" w:cs="宋体"/>
                <w:b/>
                <w:kern w:val="0"/>
                <w:sz w:val="28"/>
                <w:szCs w:val="28"/>
                <w:highlight w:val="none"/>
                <w:lang w:val="en-US" w:eastAsia="zh-CN"/>
              </w:rPr>
              <w:t>扫描</w:t>
            </w:r>
            <w:r>
              <w:rPr>
                <w:rFonts w:hint="eastAsia" w:ascii="宋体" w:hAnsi="宋体" w:eastAsia="宋体" w:cs="宋体"/>
                <w:b/>
                <w:kern w:val="0"/>
                <w:sz w:val="28"/>
                <w:szCs w:val="28"/>
                <w:highlight w:val="none"/>
              </w:rPr>
              <w:t>件并加盖投标人</w:t>
            </w:r>
            <w:r>
              <w:rPr>
                <w:rFonts w:hint="eastAsia" w:ascii="宋体" w:hAnsi="宋体" w:eastAsia="宋体" w:cs="宋体"/>
                <w:b/>
                <w:kern w:val="0"/>
                <w:sz w:val="28"/>
                <w:szCs w:val="28"/>
                <w:highlight w:val="none"/>
                <w:lang w:val="en-US" w:eastAsia="zh-CN"/>
              </w:rPr>
              <w:t>电子</w:t>
            </w:r>
            <w:r>
              <w:rPr>
                <w:rFonts w:hint="eastAsia" w:ascii="宋体" w:hAnsi="宋体" w:eastAsia="宋体" w:cs="宋体"/>
                <w:b/>
                <w:kern w:val="0"/>
                <w:sz w:val="28"/>
                <w:szCs w:val="28"/>
                <w:highlight w:val="none"/>
              </w:rPr>
              <w:t>公章，未附</w:t>
            </w:r>
            <w:r>
              <w:rPr>
                <w:rFonts w:hint="eastAsia" w:ascii="宋体" w:hAnsi="宋体" w:eastAsia="宋体" w:cs="宋体"/>
                <w:b/>
                <w:kern w:val="0"/>
                <w:sz w:val="28"/>
                <w:szCs w:val="28"/>
                <w:highlight w:val="none"/>
                <w:lang w:val="en-US" w:eastAsia="zh-CN"/>
              </w:rPr>
              <w:t>扫描</w:t>
            </w:r>
            <w:r>
              <w:rPr>
                <w:rFonts w:hint="eastAsia" w:ascii="宋体" w:hAnsi="宋体" w:eastAsia="宋体" w:cs="宋体"/>
                <w:b/>
                <w:kern w:val="0"/>
                <w:sz w:val="28"/>
                <w:szCs w:val="28"/>
                <w:highlight w:val="none"/>
              </w:rPr>
              <w:t>件或不符合要求的本项不得分。</w:t>
            </w:r>
          </w:p>
        </w:tc>
      </w:tr>
      <w:tr w14:paraId="133F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Merge w:val="restart"/>
            <w:vAlign w:val="center"/>
          </w:tcPr>
          <w:p w14:paraId="39A30DB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技术部分（</w:t>
            </w:r>
            <w:r>
              <w:rPr>
                <w:rFonts w:hint="eastAsia" w:ascii="宋体" w:hAnsi="宋体" w:eastAsia="宋体" w:cs="宋体"/>
                <w:color w:val="000000" w:themeColor="text1"/>
                <w:sz w:val="28"/>
                <w:szCs w:val="28"/>
                <w:highlight w:val="none"/>
                <w:lang w:val="en-US" w:eastAsia="zh-CN"/>
              </w:rPr>
              <w:t>44</w:t>
            </w:r>
            <w:r>
              <w:rPr>
                <w:rFonts w:hint="eastAsia" w:ascii="宋体" w:hAnsi="宋体" w:eastAsia="宋体" w:cs="宋体"/>
                <w:color w:val="000000" w:themeColor="text1"/>
                <w:sz w:val="28"/>
                <w:szCs w:val="28"/>
                <w:highlight w:val="none"/>
              </w:rPr>
              <w:t>分）</w:t>
            </w:r>
          </w:p>
        </w:tc>
        <w:tc>
          <w:tcPr>
            <w:tcW w:w="1380" w:type="dxa"/>
            <w:shd w:val="clear" w:color="auto" w:fill="auto"/>
            <w:vAlign w:val="center"/>
          </w:tcPr>
          <w:p w14:paraId="01BA881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生产能力</w:t>
            </w:r>
          </w:p>
        </w:tc>
        <w:tc>
          <w:tcPr>
            <w:tcW w:w="7368" w:type="dxa"/>
            <w:shd w:val="clear" w:color="auto" w:fill="auto"/>
            <w:vAlign w:val="center"/>
          </w:tcPr>
          <w:p w14:paraId="7E725B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由评委审核各投标人提报的生产产品所需的生产场地、生产设备、产品及元器件检测设备的能力的材料、性能指标、有效的检测报告及合格证等内容进行综合打分：</w:t>
            </w:r>
          </w:p>
          <w:p w14:paraId="746EC7E8">
            <w:pPr>
              <w:pStyle w:val="32"/>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.1分-1</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分】：投标人提报的厂家生产能力强、能保证产品质量、有突出的生产优势、产品质量可靠、性能稳定、安全性及市场认知度高，技术水平领先，重要参数、指标满足或优于招标文件要求，有突出的技术优势。</w:t>
            </w:r>
          </w:p>
          <w:p w14:paraId="4F717E7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【5.1分-1</w:t>
            </w:r>
            <w:r>
              <w:rPr>
                <w:rFonts w:hint="eastAsia" w:ascii="宋体" w:hAnsi="宋体" w:eastAsia="宋体" w:cs="宋体"/>
                <w:kern w:val="0"/>
                <w:sz w:val="28"/>
                <w:szCs w:val="28"/>
                <w:highlight w:val="none"/>
                <w:lang w:val="en-US" w:eastAsia="zh-CN"/>
              </w:rPr>
              <w:t>1</w:t>
            </w:r>
            <w:r>
              <w:rPr>
                <w:rFonts w:hint="eastAsia" w:ascii="宋体" w:hAnsi="宋体" w:eastAsia="宋体" w:cs="宋体"/>
                <w:kern w:val="0"/>
                <w:sz w:val="28"/>
                <w:szCs w:val="28"/>
                <w:highlight w:val="none"/>
              </w:rPr>
              <w:t>分】：投标人提报的产品质量可靠、厂家生产能力较好，能实现招标文件的功能要求，参数、指标能完全满足招标文件要求。</w:t>
            </w:r>
          </w:p>
          <w:p w14:paraId="10981187">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sz w:val="28"/>
                <w:szCs w:val="28"/>
                <w:highlight w:val="none"/>
              </w:rPr>
            </w:pPr>
            <w:r>
              <w:rPr>
                <w:rFonts w:hint="eastAsia" w:ascii="宋体" w:hAnsi="宋体" w:eastAsia="宋体" w:cs="宋体"/>
                <w:kern w:val="0"/>
                <w:sz w:val="28"/>
                <w:szCs w:val="28"/>
                <w:highlight w:val="none"/>
              </w:rPr>
              <w:t>【0分-5分】：投标人提报的产品的重要技术参数、厂家生产能力、指标仅能基本满足招标文件要求。</w:t>
            </w:r>
          </w:p>
        </w:tc>
      </w:tr>
      <w:tr w14:paraId="196A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Merge w:val="continue"/>
            <w:vAlign w:val="center"/>
          </w:tcPr>
          <w:p w14:paraId="1338B03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55767F5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产品技 术参数</w:t>
            </w:r>
          </w:p>
        </w:tc>
        <w:tc>
          <w:tcPr>
            <w:tcW w:w="7368" w:type="dxa"/>
            <w:shd w:val="clear" w:color="auto" w:fill="auto"/>
            <w:vAlign w:val="center"/>
          </w:tcPr>
          <w:p w14:paraId="541793F9">
            <w:pPr>
              <w:pStyle w:val="25"/>
              <w:keepNext w:val="0"/>
              <w:keepLines w:val="0"/>
              <w:pageBreakBefore w:val="0"/>
              <w:widowControl w:val="0"/>
              <w:kinsoku/>
              <w:wordWrap/>
              <w:overflowPunct/>
              <w:topLinePunct w:val="0"/>
              <w:autoSpaceDE/>
              <w:autoSpaceDN/>
              <w:bidi w:val="0"/>
              <w:spacing w:line="400" w:lineRule="exact"/>
              <w:textAlignment w:val="auto"/>
              <w:rPr>
                <w:rFonts w:ascii="宋体" w:hAnsi="宋体" w:cs="宋体"/>
                <w:b w:val="0"/>
                <w:bCs w:val="0"/>
                <w:color w:val="000000" w:themeColor="text1"/>
                <w:sz w:val="28"/>
                <w:szCs w:val="28"/>
                <w:highlight w:val="none"/>
              </w:rPr>
            </w:pPr>
            <w:r>
              <w:rPr>
                <w:rFonts w:hint="eastAsia" w:ascii="宋体" w:hAnsi="宋体" w:cs="宋体"/>
                <w:b w:val="0"/>
                <w:bCs w:val="0"/>
                <w:color w:val="000000" w:themeColor="text1"/>
                <w:sz w:val="28"/>
                <w:szCs w:val="28"/>
                <w:highlight w:val="none"/>
              </w:rPr>
              <w:t>根据投标单位提供的产品技术参数、产品主要性能及特点、产品技术指标、生产厂家的生产能力做出明确确认，进行综合打分。</w:t>
            </w:r>
          </w:p>
          <w:p w14:paraId="2C8F687E">
            <w:pPr>
              <w:pStyle w:val="25"/>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 【</w:t>
            </w:r>
            <w:r>
              <w:rPr>
                <w:rFonts w:hint="eastAsia" w:ascii="宋体" w:hAnsi="宋体" w:cs="宋体"/>
                <w:color w:val="000000" w:themeColor="text1"/>
                <w:sz w:val="28"/>
                <w:szCs w:val="28"/>
                <w:highlight w:val="none"/>
                <w:lang w:val="en-US" w:eastAsia="zh-CN"/>
              </w:rPr>
              <w:t>6</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分-</w:t>
            </w:r>
            <w:r>
              <w:rPr>
                <w:rFonts w:hint="eastAsia" w:ascii="宋体" w:hAnsi="宋体" w:eastAsia="宋体" w:cs="宋体"/>
                <w:sz w:val="28"/>
                <w:szCs w:val="28"/>
                <w:highlight w:val="none"/>
                <w:lang w:val="en-US" w:eastAsia="zh-CN"/>
              </w:rPr>
              <w:t>9</w:t>
            </w:r>
            <w:r>
              <w:rPr>
                <w:rFonts w:hint="eastAsia" w:ascii="宋体" w:hAnsi="宋体" w:cs="宋体"/>
                <w:color w:val="000000" w:themeColor="text1"/>
                <w:sz w:val="28"/>
                <w:szCs w:val="28"/>
                <w:highlight w:val="none"/>
              </w:rPr>
              <w:t>分】能完全满足招标文件规定的技术指标、参数要求，对上述各项内容描述 详细合理，表述思路清晰，具有规范统一的 技术标准，有突出的技术优势的。</w:t>
            </w:r>
          </w:p>
          <w:p w14:paraId="122D5350">
            <w:pPr>
              <w:pStyle w:val="25"/>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 【</w:t>
            </w:r>
            <w:r>
              <w:rPr>
                <w:rFonts w:hint="eastAsia" w:ascii="宋体" w:hAnsi="宋体" w:cs="宋体"/>
                <w:color w:val="000000" w:themeColor="text1"/>
                <w:sz w:val="28"/>
                <w:szCs w:val="28"/>
                <w:highlight w:val="none"/>
                <w:lang w:val="en-US" w:eastAsia="zh-CN"/>
              </w:rPr>
              <w:t>4.1</w:t>
            </w:r>
            <w:r>
              <w:rPr>
                <w:rFonts w:hint="eastAsia" w:ascii="宋体" w:hAnsi="宋体" w:cs="宋体"/>
                <w:color w:val="000000" w:themeColor="text1"/>
                <w:sz w:val="28"/>
                <w:szCs w:val="28"/>
                <w:highlight w:val="none"/>
              </w:rPr>
              <w:t>-</w:t>
            </w:r>
            <w:r>
              <w:rPr>
                <w:rFonts w:hint="eastAsia" w:ascii="宋体" w:hAnsi="宋体" w:cs="宋体"/>
                <w:color w:val="000000" w:themeColor="text1"/>
                <w:sz w:val="28"/>
                <w:szCs w:val="28"/>
                <w:highlight w:val="none"/>
                <w:lang w:val="en-US" w:eastAsia="zh-CN"/>
              </w:rPr>
              <w:t>6</w:t>
            </w:r>
            <w:r>
              <w:rPr>
                <w:rFonts w:hint="eastAsia" w:ascii="宋体" w:hAnsi="宋体" w:cs="宋体"/>
                <w:color w:val="000000" w:themeColor="text1"/>
                <w:sz w:val="28"/>
                <w:szCs w:val="28"/>
                <w:highlight w:val="none"/>
              </w:rPr>
              <w:t xml:space="preserve">分】针对上述内容有 3（不含）处以下响应不清晰或不全面。 </w:t>
            </w:r>
          </w:p>
          <w:p w14:paraId="39FE6C41">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rPr>
              <w:t>【0-</w:t>
            </w:r>
            <w:r>
              <w:rPr>
                <w:rFonts w:hint="eastAsia" w:ascii="宋体" w:hAnsi="宋体" w:cs="宋体"/>
                <w:color w:val="000000" w:themeColor="text1"/>
                <w:sz w:val="28"/>
                <w:szCs w:val="28"/>
                <w:highlight w:val="none"/>
                <w:lang w:val="en-US" w:eastAsia="zh-CN"/>
              </w:rPr>
              <w:t>4</w:t>
            </w:r>
            <w:r>
              <w:rPr>
                <w:rFonts w:hint="eastAsia" w:ascii="宋体" w:hAnsi="宋体" w:cs="宋体"/>
                <w:color w:val="000000" w:themeColor="text1"/>
                <w:sz w:val="28"/>
                <w:szCs w:val="28"/>
                <w:highlight w:val="none"/>
              </w:rPr>
              <w:t>分】针对上述内容有 3 处及以上描述不清晰，表述简单或存在瑕疵，所述内容无法反应或判断其质量。</w:t>
            </w:r>
          </w:p>
        </w:tc>
      </w:tr>
      <w:tr w14:paraId="4705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38" w:type="dxa"/>
            <w:vMerge w:val="continue"/>
            <w:vAlign w:val="center"/>
          </w:tcPr>
          <w:p w14:paraId="5B37BA9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688A5D0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rPr>
            </w:pPr>
            <w:r>
              <w:rPr>
                <w:rFonts w:hint="eastAsia" w:ascii="宋体" w:hAnsi="宋体" w:eastAsia="宋体" w:cs="宋体"/>
                <w:sz w:val="28"/>
                <w:szCs w:val="28"/>
                <w:highlight w:val="none"/>
              </w:rPr>
              <w:t>供货方案</w:t>
            </w:r>
          </w:p>
        </w:tc>
        <w:tc>
          <w:tcPr>
            <w:tcW w:w="7368" w:type="dxa"/>
            <w:shd w:val="clear" w:color="auto" w:fill="auto"/>
            <w:vAlign w:val="center"/>
          </w:tcPr>
          <w:p w14:paraId="3AF099B7">
            <w:pPr>
              <w:pStyle w:val="32"/>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根据投标人供货方案，由评委进行综合打分：</w:t>
            </w:r>
          </w:p>
          <w:p w14:paraId="36107211">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 w:val="28"/>
                <w:szCs w:val="28"/>
                <w:highlight w:val="none"/>
                <w:lang w:val="en-US" w:eastAsia="zh-CN"/>
              </w:rPr>
              <w:t>7.1</w:t>
            </w:r>
            <w:r>
              <w:rPr>
                <w:rFonts w:hint="eastAsia" w:ascii="宋体" w:hAnsi="宋体" w:eastAsia="宋体" w:cs="宋体"/>
                <w:color w:val="000000" w:themeColor="text1"/>
                <w:sz w:val="28"/>
                <w:szCs w:val="28"/>
                <w:highlight w:val="none"/>
              </w:rPr>
              <w:t>-10分】投标人具有完善的供货方案及流程，能够迅速响应招标人的供货要求，有具体的措施方案保证供货到位，能够高效、高质的完成本项目；</w:t>
            </w:r>
          </w:p>
          <w:p w14:paraId="1E735F6D">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w:t>
            </w:r>
            <w:r>
              <w:rPr>
                <w:rFonts w:hint="eastAsia" w:ascii="宋体" w:hAnsi="宋体" w:eastAsia="宋体" w:cs="宋体"/>
                <w:color w:val="000000" w:themeColor="text1"/>
                <w:sz w:val="28"/>
                <w:szCs w:val="28"/>
                <w:highlight w:val="none"/>
                <w:lang w:val="en-US" w:eastAsia="zh-CN"/>
              </w:rPr>
              <w:t>.1</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7</w:t>
            </w:r>
            <w:r>
              <w:rPr>
                <w:rFonts w:hint="eastAsia" w:ascii="宋体" w:hAnsi="宋体" w:eastAsia="宋体" w:cs="宋体"/>
                <w:color w:val="000000" w:themeColor="text1"/>
                <w:sz w:val="28"/>
                <w:szCs w:val="28"/>
                <w:highlight w:val="none"/>
              </w:rPr>
              <w:t xml:space="preserve">分】提供的供货方案列明了具体的实施方法、能够满足项目的需求； </w:t>
            </w:r>
          </w:p>
          <w:p w14:paraId="17141E50">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0</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4</w:t>
            </w:r>
            <w:r>
              <w:rPr>
                <w:rFonts w:hint="eastAsia" w:ascii="宋体" w:hAnsi="宋体" w:eastAsia="宋体" w:cs="宋体"/>
                <w:color w:val="000000" w:themeColor="text1"/>
                <w:sz w:val="28"/>
                <w:szCs w:val="28"/>
                <w:highlight w:val="none"/>
              </w:rPr>
              <w:t>分】供货方案缺乏条理性</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无具体的实施性较难保证项目的要求；没有该项内容的，得 0 分。</w:t>
            </w:r>
          </w:p>
        </w:tc>
      </w:tr>
      <w:tr w14:paraId="7EC1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3" w:hRule="atLeast"/>
          <w:jc w:val="center"/>
        </w:trPr>
        <w:tc>
          <w:tcPr>
            <w:tcW w:w="1038" w:type="dxa"/>
            <w:vMerge w:val="continue"/>
            <w:vAlign w:val="center"/>
          </w:tcPr>
          <w:p w14:paraId="51A676D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43BB3755">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sz w:val="28"/>
                <w:szCs w:val="28"/>
                <w:highlight w:val="none"/>
              </w:rPr>
              <w:t xml:space="preserve">售后服务 及履约能力 </w:t>
            </w:r>
          </w:p>
        </w:tc>
        <w:tc>
          <w:tcPr>
            <w:tcW w:w="7368" w:type="dxa"/>
            <w:shd w:val="clear" w:color="auto" w:fill="auto"/>
            <w:vAlign w:val="center"/>
          </w:tcPr>
          <w:p w14:paraId="0C7790DA">
            <w:pPr>
              <w:pStyle w:val="32"/>
              <w:spacing w:line="380" w:lineRule="exact"/>
              <w:rPr>
                <w:rFonts w:ascii="宋体" w:hAnsi="宋体" w:eastAsia="宋体" w:cs="宋体"/>
                <w:bCs/>
                <w:sz w:val="28"/>
                <w:szCs w:val="28"/>
                <w:highlight w:val="none"/>
              </w:rPr>
            </w:pPr>
            <w:r>
              <w:rPr>
                <w:rFonts w:hint="eastAsia" w:ascii="宋体" w:hAnsi="宋体" w:eastAsia="宋体" w:cs="宋体"/>
                <w:bCs/>
                <w:sz w:val="28"/>
                <w:szCs w:val="28"/>
                <w:highlight w:val="none"/>
                <w:lang w:val="en-US" w:eastAsia="zh-CN"/>
              </w:rPr>
              <w:t>1.</w:t>
            </w:r>
            <w:r>
              <w:rPr>
                <w:rFonts w:hint="eastAsia" w:ascii="宋体" w:hAnsi="宋体" w:eastAsia="宋体" w:cs="宋体"/>
                <w:bCs/>
                <w:sz w:val="28"/>
                <w:szCs w:val="28"/>
                <w:highlight w:val="none"/>
              </w:rPr>
              <w:t>售后服务响应时间（3分）8-48小时内应急能到现场的分别给分，优质服务方案，配合积极、整改及时可得3分，表现良好可得1分。其他酌情得分。</w:t>
            </w:r>
          </w:p>
          <w:p w14:paraId="4EB923C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lang w:val="en-US" w:eastAsia="zh-CN"/>
              </w:rPr>
              <w:t>2.</w:t>
            </w:r>
            <w:r>
              <w:rPr>
                <w:rFonts w:hint="eastAsia" w:ascii="宋体" w:hAnsi="宋体" w:eastAsia="宋体" w:cs="宋体"/>
                <w:kern w:val="0"/>
                <w:sz w:val="28"/>
                <w:szCs w:val="28"/>
                <w:highlight w:val="none"/>
              </w:rPr>
              <w:t>由评委审核各投标人提报的售后服务方案内容进行综合打分：</w:t>
            </w:r>
          </w:p>
          <w:p w14:paraId="38A38F9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w:t>
            </w:r>
            <w:r>
              <w:rPr>
                <w:rFonts w:hint="eastAsia" w:ascii="宋体" w:hAnsi="宋体" w:eastAsia="宋体" w:cs="宋体"/>
                <w:kern w:val="0"/>
                <w:sz w:val="28"/>
                <w:szCs w:val="28"/>
                <w:highlight w:val="none"/>
                <w:lang w:val="en-US" w:eastAsia="zh-CN"/>
              </w:rPr>
              <w:t>5</w:t>
            </w:r>
            <w:r>
              <w:rPr>
                <w:rFonts w:hint="eastAsia" w:ascii="宋体" w:hAnsi="宋体" w:eastAsia="宋体" w:cs="宋体"/>
                <w:kern w:val="0"/>
                <w:sz w:val="28"/>
                <w:szCs w:val="28"/>
                <w:highlight w:val="none"/>
              </w:rPr>
              <w:t>.1分-</w:t>
            </w:r>
            <w:r>
              <w:rPr>
                <w:rFonts w:hint="eastAsia" w:ascii="宋体" w:hAnsi="宋体" w:eastAsia="宋体" w:cs="宋体"/>
                <w:kern w:val="0"/>
                <w:sz w:val="28"/>
                <w:szCs w:val="28"/>
                <w:highlight w:val="none"/>
                <w:lang w:val="en-US" w:eastAsia="zh-CN"/>
              </w:rPr>
              <w:t>7</w:t>
            </w:r>
            <w:r>
              <w:rPr>
                <w:rFonts w:hint="eastAsia" w:ascii="宋体" w:hAnsi="宋体" w:eastAsia="宋体" w:cs="宋体"/>
                <w:kern w:val="0"/>
                <w:sz w:val="28"/>
                <w:szCs w:val="28"/>
                <w:highlight w:val="none"/>
              </w:rPr>
              <w:t>分】：投标人提报的售后服务方案内容全面、措施完善，故障、技术支持响应时间快，拟派售后服务技术人员数量多，经验丰富，有突出的售后服务优势。</w:t>
            </w:r>
          </w:p>
          <w:p w14:paraId="41C56F1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w:t>
            </w:r>
            <w:r>
              <w:rPr>
                <w:rFonts w:hint="eastAsia" w:ascii="宋体" w:hAnsi="宋体" w:eastAsia="宋体" w:cs="宋体"/>
                <w:kern w:val="0"/>
                <w:sz w:val="28"/>
                <w:szCs w:val="28"/>
                <w:highlight w:val="none"/>
                <w:lang w:val="en-US" w:eastAsia="zh-CN"/>
              </w:rPr>
              <w:t>3</w:t>
            </w:r>
            <w:r>
              <w:rPr>
                <w:rFonts w:hint="eastAsia" w:ascii="宋体" w:hAnsi="宋体" w:eastAsia="宋体" w:cs="宋体"/>
                <w:kern w:val="0"/>
                <w:sz w:val="28"/>
                <w:szCs w:val="28"/>
                <w:highlight w:val="none"/>
              </w:rPr>
              <w:t>.1分-</w:t>
            </w:r>
            <w:r>
              <w:rPr>
                <w:rFonts w:hint="eastAsia" w:ascii="宋体" w:hAnsi="宋体" w:eastAsia="宋体" w:cs="宋体"/>
                <w:kern w:val="0"/>
                <w:sz w:val="28"/>
                <w:szCs w:val="28"/>
                <w:highlight w:val="none"/>
                <w:lang w:val="en-US" w:eastAsia="zh-CN"/>
              </w:rPr>
              <w:t>5</w:t>
            </w:r>
            <w:r>
              <w:rPr>
                <w:rFonts w:hint="eastAsia" w:ascii="宋体" w:hAnsi="宋体" w:eastAsia="宋体" w:cs="宋体"/>
                <w:kern w:val="0"/>
                <w:sz w:val="28"/>
                <w:szCs w:val="28"/>
                <w:highlight w:val="none"/>
              </w:rPr>
              <w:t>分】：投标人提报的售后服务方案内容比较详细、措施较完善，故障、技术支持响应时间较快，拟派售后服务技术人员数量能够较好的满足项目要求。</w:t>
            </w:r>
          </w:p>
          <w:p w14:paraId="54E904DE">
            <w:pPr>
              <w:pStyle w:val="32"/>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kern w:val="0"/>
                <w:sz w:val="28"/>
                <w:szCs w:val="28"/>
                <w:highlight w:val="none"/>
              </w:rPr>
              <w:t>【0分-</w:t>
            </w:r>
            <w:r>
              <w:rPr>
                <w:rFonts w:hint="eastAsia" w:ascii="宋体" w:hAnsi="宋体" w:eastAsia="宋体" w:cs="宋体"/>
                <w:kern w:val="0"/>
                <w:sz w:val="28"/>
                <w:szCs w:val="28"/>
                <w:highlight w:val="none"/>
                <w:lang w:val="en-US" w:eastAsia="zh-CN"/>
              </w:rPr>
              <w:t>3</w:t>
            </w:r>
            <w:r>
              <w:rPr>
                <w:rFonts w:hint="eastAsia" w:ascii="宋体" w:hAnsi="宋体" w:eastAsia="宋体" w:cs="宋体"/>
                <w:kern w:val="0"/>
                <w:sz w:val="28"/>
                <w:szCs w:val="28"/>
                <w:highlight w:val="none"/>
              </w:rPr>
              <w:t>分】：投标人提报的售后服务方案内容仅能基本满足项目要求。</w:t>
            </w:r>
          </w:p>
        </w:tc>
      </w:tr>
    </w:tbl>
    <w:p w14:paraId="71CCAEA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注:1、本细则只针对有效投标文件予以评分。</w:t>
      </w:r>
    </w:p>
    <w:p w14:paraId="795EDA61">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2、计算得分时四舍五入保留至小数点后两位。</w:t>
      </w:r>
    </w:p>
    <w:p w14:paraId="2AF8382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3、汇总各评委打分进行算术平均，计算出各投标人的综合得分。</w:t>
      </w:r>
    </w:p>
    <w:p w14:paraId="4F880B69">
      <w:pPr>
        <w:pStyle w:val="7"/>
        <w:spacing w:line="500" w:lineRule="exact"/>
        <w:rPr>
          <w:rFonts w:ascii="宋体" w:hAnsi="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4、评标过程中发现投标单位提供虚假材料的，否决其投标:评标结束后，发现中标单位提供虚假材料的，取消其中标资格</w:t>
      </w:r>
      <w:r>
        <w:rPr>
          <w:rFonts w:hint="eastAsia" w:ascii="宋体" w:hAnsi="宋体" w:cs="黑体"/>
          <w:color w:val="000000" w:themeColor="text1"/>
          <w:kern w:val="0"/>
          <w:sz w:val="28"/>
          <w:szCs w:val="28"/>
          <w:highlight w:val="none"/>
          <w:lang w:bidi="ar"/>
        </w:rPr>
        <w:t>。</w:t>
      </w:r>
    </w:p>
    <w:p w14:paraId="7DB89F1C">
      <w:pPr>
        <w:pStyle w:val="7"/>
        <w:spacing w:line="5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5、本次采购特殊情况下的评审方法</w:t>
      </w:r>
    </w:p>
    <w:p w14:paraId="25301F7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出现合格的投标人达不到法定数量，且招标文件没有不合理条款、招标公告时间及程序符合规定的，经主管部门批准，重新招标或改用其他方式进行采购。合格的投标人达不到法定数量的情形包括:</w:t>
      </w:r>
    </w:p>
    <w:p w14:paraId="573AF5B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1.投标截止时间结束后参加投标的投标人不足三家。</w:t>
      </w:r>
    </w:p>
    <w:p w14:paraId="46FFB00A">
      <w:pPr>
        <w:pStyle w:val="7"/>
        <w:spacing w:line="5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2.对招标文件做出实质性响应的投标人不足三家。</w:t>
      </w:r>
    </w:p>
    <w:p w14:paraId="7C5A1B0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三、定标</w:t>
      </w:r>
    </w:p>
    <w:p w14:paraId="227BF731">
      <w:pPr>
        <w:pStyle w:val="7"/>
        <w:spacing w:line="500" w:lineRule="exact"/>
        <w:ind w:firstLine="562" w:firstLineChars="200"/>
        <w:rPr>
          <w:rFonts w:hint="eastAsia" w:ascii="宋体" w:hAnsi="宋体" w:eastAsia="宋体" w:cs="宋体"/>
          <w:color w:val="000000" w:themeColor="text1"/>
          <w:sz w:val="28"/>
          <w:szCs w:val="28"/>
          <w:highlight w:val="none"/>
        </w:rPr>
      </w:pPr>
      <w:r>
        <w:rPr>
          <w:rFonts w:hint="eastAsia" w:eastAsia="宋体" w:cs="宋体"/>
          <w:b/>
          <w:bCs/>
          <w:color w:val="000000" w:themeColor="text1"/>
          <w:sz w:val="28"/>
          <w:szCs w:val="28"/>
          <w:highlight w:val="none"/>
        </w:rPr>
        <w:t>1.评标委员会根据招标文件载明的评标细则进行综合评审，按照综合得分由高到低的顺序推荐三名中标候选人。招标人应确定排名第一的中标候选人为中标人，排名第一的中标候选人放弃中标、因不可抗力不能</w:t>
      </w:r>
      <w:r>
        <w:rPr>
          <w:rFonts w:hint="eastAsia" w:ascii="宋体" w:hAnsi="宋体" w:eastAsia="宋体" w:cs="宋体"/>
          <w:b/>
          <w:bCs/>
          <w:color w:val="000000" w:themeColor="text1"/>
          <w:sz w:val="28"/>
          <w:szCs w:val="28"/>
          <w:highlight w:val="none"/>
        </w:rPr>
        <w:t>履行合同，或发现中标人存在与招标文件、响应文件不符或弄虚作假等其它违法行为，经招标人同意，取消中标人资格，由排名次之的中标，依次类推或重新招标。</w:t>
      </w:r>
    </w:p>
    <w:p w14:paraId="003A3EC0">
      <w:pPr>
        <w:pStyle w:val="7"/>
        <w:spacing w:line="500" w:lineRule="exact"/>
        <w:ind w:firstLine="562" w:firstLineChars="200"/>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2.评标结果将在中国招标投标公共服务平台、威海市公共资源交易网</w:t>
      </w:r>
    </w:p>
    <w:p w14:paraId="7CB5002D">
      <w:pPr>
        <w:pStyle w:val="7"/>
        <w:spacing w:line="50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（文登分中心）予以公告。</w:t>
      </w:r>
    </w:p>
    <w:p w14:paraId="758040C6">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四、编写评标报告</w:t>
      </w:r>
    </w:p>
    <w:p w14:paraId="7A9C93FA">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依据评委评标签字的原始记录和评标结果，按照规定的内容要求编写评</w:t>
      </w:r>
    </w:p>
    <w:p w14:paraId="31E5D43B">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标报告，并由全体评委签名。</w:t>
      </w:r>
    </w:p>
    <w:p w14:paraId="010973B5">
      <w:pPr>
        <w:pStyle w:val="3"/>
        <w:tabs>
          <w:tab w:val="left" w:pos="0"/>
        </w:tabs>
        <w:spacing w:before="0" w:after="0" w:line="500" w:lineRule="exact"/>
        <w:rPr>
          <w:rFonts w:ascii="宋体" w:hAnsi="宋体" w:eastAsia="宋体" w:cs="宋体"/>
          <w:b w:val="0"/>
          <w:bCs w:val="0"/>
          <w:color w:val="000000" w:themeColor="text1"/>
          <w:sz w:val="28"/>
          <w:szCs w:val="28"/>
          <w:highlight w:val="none"/>
        </w:rPr>
      </w:pPr>
      <w:bookmarkStart w:id="11" w:name="_Toc14462"/>
      <w:r>
        <w:rPr>
          <w:rFonts w:hint="eastAsia" w:ascii="宋体" w:hAnsi="宋体" w:eastAsia="宋体" w:cs="宋体"/>
          <w:b w:val="0"/>
          <w:bCs w:val="0"/>
          <w:color w:val="000000" w:themeColor="text1"/>
          <w:sz w:val="28"/>
          <w:szCs w:val="28"/>
          <w:highlight w:val="none"/>
        </w:rPr>
        <w:t>五、结果公示及公告</w:t>
      </w:r>
      <w:bookmarkEnd w:id="11"/>
    </w:p>
    <w:p w14:paraId="07518032">
      <w:pPr>
        <w:snapToGrid w:val="0"/>
        <w:spacing w:line="50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招标人应当自定标结束之日起1日内在原招标公告发布媒介发布中标公告，有效期1个工作日。</w:t>
      </w:r>
    </w:p>
    <w:p w14:paraId="36A6342F">
      <w:pPr>
        <w:pStyle w:val="3"/>
        <w:tabs>
          <w:tab w:val="left" w:pos="0"/>
        </w:tabs>
        <w:spacing w:before="0" w:after="0" w:line="480" w:lineRule="exact"/>
        <w:rPr>
          <w:rFonts w:ascii="宋体" w:hAnsi="宋体" w:eastAsia="宋体" w:cs="宋体"/>
          <w:b w:val="0"/>
          <w:bCs w:val="0"/>
          <w:color w:val="000000" w:themeColor="text1"/>
          <w:sz w:val="28"/>
          <w:szCs w:val="28"/>
          <w:highlight w:val="none"/>
        </w:rPr>
      </w:pPr>
      <w:bookmarkStart w:id="12" w:name="_Toc30089"/>
      <w:r>
        <w:rPr>
          <w:rFonts w:hint="eastAsia" w:ascii="宋体" w:hAnsi="宋体" w:eastAsia="宋体" w:cs="宋体"/>
          <w:b w:val="0"/>
          <w:bCs w:val="0"/>
          <w:color w:val="000000" w:themeColor="text1"/>
          <w:sz w:val="28"/>
          <w:szCs w:val="28"/>
          <w:highlight w:val="none"/>
        </w:rPr>
        <w:t>六、质疑</w:t>
      </w:r>
      <w:bookmarkEnd w:id="12"/>
    </w:p>
    <w:p w14:paraId="192F9CBA">
      <w:pPr>
        <w:snapToGrid w:val="0"/>
        <w:spacing w:line="480" w:lineRule="exact"/>
        <w:ind w:firstLine="562" w:firstLineChars="200"/>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1.质疑</w:t>
      </w:r>
    </w:p>
    <w:p w14:paraId="4283C2ED">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人认为采购公告、资格预审公告、招标文件、开评标过程、中标候选人公示、中标结果使自己的权益受到损害的，在国企采购电子交易系统向招标人或者招标代理机构提出质疑。对招标文件的异议，招标人和招标代理机构应当在收到异议后1日内做出答复；其他异议，招标人和招标代理机构应当在收到质疑后7日内做出答复；但答复的内容不得涉及商业秘密。投标人提出的质疑超出招标人对招标代理机构委托授权范围的，招标代理机构应当告知投标人向招标人提出。投标人应按照下列规定进行质疑：</w:t>
      </w:r>
    </w:p>
    <w:p w14:paraId="00C17A9B">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1.2提出质疑的投标人应当是参与本项目采购活动的投标人。</w:t>
      </w:r>
    </w:p>
    <w:p w14:paraId="257B0123">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1.3投标人应在法定质疑期内一次性提出针对同一采购程序环节的质疑。</w:t>
      </w:r>
    </w:p>
    <w:p w14:paraId="6D9F42DF">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 质疑采用实名制，为了使提出的质疑事项在规定时间内得到有效答复、处理，提交的质疑函务必提供以下内容。</w:t>
      </w:r>
    </w:p>
    <w:p w14:paraId="3A63FDC1">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（1）投标人的姓名或名称、地址（邮箱）、邮编、联系人及联系电话；</w:t>
      </w:r>
    </w:p>
    <w:p w14:paraId="317D5EB7">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（2）质疑项目的名称、编号；</w:t>
      </w:r>
    </w:p>
    <w:p w14:paraId="795B0198">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（3）具体、明确的质疑事项和与质疑事项相关的请求；</w:t>
      </w:r>
    </w:p>
    <w:p w14:paraId="001EC462">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（4）事实依据；</w:t>
      </w:r>
    </w:p>
    <w:p w14:paraId="09640308">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（5）必要的法律依据；</w:t>
      </w:r>
    </w:p>
    <w:p w14:paraId="53323AA1">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（6）提出质疑的日期。</w:t>
      </w:r>
    </w:p>
    <w:p w14:paraId="5AAEEB1B">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投标人为自然人的，应当由本人签字；投标人为法人或者其他组织的，应当由法定代表人、单位负责人，或者其被授权人签字或者盖章，并加盖公章。</w:t>
      </w:r>
    </w:p>
    <w:p w14:paraId="7550DF51">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1.5招标人或招标代理机构正式受理后方可生效。否则，为无效质疑。</w:t>
      </w:r>
    </w:p>
    <w:p w14:paraId="4C561EF4">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 有下列情况之一的质疑不予受理：</w:t>
      </w:r>
    </w:p>
    <w:p w14:paraId="64A087E2">
      <w:pPr>
        <w:snapToGrid w:val="0"/>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（1）无质疑函件或质疑函件缺少投标人法人印章、投标人法定代表人签字、有效授权书和联系方式之一的质疑；</w:t>
      </w:r>
    </w:p>
    <w:p w14:paraId="3293C46E">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（2）质疑函件无实质性内容或佐证文件资料，主观臆断及推理得出结论的质疑；</w:t>
      </w:r>
    </w:p>
    <w:p w14:paraId="0D1D1703">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（3）相应证明材料不真实或来源不合法的质疑；</w:t>
      </w:r>
    </w:p>
    <w:p w14:paraId="19BAF66E">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（4）未按规定时间或超过公示期限提出的质疑；</w:t>
      </w:r>
    </w:p>
    <w:p w14:paraId="3F2477F1">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1.7对捏造事实，提供虚假材料或者以非法手段取得证明材料进行恶意质疑的，一经查实，将列入平台黑名单。</w:t>
      </w:r>
    </w:p>
    <w:p w14:paraId="083A52F2">
      <w:pP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 签订合同</w:t>
      </w:r>
    </w:p>
    <w:p w14:paraId="32E79444">
      <w:pPr>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1.评标结果公告后，由招标人向中标人签发中标通知书。</w:t>
      </w:r>
    </w:p>
    <w:p w14:paraId="54F47E5C">
      <w:pPr>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2.中标合同原则以第六部分合同书（范本）为基础，并根据投标、答疑情况进行修改补充，自签订之日起生效。</w:t>
      </w:r>
    </w:p>
    <w:p w14:paraId="4EA558FE">
      <w:pPr>
        <w:ind w:firstLine="560" w:firstLineChars="2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3.中标人须按《中标通知书》指定的时间、地点按照招标文件和投标文件确定的事项与招标人签订采购合同，签订采购合同的时间在《中标通知书》发出之日起 30日内。</w:t>
      </w:r>
    </w:p>
    <w:p w14:paraId="2D9943D6">
      <w:pPr>
        <w:ind w:firstLine="560" w:firstLineChars="200"/>
        <w:rPr>
          <w:rFonts w:hint="eastAsia" w:ascii="宋体" w:hAnsi="宋体" w:eastAsia="宋体" w:cs="宋体"/>
          <w:color w:val="000000" w:themeColor="text1"/>
          <w:sz w:val="28"/>
          <w:szCs w:val="28"/>
          <w:highlight w:val="none"/>
        </w:rPr>
      </w:pPr>
    </w:p>
    <w:p w14:paraId="0F45E042">
      <w:pPr>
        <w:ind w:firstLine="560" w:firstLineChars="200"/>
        <w:rPr>
          <w:rFonts w:hint="eastAsia" w:ascii="宋体" w:hAnsi="宋体" w:eastAsia="宋体" w:cs="宋体"/>
          <w:color w:val="000000" w:themeColor="text1"/>
          <w:sz w:val="28"/>
          <w:szCs w:val="28"/>
          <w:highlight w:val="none"/>
        </w:rPr>
      </w:pPr>
    </w:p>
    <w:p w14:paraId="17AB6797">
      <w:pPr>
        <w:ind w:firstLine="560" w:firstLineChars="200"/>
        <w:rPr>
          <w:rFonts w:hint="eastAsia" w:ascii="宋体" w:hAnsi="宋体" w:eastAsia="宋体" w:cs="宋体"/>
          <w:color w:val="000000" w:themeColor="text1"/>
          <w:sz w:val="28"/>
          <w:szCs w:val="28"/>
          <w:highlight w:val="none"/>
        </w:rPr>
      </w:pPr>
    </w:p>
    <w:p w14:paraId="518B53BE">
      <w:pPr>
        <w:ind w:firstLine="560" w:firstLineChars="200"/>
        <w:rPr>
          <w:rFonts w:hint="eastAsia" w:ascii="宋体" w:hAnsi="宋体" w:eastAsia="宋体" w:cs="宋体"/>
          <w:color w:val="000000" w:themeColor="text1"/>
          <w:sz w:val="28"/>
          <w:szCs w:val="28"/>
          <w:highlight w:val="none"/>
        </w:rPr>
      </w:pPr>
    </w:p>
    <w:p w14:paraId="26CD1071">
      <w:pPr>
        <w:ind w:firstLine="560" w:firstLineChars="200"/>
        <w:rPr>
          <w:rFonts w:hint="eastAsia" w:ascii="宋体" w:hAnsi="宋体" w:eastAsia="宋体" w:cs="宋体"/>
          <w:color w:val="000000" w:themeColor="text1"/>
          <w:sz w:val="28"/>
          <w:szCs w:val="28"/>
          <w:highlight w:val="none"/>
        </w:rPr>
      </w:pPr>
    </w:p>
    <w:p w14:paraId="47EC7C0E">
      <w:pPr>
        <w:ind w:firstLine="560" w:firstLineChars="200"/>
        <w:rPr>
          <w:rFonts w:hint="eastAsia" w:ascii="宋体" w:hAnsi="宋体" w:eastAsia="宋体" w:cs="宋体"/>
          <w:color w:val="000000" w:themeColor="text1"/>
          <w:sz w:val="28"/>
          <w:szCs w:val="28"/>
          <w:highlight w:val="none"/>
        </w:rPr>
      </w:pPr>
    </w:p>
    <w:p w14:paraId="04694E00">
      <w:pPr>
        <w:ind w:firstLine="560" w:firstLineChars="200"/>
        <w:rPr>
          <w:rFonts w:hint="eastAsia" w:ascii="宋体" w:hAnsi="宋体" w:eastAsia="宋体" w:cs="宋体"/>
          <w:color w:val="000000" w:themeColor="text1"/>
          <w:sz w:val="28"/>
          <w:szCs w:val="28"/>
          <w:highlight w:val="none"/>
        </w:rPr>
      </w:pPr>
    </w:p>
    <w:p w14:paraId="08C2208F">
      <w:pPr>
        <w:ind w:firstLine="560" w:firstLineChars="200"/>
        <w:rPr>
          <w:rFonts w:hint="eastAsia" w:ascii="宋体" w:hAnsi="宋体" w:eastAsia="宋体" w:cs="宋体"/>
          <w:color w:val="000000" w:themeColor="text1"/>
          <w:sz w:val="28"/>
          <w:szCs w:val="28"/>
          <w:highlight w:val="none"/>
        </w:rPr>
      </w:pPr>
    </w:p>
    <w:p w14:paraId="08A5EE71">
      <w:pPr>
        <w:ind w:firstLine="560" w:firstLineChars="200"/>
        <w:rPr>
          <w:rFonts w:hint="eastAsia" w:ascii="宋体" w:hAnsi="宋体" w:eastAsia="宋体" w:cs="宋体"/>
          <w:color w:val="000000" w:themeColor="text1"/>
          <w:sz w:val="28"/>
          <w:szCs w:val="28"/>
          <w:highlight w:val="none"/>
        </w:rPr>
      </w:pPr>
    </w:p>
    <w:p w14:paraId="25621D19">
      <w:pPr>
        <w:ind w:firstLine="560" w:firstLineChars="200"/>
        <w:rPr>
          <w:rFonts w:hint="eastAsia" w:ascii="宋体" w:hAnsi="宋体" w:eastAsia="宋体" w:cs="宋体"/>
          <w:color w:val="000000" w:themeColor="text1"/>
          <w:sz w:val="28"/>
          <w:szCs w:val="28"/>
          <w:highlight w:val="none"/>
        </w:rPr>
      </w:pPr>
    </w:p>
    <w:p w14:paraId="7291F073">
      <w:pPr>
        <w:ind w:firstLine="560" w:firstLineChars="200"/>
        <w:rPr>
          <w:rFonts w:hint="eastAsia" w:ascii="宋体" w:hAnsi="宋体" w:eastAsia="宋体" w:cs="宋体"/>
          <w:color w:val="000000" w:themeColor="text1"/>
          <w:sz w:val="28"/>
          <w:szCs w:val="28"/>
          <w:highlight w:val="none"/>
        </w:rPr>
      </w:pPr>
    </w:p>
    <w:p w14:paraId="6249BF78">
      <w:pPr>
        <w:ind w:firstLine="560" w:firstLineChars="200"/>
        <w:rPr>
          <w:rFonts w:hint="eastAsia" w:ascii="宋体" w:hAnsi="宋体" w:eastAsia="宋体" w:cs="宋体"/>
          <w:color w:val="000000" w:themeColor="text1"/>
          <w:sz w:val="28"/>
          <w:szCs w:val="28"/>
          <w:highlight w:val="none"/>
        </w:rPr>
      </w:pPr>
    </w:p>
    <w:p w14:paraId="5F097AE6">
      <w:pPr>
        <w:ind w:firstLine="560" w:firstLineChars="200"/>
        <w:rPr>
          <w:rFonts w:hint="eastAsia" w:ascii="宋体" w:hAnsi="宋体" w:eastAsia="宋体" w:cs="宋体"/>
          <w:color w:val="000000" w:themeColor="text1"/>
          <w:sz w:val="28"/>
          <w:szCs w:val="28"/>
          <w:highlight w:val="none"/>
        </w:rPr>
      </w:pPr>
    </w:p>
    <w:p w14:paraId="79E05E9D">
      <w:pPr>
        <w:ind w:firstLine="560" w:firstLineChars="200"/>
        <w:rPr>
          <w:rFonts w:hint="eastAsia" w:ascii="宋体" w:hAnsi="宋体" w:eastAsia="宋体" w:cs="宋体"/>
          <w:color w:val="000000" w:themeColor="text1"/>
          <w:sz w:val="28"/>
          <w:szCs w:val="28"/>
          <w:highlight w:val="none"/>
        </w:rPr>
      </w:pPr>
    </w:p>
    <w:p w14:paraId="7F97FF5F">
      <w:pPr>
        <w:ind w:firstLine="560" w:firstLineChars="200"/>
        <w:rPr>
          <w:rFonts w:hint="eastAsia" w:ascii="宋体" w:hAnsi="宋体" w:eastAsia="宋体" w:cs="宋体"/>
          <w:color w:val="000000" w:themeColor="text1"/>
          <w:sz w:val="28"/>
          <w:szCs w:val="28"/>
          <w:highlight w:val="none"/>
        </w:rPr>
      </w:pPr>
    </w:p>
    <w:p w14:paraId="092159D4">
      <w:pPr>
        <w:ind w:firstLine="560" w:firstLineChars="200"/>
        <w:rPr>
          <w:rFonts w:hint="eastAsia" w:ascii="宋体" w:hAnsi="宋体" w:eastAsia="宋体" w:cs="宋体"/>
          <w:color w:val="000000" w:themeColor="text1"/>
          <w:sz w:val="28"/>
          <w:szCs w:val="28"/>
          <w:highlight w:val="none"/>
        </w:rPr>
      </w:pPr>
    </w:p>
    <w:p w14:paraId="50B7AF24">
      <w:pPr>
        <w:ind w:firstLine="560" w:firstLineChars="200"/>
        <w:rPr>
          <w:rFonts w:hint="eastAsia" w:ascii="宋体" w:hAnsi="宋体" w:eastAsia="宋体" w:cs="宋体"/>
          <w:color w:val="000000" w:themeColor="text1"/>
          <w:sz w:val="28"/>
          <w:szCs w:val="28"/>
          <w:highlight w:val="none"/>
        </w:rPr>
      </w:pPr>
    </w:p>
    <w:p w14:paraId="335BE617">
      <w:pPr>
        <w:pStyle w:val="2"/>
        <w:numPr>
          <w:ilvl w:val="0"/>
          <w:numId w:val="8"/>
        </w:numPr>
        <w:spacing w:line="500" w:lineRule="exact"/>
        <w:jc w:val="center"/>
        <w:rPr>
          <w:rFonts w:ascii="宋体" w:hAnsi="宋体" w:eastAsia="宋体" w:cs="宋体"/>
          <w:color w:val="000000" w:themeColor="text1"/>
          <w:highlight w:val="none"/>
        </w:rPr>
      </w:pPr>
      <w:bookmarkStart w:id="13" w:name="_Toc11509"/>
      <w:r>
        <w:rPr>
          <w:rFonts w:hint="eastAsia" w:ascii="宋体" w:hAnsi="宋体" w:eastAsia="宋体" w:cs="宋体"/>
          <w:color w:val="000000" w:themeColor="text1"/>
          <w:highlight w:val="none"/>
        </w:rPr>
        <w:t>采购项目说明</w:t>
      </w:r>
      <w:bookmarkEnd w:id="13"/>
    </w:p>
    <w:p w14:paraId="1EEFC56B">
      <w:pPr>
        <w:rPr>
          <w:color w:val="000000" w:themeColor="text1"/>
          <w:highlight w:val="none"/>
        </w:rPr>
      </w:pPr>
    </w:p>
    <w:p w14:paraId="74E13430">
      <w:pPr>
        <w:topLinePunct/>
        <w:ind w:firstLine="281" w:firstLineChars="100"/>
        <w:rPr>
          <w:rFonts w:ascii="宋体" w:hAnsi="宋体" w:eastAsia="宋体" w:cs="宋体"/>
          <w:bCs/>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一、项目名称：</w:t>
      </w:r>
      <w:r>
        <w:rPr>
          <w:rFonts w:hint="eastAsia" w:ascii="宋体" w:hAnsi="宋体" w:eastAsia="宋体" w:cs="宋体"/>
          <w:bCs/>
          <w:color w:val="000000" w:themeColor="text1"/>
          <w:kern w:val="21"/>
          <w:sz w:val="28"/>
          <w:szCs w:val="28"/>
          <w:highlight w:val="none"/>
          <w:lang w:eastAsia="zh-CN"/>
        </w:rPr>
        <w:t>威海市文登区电力建筑工程有限公司35kV长和配电室增容工程变电站监控系统站端设备采购项目</w:t>
      </w:r>
      <w:r>
        <w:rPr>
          <w:rFonts w:hint="eastAsia" w:ascii="宋体" w:hAnsi="宋体" w:eastAsia="宋体" w:cs="宋体"/>
          <w:color w:val="000000" w:themeColor="text1"/>
          <w:sz w:val="28"/>
          <w:szCs w:val="28"/>
          <w:highlight w:val="none"/>
          <w:lang w:eastAsia="zh-CN"/>
        </w:rPr>
        <w:t>(第 2 轮)</w:t>
      </w:r>
    </w:p>
    <w:p w14:paraId="5BCA2ABA">
      <w:pPr>
        <w:pStyle w:val="24"/>
        <w:keepNext w:val="0"/>
        <w:keepLines w:val="0"/>
        <w:pageBreakBefore w:val="0"/>
        <w:widowControl w:val="0"/>
        <w:kinsoku/>
        <w:wordWrap/>
        <w:overflowPunct/>
        <w:topLinePunct w:val="0"/>
        <w:autoSpaceDE/>
        <w:autoSpaceDN/>
        <w:bidi w:val="0"/>
        <w:adjustRightInd/>
        <w:snapToGrid w:val="0"/>
        <w:spacing w:line="360" w:lineRule="auto"/>
        <w:ind w:firstLine="562" w:firstLineChars="200"/>
        <w:jc w:val="both"/>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color w:val="000000" w:themeColor="text1"/>
          <w:kern w:val="21"/>
          <w:sz w:val="28"/>
          <w:szCs w:val="28"/>
          <w:highlight w:val="none"/>
        </w:rPr>
        <w:t>二、招标范围</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bCs/>
          <w:color w:val="000000" w:themeColor="text1"/>
          <w:kern w:val="21"/>
          <w:sz w:val="28"/>
          <w:szCs w:val="28"/>
          <w:highlight w:val="none"/>
          <w:lang w:eastAsia="zh-CN"/>
        </w:rPr>
        <w:t>威海市文登区电力建筑工程有限公司35kV长和配电室增容工程变电站监控系统站端设备采购项目</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color w:val="000000" w:themeColor="text1"/>
          <w:sz w:val="28"/>
          <w:szCs w:val="28"/>
          <w:highlight w:val="none"/>
          <w:lang w:val="en-US" w:eastAsia="zh-CN"/>
        </w:rPr>
        <w:t>根据本单位日常要求，</w:t>
      </w:r>
      <w:r>
        <w:rPr>
          <w:rFonts w:hint="eastAsia" w:ascii="宋体" w:hAnsi="宋体" w:eastAsia="宋体" w:cs="宋体"/>
          <w:b/>
          <w:bCs/>
          <w:color w:val="auto"/>
          <w:kern w:val="2"/>
          <w:sz w:val="28"/>
          <w:szCs w:val="28"/>
          <w:highlight w:val="none"/>
          <w:lang w:val="en-US" w:eastAsia="zh-CN" w:bidi="ar-SA"/>
        </w:rPr>
        <w:t>变电站监控系统站端设备（保护装置），具体见清单和图纸。</w:t>
      </w:r>
    </w:p>
    <w:p w14:paraId="2AFF6B60">
      <w:pPr>
        <w:topLinePunct/>
        <w:ind w:firstLine="281" w:firstLineChars="100"/>
        <w:rPr>
          <w:rFonts w:ascii="宋体" w:hAnsi="宋体" w:eastAsia="宋体" w:cs="宋体"/>
          <w:bCs/>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三、</w:t>
      </w:r>
      <w:r>
        <w:rPr>
          <w:rFonts w:hint="eastAsia" w:ascii="宋体" w:hAnsi="宋体" w:eastAsia="宋体" w:cs="宋体"/>
          <w:b/>
          <w:color w:val="000000" w:themeColor="text1"/>
          <w:kern w:val="21"/>
          <w:sz w:val="28"/>
          <w:szCs w:val="28"/>
          <w:highlight w:val="none"/>
          <w:lang w:val="en-US" w:eastAsia="zh-CN"/>
        </w:rPr>
        <w:t>供货期/质保期：</w:t>
      </w:r>
      <w:r>
        <w:rPr>
          <w:rFonts w:hint="eastAsia" w:ascii="宋体" w:hAnsi="宋体" w:eastAsia="宋体" w:cs="宋体"/>
          <w:b w:val="0"/>
          <w:bCs w:val="0"/>
          <w:color w:val="000000" w:themeColor="text1"/>
          <w:sz w:val="28"/>
          <w:szCs w:val="28"/>
          <w:highlight w:val="none"/>
        </w:rPr>
        <w:t>自合同签订</w:t>
      </w:r>
      <w:r>
        <w:rPr>
          <w:rFonts w:hint="eastAsia" w:ascii="宋体" w:hAnsi="宋体" w:eastAsia="宋体" w:cs="宋体"/>
          <w:b w:val="0"/>
          <w:bCs w:val="0"/>
          <w:color w:val="000000" w:themeColor="text1"/>
          <w:sz w:val="28"/>
          <w:szCs w:val="28"/>
          <w:highlight w:val="none"/>
          <w:lang w:val="en-US" w:eastAsia="zh-CN"/>
        </w:rPr>
        <w:t>后15日内</w:t>
      </w:r>
      <w:r>
        <w:rPr>
          <w:rFonts w:hint="eastAsia" w:ascii="宋体" w:hAnsi="宋体" w:eastAsia="宋体" w:cs="宋体"/>
          <w:b w:val="0"/>
          <w:bCs w:val="0"/>
          <w:color w:val="000000" w:themeColor="text1"/>
          <w:kern w:val="21"/>
          <w:sz w:val="28"/>
          <w:szCs w:val="28"/>
          <w:highlight w:val="none"/>
          <w:lang w:val="en-US" w:eastAsia="zh-CN"/>
        </w:rPr>
        <w:t>供货</w:t>
      </w:r>
      <w:r>
        <w:rPr>
          <w:rFonts w:hint="eastAsia" w:ascii="宋体" w:hAnsi="宋体" w:eastAsia="宋体" w:cs="宋体"/>
          <w:b/>
          <w:color w:val="000000" w:themeColor="text1"/>
          <w:kern w:val="21"/>
          <w:sz w:val="28"/>
          <w:szCs w:val="28"/>
          <w:highlight w:val="none"/>
          <w:lang w:val="en-US" w:eastAsia="zh-CN"/>
        </w:rPr>
        <w:t>/</w:t>
      </w:r>
      <w:r>
        <w:rPr>
          <w:rFonts w:hint="eastAsia" w:ascii="宋体" w:hAnsi="宋体" w:eastAsia="宋体" w:cs="宋体"/>
          <w:sz w:val="28"/>
          <w:szCs w:val="28"/>
          <w:highlight w:val="none"/>
          <w:lang w:val="en-US" w:eastAsia="zh-CN"/>
        </w:rPr>
        <w:t>到货验收合格后</w:t>
      </w:r>
      <w:r>
        <w:rPr>
          <w:rFonts w:hint="eastAsia" w:hAnsi="宋体" w:eastAsia="宋体" w:cs="宋体"/>
          <w:sz w:val="28"/>
          <w:szCs w:val="28"/>
          <w:highlight w:val="none"/>
          <w:lang w:val="en-US" w:eastAsia="zh-CN"/>
        </w:rPr>
        <w:t>24</w:t>
      </w:r>
      <w:r>
        <w:rPr>
          <w:rFonts w:hint="eastAsia" w:ascii="宋体" w:hAnsi="宋体" w:eastAsia="宋体" w:cs="宋体"/>
          <w:sz w:val="28"/>
          <w:szCs w:val="28"/>
          <w:highlight w:val="none"/>
          <w:lang w:val="en-US" w:eastAsia="zh-CN"/>
        </w:rPr>
        <w:t>个月</w:t>
      </w:r>
      <w:r>
        <w:rPr>
          <w:rFonts w:hint="eastAsia" w:ascii="宋体" w:hAnsi="宋体" w:eastAsia="宋体" w:cs="宋体"/>
          <w:bCs/>
          <w:color w:val="000000" w:themeColor="text1"/>
          <w:kern w:val="21"/>
          <w:sz w:val="28"/>
          <w:szCs w:val="28"/>
          <w:highlight w:val="none"/>
        </w:rPr>
        <w:t>。</w:t>
      </w:r>
    </w:p>
    <w:p w14:paraId="46C1CA28">
      <w:pPr>
        <w:spacing w:line="580" w:lineRule="exact"/>
        <w:ind w:firstLine="281" w:firstLineChars="100"/>
        <w:rPr>
          <w:rFonts w:ascii="宋体" w:hAnsi="宋体" w:eastAsia="宋体" w:cs="宋体"/>
          <w:color w:val="000000"/>
          <w:sz w:val="28"/>
          <w:szCs w:val="28"/>
          <w:highlight w:val="none"/>
        </w:rPr>
      </w:pPr>
      <w:r>
        <w:rPr>
          <w:rFonts w:hint="eastAsia" w:ascii="宋体" w:hAnsi="宋体" w:eastAsia="宋体" w:cs="宋体"/>
          <w:b/>
          <w:color w:val="000000" w:themeColor="text1"/>
          <w:kern w:val="21"/>
          <w:sz w:val="28"/>
          <w:szCs w:val="28"/>
          <w:highlight w:val="none"/>
        </w:rPr>
        <w:t>四、质量标准</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color w:val="000000"/>
          <w:sz w:val="28"/>
          <w:szCs w:val="28"/>
          <w:highlight w:val="none"/>
        </w:rPr>
        <w:t>符合国家及行业相关标准和规范。</w:t>
      </w:r>
    </w:p>
    <w:p w14:paraId="3FF3DED3">
      <w:pPr>
        <w:spacing w:line="580" w:lineRule="exact"/>
        <w:ind w:firstLine="281" w:firstLineChars="10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五</w:t>
      </w:r>
      <w:r>
        <w:rPr>
          <w:rFonts w:hint="eastAsia" w:ascii="宋体" w:hAnsi="宋体" w:eastAsia="宋体" w:cs="宋体"/>
          <w:b/>
          <w:bCs/>
          <w:color w:val="000000"/>
          <w:sz w:val="28"/>
          <w:szCs w:val="28"/>
          <w:highlight w:val="none"/>
        </w:rPr>
        <w:t>、付款方式</w:t>
      </w:r>
    </w:p>
    <w:p w14:paraId="20B57A52">
      <w:pPr>
        <w:spacing w:line="580" w:lineRule="exact"/>
        <w:ind w:firstLine="840" w:firstLineChars="300"/>
        <w:rPr>
          <w:rFonts w:hint="eastAsia" w:ascii="宋体" w:hAnsi="宋体" w:eastAsia="宋体" w:cs="宋体"/>
          <w:color w:val="000000"/>
          <w:sz w:val="28"/>
          <w:szCs w:val="28"/>
          <w:highlight w:val="none"/>
        </w:rPr>
      </w:pP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r>
        <w:rPr>
          <w:rFonts w:hint="eastAsia" w:ascii="宋体" w:hAnsi="宋体" w:eastAsia="宋体" w:cs="宋体"/>
          <w:color w:val="000000"/>
          <w:sz w:val="28"/>
          <w:szCs w:val="28"/>
          <w:highlight w:val="none"/>
        </w:rPr>
        <w:t>。</w:t>
      </w:r>
    </w:p>
    <w:p w14:paraId="4A74ACA3">
      <w:pPr>
        <w:keepNext w:val="0"/>
        <w:keepLines w:val="0"/>
        <w:pageBreakBefore w:val="0"/>
        <w:widowControl w:val="0"/>
        <w:kinsoku/>
        <w:wordWrap/>
        <w:overflowPunct/>
        <w:topLinePunct/>
        <w:autoSpaceDE/>
        <w:autoSpaceDN/>
        <w:bidi w:val="0"/>
        <w:adjustRightInd/>
        <w:snapToGrid/>
        <w:spacing w:line="560" w:lineRule="exact"/>
        <w:ind w:firstLine="281" w:firstLineChars="100"/>
        <w:textAlignment w:val="auto"/>
        <w:rPr>
          <w:rFonts w:hint="eastAsia" w:ascii="宋体" w:hAnsi="宋体" w:eastAsia="宋体" w:cs="宋体"/>
          <w:b/>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八、</w:t>
      </w:r>
      <w:r>
        <w:rPr>
          <w:rFonts w:hint="eastAsia" w:ascii="宋体" w:hAnsi="宋体" w:eastAsia="宋体" w:cs="宋体"/>
          <w:b/>
          <w:color w:val="000000" w:themeColor="text1"/>
          <w:kern w:val="21"/>
          <w:sz w:val="28"/>
          <w:szCs w:val="28"/>
          <w:highlight w:val="none"/>
          <w:lang w:val="en-US" w:eastAsia="zh-CN"/>
        </w:rPr>
        <w:t>招标货物质量及技术标准</w:t>
      </w:r>
      <w:r>
        <w:rPr>
          <w:rFonts w:hint="eastAsia" w:ascii="宋体" w:hAnsi="宋体" w:eastAsia="宋体" w:cs="宋体"/>
          <w:b/>
          <w:color w:val="000000" w:themeColor="text1"/>
          <w:kern w:val="21"/>
          <w:sz w:val="28"/>
          <w:szCs w:val="28"/>
          <w:highlight w:val="none"/>
        </w:rPr>
        <w:t>：</w:t>
      </w:r>
    </w:p>
    <w:p w14:paraId="7CE44F78">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sz w:val="28"/>
          <w:szCs w:val="28"/>
          <w:highlight w:val="none"/>
          <w:lang w:val="en-US" w:eastAsia="zh-CN"/>
        </w:rPr>
      </w:pPr>
      <w:bookmarkStart w:id="14" w:name="_Toc131302473"/>
      <w:bookmarkStart w:id="15" w:name="_Toc131302856"/>
      <w:bookmarkStart w:id="16" w:name="_Toc131302871"/>
      <w:bookmarkStart w:id="17" w:name="_Toc85120564"/>
      <w:r>
        <w:rPr>
          <w:rFonts w:hint="eastAsia" w:ascii="宋体" w:hAnsi="宋体" w:eastAsia="宋体" w:cs="宋体"/>
          <w:sz w:val="28"/>
          <w:szCs w:val="28"/>
          <w:highlight w:val="none"/>
          <w:lang w:val="en-US" w:eastAsia="zh-CN"/>
        </w:rPr>
        <w:t>1.招标货物范围</w:t>
      </w:r>
    </w:p>
    <w:p w14:paraId="5571FDED">
      <w:pPr>
        <w:pStyle w:val="24"/>
        <w:keepNext w:val="0"/>
        <w:keepLines w:val="0"/>
        <w:pageBreakBefore w:val="0"/>
        <w:widowControl w:val="0"/>
        <w:kinsoku/>
        <w:wordWrap/>
        <w:overflowPunct/>
        <w:topLinePunct w:val="0"/>
        <w:autoSpaceDE/>
        <w:autoSpaceDN/>
        <w:bidi w:val="0"/>
        <w:adjustRightInd/>
        <w:snapToGrid w:val="0"/>
        <w:spacing w:line="400" w:lineRule="exact"/>
        <w:ind w:firstLine="562" w:firstLineChars="200"/>
        <w:jc w:val="both"/>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变电站监控系统站端设备（保护装置），具体见清单和图纸。</w:t>
      </w:r>
    </w:p>
    <w:p w14:paraId="168EC9D5">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2.招标货物质量、技术标准</w:t>
      </w:r>
    </w:p>
    <w:p w14:paraId="666954BF">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2.1总则</w:t>
      </w:r>
      <w:bookmarkEnd w:id="14"/>
      <w:bookmarkEnd w:id="15"/>
      <w:bookmarkEnd w:id="16"/>
      <w:bookmarkEnd w:id="17"/>
    </w:p>
    <w:p w14:paraId="7254FB06">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bookmarkStart w:id="18" w:name="_Toc486316806"/>
      <w:bookmarkStart w:id="19" w:name="_Toc486729482"/>
      <w:r>
        <w:rPr>
          <w:rFonts w:hint="eastAsia" w:ascii="宋体" w:hAnsi="宋体" w:eastAsia="宋体" w:cs="宋体"/>
          <w:b w:val="0"/>
          <w:kern w:val="2"/>
          <w:sz w:val="28"/>
          <w:szCs w:val="28"/>
          <w:highlight w:val="none"/>
          <w:lang w:val="en-US" w:eastAsia="zh-CN" w:bidi="ar-SA"/>
        </w:rPr>
        <w:t>2.1.1本技术规范书适用于变</w:t>
      </w:r>
      <w:r>
        <w:rPr>
          <w:rFonts w:hint="eastAsia" w:ascii="宋体" w:hAnsi="宋体" w:eastAsia="宋体" w:cs="宋体"/>
          <w:kern w:val="2"/>
          <w:sz w:val="28"/>
          <w:szCs w:val="28"/>
          <w:highlight w:val="none"/>
        </w:rPr>
        <w:t>电站监控系统设备，它提出了设备技术上的规范和说明，包括系统功能、技术性能要求、硬件参考配置、软件功能要求、设计联络会、人员培训以及所有必需的其它事项。本技术规范书提供的所有设备，必须完全满足该项目接入系统批复意见和当地供电部门要求。</w:t>
      </w:r>
    </w:p>
    <w:p w14:paraId="708BDCCA">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2.1.2</w:t>
      </w:r>
      <w:r>
        <w:rPr>
          <w:rFonts w:hint="eastAsia" w:ascii="宋体" w:hAnsi="宋体" w:eastAsia="宋体" w:cs="宋体"/>
          <w:kern w:val="2"/>
          <w:sz w:val="28"/>
          <w:szCs w:val="28"/>
          <w:highlight w:val="none"/>
        </w:rPr>
        <w:t>卖方应具有自主设计和制造35kV及以上电压等级微机成套保护、测控装置及变电站后台监控系统的能力，向本工程提供的设备应已通过中国政府电力主管部门认可的动态模拟试验并具有至少在五座35kV及以上电压等级变电站成功运行3～5年的经验，产品必须符合国家有关节能、环保等政策的规定。并提供最近五年内同类设备的销售合同复印件及履行类似供货合同（如信誉、质量、交货、服务等）的状况，如发现有不真实的情况，买方有权取消卖方的投标资格。</w:t>
      </w:r>
    </w:p>
    <w:p w14:paraId="318728B6">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2.1.3</w:t>
      </w:r>
      <w:r>
        <w:rPr>
          <w:rFonts w:hint="eastAsia" w:ascii="宋体" w:hAnsi="宋体" w:eastAsia="宋体" w:cs="宋体"/>
          <w:kern w:val="2"/>
          <w:sz w:val="28"/>
          <w:szCs w:val="28"/>
          <w:highlight w:val="none"/>
        </w:rPr>
        <w:t>卖方提供的监控系统应预留各种接口，免费提供接口及规约，并配合实施。</w:t>
      </w:r>
    </w:p>
    <w:p w14:paraId="2E42404F">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2.1.4</w:t>
      </w:r>
      <w:r>
        <w:rPr>
          <w:rFonts w:hint="eastAsia" w:ascii="宋体" w:hAnsi="宋体" w:eastAsia="宋体" w:cs="宋体"/>
          <w:kern w:val="2"/>
          <w:sz w:val="28"/>
          <w:szCs w:val="28"/>
          <w:highlight w:val="none"/>
        </w:rPr>
        <w:t>技术规范书中的监控系统、远动屏、调度数据网屏、35kV主变保护屏、故障录波器屏、低频低压减载屏等的选型及功能要求应满足电网的要求。</w:t>
      </w:r>
    </w:p>
    <w:p w14:paraId="7054E311">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2.1.5</w:t>
      </w:r>
      <w:r>
        <w:rPr>
          <w:rFonts w:hint="eastAsia" w:ascii="宋体" w:hAnsi="宋体" w:eastAsia="宋体" w:cs="宋体"/>
          <w:kern w:val="2"/>
          <w:sz w:val="28"/>
          <w:szCs w:val="28"/>
          <w:highlight w:val="none"/>
        </w:rPr>
        <w:t>本技术规范书提出的是最低限度的技术要求，并未对一切技术细节作出规定，也未充分引用有关标准和规范的条文，卖方应提出符合本规范书要求的详细完整的系统设计方案和符合工业标准的优质产品。</w:t>
      </w:r>
    </w:p>
    <w:p w14:paraId="77F9AA20">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2.1.6</w:t>
      </w:r>
      <w:r>
        <w:rPr>
          <w:rFonts w:hint="eastAsia" w:ascii="宋体" w:hAnsi="宋体" w:eastAsia="宋体" w:cs="宋体"/>
          <w:kern w:val="2"/>
          <w:sz w:val="28"/>
          <w:szCs w:val="28"/>
          <w:highlight w:val="none"/>
        </w:rPr>
        <w:t>如果卖方没有以书面形式对本规范书的条文提出异议，则意味着卖方提供的设备完全符合本技术规范书的要求。</w:t>
      </w:r>
    </w:p>
    <w:p w14:paraId="419AD216">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2.1.7</w:t>
      </w:r>
      <w:r>
        <w:rPr>
          <w:rFonts w:hint="eastAsia" w:ascii="宋体" w:hAnsi="宋体" w:eastAsia="宋体" w:cs="宋体"/>
          <w:kern w:val="2"/>
          <w:sz w:val="28"/>
          <w:szCs w:val="28"/>
          <w:highlight w:val="none"/>
        </w:rPr>
        <w:t>本技术规范书所使用的标准如遇与卖方所执行的标准不一致时，按较高标准执行。</w:t>
      </w:r>
    </w:p>
    <w:p w14:paraId="142F3BE1">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2.1.8</w:t>
      </w:r>
      <w:r>
        <w:rPr>
          <w:rFonts w:hint="eastAsia" w:ascii="宋体" w:hAnsi="宋体" w:eastAsia="宋体" w:cs="宋体"/>
          <w:kern w:val="2"/>
          <w:sz w:val="28"/>
          <w:szCs w:val="28"/>
          <w:highlight w:val="none"/>
        </w:rPr>
        <w:t>本技术规范经买、卖双方确认后作为订货合同的技术附件，与合同正文具有同等法律效力。</w:t>
      </w:r>
    </w:p>
    <w:p w14:paraId="7286467B">
      <w:pPr>
        <w:keepNext w:val="0"/>
        <w:keepLines w:val="0"/>
        <w:pageBreakBefore w:val="0"/>
        <w:widowControl w:val="0"/>
        <w:tabs>
          <w:tab w:val="left" w:pos="525"/>
        </w:tabs>
        <w:kinsoku/>
        <w:wordWrap/>
        <w:overflowPunct/>
        <w:topLinePunct w:val="0"/>
        <w:autoSpaceDE/>
        <w:autoSpaceDN/>
        <w:bidi w:val="0"/>
        <w:adjustRightInd/>
        <w:spacing w:after="0" w:line="400" w:lineRule="exact"/>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rPr>
        <w:t>2.1.9</w:t>
      </w:r>
      <w:r>
        <w:rPr>
          <w:rFonts w:hint="eastAsia" w:ascii="宋体" w:hAnsi="宋体" w:eastAsia="宋体" w:cs="宋体"/>
          <w:kern w:val="2"/>
          <w:sz w:val="28"/>
          <w:szCs w:val="28"/>
          <w:highlight w:val="none"/>
        </w:rPr>
        <w:t>本技术规范书未尽事宜，由买、卖双方协商确定。</w:t>
      </w:r>
    </w:p>
    <w:bookmarkEnd w:id="18"/>
    <w:bookmarkEnd w:id="19"/>
    <w:p w14:paraId="73B6D3A2">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bookmarkStart w:id="20" w:name="_Toc85120565"/>
      <w:bookmarkStart w:id="21" w:name="_Toc131302857"/>
      <w:bookmarkStart w:id="22" w:name="_Toc131302872"/>
      <w:r>
        <w:rPr>
          <w:rFonts w:hint="eastAsia" w:ascii="宋体" w:hAnsi="宋体" w:eastAsia="宋体" w:cs="宋体"/>
          <w:b w:val="0"/>
          <w:kern w:val="2"/>
          <w:sz w:val="28"/>
          <w:szCs w:val="28"/>
          <w:highlight w:val="none"/>
          <w:lang w:val="en-US" w:eastAsia="zh-CN" w:bidi="ar-SA"/>
        </w:rPr>
        <w:t>2.2监控系统技术要求</w:t>
      </w:r>
      <w:bookmarkEnd w:id="20"/>
    </w:p>
    <w:p w14:paraId="7B019523">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2.2.1监控总体方案</w:t>
      </w:r>
    </w:p>
    <w:p w14:paraId="0B7DDDE9">
      <w:pPr>
        <w:keepNext w:val="0"/>
        <w:keepLines w:val="0"/>
        <w:pageBreakBefore w:val="0"/>
        <w:widowControl w:val="0"/>
        <w:kinsoku/>
        <w:wordWrap/>
        <w:overflowPunct/>
        <w:topLinePunct w:val="0"/>
        <w:autoSpaceDE/>
        <w:autoSpaceDN/>
        <w:bidi w:val="0"/>
        <w:adjustRightInd/>
        <w:spacing w:after="0" w:line="400" w:lineRule="exact"/>
        <w:ind w:firstLine="420"/>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变电站采用“少人值班”运行管理方式，变电站计算机监控系统的设备配置和功能按照满足 “无人值班,少人值守”设计，监控范围为变电站内35kV、10kV输变电设备和站内一体化电源系统、火警系统等站内公用设备。</w:t>
      </w:r>
    </w:p>
    <w:p w14:paraId="616FB70F">
      <w:pPr>
        <w:keepNext w:val="0"/>
        <w:keepLines w:val="0"/>
        <w:pageBreakBefore w:val="0"/>
        <w:widowControl w:val="0"/>
        <w:kinsoku/>
        <w:wordWrap/>
        <w:overflowPunct/>
        <w:topLinePunct w:val="0"/>
        <w:autoSpaceDE/>
        <w:autoSpaceDN/>
        <w:bidi w:val="0"/>
        <w:adjustRightInd/>
        <w:spacing w:after="0" w:line="400" w:lineRule="exact"/>
        <w:ind w:firstLine="420"/>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变电站监控系统采用单以太网结构，由站控层、间隔层及网络设备构成。站控层配置监控主机（兼操作员工作站、工程师工作站、数据服务器，并须具备在线监视与分析功能和微机五防系统功能）、I区数据通信网关机（远动装置）、通信接口装置（规约转换器、保护管理机）、GPS时钟同步装置及打印机等设备，其中监控主机、I区数据通信网关机、通信接口设备按双机冗余配置。网络层设备采用带多模光口的工业级以太网交换机，数据传输介质在同一变电站内采用超5类屏蔽双绞线，出变电站需要经户外电缆沟或电缆竖井时采用多模非金属光缆。间隔层设备主要按电气单元配置I/O测控装置，主变高低压侧以及公用单元均单独配置测控装置；对用于10</w:t>
      </w:r>
      <w:r>
        <w:rPr>
          <w:rFonts w:hint="eastAsia" w:ascii="宋体" w:hAnsi="宋体" w:eastAsia="宋体" w:cs="宋体"/>
          <w:kern w:val="2"/>
          <w:sz w:val="28"/>
          <w:szCs w:val="28"/>
          <w:highlight w:val="none"/>
          <w:lang w:val="en-US" w:eastAsia="zh-CN"/>
        </w:rPr>
        <w:t>k</w:t>
      </w:r>
      <w:r>
        <w:rPr>
          <w:rFonts w:hint="eastAsia" w:ascii="宋体" w:hAnsi="宋体" w:eastAsia="宋体" w:cs="宋体"/>
          <w:kern w:val="2"/>
          <w:sz w:val="28"/>
          <w:szCs w:val="28"/>
          <w:highlight w:val="none"/>
        </w:rPr>
        <w:t>V线路、站变、电容器测控装置要求同时具备相应保护功能。</w:t>
      </w:r>
    </w:p>
    <w:p w14:paraId="753E0AEC">
      <w:pPr>
        <w:keepNext w:val="0"/>
        <w:keepLines w:val="0"/>
        <w:pageBreakBefore w:val="0"/>
        <w:widowControl w:val="0"/>
        <w:kinsoku/>
        <w:wordWrap/>
        <w:overflowPunct/>
        <w:topLinePunct w:val="0"/>
        <w:autoSpaceDE/>
        <w:autoSpaceDN/>
        <w:bidi w:val="0"/>
        <w:adjustRightInd/>
        <w:spacing w:after="0" w:line="400" w:lineRule="exact"/>
        <w:ind w:firstLine="420"/>
        <w:textAlignment w:val="auto"/>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监控系统后台主机兼工作站采用国产凝思操作系统的监控软件，具备实现对变电站可靠、合理、完善地监视、测量、控制功能，并具备遥测、遥信、遥控、遥调等全部远动功能和时钟同步功能，同时须具备在线监视与分析功能和微机五防功能。监控系统应具备与电源系统等交换信息的能力，且具有与远方调度中心交换信息的能力。</w:t>
      </w:r>
    </w:p>
    <w:p w14:paraId="2DC956D2">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bookmarkStart w:id="23" w:name="_Toc99704508"/>
      <w:r>
        <w:rPr>
          <w:rFonts w:hint="eastAsia" w:ascii="宋体" w:hAnsi="宋体" w:eastAsia="宋体" w:cs="宋体"/>
          <w:b w:val="0"/>
          <w:kern w:val="2"/>
          <w:sz w:val="28"/>
          <w:szCs w:val="28"/>
          <w:highlight w:val="none"/>
          <w:lang w:val="en-US" w:eastAsia="zh-CN" w:bidi="ar-SA"/>
        </w:rPr>
        <w:t>2.3设备的使用环境和条件</w:t>
      </w:r>
      <w:bookmarkEnd w:id="23"/>
    </w:p>
    <w:p w14:paraId="3A25FC59">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rPr>
      </w:pPr>
      <w:r>
        <w:rPr>
          <w:rFonts w:hint="eastAsia" w:ascii="宋体" w:hAnsi="宋体" w:eastAsia="宋体" w:cs="宋体"/>
          <w:kern w:val="2"/>
          <w:sz w:val="28"/>
          <w:szCs w:val="28"/>
          <w:highlight w:val="none"/>
          <w:lang w:val="en-US" w:eastAsia="zh-CN"/>
        </w:rPr>
        <w:t>2.3.1</w:t>
      </w:r>
      <w:r>
        <w:rPr>
          <w:rFonts w:hint="eastAsia" w:ascii="宋体" w:hAnsi="宋体" w:eastAsia="宋体" w:cs="宋体"/>
          <w:kern w:val="2"/>
          <w:sz w:val="28"/>
          <w:szCs w:val="28"/>
          <w:highlight w:val="none"/>
        </w:rPr>
        <w:t>环境要求</w:t>
      </w:r>
    </w:p>
    <w:p w14:paraId="095346EA">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周围空气温度：最高温度 +55℃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最低温度 -25℃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最大日温差 25℃</w:t>
      </w:r>
      <w:r>
        <w:rPr>
          <w:rFonts w:hint="eastAsia" w:ascii="宋体" w:hAnsi="宋体" w:eastAsia="宋体" w:cs="宋体"/>
          <w:sz w:val="28"/>
          <w:szCs w:val="28"/>
          <w:highlight w:val="none"/>
          <w:lang w:eastAsia="zh-CN"/>
        </w:rPr>
        <w:t>。</w:t>
      </w:r>
    </w:p>
    <w:p w14:paraId="3590D7DD">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海拔高度：小于2000m</w:t>
      </w:r>
      <w:r>
        <w:rPr>
          <w:rFonts w:hint="eastAsia" w:ascii="宋体" w:hAnsi="宋体" w:eastAsia="宋体" w:cs="宋体"/>
          <w:sz w:val="28"/>
          <w:szCs w:val="28"/>
          <w:highlight w:val="none"/>
          <w:lang w:eastAsia="zh-CN"/>
        </w:rPr>
        <w:t>。</w:t>
      </w:r>
    </w:p>
    <w:p w14:paraId="25FF4FDC">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环境湿度：月平均相对湿度不大于90％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日平均相对湿度不大于95％</w:t>
      </w:r>
      <w:r>
        <w:rPr>
          <w:rFonts w:hint="eastAsia" w:ascii="宋体" w:hAnsi="宋体" w:eastAsia="宋体" w:cs="宋体"/>
          <w:sz w:val="28"/>
          <w:szCs w:val="28"/>
          <w:highlight w:val="none"/>
          <w:lang w:eastAsia="zh-CN"/>
        </w:rPr>
        <w:t>。</w:t>
      </w:r>
    </w:p>
    <w:p w14:paraId="12EAA062">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地震烈度：8度</w:t>
      </w:r>
      <w:r>
        <w:rPr>
          <w:rFonts w:hint="eastAsia" w:ascii="宋体" w:hAnsi="宋体" w:eastAsia="宋体" w:cs="宋体"/>
          <w:sz w:val="28"/>
          <w:szCs w:val="28"/>
          <w:highlight w:val="none"/>
          <w:lang w:eastAsia="zh-CN"/>
        </w:rPr>
        <w:t>。</w:t>
      </w:r>
    </w:p>
    <w:p w14:paraId="27C26828">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bCs/>
          <w:sz w:val="28"/>
          <w:szCs w:val="28"/>
          <w:highlight w:val="none"/>
        </w:rPr>
      </w:pPr>
      <w:r>
        <w:rPr>
          <w:rFonts w:hint="eastAsia" w:ascii="宋体" w:hAnsi="宋体" w:eastAsia="宋体" w:cs="宋体"/>
          <w:sz w:val="28"/>
          <w:szCs w:val="28"/>
          <w:highlight w:val="none"/>
          <w:lang w:val="en-US" w:eastAsia="zh-CN"/>
        </w:rPr>
        <w:t>2.3.2</w:t>
      </w:r>
      <w:r>
        <w:rPr>
          <w:rFonts w:hint="eastAsia" w:ascii="宋体" w:hAnsi="宋体" w:eastAsia="宋体" w:cs="宋体"/>
          <w:sz w:val="28"/>
          <w:szCs w:val="28"/>
          <w:highlight w:val="none"/>
        </w:rPr>
        <w:t>额定数据</w:t>
      </w:r>
    </w:p>
    <w:p w14:paraId="01B6CD49">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额定直流电压：220V</w:t>
      </w:r>
    </w:p>
    <w:p w14:paraId="3C0C9551">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额定交流电压：100V</w:t>
      </w:r>
    </w:p>
    <w:p w14:paraId="1C6C9CF8">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额定交流电流：5A</w:t>
      </w:r>
    </w:p>
    <w:p w14:paraId="27D267CB">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额定零序电流：1A</w:t>
      </w:r>
    </w:p>
    <w:p w14:paraId="4568DB0D">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额定频率：50HZ</w:t>
      </w:r>
    </w:p>
    <w:p w14:paraId="2D153198">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过载能力：交流电流回路：长期运行     2In</w:t>
      </w:r>
    </w:p>
    <w:p w14:paraId="2DFE9EDC">
      <w:pPr>
        <w:keepNext w:val="0"/>
        <w:keepLines w:val="0"/>
        <w:pageBreakBefore w:val="0"/>
        <w:widowControl w:val="0"/>
        <w:kinsoku/>
        <w:wordWrap/>
        <w:overflowPunct/>
        <w:topLinePunct w:val="0"/>
        <w:autoSpaceDE/>
        <w:autoSpaceDN/>
        <w:bidi w:val="0"/>
        <w:adjustRightInd/>
        <w:snapToGrid w:val="0"/>
        <w:spacing w:line="400" w:lineRule="exact"/>
        <w:ind w:left="61" w:leftChars="29" w:firstLine="977" w:firstLineChars="349"/>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10s     10In</w:t>
      </w:r>
    </w:p>
    <w:p w14:paraId="33AA0062">
      <w:pPr>
        <w:pStyle w:val="13"/>
        <w:keepNext w:val="0"/>
        <w:keepLines w:val="0"/>
        <w:pageBreakBefore w:val="0"/>
        <w:widowControl w:val="0"/>
        <w:kinsoku/>
        <w:wordWrap/>
        <w:overflowPunct/>
        <w:topLinePunct w:val="0"/>
        <w:autoSpaceDE/>
        <w:autoSpaceDN/>
        <w:bidi w:val="0"/>
        <w:adjustRightInd/>
        <w:snapToGrid w:val="0"/>
        <w:spacing w:line="400" w:lineRule="exact"/>
        <w:ind w:left="61" w:leftChars="29" w:firstLine="977" w:firstLineChars="349"/>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1s     40In</w:t>
      </w:r>
    </w:p>
    <w:p w14:paraId="33406530">
      <w:pPr>
        <w:keepNext w:val="0"/>
        <w:keepLines w:val="0"/>
        <w:pageBreakBefore w:val="0"/>
        <w:widowControl w:val="0"/>
        <w:kinsoku/>
        <w:wordWrap/>
        <w:overflowPunct/>
        <w:topLinePunct w:val="0"/>
        <w:autoSpaceDE/>
        <w:autoSpaceDN/>
        <w:bidi w:val="0"/>
        <w:adjustRightInd/>
        <w:snapToGrid w:val="0"/>
        <w:spacing w:line="400" w:lineRule="exact"/>
        <w:ind w:left="61" w:leftChars="29" w:firstLine="977" w:firstLineChars="349"/>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交流电压回路：长期运行     1.2Un</w:t>
      </w:r>
    </w:p>
    <w:p w14:paraId="4C034030">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2.3.3</w:t>
      </w:r>
      <w:r>
        <w:rPr>
          <w:rFonts w:hint="eastAsia" w:ascii="宋体" w:hAnsi="宋体" w:eastAsia="宋体" w:cs="宋体"/>
          <w:sz w:val="28"/>
          <w:szCs w:val="28"/>
          <w:highlight w:val="none"/>
        </w:rPr>
        <w:t>测量精度</w:t>
      </w:r>
    </w:p>
    <w:p w14:paraId="666260A7">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模拟量测量误差：±0.2％</w:t>
      </w:r>
    </w:p>
    <w:p w14:paraId="70D98952">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频率测量误差：±0.01Hz</w:t>
      </w:r>
    </w:p>
    <w:p w14:paraId="087912D3">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功率测量误差：±0.5％</w:t>
      </w:r>
    </w:p>
    <w:p w14:paraId="4FA9F918">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直流量测量误差：±0.5％（外接温度变送器时，温度测量误差：±2℃）</w:t>
      </w:r>
    </w:p>
    <w:p w14:paraId="41D9904E">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开关量输入（220V）分辨率不大于2ms</w:t>
      </w:r>
    </w:p>
    <w:p w14:paraId="443D9C0F">
      <w:pPr>
        <w:keepNext w:val="0"/>
        <w:keepLines w:val="0"/>
        <w:pageBreakBefore w:val="0"/>
        <w:widowControl w:val="0"/>
        <w:numPr>
          <w:ilvl w:val="0"/>
          <w:numId w:val="0"/>
        </w:numPr>
        <w:tabs>
          <w:tab w:val="left" w:pos="840"/>
        </w:tabs>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脉冲量输入电压24V，脉冲宽度不小于10ms</w:t>
      </w:r>
    </w:p>
    <w:p w14:paraId="5FC2D1C0">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bookmarkStart w:id="24" w:name="_Toc99704509"/>
      <w:r>
        <w:rPr>
          <w:rFonts w:hint="eastAsia" w:ascii="宋体" w:hAnsi="宋体" w:eastAsia="宋体" w:cs="宋体"/>
          <w:b w:val="0"/>
          <w:kern w:val="2"/>
          <w:sz w:val="28"/>
          <w:szCs w:val="28"/>
          <w:highlight w:val="none"/>
          <w:lang w:val="en-US" w:eastAsia="zh-CN" w:bidi="ar-SA"/>
        </w:rPr>
        <w:t>2.4设备功能说明</w:t>
      </w:r>
      <w:bookmarkEnd w:id="24"/>
    </w:p>
    <w:p w14:paraId="2031814C">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hint="eastAsia" w:ascii="宋体" w:hAnsi="宋体" w:eastAsia="宋体" w:cs="宋体"/>
          <w:sz w:val="28"/>
          <w:szCs w:val="28"/>
          <w:highlight w:val="none"/>
        </w:rPr>
      </w:pPr>
      <w:bookmarkStart w:id="25" w:name="OLE_LINK1"/>
      <w:r>
        <w:rPr>
          <w:rFonts w:hint="eastAsia" w:ascii="宋体" w:hAnsi="宋体" w:eastAsia="宋体" w:cs="宋体"/>
          <w:sz w:val="28"/>
          <w:szCs w:val="28"/>
          <w:highlight w:val="none"/>
        </w:rPr>
        <w:t>微机测控装置主要是为35kV及以下电压等级变电站自动化系统开发的间隔层测控单元，另外也可以单独作为普通测控装置使用。该系列装置具有测量、控制、监视、记录等功能，可以直接安装在高压开关柜上，也可以组屏安装。</w:t>
      </w:r>
    </w:p>
    <w:p w14:paraId="3B6E4DAB">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bookmarkStart w:id="26" w:name="_Toc452104643"/>
      <w:bookmarkStart w:id="27" w:name="_Toc28826"/>
      <w:r>
        <w:rPr>
          <w:rFonts w:hint="eastAsia" w:ascii="宋体" w:hAnsi="宋体" w:eastAsia="宋体" w:cs="宋体"/>
          <w:sz w:val="28"/>
          <w:szCs w:val="28"/>
          <w:highlight w:val="none"/>
          <w:lang w:val="en-US" w:eastAsia="zh-CN"/>
        </w:rPr>
        <w:t>2.4.1</w:t>
      </w:r>
      <w:r>
        <w:rPr>
          <w:rFonts w:hint="eastAsia" w:ascii="宋体" w:hAnsi="宋体" w:eastAsia="宋体" w:cs="宋体"/>
          <w:sz w:val="28"/>
          <w:szCs w:val="28"/>
          <w:highlight w:val="none"/>
        </w:rPr>
        <w:t>主要特点</w:t>
      </w:r>
      <w:bookmarkEnd w:id="26"/>
      <w:bookmarkEnd w:id="27"/>
    </w:p>
    <w:p w14:paraId="6A928B8B">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装置输入电源交直流通用，现场适应能力强：</w:t>
      </w:r>
    </w:p>
    <w:p w14:paraId="119F9957">
      <w:pPr>
        <w:keepNext w:val="0"/>
        <w:keepLines w:val="0"/>
        <w:pageBreakBefore w:val="0"/>
        <w:widowControl w:val="0"/>
        <w:kinsoku/>
        <w:wordWrap/>
        <w:overflowPunct/>
        <w:topLinePunct w:val="0"/>
        <w:autoSpaceDE/>
        <w:autoSpaceDN/>
        <w:bidi w:val="0"/>
        <w:adjustRightInd/>
        <w:spacing w:line="400" w:lineRule="exact"/>
        <w:ind w:left="420" w:firstLine="42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装置辅助电源交直流通用，最高输入电压可达500V，适用于各种复杂的供电场所；</w:t>
      </w:r>
    </w:p>
    <w:p w14:paraId="5308FE2C">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装置开关量输入回路电源交直流通用，对交流或直流供电系统均能适应。</w:t>
      </w:r>
    </w:p>
    <w:p w14:paraId="4613B690">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装置通讯功能强大，装置标准配置两路以太网和两路RS485通讯接口，便于多种组网方式，装置支持</w:t>
      </w:r>
      <w:r>
        <w:rPr>
          <w:rFonts w:hint="eastAsia" w:ascii="宋体" w:hAnsi="宋体" w:eastAsia="宋体" w:cs="宋体"/>
          <w:color w:val="auto"/>
          <w:sz w:val="28"/>
          <w:szCs w:val="28"/>
          <w:highlight w:val="none"/>
          <w:lang w:val="en-US" w:eastAsia="zh-CN"/>
        </w:rPr>
        <w:t>IEC61850</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IEC 60870-5-103、TCP-103、MODBUS-RTU等多种通讯规约，通讯灵活，方便与各种微机监控或保护管理机联网通讯。</w:t>
      </w:r>
    </w:p>
    <w:p w14:paraId="4E104813">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装置对时功能强大，支持网络对时、PPS、PPM或B码等多种对时方式。</w:t>
      </w:r>
    </w:p>
    <w:p w14:paraId="4320AADA">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装置采用双32位高性能嵌入式微机处理器，大容量的RAM和Flash Memory；利用SoC解决方案，数据处理、逻辑运算和信息存储能力强，运行速度快，可靠性高。</w:t>
      </w:r>
    </w:p>
    <w:p w14:paraId="7F3F4B65">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装置采用16位高精度A/D作为数据采集，数据采集每周波64点，保护测量精度高。</w:t>
      </w:r>
    </w:p>
    <w:p w14:paraId="32390559">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后插拔方式，强弱电分离；加强型单元机箱按抗强振动、强干扰设计,可分散安装于开关柜上运行。</w:t>
      </w:r>
    </w:p>
    <w:p w14:paraId="7C1B6684">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可保存四组共400个最近发生的事件报告及运行报告。</w:t>
      </w:r>
    </w:p>
    <w:p w14:paraId="42D8C117">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采用图形液晶，中文显示，菜单式操作。</w:t>
      </w:r>
    </w:p>
    <w:p w14:paraId="7A5D18BB">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实时多任务操作系统，模块化编程；实时性好，可靠性高。</w:t>
      </w:r>
    </w:p>
    <w:p w14:paraId="0D7E448E">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（11）2</w:t>
      </w:r>
      <w:r>
        <w:rPr>
          <w:rFonts w:hint="eastAsia" w:ascii="宋体" w:hAnsi="宋体" w:eastAsia="宋体" w:cs="宋体"/>
          <w:sz w:val="28"/>
          <w:szCs w:val="28"/>
          <w:highlight w:val="none"/>
        </w:rPr>
        <w:t>套保护定值，定值区切换安全方便。</w:t>
      </w:r>
    </w:p>
    <w:p w14:paraId="1720F037">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rPr>
        <w:t>装置标准配置</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路直流测量便于工业客户的模拟量采集及控制功能的扩展。</w:t>
      </w:r>
    </w:p>
    <w:p w14:paraId="31F6B198">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13）</w:t>
      </w:r>
      <w:r>
        <w:rPr>
          <w:rFonts w:hint="eastAsia" w:ascii="宋体" w:hAnsi="宋体" w:eastAsia="宋体" w:cs="宋体"/>
          <w:sz w:val="28"/>
          <w:szCs w:val="28"/>
          <w:highlight w:val="none"/>
        </w:rPr>
        <w:t>丰富的开入开出资源，开入多达</w:t>
      </w:r>
      <w:r>
        <w:rPr>
          <w:rFonts w:hint="eastAsia" w:ascii="宋体" w:hAnsi="宋体" w:eastAsia="宋体" w:cs="宋体"/>
          <w:sz w:val="28"/>
          <w:szCs w:val="28"/>
          <w:highlight w:val="none"/>
          <w:lang w:eastAsia="zh-CN"/>
        </w:rPr>
        <w:t>20路</w:t>
      </w:r>
      <w:r>
        <w:rPr>
          <w:rFonts w:hint="eastAsia" w:ascii="宋体" w:hAnsi="宋体" w:eastAsia="宋体" w:cs="宋体"/>
          <w:sz w:val="28"/>
          <w:szCs w:val="28"/>
          <w:highlight w:val="none"/>
        </w:rPr>
        <w:t>，继电器出口</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路，便于信号扩展或控制输出</w:t>
      </w:r>
    </w:p>
    <w:p w14:paraId="5111D161">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14）</w:t>
      </w:r>
      <w:r>
        <w:rPr>
          <w:rFonts w:hint="eastAsia" w:ascii="宋体" w:hAnsi="宋体" w:eastAsia="宋体" w:cs="宋体"/>
          <w:sz w:val="28"/>
          <w:szCs w:val="28"/>
          <w:highlight w:val="none"/>
        </w:rPr>
        <w:t>保护与测控一体化，单台装置完成间隔主要功能。</w:t>
      </w:r>
    </w:p>
    <w:p w14:paraId="35E2915A">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2.4.2</w:t>
      </w:r>
      <w:r>
        <w:rPr>
          <w:rFonts w:hint="eastAsia" w:ascii="宋体" w:hAnsi="宋体" w:eastAsia="宋体" w:cs="宋体"/>
          <w:sz w:val="28"/>
          <w:szCs w:val="28"/>
          <w:highlight w:val="none"/>
        </w:rPr>
        <w:t>具体要求</w:t>
      </w:r>
    </w:p>
    <w:p w14:paraId="143C83F3">
      <w:pPr>
        <w:keepNext w:val="0"/>
        <w:keepLines w:val="0"/>
        <w:pageBreakBefore w:val="0"/>
        <w:widowControl w:val="0"/>
        <w:numPr>
          <w:ilvl w:val="0"/>
          <w:numId w:val="0"/>
        </w:numPr>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微机线路保护测控装置</w:t>
      </w:r>
    </w:p>
    <w:p w14:paraId="6990B765">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基本配置：3I4U，6路直流，</w:t>
      </w:r>
      <w:r>
        <w:rPr>
          <w:rFonts w:hint="eastAsia" w:ascii="宋体" w:hAnsi="宋体" w:eastAsia="宋体" w:cs="宋体"/>
          <w:sz w:val="28"/>
          <w:szCs w:val="28"/>
          <w:highlight w:val="none"/>
          <w:lang w:eastAsia="zh-CN"/>
        </w:rPr>
        <w:t>20路</w:t>
      </w:r>
      <w:r>
        <w:rPr>
          <w:rFonts w:hint="eastAsia" w:ascii="宋体" w:hAnsi="宋体" w:eastAsia="宋体" w:cs="宋体"/>
          <w:sz w:val="28"/>
          <w:szCs w:val="28"/>
          <w:highlight w:val="none"/>
        </w:rPr>
        <w:t>开入， 1组断路器，</w:t>
      </w:r>
      <w:r>
        <w:rPr>
          <w:rFonts w:hint="eastAsia" w:ascii="宋体" w:hAnsi="宋体" w:eastAsia="宋体" w:cs="宋体"/>
          <w:sz w:val="28"/>
          <w:szCs w:val="28"/>
          <w:highlight w:val="none"/>
          <w:lang w:eastAsia="zh-CN"/>
        </w:rPr>
        <w:t>3组刀闸</w:t>
      </w:r>
      <w:r>
        <w:rPr>
          <w:rFonts w:hint="eastAsia" w:ascii="宋体" w:hAnsi="宋体" w:eastAsia="宋体" w:cs="宋体"/>
          <w:sz w:val="28"/>
          <w:szCs w:val="28"/>
          <w:highlight w:val="none"/>
        </w:rPr>
        <w:t>，5个直控，1个同期出口。</w:t>
      </w:r>
    </w:p>
    <w:p w14:paraId="25F1A730">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保护功能：三段式带低压闭锁的电流方向保护、 过流加速保护（前加速/后加速）、过负荷保护(跳闸/告警可选)、三段零序电流方向保护(Ⅲ段跳闸/告警可选)、零序过流加速保护、低电压保护、低频减载保护、 三相一次重合闸、 母线 TV 断线检测告警、 线路 TV 断线检测告警、 控制回路异常告警、 跳位异常告警、 手车位置异常告警、弹簧未储能告警。</w:t>
      </w:r>
    </w:p>
    <w:p w14:paraId="2C4FDF12">
      <w:pPr>
        <w:keepNext w:val="0"/>
        <w:keepLines w:val="0"/>
        <w:pageBreakBefore w:val="0"/>
        <w:widowControl w:val="0"/>
        <w:kinsoku/>
        <w:wordWrap/>
        <w:overflowPunct/>
        <w:topLinePunct w:val="0"/>
        <w:autoSpaceDE/>
        <w:autoSpaceDN/>
        <w:bidi w:val="0"/>
        <w:adjustRightInd/>
        <w:spacing w:line="400" w:lineRule="exact"/>
        <w:ind w:firstLine="700" w:firstLineChars="25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测控功能：遥信采集、 装置遥信变位、 事故遥信； 正常断路器遥控分合、IA、 IB、 IC、 Ua、 Ub、 Uc、 Uab、 Ubc、 Uca、 P、 Q、 f、 COSφ等模拟量的遥测。   </w:t>
      </w:r>
    </w:p>
    <w:p w14:paraId="25D16DD5">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 xml:space="preserve">微机变压器保护测控装置 </w:t>
      </w:r>
    </w:p>
    <w:p w14:paraId="75198782">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rPr>
        <w:t>基本配置：6I6U+</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路外接零序电压，6路直流，</w:t>
      </w:r>
      <w:r>
        <w:rPr>
          <w:rFonts w:hint="eastAsia" w:ascii="宋体" w:hAnsi="宋体" w:eastAsia="宋体" w:cs="宋体"/>
          <w:sz w:val="28"/>
          <w:szCs w:val="28"/>
          <w:highlight w:val="none"/>
          <w:lang w:eastAsia="zh-CN"/>
        </w:rPr>
        <w:t>20路</w:t>
      </w:r>
      <w:r>
        <w:rPr>
          <w:rFonts w:hint="eastAsia" w:ascii="宋体" w:hAnsi="宋体" w:eastAsia="宋体" w:cs="宋体"/>
          <w:sz w:val="28"/>
          <w:szCs w:val="28"/>
          <w:highlight w:val="none"/>
        </w:rPr>
        <w:t>开入，2组断路器，</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组刀闸，3个直控，2组有载调压。</w:t>
      </w:r>
    </w:p>
    <w:p w14:paraId="387F5553">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保护功能：零序电压保护、差流速断保护、比率差动保护、差流越限告警、 复合电压、 TV 断线检测告警、 TA 断线检测告警、 控制回路异常告警、跳位异常告警、手车位置异常告警、弹簧未储能告警 </w:t>
      </w:r>
    </w:p>
    <w:p w14:paraId="32EB9852">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测控功能：遥信采集、 装置遥信变位、 事故遥信、 正常断路器遥控分合、IA、 IB、 IC、 Ua、 Ub、 Uc、 Uab、 Ubc、 Uca、 P、 Q、 f、 COSφ等模拟量的遥测、故障录波。</w:t>
      </w:r>
    </w:p>
    <w:p w14:paraId="43FDB619">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 xml:space="preserve">微机线变组保护测控装置 </w:t>
      </w:r>
    </w:p>
    <w:p w14:paraId="1361CC2D">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rPr>
        <w:t>基本配置：6I6U+</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路外接零序电压，6路直流，</w:t>
      </w:r>
      <w:r>
        <w:rPr>
          <w:rFonts w:hint="eastAsia" w:ascii="宋体" w:hAnsi="宋体" w:eastAsia="宋体" w:cs="宋体"/>
          <w:sz w:val="28"/>
          <w:szCs w:val="28"/>
          <w:highlight w:val="none"/>
          <w:lang w:eastAsia="zh-CN"/>
        </w:rPr>
        <w:t>20路</w:t>
      </w:r>
      <w:r>
        <w:rPr>
          <w:rFonts w:hint="eastAsia" w:ascii="宋体" w:hAnsi="宋体" w:eastAsia="宋体" w:cs="宋体"/>
          <w:sz w:val="28"/>
          <w:szCs w:val="28"/>
          <w:highlight w:val="none"/>
        </w:rPr>
        <w:t>开入，2组断路器，</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组刀闸，3个直控。</w:t>
      </w:r>
    </w:p>
    <w:p w14:paraId="3D750AEE">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保护功能：比率差动保护、差流速断保护、差流越限告警、零序电压保护、三段式带低压闭锁的电流方向保护、过流加速保护（前加速/后加速）、反时限过电流保护、过负荷保护(跳闸/告警可选)、三段零序电流方向保护(Ⅲ段跳闸/告警可选)、零序反时限过电流保护、备用非电量保护、线路 TA 断线检测告警、母线 TV 断线检测告警、控制回路异常告警、跳位异常告警、手车位置异常告警、弹簧未储能告警。</w:t>
      </w:r>
    </w:p>
    <w:p w14:paraId="14E46AE4">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测控功能：遥信采集、 装置遥信变位、 事故遥信、 正常断路器遥控分合、IA、 IB、 IC、 Ua、 Ub、 Uc、 Uab、 Ubc、 Uca、 P、 Q、 f、 COSφ等模拟量的遥测、故障录波。</w:t>
      </w:r>
      <w:bookmarkEnd w:id="25"/>
    </w:p>
    <w:p w14:paraId="7519C869">
      <w:pPr>
        <w:keepNext w:val="0"/>
        <w:keepLines w:val="0"/>
        <w:pageBreakBefore w:val="0"/>
        <w:widowControl w:val="0"/>
        <w:kinsoku/>
        <w:wordWrap/>
        <w:overflowPunct/>
        <w:topLinePunct w:val="0"/>
        <w:autoSpaceDE/>
        <w:autoSpaceDN/>
        <w:bidi w:val="0"/>
        <w:adjustRightInd/>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通信管理机</w:t>
      </w:r>
    </w:p>
    <w:p w14:paraId="22582186">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系统设计采用一体化系统设计理念，集保护管理机、微机远动装置、网关,通讯管理集于一体，轻松实现协议转换。通信管理机向下可以接保护设备， 支持103协议、61850协议等。向 上可以为变电站监控等后台设备提供数据，也直接向调度提供数据。能够实现采用不同通信协议的设备互联。 软件环境：linux为主;支持 Linux 及 Windows 操作；装置通讯口个数：装置提供四个 10/100M 以太网接口，十六个 RS232/RS485 通讯接口。</w:t>
      </w:r>
    </w:p>
    <w:p w14:paraId="39A7CAE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远动终端设备</w:t>
      </w:r>
    </w:p>
    <w:p w14:paraId="533DEE02">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微机远动装置适用于35kV 及其以下电压等级变电站、电厂等自动化系统，将采集到的站内数据通过电力线、网线或者光纤等通讯介质用约定的通讯规约传送到远方控制中心。微机远动装置提供在线调试和离线配置工具软件。</w:t>
      </w:r>
    </w:p>
    <w:p w14:paraId="10631BDF">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装置结构及工作原理：</w:t>
      </w:r>
    </w:p>
    <w:p w14:paraId="10F77E6F">
      <w:pPr>
        <w:keepNext w:val="0"/>
        <w:keepLines w:val="0"/>
        <w:pageBreakBefore w:val="0"/>
        <w:widowControl w:val="0"/>
        <w:numPr>
          <w:ilvl w:val="0"/>
          <w:numId w:val="0"/>
        </w:numPr>
        <w:tabs>
          <w:tab w:val="left" w:pos="780"/>
        </w:tabs>
        <w:kinsoku/>
        <w:wordWrap/>
        <w:overflowPunct/>
        <w:topLinePunct w:val="0"/>
        <w:autoSpaceDE/>
        <w:autoSpaceDN/>
        <w:bidi w:val="0"/>
        <w:adjustRightInd/>
        <w:snapToGrid w:val="0"/>
        <w:spacing w:line="400" w:lineRule="exact"/>
        <w:ind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装置核心采用具备工业104扩展总线主板；</w:t>
      </w:r>
    </w:p>
    <w:p w14:paraId="3773B828">
      <w:pPr>
        <w:keepNext w:val="0"/>
        <w:keepLines w:val="0"/>
        <w:pageBreakBefore w:val="0"/>
        <w:widowControl w:val="0"/>
        <w:numPr>
          <w:ilvl w:val="0"/>
          <w:numId w:val="0"/>
        </w:numPr>
        <w:tabs>
          <w:tab w:val="left" w:pos="780"/>
        </w:tabs>
        <w:kinsoku/>
        <w:wordWrap/>
        <w:overflowPunct/>
        <w:topLinePunct w:val="0"/>
        <w:autoSpaceDE/>
        <w:autoSpaceDN/>
        <w:bidi w:val="0"/>
        <w:adjustRightInd/>
        <w:snapToGrid w:val="0"/>
        <w:spacing w:line="400" w:lineRule="exact"/>
        <w:ind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面板提供基本的运行状态指示灯；</w:t>
      </w:r>
    </w:p>
    <w:p w14:paraId="7112AD67">
      <w:pPr>
        <w:keepNext w:val="0"/>
        <w:keepLines w:val="0"/>
        <w:pageBreakBefore w:val="0"/>
        <w:widowControl w:val="0"/>
        <w:numPr>
          <w:ilvl w:val="0"/>
          <w:numId w:val="0"/>
        </w:numPr>
        <w:tabs>
          <w:tab w:val="left" w:pos="780"/>
        </w:tabs>
        <w:kinsoku/>
        <w:wordWrap/>
        <w:overflowPunct/>
        <w:topLinePunct w:val="0"/>
        <w:autoSpaceDE/>
        <w:autoSpaceDN/>
        <w:bidi w:val="0"/>
        <w:adjustRightInd/>
        <w:snapToGrid w:val="0"/>
        <w:spacing w:line="400" w:lineRule="exact"/>
        <w:ind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背板上提供8个RS-232/422/485接口，6个10M/100M自适应RJ-45以太网接口；</w:t>
      </w:r>
    </w:p>
    <w:p w14:paraId="237CF727">
      <w:pPr>
        <w:keepNext w:val="0"/>
        <w:keepLines w:val="0"/>
        <w:pageBreakBefore w:val="0"/>
        <w:widowControl w:val="0"/>
        <w:numPr>
          <w:ilvl w:val="0"/>
          <w:numId w:val="0"/>
        </w:numPr>
        <w:tabs>
          <w:tab w:val="left" w:pos="780"/>
        </w:tabs>
        <w:kinsoku/>
        <w:wordWrap/>
        <w:overflowPunct/>
        <w:topLinePunct w:val="0"/>
        <w:autoSpaceDE/>
        <w:autoSpaceDN/>
        <w:bidi w:val="0"/>
        <w:adjustRightInd/>
        <w:snapToGrid w:val="0"/>
        <w:spacing w:line="400" w:lineRule="exact"/>
        <w:ind w:leftChars="0"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提供PC机监视调试软件</w:t>
      </w:r>
      <w:r>
        <w:rPr>
          <w:rFonts w:hint="eastAsia" w:ascii="宋体" w:hAnsi="宋体" w:eastAsia="宋体" w:cs="宋体"/>
          <w:sz w:val="28"/>
          <w:szCs w:val="28"/>
          <w:highlight w:val="none"/>
          <w:lang w:eastAsia="zh-CN"/>
        </w:rPr>
        <w:t>。</w:t>
      </w:r>
    </w:p>
    <w:p w14:paraId="671E58A3">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（6）5G</w:t>
      </w:r>
      <w:r>
        <w:rPr>
          <w:rFonts w:hint="eastAsia" w:ascii="宋体" w:hAnsi="宋体" w:eastAsia="宋体" w:cs="宋体"/>
          <w:sz w:val="28"/>
          <w:szCs w:val="28"/>
          <w:highlight w:val="none"/>
        </w:rPr>
        <w:t>多合一</w:t>
      </w:r>
      <w:r>
        <w:rPr>
          <w:rFonts w:hint="eastAsia" w:ascii="宋体" w:hAnsi="宋体" w:eastAsia="宋体" w:cs="宋体"/>
          <w:sz w:val="28"/>
          <w:szCs w:val="28"/>
          <w:highlight w:val="none"/>
          <w:lang w:eastAsia="zh-CN"/>
        </w:rPr>
        <w:t>采集</w:t>
      </w:r>
      <w:r>
        <w:rPr>
          <w:rFonts w:hint="eastAsia" w:ascii="宋体" w:hAnsi="宋体" w:eastAsia="宋体" w:cs="宋体"/>
          <w:sz w:val="28"/>
          <w:szCs w:val="28"/>
          <w:highlight w:val="none"/>
        </w:rPr>
        <w:t>终端</w:t>
      </w:r>
    </w:p>
    <w:p w14:paraId="5E999FC3">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工作电压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220V AC</w:t>
      </w:r>
      <w:r>
        <w:rPr>
          <w:rFonts w:hint="eastAsia" w:ascii="宋体" w:hAnsi="宋体" w:eastAsia="宋体" w:cs="宋体"/>
          <w:sz w:val="28"/>
          <w:szCs w:val="28"/>
          <w:highlight w:val="none"/>
          <w:lang w:eastAsia="zh-CN"/>
        </w:rPr>
        <w:t>；</w:t>
      </w:r>
    </w:p>
    <w:p w14:paraId="018247E7">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无线通信</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内置5G模块（兼容4G/3G）</w:t>
      </w:r>
      <w:r>
        <w:rPr>
          <w:rFonts w:hint="eastAsia" w:ascii="宋体" w:hAnsi="宋体" w:eastAsia="宋体" w:cs="宋体"/>
          <w:sz w:val="28"/>
          <w:szCs w:val="28"/>
          <w:highlight w:val="none"/>
          <w:lang w:eastAsia="zh-CN"/>
        </w:rPr>
        <w:t>；</w:t>
      </w:r>
    </w:p>
    <w:p w14:paraId="065F419B">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53" w:leftChars="25"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有线网络</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ETH1/2/3/4，远动管理口4路10/100/1000Mbps自适应独立网口；ETH6/7/8，网关管理口3路10/100/1000Mbps自适应交换网口</w:t>
      </w:r>
      <w:r>
        <w:rPr>
          <w:rFonts w:hint="eastAsia" w:ascii="宋体" w:hAnsi="宋体" w:eastAsia="宋体" w:cs="宋体"/>
          <w:sz w:val="28"/>
          <w:szCs w:val="28"/>
          <w:highlight w:val="none"/>
          <w:lang w:eastAsia="zh-CN"/>
        </w:rPr>
        <w:t>；</w:t>
      </w:r>
    </w:p>
    <w:p w14:paraId="50135FD4">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53" w:leftChars="25"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串口</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8路RS485串口，其中1、2路可选配为RS232串口（支持DTU功能；1.5KV隔离）；1路RS232加密配置串口；1路RS232网关通用串口</w:t>
      </w:r>
      <w:r>
        <w:rPr>
          <w:rFonts w:hint="eastAsia" w:ascii="宋体" w:hAnsi="宋体" w:eastAsia="宋体" w:cs="宋体"/>
          <w:sz w:val="28"/>
          <w:szCs w:val="28"/>
          <w:highlight w:val="none"/>
          <w:lang w:eastAsia="zh-CN"/>
        </w:rPr>
        <w:t>；</w:t>
      </w:r>
    </w:p>
    <w:p w14:paraId="1DD0AB90">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加密</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内置国网纵向加密</w:t>
      </w:r>
      <w:r>
        <w:rPr>
          <w:rFonts w:hint="eastAsia" w:ascii="宋体" w:hAnsi="宋体" w:eastAsia="宋体" w:cs="宋体"/>
          <w:sz w:val="28"/>
          <w:szCs w:val="28"/>
          <w:highlight w:val="none"/>
          <w:lang w:eastAsia="zh-CN"/>
        </w:rPr>
        <w:t>；</w:t>
      </w:r>
    </w:p>
    <w:p w14:paraId="69BE4E2D">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加密USB接口</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1路</w:t>
      </w:r>
      <w:r>
        <w:rPr>
          <w:rFonts w:hint="eastAsia" w:ascii="宋体" w:hAnsi="宋体" w:eastAsia="宋体" w:cs="宋体"/>
          <w:sz w:val="28"/>
          <w:szCs w:val="28"/>
          <w:highlight w:val="none"/>
          <w:lang w:eastAsia="zh-CN"/>
        </w:rPr>
        <w:t>；</w:t>
      </w:r>
    </w:p>
    <w:p w14:paraId="0F109A72">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输入</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2路30V以内的输入电压</w:t>
      </w:r>
      <w:r>
        <w:rPr>
          <w:rFonts w:hint="eastAsia" w:ascii="宋体" w:hAnsi="宋体" w:eastAsia="宋体" w:cs="宋体"/>
          <w:sz w:val="28"/>
          <w:szCs w:val="28"/>
          <w:highlight w:val="none"/>
          <w:lang w:eastAsia="zh-CN"/>
        </w:rPr>
        <w:t>；</w:t>
      </w:r>
    </w:p>
    <w:p w14:paraId="38830676">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继电器输出</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2路AC250V/3A或DC30V/3A</w:t>
      </w:r>
      <w:r>
        <w:rPr>
          <w:rFonts w:hint="eastAsia" w:ascii="宋体" w:hAnsi="宋体" w:eastAsia="宋体" w:cs="宋体"/>
          <w:sz w:val="28"/>
          <w:szCs w:val="28"/>
          <w:highlight w:val="none"/>
          <w:lang w:eastAsia="zh-CN"/>
        </w:rPr>
        <w:t>；</w:t>
      </w:r>
    </w:p>
    <w:p w14:paraId="732FDE5C">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指示灯</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PWR/RUN/DATA/SIG/5G/GPS以及接口指示灯</w:t>
      </w:r>
      <w:r>
        <w:rPr>
          <w:rFonts w:hint="eastAsia" w:ascii="宋体" w:hAnsi="宋体" w:eastAsia="宋体" w:cs="宋体"/>
          <w:sz w:val="28"/>
          <w:szCs w:val="28"/>
          <w:highlight w:val="none"/>
          <w:lang w:eastAsia="zh-CN"/>
        </w:rPr>
        <w:t>；</w:t>
      </w:r>
    </w:p>
    <w:p w14:paraId="4CC6891B">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视频接入</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支持国标28181协议视频接入</w:t>
      </w:r>
      <w:r>
        <w:rPr>
          <w:rFonts w:hint="eastAsia" w:ascii="宋体" w:hAnsi="宋体" w:eastAsia="宋体" w:cs="宋体"/>
          <w:sz w:val="28"/>
          <w:szCs w:val="28"/>
          <w:highlight w:val="none"/>
          <w:lang w:eastAsia="zh-CN"/>
        </w:rPr>
        <w:t>；</w:t>
      </w:r>
    </w:p>
    <w:p w14:paraId="43265228">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RTC</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内置RTC纽扣电池</w:t>
      </w:r>
      <w:r>
        <w:rPr>
          <w:rFonts w:hint="eastAsia" w:ascii="宋体" w:hAnsi="宋体" w:eastAsia="宋体" w:cs="宋体"/>
          <w:sz w:val="28"/>
          <w:szCs w:val="28"/>
          <w:highlight w:val="none"/>
          <w:lang w:eastAsia="zh-CN"/>
        </w:rPr>
        <w:t>；</w:t>
      </w:r>
    </w:p>
    <w:p w14:paraId="1516D451">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WDT</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内置硬件看门狗</w:t>
      </w:r>
      <w:r>
        <w:rPr>
          <w:rFonts w:hint="eastAsia" w:ascii="宋体" w:hAnsi="宋体" w:eastAsia="宋体" w:cs="宋体"/>
          <w:sz w:val="28"/>
          <w:szCs w:val="28"/>
          <w:highlight w:val="none"/>
          <w:lang w:eastAsia="zh-CN"/>
        </w:rPr>
        <w:t>；</w:t>
      </w:r>
    </w:p>
    <w:p w14:paraId="6A77F1C9">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175" w:firstLine="1120" w:firstLineChars="4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路由</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支持路由功能</w:t>
      </w:r>
      <w:r>
        <w:rPr>
          <w:rFonts w:hint="eastAsia" w:ascii="宋体" w:hAnsi="宋体" w:eastAsia="宋体" w:cs="宋体"/>
          <w:sz w:val="28"/>
          <w:szCs w:val="28"/>
          <w:highlight w:val="none"/>
          <w:lang w:eastAsia="zh-CN"/>
        </w:rPr>
        <w:t>；</w:t>
      </w:r>
    </w:p>
    <w:p w14:paraId="1234224A">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53" w:leftChars="25"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协议支持</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TCP/IP、UDP、ICMP、IGMP、HTTP、SIP、GB28181、ONVIF、RTSP、MODBUS、MODBUS-TCP、MQTT、OPCUA、IEC101、IEC104、</w:t>
      </w:r>
      <w:r>
        <w:rPr>
          <w:rFonts w:hint="eastAsia" w:ascii="宋体" w:hAnsi="宋体" w:eastAsia="宋体" w:cs="宋体"/>
          <w:color w:val="auto"/>
          <w:sz w:val="28"/>
          <w:szCs w:val="28"/>
          <w:highlight w:val="none"/>
        </w:rPr>
        <w:t>IEC61850</w:t>
      </w:r>
      <w:r>
        <w:rPr>
          <w:rFonts w:hint="eastAsia" w:ascii="宋体" w:hAnsi="宋体" w:eastAsia="宋体" w:cs="宋体"/>
          <w:sz w:val="28"/>
          <w:szCs w:val="28"/>
          <w:highlight w:val="none"/>
        </w:rPr>
        <w:t>等</w:t>
      </w:r>
      <w:r>
        <w:rPr>
          <w:rFonts w:hint="eastAsia" w:ascii="宋体" w:hAnsi="宋体" w:eastAsia="宋体" w:cs="宋体"/>
          <w:sz w:val="28"/>
          <w:szCs w:val="28"/>
          <w:highlight w:val="none"/>
          <w:lang w:eastAsia="zh-CN"/>
        </w:rPr>
        <w:t>。</w:t>
      </w:r>
    </w:p>
    <w:p w14:paraId="5B4D2C22">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bookmarkStart w:id="28" w:name="_Toc99704510"/>
      <w:r>
        <w:rPr>
          <w:rFonts w:hint="eastAsia" w:ascii="宋体" w:hAnsi="宋体" w:eastAsia="宋体" w:cs="宋体"/>
          <w:b w:val="0"/>
          <w:kern w:val="2"/>
          <w:sz w:val="28"/>
          <w:szCs w:val="28"/>
          <w:highlight w:val="none"/>
          <w:lang w:val="en-US" w:eastAsia="zh-CN" w:bidi="ar-SA"/>
        </w:rPr>
        <w:t>2.5综合自动化系统的系统功能说明</w:t>
      </w:r>
      <w:bookmarkEnd w:id="28"/>
    </w:p>
    <w:p w14:paraId="215A043F">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lang w:val="en-US" w:eastAsia="zh-CN"/>
        </w:rPr>
        <w:t>2.5.1</w:t>
      </w:r>
      <w:r>
        <w:rPr>
          <w:rFonts w:hint="eastAsia" w:ascii="宋体" w:hAnsi="宋体" w:eastAsia="宋体" w:cs="宋体"/>
          <w:sz w:val="28"/>
          <w:szCs w:val="28"/>
          <w:highlight w:val="none"/>
        </w:rPr>
        <w:t>系统配置方案</w:t>
      </w:r>
    </w:p>
    <w:p w14:paraId="05C847CB">
      <w:pPr>
        <w:keepNext w:val="0"/>
        <w:keepLines w:val="0"/>
        <w:pageBreakBefore w:val="0"/>
        <w:widowControl w:val="0"/>
        <w:kinsoku/>
        <w:wordWrap/>
        <w:overflowPunct/>
        <w:topLinePunct w:val="0"/>
        <w:autoSpaceDE/>
        <w:autoSpaceDN/>
        <w:bidi w:val="0"/>
        <w:adjustRightInd/>
        <w:snapToGrid w:val="0"/>
        <w:spacing w:line="400" w:lineRule="exact"/>
        <w:ind w:firstLine="48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变电站按保护、监控系统按分层分布式综合自动化系统设计。一次设备的保护、监控功能一般要求在间隔层实现，四遥信息通过现场总线送给变电站当地监控系统，并通过数字通道或载波通道送往调度。满足无人值班变电站的设计要求。</w:t>
      </w:r>
    </w:p>
    <w:p w14:paraId="011EEBA1">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lang w:val="en-US" w:eastAsia="zh-CN"/>
        </w:rPr>
        <w:t>2.5.2</w:t>
      </w:r>
      <w:r>
        <w:rPr>
          <w:rFonts w:hint="eastAsia" w:ascii="宋体" w:hAnsi="宋体" w:eastAsia="宋体" w:cs="宋体"/>
          <w:sz w:val="28"/>
          <w:szCs w:val="28"/>
          <w:highlight w:val="none"/>
        </w:rPr>
        <w:t>监控系统功能</w:t>
      </w:r>
    </w:p>
    <w:p w14:paraId="25AA0D56">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数据采集功能：实现对一次系统的开关量、模拟量、脉冲量及其他非电气量采集</w:t>
      </w:r>
    </w:p>
    <w:p w14:paraId="528020AF">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控制与闭锁功能：操作开关合、跳；闭锁开关合、跳；投退保护设备；调节有载调压分接头档位；远方修改定值等</w:t>
      </w:r>
    </w:p>
    <w:p w14:paraId="474B7196">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数据处理与记录功能：记录日报表、月报、年报，并可由值班人员自由设置报表。</w:t>
      </w:r>
    </w:p>
    <w:p w14:paraId="0C439CAE">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画面显示功能：显示一次系统接线图；显示一次系统潮流图；显示报警信息，显示负荷曲线图；事故顺序追忆显示；显示电压棒图</w:t>
      </w:r>
    </w:p>
    <w:p w14:paraId="678B74EB">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打印功能：打印运行参数（定时、召唤、随机打印）；打印日、月、年报表；打印事件信息；打印主接线图、负荷曲线；定值表、实时数据库等</w:t>
      </w:r>
    </w:p>
    <w:p w14:paraId="04102E33">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远动通信功能：可与调度进行远动通信，接收上级标准时钟校时。系统能采用CDT、101等多种部颁规约与调度通信，转发信息由甲方提供，出厂波特率默认为600bps</w:t>
      </w:r>
    </w:p>
    <w:p w14:paraId="4A9301E8">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自诊断和自恢复功能：各装置的自诊断（在各装置异常时系统能自动提示），系统误操作的自修复。</w:t>
      </w:r>
    </w:p>
    <w:p w14:paraId="1E82930C">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安全操作功能：设置操作员密码；具有操作返校确认。</w:t>
      </w:r>
    </w:p>
    <w:p w14:paraId="66BE5F99">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提供与其他厂家IEDs设备通讯的接口（RS485/232）。</w:t>
      </w:r>
    </w:p>
    <w:p w14:paraId="75C641FB">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lang w:val="en-US" w:eastAsia="zh-CN"/>
        </w:rPr>
        <w:t>2.5.3</w:t>
      </w:r>
      <w:r>
        <w:rPr>
          <w:rFonts w:hint="eastAsia" w:ascii="宋体" w:hAnsi="宋体" w:eastAsia="宋体" w:cs="宋体"/>
          <w:sz w:val="28"/>
          <w:szCs w:val="28"/>
          <w:highlight w:val="none"/>
        </w:rPr>
        <w:t>系统性能指标</w:t>
      </w:r>
    </w:p>
    <w:p w14:paraId="022365FB">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模拟量测量综合误差：</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≤0.5%</w:t>
      </w:r>
    </w:p>
    <w:p w14:paraId="33764129">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电网频率测量误差：</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≤0.01Hz</w:t>
      </w:r>
    </w:p>
    <w:p w14:paraId="2FF027DD">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事件顺序纪录分辨率（SOE）：</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≤2ms</w:t>
      </w:r>
    </w:p>
    <w:p w14:paraId="4AF7123E">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遥测信息响应时间：</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≤3s</w:t>
      </w:r>
    </w:p>
    <w:p w14:paraId="65CEB57E">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遥信变化响应时间：</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≤2s</w:t>
      </w:r>
    </w:p>
    <w:p w14:paraId="2EEE02F6">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画面实时数据模拟量更新周期：</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≤3s</w:t>
      </w:r>
    </w:p>
    <w:p w14:paraId="68D76495">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画面实时数据开关量更新周期：</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≤2s</w:t>
      </w:r>
    </w:p>
    <w:p w14:paraId="08A8FAB2">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控制操作正确率：</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＝100%</w:t>
      </w:r>
    </w:p>
    <w:p w14:paraId="5EDB9CD5">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遥控动作成功率：</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≥99.99%</w:t>
      </w:r>
    </w:p>
    <w:p w14:paraId="2BDE09BE">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事故时遥信年正确动作率：</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≥99%</w:t>
      </w:r>
    </w:p>
    <w:p w14:paraId="353C6265">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rPr>
        <w:t>系统平均无故障间隔时间（MTBF）：≥27000h</w:t>
      </w:r>
    </w:p>
    <w:p w14:paraId="598BC315">
      <w:pPr>
        <w:keepNext w:val="0"/>
        <w:keepLines w:val="0"/>
        <w:pageBreakBefore w:val="0"/>
        <w:widowControl w:val="0"/>
        <w:numPr>
          <w:ilvl w:val="0"/>
          <w:numId w:val="0"/>
        </w:numPr>
        <w:tabs>
          <w:tab w:val="left" w:pos="720"/>
        </w:tabs>
        <w:kinsoku/>
        <w:wordWrap/>
        <w:overflowPunct/>
        <w:topLinePunct w:val="0"/>
        <w:autoSpaceDE/>
        <w:autoSpaceDN/>
        <w:bidi w:val="0"/>
        <w:adjustRightInd/>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rPr>
        <w:t>网络平均负载率：</w:t>
      </w:r>
    </w:p>
    <w:p w14:paraId="672C3903">
      <w:pPr>
        <w:keepNext w:val="0"/>
        <w:keepLines w:val="0"/>
        <w:pageBreakBefore w:val="0"/>
        <w:widowControl w:val="0"/>
        <w:kinsoku/>
        <w:wordWrap/>
        <w:overflowPunct/>
        <w:topLinePunct w:val="0"/>
        <w:autoSpaceDE/>
        <w:autoSpaceDN/>
        <w:bidi w:val="0"/>
        <w:adjustRightInd/>
        <w:snapToGrid w:val="0"/>
        <w:spacing w:line="400" w:lineRule="exact"/>
        <w:ind w:firstLine="840" w:firstLineChars="3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正常时（任意30min内）： ≤30%</w:t>
      </w:r>
    </w:p>
    <w:p w14:paraId="4C2CA241">
      <w:pPr>
        <w:keepNext w:val="0"/>
        <w:keepLines w:val="0"/>
        <w:pageBreakBefore w:val="0"/>
        <w:widowControl w:val="0"/>
        <w:kinsoku/>
        <w:wordWrap/>
        <w:overflowPunct/>
        <w:topLinePunct w:val="0"/>
        <w:autoSpaceDE/>
        <w:autoSpaceDN/>
        <w:bidi w:val="0"/>
        <w:adjustRightInd/>
        <w:snapToGrid w:val="0"/>
        <w:spacing w:line="400" w:lineRule="exact"/>
        <w:ind w:firstLine="840" w:firstLineChars="3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电力系统故障（10s内）：</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≤50%</w:t>
      </w:r>
    </w:p>
    <w:p w14:paraId="223B81B2">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sz w:val="28"/>
          <w:szCs w:val="28"/>
          <w:highlight w:val="none"/>
        </w:rPr>
      </w:pPr>
      <w:bookmarkStart w:id="29" w:name="_Toc99704511"/>
      <w:r>
        <w:rPr>
          <w:rFonts w:hint="eastAsia" w:ascii="宋体" w:hAnsi="宋体" w:eastAsia="宋体" w:cs="宋体"/>
          <w:b w:val="0"/>
          <w:bCs/>
          <w:kern w:val="2"/>
          <w:sz w:val="28"/>
          <w:szCs w:val="28"/>
          <w:highlight w:val="none"/>
          <w:lang w:val="en-US" w:eastAsia="zh-CN" w:bidi="ar-SA"/>
        </w:rPr>
        <w:t>2.6通用技术要求</w:t>
      </w:r>
      <w:bookmarkEnd w:id="29"/>
    </w:p>
    <w:p w14:paraId="1F79A17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val="en-US" w:eastAsia="zh-CN"/>
        </w:rPr>
        <w:t>2.6.1</w:t>
      </w:r>
      <w:r>
        <w:rPr>
          <w:rFonts w:hint="eastAsia" w:ascii="宋体" w:hAnsi="宋体" w:eastAsia="宋体" w:cs="宋体"/>
          <w:b w:val="0"/>
          <w:bCs/>
          <w:sz w:val="28"/>
          <w:szCs w:val="28"/>
          <w:highlight w:val="none"/>
        </w:rPr>
        <w:t>系统设计参照如下技术标准和规程</w:t>
      </w:r>
    </w:p>
    <w:p w14:paraId="6B5EF689">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所有设备的设计，制造，检查，试验及特性除满足规定的特别标准外，都遵照适用的最新版IEC标准和中国国家标准（GB）及电力行业（DL）标准，以及国际单位制（SI）。满足国家电网公司十八项电网重大反事故措施（统一书号：155083·1305）。</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3" w:type="dxa"/>
          <w:bottom w:w="0" w:type="dxa"/>
          <w:right w:w="43" w:type="dxa"/>
        </w:tblCellMar>
      </w:tblPr>
      <w:tblGrid>
        <w:gridCol w:w="2194"/>
        <w:gridCol w:w="7530"/>
      </w:tblGrid>
      <w:tr w14:paraId="0353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29FEFBF1">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标准号</w:t>
            </w:r>
          </w:p>
        </w:tc>
        <w:tc>
          <w:tcPr>
            <w:tcW w:w="7530" w:type="dxa"/>
            <w:noWrap w:val="0"/>
            <w:vAlign w:val="center"/>
          </w:tcPr>
          <w:p w14:paraId="0AFE4B54">
            <w:pPr>
              <w:spacing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标  准  名  称</w:t>
            </w:r>
          </w:p>
        </w:tc>
      </w:tr>
      <w:tr w14:paraId="08DA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395C7386">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191-2000</w:t>
            </w:r>
          </w:p>
        </w:tc>
        <w:tc>
          <w:tcPr>
            <w:tcW w:w="7530" w:type="dxa"/>
            <w:noWrap w:val="0"/>
            <w:vAlign w:val="center"/>
          </w:tcPr>
          <w:p w14:paraId="2FC74ED1">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包装储运图示标志</w:t>
            </w:r>
          </w:p>
        </w:tc>
      </w:tr>
      <w:tr w14:paraId="3687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525A205F">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2423</w:t>
            </w:r>
          </w:p>
        </w:tc>
        <w:tc>
          <w:tcPr>
            <w:tcW w:w="7530" w:type="dxa"/>
            <w:noWrap w:val="0"/>
            <w:vAlign w:val="center"/>
          </w:tcPr>
          <w:p w14:paraId="2AB782B3">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电工电子产品环境试验</w:t>
            </w:r>
          </w:p>
        </w:tc>
      </w:tr>
      <w:tr w14:paraId="1B28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5BF602A1">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2887-2000</w:t>
            </w:r>
          </w:p>
        </w:tc>
        <w:tc>
          <w:tcPr>
            <w:tcW w:w="7530" w:type="dxa"/>
            <w:noWrap w:val="0"/>
            <w:vAlign w:val="center"/>
          </w:tcPr>
          <w:p w14:paraId="40F709B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电子计算机场地通用规范</w:t>
            </w:r>
          </w:p>
        </w:tc>
      </w:tr>
      <w:tr w14:paraId="4E82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2FD8A11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3047.1-1995</w:t>
            </w:r>
          </w:p>
        </w:tc>
        <w:tc>
          <w:tcPr>
            <w:tcW w:w="7530" w:type="dxa"/>
            <w:noWrap w:val="0"/>
            <w:vAlign w:val="center"/>
          </w:tcPr>
          <w:p w14:paraId="33EB9365">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高度进制为20mm的面板、架和柜的基本尺寸系列</w:t>
            </w:r>
          </w:p>
        </w:tc>
      </w:tr>
      <w:tr w14:paraId="352FF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32A90D90">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 4208-1993</w:t>
            </w:r>
          </w:p>
        </w:tc>
        <w:tc>
          <w:tcPr>
            <w:tcW w:w="7530" w:type="dxa"/>
            <w:noWrap w:val="0"/>
            <w:vAlign w:val="center"/>
          </w:tcPr>
          <w:p w14:paraId="6923EFE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外壳防护等级（IP代码）</w:t>
            </w:r>
          </w:p>
        </w:tc>
      </w:tr>
      <w:tr w14:paraId="0C27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65BD32D4">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6593-1996</w:t>
            </w:r>
          </w:p>
        </w:tc>
        <w:tc>
          <w:tcPr>
            <w:tcW w:w="7530" w:type="dxa"/>
            <w:noWrap w:val="0"/>
            <w:vAlign w:val="center"/>
          </w:tcPr>
          <w:p w14:paraId="4891D496">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电子测量仪器质量检测规则</w:t>
            </w:r>
          </w:p>
        </w:tc>
      </w:tr>
      <w:tr w14:paraId="7762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1E69D60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7261-2000</w:t>
            </w:r>
          </w:p>
        </w:tc>
        <w:tc>
          <w:tcPr>
            <w:tcW w:w="7530" w:type="dxa"/>
            <w:noWrap w:val="0"/>
            <w:vAlign w:val="center"/>
          </w:tcPr>
          <w:p w14:paraId="30DD7E2A">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继电器及装置基本试验方法</w:t>
            </w:r>
          </w:p>
        </w:tc>
      </w:tr>
      <w:tr w14:paraId="4E73C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3E8C91A3">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9813-2000</w:t>
            </w:r>
          </w:p>
        </w:tc>
        <w:tc>
          <w:tcPr>
            <w:tcW w:w="7530" w:type="dxa"/>
            <w:noWrap w:val="0"/>
            <w:vAlign w:val="center"/>
          </w:tcPr>
          <w:p w14:paraId="0E7E988E">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微型计算机通用规范</w:t>
            </w:r>
          </w:p>
        </w:tc>
      </w:tr>
      <w:tr w14:paraId="72652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4E16AA3E">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11287-2000</w:t>
            </w:r>
          </w:p>
        </w:tc>
        <w:tc>
          <w:tcPr>
            <w:tcW w:w="7530" w:type="dxa"/>
            <w:noWrap w:val="0"/>
            <w:vAlign w:val="center"/>
          </w:tcPr>
          <w:p w14:paraId="09CD2B5E">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量度继电器和保护装置的振动、冲击、碰撞和地震试验 第1篇：振动试验（正弦）</w:t>
            </w:r>
          </w:p>
        </w:tc>
      </w:tr>
      <w:tr w14:paraId="1C5C7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46A3E181">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14285-2006</w:t>
            </w:r>
          </w:p>
        </w:tc>
        <w:tc>
          <w:tcPr>
            <w:tcW w:w="7530" w:type="dxa"/>
            <w:noWrap w:val="0"/>
            <w:vAlign w:val="center"/>
          </w:tcPr>
          <w:p w14:paraId="412BC7B5">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继电保护和安全自动装置技术规程</w:t>
            </w:r>
          </w:p>
        </w:tc>
      </w:tr>
      <w:tr w14:paraId="54CF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50D8DFDE">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14537-1993</w:t>
            </w:r>
          </w:p>
        </w:tc>
        <w:tc>
          <w:tcPr>
            <w:tcW w:w="7530" w:type="dxa"/>
            <w:noWrap w:val="0"/>
            <w:vAlign w:val="center"/>
          </w:tcPr>
          <w:p w14:paraId="3831150B">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量度继电器和保护装置的冲击和碰撞试验</w:t>
            </w:r>
          </w:p>
        </w:tc>
      </w:tr>
      <w:tr w14:paraId="7F6A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6CEB9B29">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14598.3-2006</w:t>
            </w:r>
          </w:p>
        </w:tc>
        <w:tc>
          <w:tcPr>
            <w:tcW w:w="7530" w:type="dxa"/>
            <w:noWrap w:val="0"/>
            <w:vAlign w:val="center"/>
          </w:tcPr>
          <w:p w14:paraId="2D147B2B">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电气继电器 第5部分：量度继电器和保护装置的绝缘配合要求和试验</w:t>
            </w:r>
          </w:p>
        </w:tc>
      </w:tr>
      <w:tr w14:paraId="2D9D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7FBAFBA3">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14598.9-2002</w:t>
            </w:r>
          </w:p>
        </w:tc>
        <w:tc>
          <w:tcPr>
            <w:tcW w:w="7530" w:type="dxa"/>
            <w:noWrap w:val="0"/>
            <w:vAlign w:val="center"/>
          </w:tcPr>
          <w:p w14:paraId="14C8DB56">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电气继电器 第22-3部分：量度继电器和保护装置的电气骚扰试验 辐射电磁场骚扰试验</w:t>
            </w:r>
          </w:p>
        </w:tc>
      </w:tr>
      <w:tr w14:paraId="727D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46F3786B">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14598.10-2007</w:t>
            </w:r>
          </w:p>
        </w:tc>
        <w:tc>
          <w:tcPr>
            <w:tcW w:w="7530" w:type="dxa"/>
            <w:noWrap w:val="0"/>
            <w:vAlign w:val="center"/>
          </w:tcPr>
          <w:p w14:paraId="56FE7FE6">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电气继电器 第22-4部分：量度继电器和保护装置的电气骚扰试验-电快速瞬变/脉冲群抗扰度试验</w:t>
            </w:r>
          </w:p>
        </w:tc>
      </w:tr>
      <w:tr w14:paraId="62E1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0956C9EA">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14598.13-1998</w:t>
            </w:r>
          </w:p>
        </w:tc>
        <w:tc>
          <w:tcPr>
            <w:tcW w:w="7530" w:type="dxa"/>
            <w:noWrap w:val="0"/>
            <w:vAlign w:val="center"/>
          </w:tcPr>
          <w:p w14:paraId="0E7AC5F2">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量度继电器和保护装置的电气干扰试验 第1部分：1MHz 脉冲群干扰试验</w:t>
            </w:r>
          </w:p>
        </w:tc>
      </w:tr>
      <w:tr w14:paraId="7EE90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28156A2B">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14598.14-1998</w:t>
            </w:r>
          </w:p>
        </w:tc>
        <w:tc>
          <w:tcPr>
            <w:tcW w:w="7530" w:type="dxa"/>
            <w:noWrap w:val="0"/>
            <w:vAlign w:val="center"/>
          </w:tcPr>
          <w:p w14:paraId="217F6B26">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量度继电器和保护装置的电气干扰试验 第2部分：静电放电试验</w:t>
            </w:r>
          </w:p>
        </w:tc>
      </w:tr>
      <w:tr w14:paraId="0F1A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516F64F7">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14598.17-2005</w:t>
            </w:r>
          </w:p>
        </w:tc>
        <w:tc>
          <w:tcPr>
            <w:tcW w:w="7530" w:type="dxa"/>
            <w:noWrap w:val="0"/>
            <w:vAlign w:val="center"/>
          </w:tcPr>
          <w:p w14:paraId="4F193459">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电气继电器 第22-6部分：量度继电器和保护装置的电气骚扰试验-射频场感应的传导骚扰的抗扰度</w:t>
            </w:r>
          </w:p>
        </w:tc>
      </w:tr>
      <w:tr w14:paraId="572A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298AC133">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14598.18-2007</w:t>
            </w:r>
          </w:p>
        </w:tc>
        <w:tc>
          <w:tcPr>
            <w:tcW w:w="7530" w:type="dxa"/>
            <w:noWrap w:val="0"/>
            <w:vAlign w:val="center"/>
          </w:tcPr>
          <w:p w14:paraId="2EA62AD9">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电气继电器 第22-5部分：量度继电器和保护装置的电气骚扰试验-浪涌抗扰度试验</w:t>
            </w:r>
          </w:p>
        </w:tc>
      </w:tr>
      <w:tr w14:paraId="1F80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7D8EB5F7">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14598.19-2007</w:t>
            </w:r>
          </w:p>
        </w:tc>
        <w:tc>
          <w:tcPr>
            <w:tcW w:w="7530" w:type="dxa"/>
            <w:noWrap w:val="0"/>
            <w:vAlign w:val="center"/>
          </w:tcPr>
          <w:p w14:paraId="2A04A589">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电气继电器 第22-7部分：量度继电器和保护装置的电气骚扰试验-工频抗扰度试验</w:t>
            </w:r>
          </w:p>
        </w:tc>
      </w:tr>
      <w:tr w14:paraId="3894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6C89451D">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15532-1995</w:t>
            </w:r>
          </w:p>
        </w:tc>
        <w:tc>
          <w:tcPr>
            <w:tcW w:w="7530" w:type="dxa"/>
            <w:noWrap w:val="0"/>
            <w:vAlign w:val="center"/>
          </w:tcPr>
          <w:p w14:paraId="4F87DD5A">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计算机软件单元测试</w:t>
            </w:r>
          </w:p>
        </w:tc>
      </w:tr>
      <w:tr w14:paraId="78C35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0A1AB775">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GB/T 17626</w:t>
            </w:r>
          </w:p>
        </w:tc>
        <w:tc>
          <w:tcPr>
            <w:tcW w:w="7530" w:type="dxa"/>
            <w:noWrap w:val="0"/>
            <w:vAlign w:val="center"/>
          </w:tcPr>
          <w:p w14:paraId="2272009E">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电磁兼容 试验和测量技术</w:t>
            </w:r>
          </w:p>
        </w:tc>
      </w:tr>
      <w:tr w14:paraId="6CE6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06541821">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 50171-1992</w:t>
            </w:r>
          </w:p>
        </w:tc>
        <w:tc>
          <w:tcPr>
            <w:tcW w:w="7530" w:type="dxa"/>
            <w:noWrap w:val="0"/>
            <w:vAlign w:val="center"/>
          </w:tcPr>
          <w:p w14:paraId="19E5B84E">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电气装置安装工程盘、柜及二次回路结线施工及验收规范</w:t>
            </w:r>
          </w:p>
        </w:tc>
      </w:tr>
      <w:tr w14:paraId="704E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607E30B6">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GB 50217-1994</w:t>
            </w:r>
          </w:p>
        </w:tc>
        <w:tc>
          <w:tcPr>
            <w:tcW w:w="7530" w:type="dxa"/>
            <w:noWrap w:val="0"/>
            <w:vAlign w:val="center"/>
          </w:tcPr>
          <w:p w14:paraId="027E95FF">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电力工程电缆设计规范</w:t>
            </w:r>
          </w:p>
        </w:tc>
      </w:tr>
      <w:tr w14:paraId="6C04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08C33D2D">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DL/T 478-2001</w:t>
            </w:r>
          </w:p>
        </w:tc>
        <w:tc>
          <w:tcPr>
            <w:tcW w:w="7530" w:type="dxa"/>
            <w:noWrap w:val="0"/>
            <w:vAlign w:val="center"/>
          </w:tcPr>
          <w:p w14:paraId="0E9EC6AE">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静态继电保护及安全自动装置通用技术条件</w:t>
            </w:r>
          </w:p>
        </w:tc>
      </w:tr>
      <w:tr w14:paraId="5FD15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3D5F3997">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DL/T 621-1997</w:t>
            </w:r>
          </w:p>
        </w:tc>
        <w:tc>
          <w:tcPr>
            <w:tcW w:w="7530" w:type="dxa"/>
            <w:noWrap w:val="0"/>
            <w:vAlign w:val="center"/>
          </w:tcPr>
          <w:p w14:paraId="0A2C828A">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交流电气装置的接地</w:t>
            </w:r>
          </w:p>
        </w:tc>
      </w:tr>
      <w:tr w14:paraId="1386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0EFC7FB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DL/T 860</w:t>
            </w:r>
          </w:p>
        </w:tc>
        <w:tc>
          <w:tcPr>
            <w:tcW w:w="7530" w:type="dxa"/>
            <w:noWrap w:val="0"/>
            <w:vAlign w:val="center"/>
          </w:tcPr>
          <w:p w14:paraId="44AE7E7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变电站通信网络和系统</w:t>
            </w:r>
          </w:p>
        </w:tc>
      </w:tr>
      <w:tr w14:paraId="6A579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573FC844">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DL/T 659-2006</w:t>
            </w:r>
          </w:p>
        </w:tc>
        <w:tc>
          <w:tcPr>
            <w:tcW w:w="7530" w:type="dxa"/>
            <w:noWrap w:val="0"/>
            <w:vAlign w:val="center"/>
          </w:tcPr>
          <w:p w14:paraId="073F4B45">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火力发电厂分散控制系统在线验收测试规程</w:t>
            </w:r>
          </w:p>
        </w:tc>
      </w:tr>
      <w:tr w14:paraId="42836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139" w:hRule="atLeast"/>
          <w:jc w:val="center"/>
        </w:trPr>
        <w:tc>
          <w:tcPr>
            <w:tcW w:w="2194" w:type="dxa"/>
            <w:noWrap w:val="0"/>
            <w:vAlign w:val="center"/>
          </w:tcPr>
          <w:p w14:paraId="0EB97B7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DL/T 720-2000</w:t>
            </w:r>
          </w:p>
        </w:tc>
        <w:tc>
          <w:tcPr>
            <w:tcW w:w="7530" w:type="dxa"/>
            <w:noWrap w:val="0"/>
            <w:vAlign w:val="center"/>
          </w:tcPr>
          <w:p w14:paraId="235BA512">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电力系统继电保护柜、屏通用技术条件</w:t>
            </w:r>
          </w:p>
        </w:tc>
      </w:tr>
      <w:tr w14:paraId="3F763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376" w:hRule="atLeast"/>
          <w:jc w:val="center"/>
        </w:trPr>
        <w:tc>
          <w:tcPr>
            <w:tcW w:w="2194" w:type="dxa"/>
            <w:noWrap w:val="0"/>
            <w:vAlign w:val="center"/>
          </w:tcPr>
          <w:p w14:paraId="4F736153">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DL/T 5136-2001</w:t>
            </w:r>
          </w:p>
        </w:tc>
        <w:tc>
          <w:tcPr>
            <w:tcW w:w="7530" w:type="dxa"/>
            <w:noWrap w:val="0"/>
            <w:vAlign w:val="center"/>
          </w:tcPr>
          <w:p w14:paraId="46515648">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火力发电厂、变电站二次线设计技术规程</w:t>
            </w:r>
          </w:p>
        </w:tc>
      </w:tr>
      <w:tr w14:paraId="4F9AA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390" w:hRule="atLeast"/>
          <w:jc w:val="center"/>
        </w:trPr>
        <w:tc>
          <w:tcPr>
            <w:tcW w:w="2194" w:type="dxa"/>
            <w:noWrap w:val="0"/>
            <w:vAlign w:val="center"/>
          </w:tcPr>
          <w:p w14:paraId="3DFB7186">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DL/T 5137-2001</w:t>
            </w:r>
          </w:p>
        </w:tc>
        <w:tc>
          <w:tcPr>
            <w:tcW w:w="7530" w:type="dxa"/>
            <w:noWrap w:val="0"/>
            <w:vAlign w:val="center"/>
          </w:tcPr>
          <w:p w14:paraId="61E26F9A">
            <w:pPr>
              <w:spacing w:line="240" w:lineRule="auto"/>
              <w:ind w:left="240"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电测量及电能计量装置设计技术规程</w:t>
            </w:r>
          </w:p>
        </w:tc>
      </w:tr>
      <w:tr w14:paraId="4D085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390" w:hRule="atLeast"/>
          <w:jc w:val="center"/>
        </w:trPr>
        <w:tc>
          <w:tcPr>
            <w:tcW w:w="2194" w:type="dxa"/>
            <w:noWrap w:val="0"/>
            <w:vAlign w:val="center"/>
          </w:tcPr>
          <w:p w14:paraId="643EC427">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Q/GDW140-2006</w:t>
            </w:r>
          </w:p>
        </w:tc>
        <w:tc>
          <w:tcPr>
            <w:tcW w:w="7530" w:type="dxa"/>
            <w:noWrap w:val="0"/>
            <w:vAlign w:val="center"/>
          </w:tcPr>
          <w:p w14:paraId="5F84E598">
            <w:pPr>
              <w:spacing w:line="240" w:lineRule="auto"/>
              <w:ind w:left="240"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交流采样测量装置运行检验管理规程</w:t>
            </w:r>
          </w:p>
        </w:tc>
      </w:tr>
      <w:tr w14:paraId="0E94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766" w:hRule="atLeast"/>
          <w:jc w:val="center"/>
        </w:trPr>
        <w:tc>
          <w:tcPr>
            <w:tcW w:w="2194" w:type="dxa"/>
            <w:noWrap w:val="0"/>
            <w:vAlign w:val="center"/>
          </w:tcPr>
          <w:p w14:paraId="23AFF609">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国调[2005]222号</w:t>
            </w:r>
          </w:p>
        </w:tc>
        <w:tc>
          <w:tcPr>
            <w:tcW w:w="7530" w:type="dxa"/>
            <w:noWrap w:val="0"/>
            <w:vAlign w:val="center"/>
          </w:tcPr>
          <w:p w14:paraId="4C87AAAD">
            <w:pPr>
              <w:spacing w:line="240" w:lineRule="auto"/>
              <w:ind w:left="240"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《国家电网公司十八项电网重大反事故措施》（试行）及《继电保护专业重点实施要求》（国调[2005]222号）</w:t>
            </w:r>
          </w:p>
        </w:tc>
      </w:tr>
      <w:tr w14:paraId="5B111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766" w:hRule="atLeast"/>
          <w:jc w:val="center"/>
        </w:trPr>
        <w:tc>
          <w:tcPr>
            <w:tcW w:w="2194" w:type="dxa"/>
            <w:noWrap w:val="0"/>
            <w:vAlign w:val="center"/>
          </w:tcPr>
          <w:p w14:paraId="53CF1ADA">
            <w:pPr>
              <w:spacing w:line="240" w:lineRule="auto"/>
              <w:rPr>
                <w:rFonts w:hint="eastAsia" w:ascii="宋体" w:hAnsi="宋体" w:eastAsia="宋体" w:cs="宋体"/>
                <w:sz w:val="24"/>
                <w:szCs w:val="24"/>
                <w:highlight w:val="none"/>
              </w:rPr>
            </w:pPr>
          </w:p>
        </w:tc>
        <w:tc>
          <w:tcPr>
            <w:tcW w:w="7530" w:type="dxa"/>
            <w:noWrap w:val="0"/>
            <w:vAlign w:val="center"/>
          </w:tcPr>
          <w:p w14:paraId="1E2A1215">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关于印发《“防止电力生产重大事故的二十五项重点要求”继电保护实施细则》（国电调[2002]138号文）</w:t>
            </w:r>
          </w:p>
        </w:tc>
      </w:tr>
      <w:tr w14:paraId="4CD1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376" w:hRule="atLeast"/>
          <w:jc w:val="center"/>
        </w:trPr>
        <w:tc>
          <w:tcPr>
            <w:tcW w:w="2194" w:type="dxa"/>
            <w:noWrap w:val="0"/>
            <w:vAlign w:val="center"/>
          </w:tcPr>
          <w:p w14:paraId="5AD41264">
            <w:pPr>
              <w:spacing w:line="240" w:lineRule="auto"/>
              <w:rPr>
                <w:rFonts w:hint="eastAsia" w:ascii="宋体" w:hAnsi="宋体" w:eastAsia="宋体" w:cs="宋体"/>
                <w:sz w:val="24"/>
                <w:szCs w:val="24"/>
                <w:highlight w:val="none"/>
              </w:rPr>
            </w:pPr>
          </w:p>
        </w:tc>
        <w:tc>
          <w:tcPr>
            <w:tcW w:w="7530" w:type="dxa"/>
            <w:noWrap w:val="0"/>
            <w:vAlign w:val="center"/>
          </w:tcPr>
          <w:p w14:paraId="4BAEB53C">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电监会5号令《电力二次系统安全防护规定》</w:t>
            </w:r>
          </w:p>
        </w:tc>
      </w:tr>
      <w:tr w14:paraId="6DFAC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3" w:type="dxa"/>
            <w:bottom w:w="0" w:type="dxa"/>
            <w:right w:w="43" w:type="dxa"/>
          </w:tblCellMar>
        </w:tblPrEx>
        <w:trPr>
          <w:trHeight w:val="390" w:hRule="atLeast"/>
          <w:jc w:val="center"/>
        </w:trPr>
        <w:tc>
          <w:tcPr>
            <w:tcW w:w="2194" w:type="dxa"/>
            <w:noWrap w:val="0"/>
            <w:vAlign w:val="center"/>
          </w:tcPr>
          <w:p w14:paraId="10452F95">
            <w:pPr>
              <w:spacing w:line="240" w:lineRule="auto"/>
              <w:rPr>
                <w:rFonts w:hint="eastAsia" w:ascii="宋体" w:hAnsi="宋体" w:eastAsia="宋体" w:cs="宋体"/>
                <w:sz w:val="24"/>
                <w:szCs w:val="24"/>
                <w:highlight w:val="none"/>
              </w:rPr>
            </w:pPr>
          </w:p>
        </w:tc>
        <w:tc>
          <w:tcPr>
            <w:tcW w:w="7530" w:type="dxa"/>
            <w:noWrap w:val="0"/>
            <w:vAlign w:val="center"/>
          </w:tcPr>
          <w:p w14:paraId="125CE179">
            <w:pPr>
              <w:spacing w:line="240" w:lineRule="auto"/>
              <w:ind w:left="240"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电监会《电力二次系统安全防护总体方案》</w:t>
            </w:r>
          </w:p>
        </w:tc>
      </w:tr>
    </w:tbl>
    <w:p w14:paraId="69F2B250">
      <w:pPr>
        <w:keepNext w:val="0"/>
        <w:keepLines w:val="0"/>
        <w:pageBreakBefore w:val="0"/>
        <w:kinsoku/>
        <w:wordWrap/>
        <w:overflowPunct/>
        <w:topLinePunct w:val="0"/>
        <w:autoSpaceDE/>
        <w:autoSpaceDN/>
        <w:bidi w:val="0"/>
        <w:adjustRightInd/>
        <w:snapToGrid w:val="0"/>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上述标准如与买方所执行的标准不一致时，按较高标准或双方商定的标准执行。</w:t>
      </w:r>
      <w:bookmarkStart w:id="30" w:name="_Toc26713"/>
    </w:p>
    <w:p w14:paraId="0EA1BE8B">
      <w:pPr>
        <w:keepNext w:val="0"/>
        <w:keepLines w:val="0"/>
        <w:pageBreakBefore w:val="0"/>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2.6.2</w:t>
      </w:r>
      <w:r>
        <w:rPr>
          <w:rFonts w:hint="eastAsia" w:ascii="宋体" w:hAnsi="宋体" w:eastAsia="宋体" w:cs="宋体"/>
          <w:sz w:val="28"/>
          <w:szCs w:val="28"/>
          <w:highlight w:val="none"/>
        </w:rPr>
        <w:t>保护屏柜</w:t>
      </w:r>
    </w:p>
    <w:p w14:paraId="23353FBB">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（1）保护屏包括所有安装在屏上的成套设备或单个组件，皆有足够的强度且满足本规范书中所述工作条件下，关于电气性能的有关要求。</w:t>
      </w:r>
    </w:p>
    <w:p w14:paraId="495EE0ED">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（2）保护屏的结构符合IP30的要求，并符合买方运行环境对屏蔽和抗干扰性能要求。</w:t>
      </w:r>
    </w:p>
    <w:p w14:paraId="70FA502E">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（3）屏的前面配置带锁单开门（带玻璃窗），屏的后面配制带锁的双开门。屏的底部有安装孔。门的开闭不会造成保护误动作。</w:t>
      </w:r>
    </w:p>
    <w:p w14:paraId="60092966">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（4）所有供货的屏柜均有足够的支撑强度，提供说明书，以保证能够正确起吊，运输、存放和安装设备，且提供地脚螺栓孔。</w:t>
      </w:r>
    </w:p>
    <w:p w14:paraId="58B59BAE">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（5）屏内有足够截面的铜接地母线（不小于100mm2）及接地端子，采用压接式端子以确保柜体可靠接地。接地端子直接接入变电站的接地网。</w:t>
      </w:r>
    </w:p>
    <w:p w14:paraId="1C96BC42">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（6）屏顶出厂配带小母线座,不含小母线铜棒。</w:t>
      </w:r>
    </w:p>
    <w:p w14:paraId="3AC7F44A">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（7）所有屏面清洁，并涂有一层底漆和两层面漆，以防止在运输、仓储和运行中的腐蚀和锈蚀。屏与盘的内外清洁，无灰尘、划痕及油垢等。</w:t>
      </w:r>
    </w:p>
    <w:p w14:paraId="36A693A8">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2.7五防系统</w:t>
      </w:r>
    </w:p>
    <w:p w14:paraId="246CF651">
      <w:pPr>
        <w:pStyle w:val="24"/>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2.7.1技术要求</w:t>
      </w:r>
    </w:p>
    <w:p w14:paraId="138DFBEE">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微机防误闭锁系统主要由防误主机、传输适配器、电脑钥匙、各种闭锁锁具等组成。</w:t>
      </w:r>
    </w:p>
    <w:p w14:paraId="7D8C4D32">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所有断路器、隔离开关、接地开关、高压开关柜、网门等设备，均应装设对电气一次设备进行强制闭锁的防误装置或采取强制闭锁的防误手段。</w:t>
      </w:r>
    </w:p>
    <w:p w14:paraId="2F448A05">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防误装置的结构应简单、可靠，操作维护方便。</w:t>
      </w:r>
    </w:p>
    <w:p w14:paraId="6D4E0F79">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防误装置应不影响断路器、隔离开关和接地开关等设备的主要技术性能(如合闸时间、分闸时间、速度、操作传动方向角度等)。</w:t>
      </w:r>
    </w:p>
    <w:p w14:paraId="3FF4CD7A">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防误装置应做到防腐、防锈、抗干扰、防异物开启。户外的防误装置还应防水、耐低温、耐高温。</w:t>
      </w:r>
    </w:p>
    <w:p w14:paraId="6E11115C">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防误装置应配置专用的解锁工具或智能解锁钥匙。</w:t>
      </w:r>
    </w:p>
    <w:p w14:paraId="1C5BFF96">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断路器的机械紧急事故跳闸脱扣不允许闭锁。</w:t>
      </w:r>
    </w:p>
    <w:p w14:paraId="548593B8">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微机型防误系统的不影响相关电气设备正常操作和运行，并能在允许的正常操作力、使用条件或振动下不影响其保证的机械、电气和信息处理性能。</w:t>
      </w:r>
    </w:p>
    <w:p w14:paraId="526E29FB">
      <w:pPr>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微机型防误系统的防误主机应独立设置，一次主接线图的设备状态应与现场保持一致。</w:t>
      </w:r>
    </w:p>
    <w:p w14:paraId="01E5C505">
      <w:pPr>
        <w:keepNext w:val="0"/>
        <w:keepLines w:val="0"/>
        <w:pageBreakBefore w:val="0"/>
        <w:kinsoku/>
        <w:wordWrap/>
        <w:overflowPunct/>
        <w:topLinePunct w:val="0"/>
        <w:autoSpaceDE/>
        <w:autoSpaceDN/>
        <w:bidi w:val="0"/>
        <w:adjustRightInd/>
        <w:snapToGrid w:val="0"/>
        <w:spacing w:line="4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lang w:val="en-US" w:eastAsia="zh-CN"/>
        </w:rPr>
        <w:t>2.7.2</w:t>
      </w:r>
      <w:r>
        <w:rPr>
          <w:rFonts w:hint="eastAsia" w:ascii="宋体" w:hAnsi="宋体" w:eastAsia="宋体" w:cs="宋体"/>
          <w:sz w:val="28"/>
          <w:szCs w:val="28"/>
          <w:highlight w:val="none"/>
        </w:rPr>
        <w:t>防误闭锁系统</w:t>
      </w:r>
    </w:p>
    <w:p w14:paraId="534F510A">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具有防止误分、合断路器，防止带负荷分、合隔离开关，防止带电挂（合）接地线（接地开关），防止带接地线（接地开关）合断路器（隔离开关），防止误入带电间隔等防误功能。</w:t>
      </w:r>
    </w:p>
    <w:p w14:paraId="25B41762">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能正确模拟、生成、传递和执行操作票。</w:t>
      </w:r>
    </w:p>
    <w:p w14:paraId="484D3A6E">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符合防误程序的正常操作应顺利开锁且无空程序，误操作应闭锁并有光、声音或语音报警。</w:t>
      </w:r>
    </w:p>
    <w:p w14:paraId="650B648F">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具有电动/手动、远方/就地操作的强制闭锁功能</w:t>
      </w:r>
      <w:r>
        <w:rPr>
          <w:rFonts w:hint="eastAsia" w:ascii="宋体" w:hAnsi="宋体" w:eastAsia="宋体" w:cs="宋体"/>
          <w:sz w:val="28"/>
          <w:szCs w:val="28"/>
          <w:highlight w:val="none"/>
          <w:lang w:eastAsia="zh-CN"/>
        </w:rPr>
        <w:t>。</w:t>
      </w:r>
    </w:p>
    <w:p w14:paraId="76997E01">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具备设备对位功能，可直观地反映系统的工作状态，通过记忆对位或与监控通讯自动对位刷新状态。</w:t>
      </w:r>
    </w:p>
    <w:p w14:paraId="1C9F54D8">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bookmarkStart w:id="31" w:name="_Toc261423596"/>
      <w:bookmarkStart w:id="32" w:name="_Toc390791789"/>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具备多任务并行操作功能</w:t>
      </w:r>
      <w:bookmarkEnd w:id="31"/>
      <w:bookmarkEnd w:id="32"/>
      <w:r>
        <w:rPr>
          <w:rFonts w:hint="eastAsia" w:ascii="宋体" w:hAnsi="宋体" w:eastAsia="宋体" w:cs="宋体"/>
          <w:sz w:val="28"/>
          <w:szCs w:val="28"/>
          <w:highlight w:val="none"/>
        </w:rPr>
        <w:t>，支持多班组、多任务并行操作。</w:t>
      </w:r>
    </w:p>
    <w:p w14:paraId="3C6DB6F5">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bookmarkStart w:id="33" w:name="_Toc390791791"/>
      <w:bookmarkStart w:id="34" w:name="_Toc261423598"/>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具备通讯接口功能</w:t>
      </w:r>
      <w:bookmarkEnd w:id="33"/>
      <w:bookmarkEnd w:id="34"/>
      <w:r>
        <w:rPr>
          <w:rFonts w:hint="eastAsia" w:ascii="宋体" w:hAnsi="宋体" w:eastAsia="宋体" w:cs="宋体"/>
          <w:sz w:val="28"/>
          <w:szCs w:val="28"/>
          <w:highlight w:val="none"/>
        </w:rPr>
        <w:t>，可通过RS232/RS485/以太网等方式与综合自动化系统通讯，实现互传遥信，闭锁监控系统遥控操作。</w:t>
      </w:r>
    </w:p>
    <w:p w14:paraId="5B7A9134">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具备多级操作权限管理功能。</w:t>
      </w:r>
    </w:p>
    <w:p w14:paraId="3B94AFA6">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bookmarkStart w:id="35" w:name="_Toc494469319"/>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具备图形管理功能</w:t>
      </w:r>
      <w:bookmarkEnd w:id="35"/>
      <w:r>
        <w:rPr>
          <w:rFonts w:hint="eastAsia" w:ascii="宋体" w:hAnsi="宋体" w:eastAsia="宋体" w:cs="宋体"/>
          <w:sz w:val="28"/>
          <w:szCs w:val="28"/>
          <w:highlight w:val="none"/>
        </w:rPr>
        <w:t>。</w:t>
      </w:r>
    </w:p>
    <w:p w14:paraId="606103E6">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应允许将操作票预先开好、完成预演，转为可执行的操作票时必须自动进行规则校验，如未通过规则校验，则拒绝执行并提示错误信息。</w:t>
      </w:r>
    </w:p>
    <w:p w14:paraId="008541EC">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sz w:val="28"/>
          <w:szCs w:val="28"/>
          <w:highlight w:val="none"/>
        </w:rPr>
      </w:pPr>
      <w:bookmarkStart w:id="36" w:name="_Toc494469317"/>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rPr>
        <w:t>支持扩展操作票专家系统功能</w:t>
      </w:r>
      <w:bookmarkEnd w:id="36"/>
      <w:r>
        <w:rPr>
          <w:rFonts w:hint="eastAsia" w:ascii="宋体" w:hAnsi="宋体" w:eastAsia="宋体" w:cs="宋体"/>
          <w:sz w:val="28"/>
          <w:szCs w:val="28"/>
          <w:highlight w:val="none"/>
        </w:rPr>
        <w:t>。</w:t>
      </w:r>
    </w:p>
    <w:p w14:paraId="566E8035">
      <w:pPr>
        <w:keepNext w:val="0"/>
        <w:keepLines w:val="0"/>
        <w:pageBreakBefore w:val="0"/>
        <w:widowControl/>
        <w:numPr>
          <w:ilvl w:val="0"/>
          <w:numId w:val="0"/>
        </w:numPr>
        <w:kinsoku/>
        <w:wordWrap/>
        <w:overflowPunct/>
        <w:topLinePunct w:val="0"/>
        <w:autoSpaceDE/>
        <w:autoSpaceDN/>
        <w:bidi w:val="0"/>
        <w:adjustRightInd/>
        <w:spacing w:line="4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lang w:val="en-US" w:eastAsia="zh-CN"/>
        </w:rPr>
        <w:t>2.7.3</w:t>
      </w:r>
      <w:r>
        <w:rPr>
          <w:rFonts w:hint="eastAsia" w:ascii="宋体" w:hAnsi="宋体" w:eastAsia="宋体" w:cs="宋体"/>
          <w:sz w:val="28"/>
          <w:szCs w:val="28"/>
          <w:highlight w:val="none"/>
        </w:rPr>
        <w:t>电脑钥匙</w:t>
      </w:r>
    </w:p>
    <w:p w14:paraId="2D05217B">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电脑钥匙应能正确无误地接收五防装置下发的解锁指令。</w:t>
      </w:r>
    </w:p>
    <w:p w14:paraId="473CA279">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外型设计应美观、合理，便于单手握持；具备背光照明功能，满足夜间操作需要；具备汉字显示功能，可随用户要求编程不同的提示语句，并满足双编号的操作提示要求；具备汉语语音功能。</w:t>
      </w:r>
    </w:p>
    <w:p w14:paraId="1CB5DC90">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bookmarkStart w:id="37" w:name="_Toc314588292"/>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电脑钥匙应能够记忆存储当前执行的解锁指令，关闭电源及更换电池时，内容不丢失。</w:t>
      </w:r>
      <w:bookmarkEnd w:id="37"/>
    </w:p>
    <w:p w14:paraId="160C0C31">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bookmarkStart w:id="38" w:name="_Toc314588293"/>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电脑钥匙宜采用五防装置自动对时技术，接收五防装置发来的对时信息。</w:t>
      </w:r>
      <w:bookmarkEnd w:id="38"/>
    </w:p>
    <w:p w14:paraId="0A858DE2">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bookmarkStart w:id="39" w:name="_Toc314588294"/>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电脑钥匙可记录每步操作的时间，回送到五防装置保存。</w:t>
      </w:r>
      <w:bookmarkEnd w:id="39"/>
    </w:p>
    <w:p w14:paraId="0FF9214D">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bookmarkStart w:id="40" w:name="_Toc314588295"/>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在任一步骤操作开始前或结束后，电脑钥匙应均可浏览解锁范围，为实际操作提供便利。</w:t>
      </w:r>
      <w:bookmarkEnd w:id="40"/>
    </w:p>
    <w:p w14:paraId="15A148F8">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具有清票、自学、记忆、锁编码检查、中止当前的操作票、跳步、实时时钟、电池电量检测、自诊断等功能。</w:t>
      </w:r>
    </w:p>
    <w:p w14:paraId="78C91EC3">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bookmarkStart w:id="41" w:name="_Toc314588298"/>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钥匙与锁具应配合顺畅，无卡涩现象，保证能在符合条件时顺利开锁。</w:t>
      </w:r>
      <w:bookmarkEnd w:id="41"/>
      <w:r>
        <w:rPr>
          <w:rFonts w:hint="eastAsia" w:ascii="宋体" w:hAnsi="宋体" w:eastAsia="宋体" w:cs="宋体"/>
          <w:sz w:val="28"/>
          <w:szCs w:val="28"/>
          <w:highlight w:val="none"/>
        </w:rPr>
        <w:t xml:space="preserve"> </w:t>
      </w:r>
    </w:p>
    <w:p w14:paraId="66430188">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全自动充电器应具备对电脑钥匙进行自动充电功能，保护电脑钥匙电池寿命。</w:t>
      </w:r>
    </w:p>
    <w:p w14:paraId="2EFD86E3">
      <w:pPr>
        <w:keepNext w:val="0"/>
        <w:keepLines w:val="0"/>
        <w:pageBreakBefore w:val="0"/>
        <w:widowControl/>
        <w:numPr>
          <w:ilvl w:val="0"/>
          <w:numId w:val="0"/>
        </w:numPr>
        <w:kinsoku/>
        <w:wordWrap/>
        <w:overflowPunct/>
        <w:topLinePunct w:val="0"/>
        <w:autoSpaceDE/>
        <w:autoSpaceDN/>
        <w:bidi w:val="0"/>
        <w:adjustRightInd/>
        <w:snapToGrid w:val="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电脑钥匙应有多种属性的操作：</w:t>
      </w:r>
    </w:p>
    <w:p w14:paraId="7241312A">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能接通电气编码锁。</w:t>
      </w:r>
    </w:p>
    <w:p w14:paraId="6128C7F3">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能开机械编码锁。</w:t>
      </w:r>
    </w:p>
    <w:p w14:paraId="675F563E">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rPr>
        <w:t>技术性能要求</w:t>
      </w:r>
      <w:r>
        <w:rPr>
          <w:rFonts w:hint="eastAsia" w:ascii="宋体" w:hAnsi="宋体" w:eastAsia="宋体" w:cs="宋体"/>
          <w:sz w:val="28"/>
          <w:szCs w:val="28"/>
          <w:highlight w:val="none"/>
          <w:lang w:eastAsia="zh-CN"/>
        </w:rPr>
        <w:t>：</w:t>
      </w:r>
    </w:p>
    <w:p w14:paraId="01DE9A61">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使用环境：-35℃-70℃</w:t>
      </w:r>
    </w:p>
    <w:p w14:paraId="1F2E18A8">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数据传输方式支持：高速红外IRDA、无线UT-NET</w:t>
      </w:r>
    </w:p>
    <w:p w14:paraId="1D1E7355">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一次充电连续工作时间：</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≥8h</w:t>
      </w:r>
    </w:p>
    <w:p w14:paraId="78F2AE5F">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一次充电连续开锁次数：     ≥512次</w:t>
      </w:r>
    </w:p>
    <w:p w14:paraId="1BF11EFF">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抗静电强度：　　　　　   ≥8000V</w:t>
      </w:r>
    </w:p>
    <w:p w14:paraId="2A49C3E5">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防跌落要求：从1.2米高处跌落可正常使用</w:t>
      </w:r>
    </w:p>
    <w:p w14:paraId="794DF6C3">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识别编码锁个数：　　     ≥65535</w:t>
      </w:r>
    </w:p>
    <w:p w14:paraId="5E5915A1">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允许通过操作回路电流：　 1mA～5A</w:t>
      </w:r>
    </w:p>
    <w:p w14:paraId="28D5EBEE">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电源：不少于1150mAh高容量可充电锂离子电池</w:t>
      </w:r>
    </w:p>
    <w:p w14:paraId="03AE16A1">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操作回路额定电压：       ≤220Ｖ 交、直流　　</w:t>
      </w:r>
    </w:p>
    <w:p w14:paraId="38954A0C">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一次接收操作票项数：　   ≥1000</w:t>
      </w:r>
    </w:p>
    <w:p w14:paraId="1FE17AA4">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解锁寿命：</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≥50000 次</w:t>
      </w:r>
    </w:p>
    <w:p w14:paraId="0171B953">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平均无故障时间（MTBF）：  50000h</w:t>
      </w:r>
    </w:p>
    <w:p w14:paraId="590B74BC">
      <w:pPr>
        <w:keepNext w:val="0"/>
        <w:keepLines w:val="0"/>
        <w:pageBreakBefore w:val="0"/>
        <w:widowControl/>
        <w:numPr>
          <w:ilvl w:val="0"/>
          <w:numId w:val="0"/>
        </w:numPr>
        <w:kinsoku/>
        <w:wordWrap/>
        <w:overflowPunct/>
        <w:topLinePunct w:val="0"/>
        <w:autoSpaceDE/>
        <w:autoSpaceDN/>
        <w:bidi w:val="0"/>
        <w:adjustRightInd/>
        <w:spacing w:line="400" w:lineRule="exact"/>
        <w:ind w:firstLine="840" w:firstLineChars="300"/>
        <w:textAlignment w:val="bottom"/>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防护等级达到GB 4208-84规定的IP64等级要求，</w:t>
      </w:r>
      <w:r>
        <w:rPr>
          <w:rFonts w:hint="eastAsia" w:ascii="宋体" w:hAnsi="宋体" w:eastAsia="宋体" w:cs="宋体"/>
          <w:sz w:val="28"/>
          <w:szCs w:val="28"/>
          <w:highlight w:val="none"/>
          <w:u w:val="single"/>
        </w:rPr>
        <w:t>并提供检验报告证明</w:t>
      </w:r>
      <w:r>
        <w:rPr>
          <w:rFonts w:hint="eastAsia" w:ascii="宋体" w:hAnsi="宋体" w:eastAsia="宋体" w:cs="宋体"/>
          <w:sz w:val="28"/>
          <w:szCs w:val="28"/>
          <w:highlight w:val="none"/>
        </w:rPr>
        <w:t>。</w:t>
      </w:r>
    </w:p>
    <w:p w14:paraId="6B7B6991">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2.7.4</w:t>
      </w:r>
      <w:r>
        <w:rPr>
          <w:rFonts w:hint="eastAsia" w:ascii="宋体" w:hAnsi="宋体" w:eastAsia="宋体" w:cs="宋体"/>
          <w:sz w:val="28"/>
          <w:szCs w:val="28"/>
          <w:highlight w:val="none"/>
        </w:rPr>
        <w:t>传输适配器</w:t>
      </w:r>
    </w:p>
    <w:p w14:paraId="68CEE3DE">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与电脑钥匙之间数据传输方式：IrDA</w:t>
      </w:r>
    </w:p>
    <w:p w14:paraId="15C94B5A">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 xml:space="preserve">与防误主机通讯接口支持：串口、以太网、USB </w:t>
      </w:r>
    </w:p>
    <w:p w14:paraId="40B443A7">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可对电脑钥匙进行充电、传票，接收钥匙回传结果</w:t>
      </w:r>
    </w:p>
    <w:p w14:paraId="0C96D436">
      <w:pPr>
        <w:keepNext w:val="0"/>
        <w:keepLines w:val="0"/>
        <w:pageBreakBefore w:val="0"/>
        <w:widowControl/>
        <w:numPr>
          <w:ilvl w:val="0"/>
          <w:numId w:val="0"/>
        </w:numPr>
        <w:tabs>
          <w:tab w:val="left" w:pos="142"/>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 xml:space="preserve">额定电压：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输入电源：交流 85V~265V，直流110~330</w:t>
      </w:r>
    </w:p>
    <w:p w14:paraId="6D3A3FE2">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工作温度：-20℃～50℃</w:t>
      </w:r>
    </w:p>
    <w:p w14:paraId="6506550C">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平均无故障时间（MTBF）：≥50000小时</w:t>
      </w:r>
    </w:p>
    <w:p w14:paraId="66D4B2F7">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2.7.5</w:t>
      </w:r>
      <w:r>
        <w:rPr>
          <w:rFonts w:hint="eastAsia" w:ascii="宋体" w:hAnsi="宋体" w:eastAsia="宋体" w:cs="宋体"/>
          <w:sz w:val="28"/>
          <w:szCs w:val="28"/>
          <w:highlight w:val="none"/>
        </w:rPr>
        <w:t>锁具</w:t>
      </w:r>
    </w:p>
    <w:p w14:paraId="61ECB9FB">
      <w:pPr>
        <w:pStyle w:val="61"/>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bCs/>
          <w:kern w:val="44"/>
          <w:sz w:val="28"/>
          <w:szCs w:val="28"/>
          <w:highlight w:val="none"/>
        </w:rPr>
      </w:pPr>
      <w:r>
        <w:rPr>
          <w:rFonts w:hint="eastAsia" w:ascii="宋体" w:hAnsi="宋体" w:eastAsia="宋体" w:cs="宋体"/>
          <w:bCs/>
          <w:kern w:val="44"/>
          <w:sz w:val="28"/>
          <w:szCs w:val="28"/>
          <w:highlight w:val="none"/>
          <w:lang w:eastAsia="zh-CN"/>
        </w:rPr>
        <w:t>（</w:t>
      </w:r>
      <w:r>
        <w:rPr>
          <w:rFonts w:hint="eastAsia" w:ascii="宋体" w:hAnsi="宋体" w:eastAsia="宋体" w:cs="宋体"/>
          <w:bCs/>
          <w:kern w:val="44"/>
          <w:sz w:val="28"/>
          <w:szCs w:val="28"/>
          <w:highlight w:val="none"/>
          <w:lang w:val="en-US" w:eastAsia="zh-CN"/>
        </w:rPr>
        <w:t>1）</w:t>
      </w:r>
      <w:r>
        <w:rPr>
          <w:rFonts w:hint="eastAsia" w:ascii="宋体" w:hAnsi="宋体" w:eastAsia="宋体" w:cs="宋体"/>
          <w:bCs/>
          <w:kern w:val="44"/>
          <w:sz w:val="28"/>
          <w:szCs w:val="28"/>
          <w:highlight w:val="none"/>
        </w:rPr>
        <w:t>具材质优良、防尘、防锈、无卡滞；户外锁具还应防水、防潮、防霉。</w:t>
      </w:r>
    </w:p>
    <w:p w14:paraId="6F819FFA">
      <w:pPr>
        <w:pStyle w:val="61"/>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bCs/>
          <w:kern w:val="44"/>
          <w:sz w:val="28"/>
          <w:szCs w:val="28"/>
          <w:highlight w:val="none"/>
        </w:rPr>
      </w:pPr>
      <w:r>
        <w:rPr>
          <w:rFonts w:hint="eastAsia" w:ascii="宋体" w:hAnsi="宋体" w:eastAsia="宋体" w:cs="宋体"/>
          <w:bCs/>
          <w:kern w:val="44"/>
          <w:sz w:val="28"/>
          <w:szCs w:val="28"/>
          <w:highlight w:val="none"/>
          <w:lang w:eastAsia="zh-CN"/>
        </w:rPr>
        <w:t>（</w:t>
      </w:r>
      <w:r>
        <w:rPr>
          <w:rFonts w:hint="eastAsia" w:ascii="宋体" w:hAnsi="宋体" w:eastAsia="宋体" w:cs="宋体"/>
          <w:bCs/>
          <w:kern w:val="44"/>
          <w:sz w:val="28"/>
          <w:szCs w:val="28"/>
          <w:highlight w:val="none"/>
          <w:lang w:val="en-US" w:eastAsia="zh-CN"/>
        </w:rPr>
        <w:t>2）</w:t>
      </w:r>
      <w:r>
        <w:rPr>
          <w:rFonts w:hint="eastAsia" w:ascii="宋体" w:hAnsi="宋体" w:eastAsia="宋体" w:cs="宋体"/>
          <w:bCs/>
          <w:kern w:val="44"/>
          <w:sz w:val="28"/>
          <w:szCs w:val="28"/>
          <w:highlight w:val="none"/>
        </w:rPr>
        <w:t>各锁具与电脑钥匙配合良好。</w:t>
      </w:r>
    </w:p>
    <w:p w14:paraId="66B0C855">
      <w:pPr>
        <w:pStyle w:val="61"/>
        <w:keepNext w:val="0"/>
        <w:keepLines w:val="0"/>
        <w:pageBreakBefore w:val="0"/>
        <w:numPr>
          <w:ilvl w:val="0"/>
          <w:numId w:val="0"/>
        </w:numPr>
        <w:kinsoku/>
        <w:wordWrap/>
        <w:overflowPunct/>
        <w:topLinePunct w:val="0"/>
        <w:autoSpaceDE/>
        <w:autoSpaceDN/>
        <w:bidi w:val="0"/>
        <w:adjustRightInd/>
        <w:spacing w:line="400" w:lineRule="exact"/>
        <w:rPr>
          <w:rFonts w:hint="eastAsia" w:ascii="宋体" w:hAnsi="宋体" w:eastAsia="宋体" w:cs="宋体"/>
          <w:bCs/>
          <w:kern w:val="44"/>
          <w:sz w:val="28"/>
          <w:szCs w:val="28"/>
          <w:highlight w:val="none"/>
        </w:rPr>
      </w:pPr>
      <w:r>
        <w:rPr>
          <w:rFonts w:hint="eastAsia" w:ascii="宋体" w:hAnsi="宋体" w:eastAsia="宋体" w:cs="宋体"/>
          <w:bCs/>
          <w:kern w:val="44"/>
          <w:sz w:val="28"/>
          <w:szCs w:val="28"/>
          <w:highlight w:val="none"/>
          <w:lang w:eastAsia="zh-CN"/>
        </w:rPr>
        <w:t>（</w:t>
      </w:r>
      <w:r>
        <w:rPr>
          <w:rFonts w:hint="eastAsia" w:ascii="宋体" w:hAnsi="宋体" w:eastAsia="宋体" w:cs="宋体"/>
          <w:bCs/>
          <w:kern w:val="44"/>
          <w:sz w:val="28"/>
          <w:szCs w:val="28"/>
          <w:highlight w:val="none"/>
          <w:lang w:val="en-US" w:eastAsia="zh-CN"/>
        </w:rPr>
        <w:t>3）</w:t>
      </w:r>
      <w:r>
        <w:rPr>
          <w:rFonts w:hint="eastAsia" w:ascii="宋体" w:hAnsi="宋体" w:eastAsia="宋体" w:cs="宋体"/>
          <w:bCs/>
          <w:kern w:val="44"/>
          <w:sz w:val="28"/>
          <w:szCs w:val="28"/>
          <w:highlight w:val="none"/>
        </w:rPr>
        <w:t>锁具应满足如下技术指标：</w:t>
      </w:r>
    </w:p>
    <w:p w14:paraId="7C5A6B21">
      <w:pPr>
        <w:pStyle w:val="61"/>
        <w:keepNext w:val="0"/>
        <w:keepLines w:val="0"/>
        <w:pageBreakBefore w:val="0"/>
        <w:numPr>
          <w:ilvl w:val="0"/>
          <w:numId w:val="0"/>
        </w:numPr>
        <w:kinsoku/>
        <w:wordWrap/>
        <w:overflowPunct/>
        <w:topLinePunct w:val="0"/>
        <w:autoSpaceDE/>
        <w:autoSpaceDN/>
        <w:bidi w:val="0"/>
        <w:adjustRightInd/>
        <w:spacing w:line="4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工作环境温度：-25℃～+70℃</w:t>
      </w:r>
    </w:p>
    <w:p w14:paraId="38BCD24E">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560" w:firstLineChars="2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平均无故障时间（MTBF） ≥2 年</w:t>
      </w:r>
    </w:p>
    <w:p w14:paraId="4CD13D52">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560" w:firstLineChars="2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单次被开锁成功率 ≥99%</w:t>
      </w:r>
    </w:p>
    <w:p w14:paraId="7B7EADF0">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560" w:firstLineChars="2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开锁寿命≥10000次</w:t>
      </w:r>
    </w:p>
    <w:p w14:paraId="33208A43">
      <w:pPr>
        <w:keepNext w:val="0"/>
        <w:keepLines w:val="0"/>
        <w:pageBreakBefore w:val="0"/>
        <w:widowControl/>
        <w:numPr>
          <w:ilvl w:val="0"/>
          <w:numId w:val="0"/>
        </w:numPr>
        <w:tabs>
          <w:tab w:val="left" w:pos="142"/>
          <w:tab w:val="left" w:pos="720"/>
        </w:tabs>
        <w:kinsoku/>
        <w:wordWrap/>
        <w:overflowPunct/>
        <w:topLinePunct w:val="0"/>
        <w:autoSpaceDE/>
        <w:autoSpaceDN/>
        <w:bidi w:val="0"/>
        <w:adjustRightInd/>
        <w:spacing w:line="400" w:lineRule="exact"/>
        <w:ind w:firstLine="560" w:firstLineChars="200"/>
        <w:textAlignment w:val="bottom"/>
        <w:rPr>
          <w:rFonts w:hint="eastAsia" w:ascii="宋体" w:hAnsi="宋体" w:eastAsia="宋体" w:cs="宋体"/>
          <w:sz w:val="28"/>
          <w:szCs w:val="28"/>
          <w:highlight w:val="none"/>
        </w:rPr>
      </w:pPr>
      <w:r>
        <w:rPr>
          <w:rFonts w:hint="eastAsia" w:ascii="宋体" w:hAnsi="宋体" w:eastAsia="宋体" w:cs="宋体"/>
          <w:sz w:val="28"/>
          <w:szCs w:val="28"/>
          <w:highlight w:val="none"/>
        </w:rPr>
        <w:t>编码值≥65535</w:t>
      </w:r>
    </w:p>
    <w:p w14:paraId="57AF6C25">
      <w:pPr>
        <w:pStyle w:val="24"/>
        <w:keepNext w:val="0"/>
        <w:keepLines w:val="0"/>
        <w:pageBreakBefore w:val="0"/>
        <w:kinsoku/>
        <w:wordWrap/>
        <w:overflowPunct/>
        <w:topLinePunct w:val="0"/>
        <w:autoSpaceDE/>
        <w:autoSpaceDN/>
        <w:bidi w:val="0"/>
        <w:adjustRightInd/>
        <w:snapToGrid w:val="0"/>
        <w:spacing w:line="400" w:lineRule="exact"/>
        <w:jc w:val="both"/>
        <w:rPr>
          <w:rFonts w:hint="eastAsia" w:ascii="宋体" w:hAnsi="宋体" w:eastAsia="宋体" w:cs="宋体"/>
          <w:sz w:val="28"/>
          <w:szCs w:val="28"/>
          <w:highlight w:val="none"/>
          <w:lang w:eastAsia="zh-CN"/>
        </w:rPr>
      </w:pPr>
      <w:bookmarkStart w:id="42" w:name="_Toc131302876"/>
      <w:bookmarkStart w:id="43" w:name="_Toc131302861"/>
      <w:bookmarkStart w:id="44" w:name="_Toc442088429"/>
      <w:bookmarkStart w:id="45" w:name="_Toc85120581"/>
      <w:r>
        <w:rPr>
          <w:rFonts w:hint="eastAsia" w:ascii="宋体" w:hAnsi="宋体" w:eastAsia="宋体" w:cs="宋体"/>
          <w:b w:val="0"/>
          <w:kern w:val="2"/>
          <w:sz w:val="28"/>
          <w:szCs w:val="28"/>
          <w:highlight w:val="none"/>
          <w:lang w:val="en-US" w:eastAsia="zh-CN" w:bidi="ar-SA"/>
        </w:rPr>
        <w:t>2.8工作内容和供货范围</w:t>
      </w:r>
      <w:bookmarkEnd w:id="42"/>
      <w:bookmarkEnd w:id="43"/>
      <w:bookmarkEnd w:id="44"/>
      <w:bookmarkEnd w:id="45"/>
    </w:p>
    <w:p w14:paraId="10AFA386">
      <w:pPr>
        <w:keepNext w:val="0"/>
        <w:keepLines w:val="0"/>
        <w:pageBreakBefore w:val="0"/>
        <w:kinsoku/>
        <w:wordWrap/>
        <w:overflowPunct/>
        <w:topLinePunct w:val="0"/>
        <w:autoSpaceDE/>
        <w:autoSpaceDN/>
        <w:bidi w:val="0"/>
        <w:adjustRightInd/>
        <w:snapToGrid w:val="0"/>
        <w:spacing w:line="400" w:lineRule="exac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2.8.1工作内容</w:t>
      </w:r>
    </w:p>
    <w:p w14:paraId="110BBDDF">
      <w:pPr>
        <w:pStyle w:val="19"/>
        <w:keepNext w:val="0"/>
        <w:keepLines w:val="0"/>
        <w:pageBreakBefore w:val="0"/>
        <w:kinsoku/>
        <w:wordWrap/>
        <w:overflowPunct/>
        <w:topLinePunct w:val="0"/>
        <w:autoSpaceDE/>
        <w:autoSpaceDN/>
        <w:bidi w:val="0"/>
        <w:adjustRightInd/>
        <w:spacing w:after="0" w:line="400" w:lineRule="exact"/>
        <w:ind w:left="0" w:leftChars="0"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卖方应负责提供供货范围内的所有设备的设计、制造、工厂试验、工厂检验、包装、发运、卸货、现场验收、现场安装指导、调试、试验、试运行、培训、提供图纸和资料等。并做好交接工作，直至接收单位签字验收。设备投运以后，在保修期内卖方应无条件地免费修理，保修期过后应继续提供设备的备品备件。</w:t>
      </w:r>
    </w:p>
    <w:p w14:paraId="139B2098">
      <w:pPr>
        <w:pStyle w:val="19"/>
        <w:keepNext w:val="0"/>
        <w:keepLines w:val="0"/>
        <w:pageBreakBefore w:val="0"/>
        <w:kinsoku/>
        <w:wordWrap/>
        <w:overflowPunct/>
        <w:topLinePunct w:val="0"/>
        <w:autoSpaceDE/>
        <w:autoSpaceDN/>
        <w:bidi w:val="0"/>
        <w:adjustRightInd/>
        <w:spacing w:after="0" w:line="400" w:lineRule="exact"/>
        <w:ind w:left="0" w:leftChars="0" w:firstLine="0" w:firstLineChars="0"/>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2.8.2供货范围</w:t>
      </w:r>
    </w:p>
    <w:p w14:paraId="03A94122">
      <w:pPr>
        <w:keepNext w:val="0"/>
        <w:keepLines w:val="0"/>
        <w:pageBreakBefore w:val="0"/>
        <w:tabs>
          <w:tab w:val="left" w:pos="720"/>
        </w:tabs>
        <w:kinsoku/>
        <w:wordWrap/>
        <w:overflowPunct/>
        <w:topLinePunct w:val="0"/>
        <w:autoSpaceDE/>
        <w:autoSpaceDN/>
        <w:bidi w:val="0"/>
        <w:adjustRightInd/>
        <w:snapToGrid w:val="0"/>
        <w:spacing w:line="40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根据技术规范要求配置，至少应装设，但不限于下列设备。提供设备性能至少满足（不低于）买方下表</w:t>
      </w:r>
      <w:r>
        <w:rPr>
          <w:rFonts w:hint="eastAsia" w:ascii="宋体" w:hAnsi="宋体" w:eastAsia="宋体" w:cs="宋体"/>
          <w:sz w:val="28"/>
          <w:szCs w:val="28"/>
          <w:highlight w:val="none"/>
          <w:lang w:val="en-US" w:eastAsia="zh-CN"/>
        </w:rPr>
        <w:t>(附表）</w:t>
      </w:r>
      <w:r>
        <w:rPr>
          <w:rFonts w:hint="eastAsia" w:ascii="宋体" w:hAnsi="宋体" w:eastAsia="宋体" w:cs="宋体"/>
          <w:sz w:val="28"/>
          <w:szCs w:val="28"/>
          <w:highlight w:val="none"/>
        </w:rPr>
        <w:t>中要求，</w:t>
      </w:r>
      <w:r>
        <w:rPr>
          <w:rFonts w:hint="eastAsia" w:ascii="宋体" w:hAnsi="宋体" w:eastAsia="宋体" w:cs="宋体"/>
          <w:color w:val="FF0000"/>
          <w:sz w:val="28"/>
          <w:szCs w:val="28"/>
          <w:highlight w:val="none"/>
        </w:rPr>
        <w:t>表中标注“★”项必须满足</w:t>
      </w:r>
      <w:r>
        <w:rPr>
          <w:rFonts w:hint="eastAsia" w:ascii="宋体" w:hAnsi="宋体" w:eastAsia="宋体" w:cs="宋体"/>
          <w:sz w:val="28"/>
          <w:szCs w:val="28"/>
          <w:highlight w:val="none"/>
        </w:rPr>
        <w:t>，否则将导致废标。</w:t>
      </w:r>
    </w:p>
    <w:p w14:paraId="63DC8E18">
      <w:pPr>
        <w:keepNext w:val="0"/>
        <w:keepLines w:val="0"/>
        <w:pageBreakBefore w:val="0"/>
        <w:tabs>
          <w:tab w:val="left" w:pos="720"/>
        </w:tabs>
        <w:kinsoku/>
        <w:wordWrap/>
        <w:overflowPunct/>
        <w:topLinePunct w:val="0"/>
        <w:autoSpaceDE/>
        <w:autoSpaceDN/>
        <w:bidi w:val="0"/>
        <w:adjustRightInd/>
        <w:snapToGrid w:val="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附表</w:t>
      </w:r>
    </w:p>
    <w:tbl>
      <w:tblPr>
        <w:tblStyle w:val="26"/>
        <w:tblW w:w="10231" w:type="dxa"/>
        <w:jc w:val="center"/>
        <w:tblLayout w:type="fixed"/>
        <w:tblCellMar>
          <w:top w:w="15" w:type="dxa"/>
          <w:left w:w="15" w:type="dxa"/>
          <w:bottom w:w="15" w:type="dxa"/>
          <w:right w:w="15" w:type="dxa"/>
        </w:tblCellMar>
      </w:tblPr>
      <w:tblGrid>
        <w:gridCol w:w="702"/>
        <w:gridCol w:w="1445"/>
        <w:gridCol w:w="3032"/>
        <w:gridCol w:w="762"/>
        <w:gridCol w:w="794"/>
        <w:gridCol w:w="1998"/>
        <w:gridCol w:w="1498"/>
      </w:tblGrid>
      <w:tr w14:paraId="6F297ECD">
        <w:tblPrEx>
          <w:tblCellMar>
            <w:top w:w="15" w:type="dxa"/>
            <w:left w:w="15" w:type="dxa"/>
            <w:bottom w:w="15" w:type="dxa"/>
            <w:right w:w="15" w:type="dxa"/>
          </w:tblCellMar>
        </w:tblPrEx>
        <w:trPr>
          <w:trHeight w:val="157" w:hRule="atLeast"/>
          <w:jc w:val="center"/>
        </w:trPr>
        <w:tc>
          <w:tcPr>
            <w:tcW w:w="702" w:type="dxa"/>
            <w:vMerge w:val="restart"/>
            <w:tcBorders>
              <w:top w:val="single" w:color="000000" w:sz="4" w:space="0"/>
              <w:left w:val="single" w:color="000000" w:sz="4" w:space="0"/>
              <w:right w:val="single" w:color="000000" w:sz="4" w:space="0"/>
            </w:tcBorders>
            <w:noWrap w:val="0"/>
            <w:vAlign w:val="center"/>
          </w:tcPr>
          <w:p w14:paraId="646E2928">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445" w:type="dxa"/>
            <w:vMerge w:val="restart"/>
            <w:tcBorders>
              <w:top w:val="single" w:color="000000" w:sz="4" w:space="0"/>
              <w:left w:val="single" w:color="000000" w:sz="4" w:space="0"/>
              <w:right w:val="single" w:color="000000" w:sz="4" w:space="0"/>
            </w:tcBorders>
            <w:noWrap w:val="0"/>
            <w:vAlign w:val="center"/>
          </w:tcPr>
          <w:p w14:paraId="282A1AA8">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名称</w:t>
            </w:r>
          </w:p>
        </w:tc>
        <w:tc>
          <w:tcPr>
            <w:tcW w:w="3032" w:type="dxa"/>
            <w:vMerge w:val="restart"/>
            <w:tcBorders>
              <w:top w:val="single" w:color="000000" w:sz="4" w:space="0"/>
              <w:left w:val="single" w:color="000000" w:sz="4" w:space="0"/>
              <w:right w:val="single" w:color="000000" w:sz="4" w:space="0"/>
            </w:tcBorders>
            <w:noWrap w:val="0"/>
            <w:vAlign w:val="center"/>
          </w:tcPr>
          <w:p w14:paraId="1A12DFB8">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规格型号</w:t>
            </w:r>
          </w:p>
        </w:tc>
        <w:tc>
          <w:tcPr>
            <w:tcW w:w="762" w:type="dxa"/>
            <w:vMerge w:val="restart"/>
            <w:tcBorders>
              <w:top w:val="single" w:color="000000" w:sz="4" w:space="0"/>
              <w:left w:val="single" w:color="000000" w:sz="4" w:space="0"/>
              <w:right w:val="single" w:color="000000" w:sz="4" w:space="0"/>
            </w:tcBorders>
            <w:noWrap w:val="0"/>
            <w:vAlign w:val="center"/>
          </w:tcPr>
          <w:p w14:paraId="1C3875EA">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单位</w:t>
            </w:r>
          </w:p>
        </w:tc>
        <w:tc>
          <w:tcPr>
            <w:tcW w:w="794" w:type="dxa"/>
            <w:vMerge w:val="restart"/>
            <w:tcBorders>
              <w:top w:val="single" w:color="000000" w:sz="4" w:space="0"/>
              <w:left w:val="single" w:color="000000" w:sz="4" w:space="0"/>
              <w:right w:val="single" w:color="000000" w:sz="4" w:space="0"/>
            </w:tcBorders>
            <w:noWrap w:val="0"/>
            <w:vAlign w:val="center"/>
          </w:tcPr>
          <w:p w14:paraId="73F5BF37">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3496" w:type="dxa"/>
            <w:gridSpan w:val="2"/>
            <w:tcBorders>
              <w:top w:val="single" w:color="000000" w:sz="4" w:space="0"/>
              <w:left w:val="single" w:color="000000" w:sz="4" w:space="0"/>
              <w:bottom w:val="single" w:color="000000" w:sz="4" w:space="0"/>
              <w:right w:val="single" w:color="auto" w:sz="4" w:space="0"/>
            </w:tcBorders>
            <w:noWrap w:val="0"/>
            <w:vAlign w:val="center"/>
          </w:tcPr>
          <w:p w14:paraId="15CCD014">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卖方填写</w:t>
            </w:r>
          </w:p>
        </w:tc>
      </w:tr>
      <w:tr w14:paraId="2B818AC5">
        <w:tblPrEx>
          <w:tblCellMar>
            <w:top w:w="15" w:type="dxa"/>
            <w:left w:w="15" w:type="dxa"/>
            <w:bottom w:w="15" w:type="dxa"/>
            <w:right w:w="15" w:type="dxa"/>
          </w:tblCellMar>
        </w:tblPrEx>
        <w:trPr>
          <w:trHeight w:val="156" w:hRule="atLeast"/>
          <w:jc w:val="center"/>
        </w:trPr>
        <w:tc>
          <w:tcPr>
            <w:tcW w:w="702" w:type="dxa"/>
            <w:vMerge w:val="continue"/>
            <w:tcBorders>
              <w:left w:val="single" w:color="000000" w:sz="4" w:space="0"/>
              <w:bottom w:val="single" w:color="000000" w:sz="4" w:space="0"/>
              <w:right w:val="single" w:color="000000" w:sz="4" w:space="0"/>
            </w:tcBorders>
            <w:noWrap w:val="0"/>
            <w:vAlign w:val="center"/>
          </w:tcPr>
          <w:p w14:paraId="4ECA59D8">
            <w:pPr>
              <w:snapToGrid w:val="0"/>
              <w:spacing w:after="0" w:line="240" w:lineRule="auto"/>
              <w:jc w:val="center"/>
              <w:rPr>
                <w:rFonts w:hint="eastAsia" w:ascii="宋体" w:hAnsi="宋体" w:eastAsia="宋体" w:cs="宋体"/>
                <w:b/>
                <w:bCs/>
                <w:sz w:val="24"/>
                <w:szCs w:val="24"/>
                <w:highlight w:val="none"/>
              </w:rPr>
            </w:pPr>
          </w:p>
        </w:tc>
        <w:tc>
          <w:tcPr>
            <w:tcW w:w="1445" w:type="dxa"/>
            <w:vMerge w:val="continue"/>
            <w:tcBorders>
              <w:left w:val="single" w:color="000000" w:sz="4" w:space="0"/>
              <w:bottom w:val="single" w:color="000000" w:sz="4" w:space="0"/>
              <w:right w:val="single" w:color="000000" w:sz="4" w:space="0"/>
            </w:tcBorders>
            <w:noWrap w:val="0"/>
            <w:vAlign w:val="center"/>
          </w:tcPr>
          <w:p w14:paraId="2810D976">
            <w:pPr>
              <w:snapToGrid w:val="0"/>
              <w:spacing w:after="0" w:line="240" w:lineRule="auto"/>
              <w:jc w:val="center"/>
              <w:rPr>
                <w:rFonts w:hint="eastAsia" w:ascii="宋体" w:hAnsi="宋体" w:eastAsia="宋体" w:cs="宋体"/>
                <w:b/>
                <w:bCs/>
                <w:sz w:val="24"/>
                <w:szCs w:val="24"/>
                <w:highlight w:val="none"/>
              </w:rPr>
            </w:pPr>
          </w:p>
        </w:tc>
        <w:tc>
          <w:tcPr>
            <w:tcW w:w="3032" w:type="dxa"/>
            <w:vMerge w:val="continue"/>
            <w:tcBorders>
              <w:left w:val="single" w:color="000000" w:sz="4" w:space="0"/>
              <w:bottom w:val="single" w:color="000000" w:sz="4" w:space="0"/>
              <w:right w:val="single" w:color="000000" w:sz="4" w:space="0"/>
            </w:tcBorders>
            <w:noWrap w:val="0"/>
            <w:vAlign w:val="center"/>
          </w:tcPr>
          <w:p w14:paraId="3BD291E3">
            <w:pPr>
              <w:snapToGrid w:val="0"/>
              <w:spacing w:after="0" w:line="240" w:lineRule="auto"/>
              <w:jc w:val="center"/>
              <w:rPr>
                <w:rFonts w:hint="eastAsia" w:ascii="宋体" w:hAnsi="宋体" w:eastAsia="宋体" w:cs="宋体"/>
                <w:b/>
                <w:bCs/>
                <w:sz w:val="24"/>
                <w:szCs w:val="24"/>
                <w:highlight w:val="none"/>
              </w:rPr>
            </w:pPr>
          </w:p>
        </w:tc>
        <w:tc>
          <w:tcPr>
            <w:tcW w:w="762" w:type="dxa"/>
            <w:vMerge w:val="continue"/>
            <w:tcBorders>
              <w:left w:val="single" w:color="000000" w:sz="4" w:space="0"/>
              <w:bottom w:val="single" w:color="000000" w:sz="4" w:space="0"/>
              <w:right w:val="single" w:color="000000" w:sz="4" w:space="0"/>
            </w:tcBorders>
            <w:noWrap w:val="0"/>
            <w:vAlign w:val="center"/>
          </w:tcPr>
          <w:p w14:paraId="37141974">
            <w:pPr>
              <w:snapToGrid w:val="0"/>
              <w:spacing w:after="0" w:line="240" w:lineRule="auto"/>
              <w:jc w:val="center"/>
              <w:rPr>
                <w:rFonts w:hint="eastAsia" w:ascii="宋体" w:hAnsi="宋体" w:eastAsia="宋体" w:cs="宋体"/>
                <w:b/>
                <w:bCs/>
                <w:sz w:val="24"/>
                <w:szCs w:val="24"/>
                <w:highlight w:val="none"/>
              </w:rPr>
            </w:pPr>
          </w:p>
        </w:tc>
        <w:tc>
          <w:tcPr>
            <w:tcW w:w="794" w:type="dxa"/>
            <w:vMerge w:val="continue"/>
            <w:tcBorders>
              <w:left w:val="single" w:color="000000" w:sz="4" w:space="0"/>
              <w:bottom w:val="single" w:color="000000" w:sz="4" w:space="0"/>
              <w:right w:val="single" w:color="000000" w:sz="4" w:space="0"/>
            </w:tcBorders>
            <w:noWrap w:val="0"/>
            <w:vAlign w:val="center"/>
          </w:tcPr>
          <w:p w14:paraId="31F98E8A">
            <w:pPr>
              <w:snapToGrid w:val="0"/>
              <w:spacing w:after="0" w:line="240" w:lineRule="auto"/>
              <w:jc w:val="center"/>
              <w:rPr>
                <w:rFonts w:hint="eastAsia" w:ascii="宋体" w:hAnsi="宋体" w:eastAsia="宋体" w:cs="宋体"/>
                <w:b/>
                <w:bCs/>
                <w:sz w:val="24"/>
                <w:szCs w:val="24"/>
                <w:highlight w:val="none"/>
              </w:rPr>
            </w:pPr>
          </w:p>
        </w:tc>
        <w:tc>
          <w:tcPr>
            <w:tcW w:w="1998" w:type="dxa"/>
            <w:tcBorders>
              <w:top w:val="single" w:color="000000" w:sz="4" w:space="0"/>
              <w:left w:val="single" w:color="000000" w:sz="4" w:space="0"/>
              <w:bottom w:val="single" w:color="000000" w:sz="4" w:space="0"/>
              <w:right w:val="single" w:color="auto" w:sz="4" w:space="0"/>
            </w:tcBorders>
            <w:noWrap w:val="0"/>
            <w:vAlign w:val="center"/>
          </w:tcPr>
          <w:p w14:paraId="2CE284DE">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规格型号</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690E69FC">
            <w:pPr>
              <w:snapToGrid w:val="0"/>
              <w:spacing w:after="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生产厂家</w:t>
            </w:r>
          </w:p>
        </w:tc>
      </w:tr>
      <w:tr w14:paraId="1760E94A">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D65103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18CB90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监控系统</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7F0EC3F4">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含五防</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B292C69">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35F4A4B">
            <w:pPr>
              <w:snapToGrid w:val="0"/>
              <w:spacing w:after="0" w:line="240" w:lineRule="auto"/>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D01B745">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auto" w:sz="4" w:space="0"/>
              <w:left w:val="single" w:color="000000" w:sz="4" w:space="0"/>
              <w:bottom w:val="single" w:color="000000" w:sz="4" w:space="0"/>
              <w:right w:val="single" w:color="000000" w:sz="4" w:space="0"/>
            </w:tcBorders>
            <w:noWrap w:val="0"/>
            <w:vAlign w:val="center"/>
          </w:tcPr>
          <w:p w14:paraId="5F6B042A">
            <w:pPr>
              <w:snapToGrid w:val="0"/>
              <w:spacing w:after="0" w:line="240" w:lineRule="auto"/>
              <w:jc w:val="center"/>
              <w:rPr>
                <w:rFonts w:hint="eastAsia" w:ascii="宋体" w:hAnsi="宋体" w:eastAsia="宋体" w:cs="宋体"/>
                <w:sz w:val="24"/>
                <w:szCs w:val="24"/>
                <w:highlight w:val="none"/>
              </w:rPr>
            </w:pPr>
          </w:p>
        </w:tc>
      </w:tr>
      <w:tr w14:paraId="42C98DF6">
        <w:tblPrEx>
          <w:tblCellMar>
            <w:top w:w="15" w:type="dxa"/>
            <w:left w:w="15" w:type="dxa"/>
            <w:bottom w:w="15" w:type="dxa"/>
            <w:right w:w="15" w:type="dxa"/>
          </w:tblCellMar>
        </w:tblPrEx>
        <w:trPr>
          <w:trHeight w:val="975"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75E8639">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5A602B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监控主机</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896A627">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国产可控</w:t>
            </w:r>
            <w:r>
              <w:rPr>
                <w:rFonts w:hint="eastAsia" w:ascii="宋体" w:hAnsi="宋体" w:eastAsia="宋体" w:cs="宋体"/>
                <w:sz w:val="24"/>
                <w:szCs w:val="24"/>
                <w:highlight w:val="none"/>
              </w:rPr>
              <w:t>; CPU:</w:t>
            </w:r>
            <w:r>
              <w:rPr>
                <w:rFonts w:hint="eastAsia" w:ascii="宋体" w:hAnsi="宋体" w:eastAsia="宋体" w:cs="宋体"/>
                <w:sz w:val="24"/>
                <w:szCs w:val="24"/>
                <w:highlight w:val="none"/>
                <w:lang w:val="en-US" w:eastAsia="zh-CN"/>
              </w:rPr>
              <w:t>3.0G</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内存：16G</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硬盘：1TB</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显卡：</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G独显</w:t>
            </w:r>
            <w:r>
              <w:rPr>
                <w:rFonts w:hint="eastAsia" w:ascii="宋体" w:hAnsi="宋体" w:eastAsia="宋体" w:cs="宋体"/>
                <w:sz w:val="24"/>
                <w:szCs w:val="24"/>
                <w:highlight w:val="none"/>
                <w:lang w:eastAsia="zh-CN"/>
              </w:rPr>
              <w:t>、声卡</w:t>
            </w:r>
            <w:r>
              <w:rPr>
                <w:rFonts w:hint="eastAsia" w:ascii="宋体" w:hAnsi="宋体" w:eastAsia="宋体" w:cs="宋体"/>
                <w:sz w:val="24"/>
                <w:szCs w:val="24"/>
                <w:highlight w:val="none"/>
                <w:lang w:val="en-US" w:eastAsia="zh-CN"/>
              </w:rPr>
              <w:t>*1、DVD*1、串口*1、</w:t>
            </w:r>
            <w:r>
              <w:rPr>
                <w:rFonts w:hint="eastAsia" w:ascii="宋体" w:hAnsi="宋体" w:eastAsia="宋体" w:cs="宋体"/>
                <w:sz w:val="24"/>
                <w:szCs w:val="24"/>
                <w:highlight w:val="none"/>
              </w:rPr>
              <w:t>网口</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、外设：</w:t>
            </w:r>
            <w:r>
              <w:rPr>
                <w:rFonts w:hint="eastAsia" w:ascii="宋体" w:hAnsi="宋体" w:eastAsia="宋体" w:cs="宋体"/>
                <w:sz w:val="24"/>
                <w:szCs w:val="24"/>
                <w:highlight w:val="none"/>
              </w:rPr>
              <w:t>USB</w:t>
            </w:r>
            <w:r>
              <w:rPr>
                <w:rFonts w:hint="eastAsia" w:ascii="宋体" w:hAnsi="宋体" w:eastAsia="宋体" w:cs="宋体"/>
                <w:sz w:val="24"/>
                <w:szCs w:val="24"/>
                <w:highlight w:val="none"/>
                <w:lang w:eastAsia="zh-CN"/>
              </w:rPr>
              <w:t>、鼠标、</w:t>
            </w:r>
            <w:r>
              <w:rPr>
                <w:rFonts w:hint="eastAsia" w:ascii="宋体" w:hAnsi="宋体" w:eastAsia="宋体" w:cs="宋体"/>
                <w:sz w:val="24"/>
                <w:szCs w:val="24"/>
                <w:highlight w:val="none"/>
              </w:rPr>
              <w:t>键</w:t>
            </w:r>
            <w:r>
              <w:rPr>
                <w:rFonts w:hint="eastAsia" w:ascii="宋体" w:hAnsi="宋体" w:eastAsia="宋体" w:cs="宋体"/>
                <w:sz w:val="24"/>
                <w:szCs w:val="24"/>
                <w:highlight w:val="none"/>
                <w:lang w:eastAsia="zh-CN"/>
              </w:rPr>
              <w:t>盘</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7B2B5EE">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2810D7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373EE7E">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234AE28">
            <w:pPr>
              <w:snapToGrid w:val="0"/>
              <w:spacing w:after="0" w:line="240" w:lineRule="auto"/>
              <w:jc w:val="center"/>
              <w:rPr>
                <w:rFonts w:hint="eastAsia" w:ascii="宋体" w:hAnsi="宋体" w:eastAsia="宋体" w:cs="宋体"/>
                <w:sz w:val="24"/>
                <w:szCs w:val="24"/>
                <w:highlight w:val="none"/>
              </w:rPr>
            </w:pPr>
          </w:p>
        </w:tc>
      </w:tr>
      <w:tr w14:paraId="5D256F68">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BFE67EE">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EF854E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显示器</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A32039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24寸</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2B2771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E10667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E7698B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6A25F69">
            <w:pPr>
              <w:snapToGrid w:val="0"/>
              <w:spacing w:after="0" w:line="240" w:lineRule="auto"/>
              <w:jc w:val="center"/>
              <w:rPr>
                <w:rFonts w:hint="eastAsia" w:ascii="宋体" w:hAnsi="宋体" w:eastAsia="宋体" w:cs="宋体"/>
                <w:sz w:val="24"/>
                <w:szCs w:val="24"/>
                <w:highlight w:val="none"/>
              </w:rPr>
            </w:pPr>
          </w:p>
        </w:tc>
      </w:tr>
      <w:tr w14:paraId="5CA18892">
        <w:tblPrEx>
          <w:tblCellMar>
            <w:top w:w="15" w:type="dxa"/>
            <w:left w:w="15" w:type="dxa"/>
            <w:bottom w:w="15" w:type="dxa"/>
            <w:right w:w="15" w:type="dxa"/>
          </w:tblCellMar>
        </w:tblPrEx>
        <w:trPr>
          <w:trHeight w:val="84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11DAF5D">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57457E9">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监控软件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82C4D60">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含：系统软件、系统维护及诊断软件、应用软件、通信软件、语音报警等。</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4ABBFF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8A1403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6EC670E">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E1C9876">
            <w:pPr>
              <w:snapToGrid w:val="0"/>
              <w:spacing w:after="0" w:line="240" w:lineRule="auto"/>
              <w:jc w:val="center"/>
              <w:rPr>
                <w:rFonts w:hint="eastAsia" w:ascii="宋体" w:hAnsi="宋体" w:eastAsia="宋体" w:cs="宋体"/>
                <w:sz w:val="24"/>
                <w:szCs w:val="24"/>
                <w:highlight w:val="none"/>
              </w:rPr>
            </w:pPr>
          </w:p>
        </w:tc>
      </w:tr>
      <w:tr w14:paraId="64EF91CB">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08FA0BA">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F0B250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操作系统</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4E285B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国产可控</w:t>
            </w:r>
            <w:r>
              <w:rPr>
                <w:rFonts w:hint="eastAsia" w:ascii="宋体" w:hAnsi="宋体" w:eastAsia="宋体" w:cs="宋体"/>
                <w:sz w:val="24"/>
                <w:szCs w:val="24"/>
                <w:highlight w:val="none"/>
              </w:rPr>
              <w:t>含探针</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61A6A5D">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56BB309">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3B58AC2">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5F5EE60">
            <w:pPr>
              <w:snapToGrid w:val="0"/>
              <w:spacing w:after="0" w:line="240" w:lineRule="auto"/>
              <w:jc w:val="center"/>
              <w:rPr>
                <w:rFonts w:hint="eastAsia" w:ascii="宋体" w:hAnsi="宋体" w:eastAsia="宋体" w:cs="宋体"/>
                <w:sz w:val="24"/>
                <w:szCs w:val="24"/>
                <w:highlight w:val="none"/>
              </w:rPr>
            </w:pPr>
          </w:p>
        </w:tc>
      </w:tr>
      <w:tr w14:paraId="343340A1">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FB1D89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E28B224">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音响</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1A3F8B1">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卖方填写</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C7D8B96">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1A5994D">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FFC302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8D37E75">
            <w:pPr>
              <w:snapToGrid w:val="0"/>
              <w:spacing w:after="0" w:line="240" w:lineRule="auto"/>
              <w:jc w:val="center"/>
              <w:rPr>
                <w:rFonts w:hint="eastAsia" w:ascii="宋体" w:hAnsi="宋体" w:eastAsia="宋体" w:cs="宋体"/>
                <w:sz w:val="24"/>
                <w:szCs w:val="24"/>
                <w:highlight w:val="none"/>
              </w:rPr>
            </w:pPr>
          </w:p>
        </w:tc>
      </w:tr>
      <w:tr w14:paraId="53C6AB40">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4D7320">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F66BE">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网络打印机</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D933B9">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A4</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6C45590">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3A3CE2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0308671">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380E6B2">
            <w:pPr>
              <w:snapToGrid w:val="0"/>
              <w:spacing w:after="0" w:line="240" w:lineRule="auto"/>
              <w:jc w:val="center"/>
              <w:rPr>
                <w:rFonts w:hint="eastAsia" w:ascii="宋体" w:hAnsi="宋体" w:eastAsia="宋体" w:cs="宋体"/>
                <w:sz w:val="24"/>
                <w:szCs w:val="24"/>
                <w:highlight w:val="none"/>
              </w:rPr>
            </w:pPr>
          </w:p>
        </w:tc>
      </w:tr>
      <w:tr w14:paraId="6FFF7AD0">
        <w:tblPrEx>
          <w:tblCellMar>
            <w:top w:w="15" w:type="dxa"/>
            <w:left w:w="15" w:type="dxa"/>
            <w:bottom w:w="15" w:type="dxa"/>
            <w:right w:w="15" w:type="dxa"/>
          </w:tblCellMar>
        </w:tblPrEx>
        <w:trPr>
          <w:trHeight w:val="108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4EB9D0C">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C0753A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D501E5C">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●四芯屏蔽线</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00米</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●超五类线</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00米</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●水晶头</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0个</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●电源插座1个</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C47535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D14159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CA13F9C">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C6AC982">
            <w:pPr>
              <w:snapToGrid w:val="0"/>
              <w:spacing w:after="0" w:line="240" w:lineRule="auto"/>
              <w:jc w:val="center"/>
              <w:rPr>
                <w:rFonts w:hint="eastAsia" w:ascii="宋体" w:hAnsi="宋体" w:eastAsia="宋体" w:cs="宋体"/>
                <w:sz w:val="24"/>
                <w:szCs w:val="24"/>
                <w:highlight w:val="none"/>
              </w:rPr>
            </w:pPr>
          </w:p>
        </w:tc>
      </w:tr>
      <w:tr w14:paraId="35B4FF47">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C07A876">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75AAAFA">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操作台</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0BF387E">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2工位操作台</w:t>
            </w:r>
            <w:r>
              <w:rPr>
                <w:rFonts w:hint="eastAsia" w:ascii="宋体" w:hAnsi="宋体" w:eastAsia="宋体" w:cs="宋体"/>
                <w:sz w:val="24"/>
                <w:szCs w:val="24"/>
                <w:highlight w:val="none"/>
              </w:rPr>
              <w:t xml:space="preserve"> 含椅子2把</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4C9C2C2A">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1E1801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475BD0F">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0EAC5F9">
            <w:pPr>
              <w:snapToGrid w:val="0"/>
              <w:spacing w:after="0" w:line="240" w:lineRule="auto"/>
              <w:jc w:val="center"/>
              <w:rPr>
                <w:rFonts w:hint="eastAsia" w:ascii="宋体" w:hAnsi="宋体" w:eastAsia="宋体" w:cs="宋体"/>
                <w:sz w:val="24"/>
                <w:szCs w:val="24"/>
                <w:highlight w:val="none"/>
                <w:lang w:eastAsia="zh-CN"/>
              </w:rPr>
            </w:pPr>
          </w:p>
        </w:tc>
      </w:tr>
      <w:tr w14:paraId="6F5B8684">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76207D7">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5DC208D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防误软件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AD9F8AA">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A4D446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D2DAA6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156B3A5">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F063538">
            <w:pPr>
              <w:snapToGrid w:val="0"/>
              <w:spacing w:after="0" w:line="240" w:lineRule="auto"/>
              <w:jc w:val="center"/>
              <w:rPr>
                <w:rFonts w:hint="eastAsia" w:ascii="宋体" w:hAnsi="宋体" w:eastAsia="宋体" w:cs="宋体"/>
                <w:sz w:val="24"/>
                <w:szCs w:val="24"/>
                <w:highlight w:val="none"/>
              </w:rPr>
            </w:pPr>
          </w:p>
        </w:tc>
      </w:tr>
      <w:tr w14:paraId="2E023FBD">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F18D757">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1.10</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567465B1">
            <w:pPr>
              <w:widowControl/>
              <w:spacing w:line="240" w:lineRule="auto"/>
              <w:jc w:val="left"/>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操作票专家系统软件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2EDC1B6">
            <w:pPr>
              <w:widowControl/>
              <w:spacing w:line="240" w:lineRule="auto"/>
              <w:jc w:val="left"/>
              <w:textAlignment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供货方提供</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4515072">
            <w:pPr>
              <w:widowControl/>
              <w:spacing w:line="240" w:lineRule="auto"/>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BCCC7CC">
            <w:pPr>
              <w:widowControl/>
              <w:spacing w:line="240" w:lineRule="auto"/>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E1595EB">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CE53D22">
            <w:pPr>
              <w:snapToGrid w:val="0"/>
              <w:spacing w:after="0" w:line="240" w:lineRule="auto"/>
              <w:jc w:val="center"/>
              <w:rPr>
                <w:rFonts w:hint="eastAsia" w:ascii="宋体" w:hAnsi="宋体" w:eastAsia="宋体" w:cs="宋体"/>
                <w:sz w:val="24"/>
                <w:szCs w:val="24"/>
                <w:highlight w:val="none"/>
                <w:lang w:eastAsia="zh-CN"/>
              </w:rPr>
            </w:pPr>
          </w:p>
        </w:tc>
      </w:tr>
      <w:tr w14:paraId="3D1E4780">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1797F38">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E31D3C8">
            <w:pPr>
              <w:widowControl/>
              <w:spacing w:line="240" w:lineRule="auto"/>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电脑钥匙及充电器</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A2E1C14">
            <w:pPr>
              <w:widowControl/>
              <w:spacing w:line="24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供货方提供</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57C38B3">
            <w:pPr>
              <w:widowControl/>
              <w:spacing w:line="240" w:lineRule="auto"/>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3177A38">
            <w:pPr>
              <w:widowControl/>
              <w:spacing w:line="240" w:lineRule="auto"/>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73C9E073">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4C7BBDD6">
            <w:pPr>
              <w:snapToGrid w:val="0"/>
              <w:spacing w:after="0" w:line="240" w:lineRule="auto"/>
              <w:jc w:val="center"/>
              <w:rPr>
                <w:rFonts w:hint="eastAsia" w:ascii="宋体" w:hAnsi="宋体" w:eastAsia="宋体" w:cs="宋体"/>
                <w:sz w:val="24"/>
                <w:szCs w:val="24"/>
                <w:highlight w:val="none"/>
                <w:lang w:eastAsia="zh-CN"/>
              </w:rPr>
            </w:pPr>
          </w:p>
        </w:tc>
      </w:tr>
      <w:tr w14:paraId="60C489BB">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C664218">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2D78876">
            <w:pPr>
              <w:widowControl/>
              <w:spacing w:line="240" w:lineRule="auto"/>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高压带电显示闭锁装置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1F843C2">
            <w:pPr>
              <w:widowControl/>
              <w:spacing w:line="24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供货方提供</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8FE5C0E">
            <w:pPr>
              <w:widowControl/>
              <w:spacing w:line="240" w:lineRule="auto"/>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FE44EB3">
            <w:pPr>
              <w:widowControl/>
              <w:spacing w:line="240" w:lineRule="auto"/>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按需</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03FDC91">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B627E68">
            <w:pPr>
              <w:snapToGrid w:val="0"/>
              <w:spacing w:after="0" w:line="240" w:lineRule="auto"/>
              <w:jc w:val="center"/>
              <w:rPr>
                <w:rFonts w:hint="eastAsia" w:ascii="宋体" w:hAnsi="宋体" w:eastAsia="宋体" w:cs="宋体"/>
                <w:sz w:val="24"/>
                <w:szCs w:val="24"/>
                <w:highlight w:val="none"/>
                <w:lang w:eastAsia="zh-CN"/>
              </w:rPr>
            </w:pPr>
          </w:p>
        </w:tc>
      </w:tr>
      <w:tr w14:paraId="2B2A55FC">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565C76C">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C5EB86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五防锁具</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433482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数量按本期需要并留</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0%备用锁具</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45BB9A3">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670044A">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按需</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7DE955F">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7FBD03C">
            <w:pPr>
              <w:snapToGrid w:val="0"/>
              <w:spacing w:after="0" w:line="240" w:lineRule="auto"/>
              <w:jc w:val="center"/>
              <w:rPr>
                <w:rFonts w:hint="eastAsia" w:ascii="宋体" w:hAnsi="宋体" w:eastAsia="宋体" w:cs="宋体"/>
                <w:sz w:val="24"/>
                <w:szCs w:val="24"/>
                <w:highlight w:val="none"/>
              </w:rPr>
            </w:pPr>
          </w:p>
        </w:tc>
      </w:tr>
      <w:tr w14:paraId="368E1BC4">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7ED1286">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BB117F3">
            <w:pPr>
              <w:widowControl/>
              <w:spacing w:line="240" w:lineRule="auto"/>
              <w:jc w:val="left"/>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普通电编码锁</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AE13B96">
            <w:pPr>
              <w:widowControl/>
              <w:spacing w:line="240" w:lineRule="auto"/>
              <w:jc w:val="left"/>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DNBS-2A(W)/2E(W)</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/2J(W)/2F(W)/2G(W)</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01696FF">
            <w:pPr>
              <w:widowControl/>
              <w:spacing w:line="240" w:lineRule="auto"/>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支</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AD5C6D1">
            <w:pPr>
              <w:widowControl/>
              <w:spacing w:line="240" w:lineRule="auto"/>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按需</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8837B3A">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A3A6147">
            <w:pPr>
              <w:snapToGrid w:val="0"/>
              <w:spacing w:after="0" w:line="240" w:lineRule="auto"/>
              <w:jc w:val="center"/>
              <w:rPr>
                <w:rFonts w:hint="eastAsia" w:ascii="宋体" w:hAnsi="宋体" w:eastAsia="宋体" w:cs="宋体"/>
                <w:sz w:val="24"/>
                <w:szCs w:val="24"/>
                <w:highlight w:val="none"/>
              </w:rPr>
            </w:pPr>
          </w:p>
        </w:tc>
      </w:tr>
      <w:tr w14:paraId="477D0696">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611CA25">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5F399B1">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35kV线路</w:t>
            </w:r>
            <w:r>
              <w:rPr>
                <w:rFonts w:hint="eastAsia" w:ascii="宋体" w:hAnsi="宋体" w:eastAsia="宋体" w:cs="宋体"/>
                <w:sz w:val="24"/>
                <w:szCs w:val="24"/>
                <w:highlight w:val="none"/>
              </w:rPr>
              <w:t>保护测控</w:t>
            </w:r>
            <w:r>
              <w:rPr>
                <w:rFonts w:hint="eastAsia" w:ascii="宋体" w:hAnsi="宋体" w:eastAsia="宋体" w:cs="宋体"/>
                <w:sz w:val="24"/>
                <w:szCs w:val="24"/>
                <w:highlight w:val="none"/>
                <w:lang w:eastAsia="zh-CN"/>
              </w:rPr>
              <w:t>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1C52C10">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29FAF57">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E1E3449">
            <w:pPr>
              <w:snapToGrid w:val="0"/>
              <w:spacing w:after="0" w:line="240" w:lineRule="auto"/>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2A01519">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E393822">
            <w:pPr>
              <w:snapToGrid w:val="0"/>
              <w:spacing w:after="0" w:line="240" w:lineRule="auto"/>
              <w:jc w:val="center"/>
              <w:rPr>
                <w:rFonts w:hint="eastAsia" w:ascii="宋体" w:hAnsi="宋体" w:eastAsia="宋体" w:cs="宋体"/>
                <w:sz w:val="24"/>
                <w:szCs w:val="24"/>
                <w:highlight w:val="none"/>
              </w:rPr>
            </w:pPr>
          </w:p>
        </w:tc>
      </w:tr>
      <w:tr w14:paraId="68005270">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2648FF3">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2FEE59A">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35kV线路</w:t>
            </w:r>
            <w:r>
              <w:rPr>
                <w:rFonts w:hint="eastAsia" w:ascii="宋体" w:hAnsi="宋体" w:eastAsia="宋体" w:cs="宋体"/>
                <w:sz w:val="24"/>
                <w:szCs w:val="24"/>
                <w:highlight w:val="none"/>
              </w:rPr>
              <w:t>保护装置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69BECDF">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eastAsia="zh-CN"/>
              </w:rPr>
              <w:t>南瑞继保</w:t>
            </w:r>
            <w:r>
              <w:rPr>
                <w:rFonts w:hint="eastAsia" w:ascii="宋体" w:hAnsi="宋体" w:eastAsia="宋体" w:cs="宋体"/>
                <w:color w:val="auto"/>
                <w:sz w:val="24"/>
                <w:szCs w:val="24"/>
                <w:highlight w:val="none"/>
                <w:lang w:val="en-US" w:eastAsia="zh-CN"/>
              </w:rPr>
              <w:t>PCS-9613A-GZK，</w:t>
            </w:r>
            <w:r>
              <w:rPr>
                <w:rFonts w:hint="eastAsia" w:ascii="宋体" w:hAnsi="宋体" w:eastAsia="宋体" w:cs="宋体"/>
                <w:color w:val="auto"/>
                <w:sz w:val="24"/>
                <w:szCs w:val="24"/>
                <w:highlight w:val="none"/>
                <w:lang w:val="zh-CN"/>
              </w:rPr>
              <w:t>光纤盒，尾纤</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7AD4584">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7F89CFD">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ED6A800">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B0A4968">
            <w:pPr>
              <w:snapToGrid w:val="0"/>
              <w:spacing w:after="0" w:line="240" w:lineRule="auto"/>
              <w:jc w:val="center"/>
              <w:rPr>
                <w:rFonts w:hint="eastAsia" w:ascii="宋体" w:hAnsi="宋体" w:eastAsia="宋体" w:cs="宋体"/>
                <w:sz w:val="24"/>
                <w:szCs w:val="24"/>
                <w:highlight w:val="none"/>
              </w:rPr>
            </w:pPr>
          </w:p>
        </w:tc>
      </w:tr>
      <w:tr w14:paraId="0B7018B4">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D124907">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A742156">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35kV线路</w:t>
            </w:r>
            <w:r>
              <w:rPr>
                <w:rFonts w:hint="eastAsia" w:ascii="宋体" w:hAnsi="宋体" w:eastAsia="宋体" w:cs="宋体"/>
                <w:sz w:val="24"/>
                <w:szCs w:val="24"/>
                <w:highlight w:val="none"/>
              </w:rPr>
              <w:t>保护装置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D89E1F1">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卖方填写</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39C640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4F63CD2">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4B13C63">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808649C">
            <w:pPr>
              <w:snapToGrid w:val="0"/>
              <w:spacing w:after="0" w:line="240" w:lineRule="auto"/>
              <w:jc w:val="center"/>
              <w:rPr>
                <w:rFonts w:hint="eastAsia" w:ascii="宋体" w:hAnsi="宋体" w:eastAsia="宋体" w:cs="宋体"/>
                <w:sz w:val="24"/>
                <w:szCs w:val="24"/>
                <w:highlight w:val="none"/>
              </w:rPr>
            </w:pPr>
          </w:p>
        </w:tc>
      </w:tr>
      <w:tr w14:paraId="78545970">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CEBC4C1">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95A510B">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BB9456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7550E0E0">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38CEAF6">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756F75A">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8C1F55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B4D9E62">
            <w:pPr>
              <w:snapToGrid w:val="0"/>
              <w:spacing w:after="0" w:line="240" w:lineRule="auto"/>
              <w:jc w:val="center"/>
              <w:rPr>
                <w:rFonts w:hint="eastAsia" w:ascii="宋体" w:hAnsi="宋体" w:eastAsia="宋体" w:cs="宋体"/>
                <w:sz w:val="24"/>
                <w:szCs w:val="24"/>
                <w:highlight w:val="none"/>
              </w:rPr>
            </w:pPr>
          </w:p>
        </w:tc>
      </w:tr>
      <w:tr w14:paraId="2CDC7959">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72313B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5A3EC91">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35kV线变组</w:t>
            </w:r>
            <w:r>
              <w:rPr>
                <w:rFonts w:hint="eastAsia" w:ascii="宋体" w:hAnsi="宋体" w:eastAsia="宋体" w:cs="宋体"/>
                <w:sz w:val="24"/>
                <w:szCs w:val="24"/>
                <w:highlight w:val="none"/>
              </w:rPr>
              <w:t>保护测控</w:t>
            </w:r>
            <w:r>
              <w:rPr>
                <w:rFonts w:hint="eastAsia" w:ascii="宋体" w:hAnsi="宋体" w:eastAsia="宋体" w:cs="宋体"/>
                <w:sz w:val="24"/>
                <w:szCs w:val="24"/>
                <w:highlight w:val="none"/>
                <w:lang w:eastAsia="zh-CN"/>
              </w:rPr>
              <w:t>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6F71562">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831391F">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B46CB81">
            <w:pPr>
              <w:snapToGrid w:val="0"/>
              <w:spacing w:after="0" w:line="240" w:lineRule="auto"/>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7A8AB342">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6C36756">
            <w:pPr>
              <w:snapToGrid w:val="0"/>
              <w:spacing w:after="0" w:line="240" w:lineRule="auto"/>
              <w:jc w:val="center"/>
              <w:rPr>
                <w:rFonts w:hint="eastAsia" w:ascii="宋体" w:hAnsi="宋体" w:eastAsia="宋体" w:cs="宋体"/>
                <w:sz w:val="24"/>
                <w:szCs w:val="24"/>
                <w:highlight w:val="none"/>
              </w:rPr>
            </w:pPr>
          </w:p>
        </w:tc>
      </w:tr>
      <w:tr w14:paraId="013E4D57">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E6A6D95">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CA62883">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35kV线变组</w:t>
            </w:r>
            <w:r>
              <w:rPr>
                <w:rFonts w:hint="eastAsia" w:ascii="宋体" w:hAnsi="宋体" w:eastAsia="宋体" w:cs="宋体"/>
                <w:sz w:val="24"/>
                <w:szCs w:val="24"/>
                <w:highlight w:val="none"/>
              </w:rPr>
              <w:t>保护测控</w:t>
            </w:r>
            <w:r>
              <w:rPr>
                <w:rFonts w:hint="eastAsia" w:ascii="宋体" w:hAnsi="宋体" w:eastAsia="宋体" w:cs="宋体"/>
                <w:sz w:val="24"/>
                <w:szCs w:val="24"/>
                <w:highlight w:val="none"/>
                <w:lang w:eastAsia="zh-CN"/>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E32772D">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卖方填写</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E6473DB">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D560840">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6</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9EA077B">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9575EF5">
            <w:pPr>
              <w:snapToGrid w:val="0"/>
              <w:spacing w:after="0" w:line="240" w:lineRule="auto"/>
              <w:jc w:val="center"/>
              <w:rPr>
                <w:rFonts w:hint="eastAsia" w:ascii="宋体" w:hAnsi="宋体" w:eastAsia="宋体" w:cs="宋体"/>
                <w:sz w:val="24"/>
                <w:szCs w:val="24"/>
                <w:highlight w:val="none"/>
              </w:rPr>
            </w:pPr>
          </w:p>
        </w:tc>
      </w:tr>
      <w:tr w14:paraId="365C5CB8">
        <w:tblPrEx>
          <w:tblCellMar>
            <w:top w:w="15" w:type="dxa"/>
            <w:left w:w="15" w:type="dxa"/>
            <w:bottom w:w="15" w:type="dxa"/>
            <w:right w:w="15" w:type="dxa"/>
          </w:tblCellMar>
        </w:tblPrEx>
        <w:trPr>
          <w:trHeight w:val="95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026DF30">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5A4B0A6">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9AFC60D">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035B1643">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67483ED">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4196483">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465137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B51B0B7">
            <w:pPr>
              <w:snapToGrid w:val="0"/>
              <w:spacing w:after="0" w:line="240" w:lineRule="auto"/>
              <w:jc w:val="center"/>
              <w:rPr>
                <w:rFonts w:hint="eastAsia" w:ascii="宋体" w:hAnsi="宋体" w:eastAsia="宋体" w:cs="宋体"/>
                <w:sz w:val="24"/>
                <w:szCs w:val="24"/>
                <w:highlight w:val="none"/>
              </w:rPr>
            </w:pPr>
          </w:p>
        </w:tc>
      </w:tr>
      <w:tr w14:paraId="351EDE18">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815FC56">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68632B9">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35kV备供线路保护测控 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D967937">
            <w:pPr>
              <w:snapToGrid w:val="0"/>
              <w:spacing w:after="0" w:line="240" w:lineRule="auto"/>
              <w:jc w:val="center"/>
              <w:rPr>
                <w:rFonts w:hint="eastAsia" w:ascii="宋体" w:hAnsi="宋体" w:eastAsia="宋体" w:cs="宋体"/>
                <w:color w:val="FF0000"/>
                <w:sz w:val="24"/>
                <w:szCs w:val="24"/>
                <w:highlight w:val="none"/>
                <w:lang w:val="zh-CN"/>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4330FC1C">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CC41A1E">
            <w:pPr>
              <w:snapToGrid w:val="0"/>
              <w:spacing w:after="0" w:line="240" w:lineRule="auto"/>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3683D85">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2B46FBE">
            <w:pPr>
              <w:snapToGrid w:val="0"/>
              <w:spacing w:after="0" w:line="240" w:lineRule="auto"/>
              <w:jc w:val="center"/>
              <w:rPr>
                <w:rFonts w:hint="eastAsia" w:ascii="宋体" w:hAnsi="宋体" w:eastAsia="宋体" w:cs="宋体"/>
                <w:sz w:val="24"/>
                <w:szCs w:val="24"/>
                <w:highlight w:val="none"/>
              </w:rPr>
            </w:pPr>
          </w:p>
        </w:tc>
      </w:tr>
      <w:tr w14:paraId="10F60035">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A280424">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F9BCFA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35kV</w:t>
            </w:r>
            <w:r>
              <w:rPr>
                <w:rFonts w:hint="eastAsia" w:ascii="宋体" w:hAnsi="宋体" w:eastAsia="宋体" w:cs="宋体"/>
                <w:sz w:val="24"/>
                <w:szCs w:val="24"/>
                <w:highlight w:val="none"/>
                <w:lang w:eastAsia="zh-CN"/>
              </w:rPr>
              <w:t>备供</w:t>
            </w:r>
            <w:r>
              <w:rPr>
                <w:rFonts w:hint="eastAsia" w:ascii="宋体" w:hAnsi="宋体" w:eastAsia="宋体" w:cs="宋体"/>
                <w:sz w:val="24"/>
                <w:szCs w:val="24"/>
                <w:highlight w:val="none"/>
              </w:rPr>
              <w:t>进线保护测控装置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F8102C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zh-CN"/>
              </w:rPr>
              <w:t>南瑞继保PCS-9613G</w:t>
            </w: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val="zh-CN"/>
              </w:rPr>
              <w:t>M，光纤盒，尾纤（与对侧配套）</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3BEFBA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39118DA">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784ED15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FD90B8D">
            <w:pPr>
              <w:snapToGrid w:val="0"/>
              <w:spacing w:after="0" w:line="240" w:lineRule="auto"/>
              <w:jc w:val="center"/>
              <w:rPr>
                <w:rFonts w:hint="eastAsia" w:ascii="宋体" w:hAnsi="宋体" w:eastAsia="宋体" w:cs="宋体"/>
                <w:sz w:val="24"/>
                <w:szCs w:val="24"/>
                <w:highlight w:val="none"/>
              </w:rPr>
            </w:pPr>
          </w:p>
        </w:tc>
      </w:tr>
      <w:tr w14:paraId="131B97F7">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96CDD32">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52E7C2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35kV</w:t>
            </w:r>
            <w:r>
              <w:rPr>
                <w:rFonts w:hint="eastAsia" w:ascii="宋体" w:hAnsi="宋体" w:eastAsia="宋体" w:cs="宋体"/>
                <w:sz w:val="24"/>
                <w:szCs w:val="24"/>
                <w:highlight w:val="none"/>
                <w:lang w:eastAsia="zh-CN"/>
              </w:rPr>
              <w:t>备供出</w:t>
            </w:r>
            <w:r>
              <w:rPr>
                <w:rFonts w:hint="eastAsia" w:ascii="宋体" w:hAnsi="宋体" w:eastAsia="宋体" w:cs="宋体"/>
                <w:sz w:val="24"/>
                <w:szCs w:val="24"/>
                <w:highlight w:val="none"/>
              </w:rPr>
              <w:t>线保护测控装置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D2468AD">
            <w:pPr>
              <w:snapToGrid w:val="0"/>
              <w:spacing w:after="0" w:line="240" w:lineRule="auto"/>
              <w:jc w:val="center"/>
              <w:rPr>
                <w:rFonts w:hint="eastAsia" w:ascii="宋体" w:hAnsi="宋体" w:eastAsia="宋体" w:cs="宋体"/>
                <w:color w:val="FF0000"/>
                <w:sz w:val="24"/>
                <w:szCs w:val="24"/>
                <w:highlight w:val="none"/>
                <w:lang w:val="zh-CN"/>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47AD3001">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B43D93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4D47510">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4FE9D4EB">
            <w:pPr>
              <w:snapToGrid w:val="0"/>
              <w:spacing w:after="0" w:line="240" w:lineRule="auto"/>
              <w:jc w:val="center"/>
              <w:rPr>
                <w:rFonts w:hint="eastAsia" w:ascii="宋体" w:hAnsi="宋体" w:eastAsia="宋体" w:cs="宋体"/>
                <w:sz w:val="24"/>
                <w:szCs w:val="24"/>
                <w:highlight w:val="none"/>
              </w:rPr>
            </w:pPr>
          </w:p>
        </w:tc>
      </w:tr>
      <w:tr w14:paraId="3C3DE28B">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B77E067">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772D12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35kV</w:t>
            </w:r>
            <w:r>
              <w:rPr>
                <w:rFonts w:hint="eastAsia" w:ascii="宋体" w:hAnsi="宋体" w:eastAsia="宋体" w:cs="宋体"/>
                <w:sz w:val="24"/>
                <w:szCs w:val="24"/>
                <w:highlight w:val="none"/>
                <w:lang w:eastAsia="zh-CN"/>
              </w:rPr>
              <w:t>备供线变组</w:t>
            </w:r>
            <w:r>
              <w:rPr>
                <w:rFonts w:hint="eastAsia" w:ascii="宋体" w:hAnsi="宋体" w:eastAsia="宋体" w:cs="宋体"/>
                <w:sz w:val="24"/>
                <w:szCs w:val="24"/>
                <w:highlight w:val="none"/>
              </w:rPr>
              <w:t>保护测控装置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04128DF">
            <w:pPr>
              <w:snapToGrid w:val="0"/>
              <w:spacing w:after="0" w:line="240" w:lineRule="auto"/>
              <w:jc w:val="center"/>
              <w:rPr>
                <w:rFonts w:hint="eastAsia" w:ascii="宋体" w:hAnsi="宋体" w:eastAsia="宋体" w:cs="宋体"/>
                <w:color w:val="FF0000"/>
                <w:sz w:val="24"/>
                <w:szCs w:val="24"/>
                <w:highlight w:val="none"/>
                <w:lang w:val="zh-CN"/>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28C3876">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E58159B">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602AA14">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44566E6">
            <w:pPr>
              <w:snapToGrid w:val="0"/>
              <w:spacing w:after="0" w:line="240" w:lineRule="auto"/>
              <w:jc w:val="center"/>
              <w:rPr>
                <w:rFonts w:hint="eastAsia" w:ascii="宋体" w:hAnsi="宋体" w:eastAsia="宋体" w:cs="宋体"/>
                <w:sz w:val="24"/>
                <w:szCs w:val="24"/>
                <w:highlight w:val="none"/>
              </w:rPr>
            </w:pPr>
          </w:p>
        </w:tc>
      </w:tr>
      <w:tr w14:paraId="43648449">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7C32153">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D509F4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5482471">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309DC93D">
            <w:pPr>
              <w:snapToGrid w:val="0"/>
              <w:spacing w:after="0" w:line="240" w:lineRule="auto"/>
              <w:jc w:val="center"/>
              <w:rPr>
                <w:rFonts w:hint="eastAsia" w:ascii="宋体" w:hAnsi="宋体" w:eastAsia="宋体" w:cs="宋体"/>
                <w:color w:val="FF0000"/>
                <w:sz w:val="24"/>
                <w:szCs w:val="24"/>
                <w:highlight w:val="none"/>
                <w:lang w:val="zh-CN"/>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4900BEB">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8D34593">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F4E459F">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7399D72">
            <w:pPr>
              <w:snapToGrid w:val="0"/>
              <w:spacing w:after="0" w:line="240" w:lineRule="auto"/>
              <w:jc w:val="center"/>
              <w:rPr>
                <w:rFonts w:hint="eastAsia" w:ascii="宋体" w:hAnsi="宋体" w:eastAsia="宋体" w:cs="宋体"/>
                <w:sz w:val="24"/>
                <w:szCs w:val="24"/>
                <w:highlight w:val="none"/>
              </w:rPr>
            </w:pPr>
          </w:p>
        </w:tc>
      </w:tr>
      <w:tr w14:paraId="0B2275A6">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6091AAE">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2BE7EAC">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电能质量在线监测屏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5A8D6DD">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A89F19E">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707479E">
            <w:pPr>
              <w:snapToGrid w:val="0"/>
              <w:spacing w:after="0" w:line="240" w:lineRule="auto"/>
              <w:jc w:val="center"/>
              <w:rPr>
                <w:rFonts w:hint="eastAsia" w:ascii="宋体" w:hAnsi="宋体" w:eastAsia="宋体" w:cs="宋体"/>
                <w:sz w:val="24"/>
                <w:szCs w:val="24"/>
                <w:highlight w:val="none"/>
                <w:lang w:val="en-US" w:eastAsia="zh-CN"/>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12436AC">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52883DD">
            <w:pPr>
              <w:snapToGrid w:val="0"/>
              <w:spacing w:after="0" w:line="240" w:lineRule="auto"/>
              <w:jc w:val="center"/>
              <w:rPr>
                <w:rFonts w:hint="eastAsia" w:ascii="宋体" w:hAnsi="宋体" w:eastAsia="宋体" w:cs="宋体"/>
                <w:sz w:val="24"/>
                <w:szCs w:val="24"/>
                <w:highlight w:val="none"/>
              </w:rPr>
            </w:pPr>
          </w:p>
        </w:tc>
      </w:tr>
      <w:tr w14:paraId="6885C3AF">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B472E89">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1B487F6">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电能质量在线监测</w:t>
            </w:r>
            <w:r>
              <w:rPr>
                <w:rFonts w:hint="eastAsia" w:ascii="宋体" w:hAnsi="宋体" w:eastAsia="宋体" w:cs="宋体"/>
                <w:sz w:val="24"/>
                <w:szCs w:val="24"/>
                <w:highlight w:val="none"/>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6574D54">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0C248E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E7D302C">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45FA004">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66D1DB5">
            <w:pPr>
              <w:snapToGrid w:val="0"/>
              <w:spacing w:after="0" w:line="240" w:lineRule="auto"/>
              <w:jc w:val="center"/>
              <w:rPr>
                <w:rFonts w:hint="eastAsia" w:ascii="宋体" w:hAnsi="宋体" w:eastAsia="宋体" w:cs="宋体"/>
                <w:sz w:val="24"/>
                <w:szCs w:val="24"/>
                <w:highlight w:val="none"/>
              </w:rPr>
            </w:pPr>
          </w:p>
        </w:tc>
      </w:tr>
      <w:tr w14:paraId="43F4E9C2">
        <w:tblPrEx>
          <w:tblCellMar>
            <w:top w:w="15" w:type="dxa"/>
            <w:left w:w="15" w:type="dxa"/>
            <w:bottom w:w="15" w:type="dxa"/>
            <w:right w:w="15" w:type="dxa"/>
          </w:tblCellMar>
        </w:tblPrEx>
        <w:trPr>
          <w:trHeight w:val="822"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8097BF5">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90E21BB">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81947A5">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52208346">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8FC25A3">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DFDEDA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E603C7D">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E926D1E">
            <w:pPr>
              <w:snapToGrid w:val="0"/>
              <w:spacing w:after="0" w:line="240" w:lineRule="auto"/>
              <w:jc w:val="center"/>
              <w:rPr>
                <w:rFonts w:hint="eastAsia" w:ascii="宋体" w:hAnsi="宋体" w:eastAsia="宋体" w:cs="宋体"/>
                <w:sz w:val="24"/>
                <w:szCs w:val="24"/>
                <w:highlight w:val="none"/>
              </w:rPr>
            </w:pPr>
          </w:p>
        </w:tc>
      </w:tr>
      <w:tr w14:paraId="7B651F66">
        <w:tblPrEx>
          <w:tblCellMar>
            <w:top w:w="15" w:type="dxa"/>
            <w:left w:w="15" w:type="dxa"/>
            <w:bottom w:w="15" w:type="dxa"/>
            <w:right w:w="15" w:type="dxa"/>
          </w:tblCellMar>
        </w:tblPrEx>
        <w:trPr>
          <w:trHeight w:val="415"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C53A5AA">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3D1684E">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公共测控屏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E53F30B">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27A4B42">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6EEFE6B">
            <w:pPr>
              <w:snapToGrid w:val="0"/>
              <w:spacing w:after="0" w:line="240" w:lineRule="auto"/>
              <w:jc w:val="center"/>
              <w:rPr>
                <w:rFonts w:hint="eastAsia" w:ascii="宋体" w:hAnsi="宋体" w:eastAsia="宋体" w:cs="宋体"/>
                <w:sz w:val="24"/>
                <w:szCs w:val="24"/>
                <w:highlight w:val="none"/>
                <w:lang w:eastAsia="zh-CN"/>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A4C4DA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311C08C">
            <w:pPr>
              <w:snapToGrid w:val="0"/>
              <w:spacing w:after="0" w:line="240" w:lineRule="auto"/>
              <w:jc w:val="center"/>
              <w:rPr>
                <w:rFonts w:hint="eastAsia" w:ascii="宋体" w:hAnsi="宋体" w:eastAsia="宋体" w:cs="宋体"/>
                <w:sz w:val="24"/>
                <w:szCs w:val="24"/>
                <w:highlight w:val="none"/>
                <w:lang w:val="en-US" w:eastAsia="zh-CN"/>
              </w:rPr>
            </w:pPr>
          </w:p>
        </w:tc>
      </w:tr>
      <w:tr w14:paraId="31C45CAC">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3C5B168">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EFF224B">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公共测控</w:t>
            </w:r>
            <w:r>
              <w:rPr>
                <w:rFonts w:hint="eastAsia" w:ascii="宋体" w:hAnsi="宋体" w:eastAsia="宋体" w:cs="宋体"/>
                <w:sz w:val="24"/>
                <w:szCs w:val="24"/>
                <w:highlight w:val="none"/>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828BA17">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4292A65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8836B1D">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F89A680">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7A205E3">
            <w:pPr>
              <w:snapToGrid w:val="0"/>
              <w:spacing w:after="0" w:line="240" w:lineRule="auto"/>
              <w:jc w:val="center"/>
              <w:rPr>
                <w:rFonts w:hint="eastAsia" w:ascii="宋体" w:hAnsi="宋体" w:eastAsia="宋体" w:cs="宋体"/>
                <w:sz w:val="24"/>
                <w:szCs w:val="24"/>
                <w:highlight w:val="none"/>
              </w:rPr>
            </w:pPr>
          </w:p>
        </w:tc>
      </w:tr>
      <w:tr w14:paraId="30F80216">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4DB0EE8">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776A361">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6878F4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708429C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38EF1D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C25A0AB">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BC1F6B5">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95958B4">
            <w:pPr>
              <w:snapToGrid w:val="0"/>
              <w:spacing w:after="0" w:line="240" w:lineRule="auto"/>
              <w:jc w:val="center"/>
              <w:rPr>
                <w:rFonts w:hint="eastAsia" w:ascii="宋体" w:hAnsi="宋体" w:eastAsia="宋体" w:cs="宋体"/>
                <w:sz w:val="24"/>
                <w:szCs w:val="24"/>
                <w:highlight w:val="none"/>
              </w:rPr>
            </w:pPr>
          </w:p>
        </w:tc>
      </w:tr>
      <w:tr w14:paraId="46EB92B7">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400D286">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B898100">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同步时钟屏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E636D9A">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9D4665B">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624030A">
            <w:pPr>
              <w:snapToGrid w:val="0"/>
              <w:spacing w:after="0" w:line="240" w:lineRule="auto"/>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6D69F9A">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9AD1BE8">
            <w:pPr>
              <w:snapToGrid w:val="0"/>
              <w:spacing w:after="0" w:line="240" w:lineRule="auto"/>
              <w:jc w:val="center"/>
              <w:rPr>
                <w:rFonts w:hint="eastAsia" w:ascii="宋体" w:hAnsi="宋体" w:eastAsia="宋体" w:cs="宋体"/>
                <w:sz w:val="24"/>
                <w:szCs w:val="24"/>
                <w:highlight w:val="none"/>
              </w:rPr>
            </w:pPr>
          </w:p>
        </w:tc>
      </w:tr>
      <w:tr w14:paraId="77EB11C8">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F930D6C">
            <w:pPr>
              <w:snapToGrid w:val="0"/>
              <w:spacing w:after="0" w:line="240" w:lineRule="auto"/>
              <w:jc w:val="center"/>
              <w:rPr>
                <w:rFonts w:hint="eastAsia" w:ascii="宋体" w:hAnsi="宋体" w:eastAsia="宋体" w:cs="宋体"/>
                <w:sz w:val="24"/>
                <w:szCs w:val="24"/>
                <w:highlight w:val="none"/>
                <w:lang w:val="en-US"/>
              </w:rPr>
            </w:pPr>
            <w:bookmarkStart w:id="46" w:name="_Toc99704512"/>
            <w:r>
              <w:rPr>
                <w:rFonts w:hint="eastAsia" w:ascii="宋体" w:hAnsi="宋体" w:eastAsia="宋体" w:cs="宋体"/>
                <w:sz w:val="24"/>
                <w:szCs w:val="24"/>
                <w:highlight w:val="none"/>
                <w:lang w:val="en-US" w:eastAsia="zh-CN"/>
              </w:rPr>
              <w:t>7.1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1F7B4BE">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同步时钟</w:t>
            </w:r>
            <w:r>
              <w:rPr>
                <w:rFonts w:hint="eastAsia" w:ascii="宋体" w:hAnsi="宋体" w:eastAsia="宋体" w:cs="宋体"/>
                <w:sz w:val="24"/>
                <w:szCs w:val="24"/>
                <w:highlight w:val="none"/>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42EED27">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北斗</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23236F0">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30C1AF0">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39DB68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8CC926E">
            <w:pPr>
              <w:snapToGrid w:val="0"/>
              <w:spacing w:after="0" w:line="240" w:lineRule="auto"/>
              <w:jc w:val="center"/>
              <w:rPr>
                <w:rFonts w:hint="eastAsia" w:ascii="宋体" w:hAnsi="宋体" w:eastAsia="宋体" w:cs="宋体"/>
                <w:sz w:val="24"/>
                <w:szCs w:val="24"/>
                <w:highlight w:val="none"/>
              </w:rPr>
            </w:pPr>
          </w:p>
        </w:tc>
      </w:tr>
      <w:tr w14:paraId="787C9A63">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1FC42B9">
            <w:pPr>
              <w:snapToGrid w:val="0"/>
              <w:spacing w:after="0" w:line="240" w:lineRule="auto"/>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5324097">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2547D8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673765D9">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9E3CA8A">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9C9C651">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302BFA6">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969EAFD">
            <w:pPr>
              <w:snapToGrid w:val="0"/>
              <w:spacing w:after="0" w:line="240" w:lineRule="auto"/>
              <w:jc w:val="center"/>
              <w:rPr>
                <w:rFonts w:hint="eastAsia" w:ascii="宋体" w:hAnsi="宋体" w:eastAsia="宋体" w:cs="宋体"/>
                <w:sz w:val="24"/>
                <w:szCs w:val="24"/>
                <w:highlight w:val="none"/>
              </w:rPr>
            </w:pPr>
          </w:p>
        </w:tc>
      </w:tr>
      <w:tr w14:paraId="7A138C15">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442E96B">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57B37F93">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通信屏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12F6AA2">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460C1FA">
            <w:pPr>
              <w:snapToGrid w:val="0"/>
              <w:spacing w:after="0" w:line="240" w:lineRule="auto"/>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5F9AB6D">
            <w:pPr>
              <w:snapToGrid w:val="0"/>
              <w:spacing w:after="0" w:line="240" w:lineRule="auto"/>
              <w:jc w:val="center"/>
              <w:rPr>
                <w:rFonts w:hint="eastAsia" w:ascii="宋体" w:hAnsi="宋体" w:eastAsia="宋体" w:cs="宋体"/>
                <w:sz w:val="24"/>
                <w:szCs w:val="24"/>
                <w:highlight w:val="none"/>
                <w:lang w:val="en-US" w:eastAsia="zh-CN"/>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C422DAB">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404A04B">
            <w:pPr>
              <w:snapToGrid w:val="0"/>
              <w:spacing w:after="0" w:line="240" w:lineRule="auto"/>
              <w:jc w:val="center"/>
              <w:rPr>
                <w:rFonts w:hint="eastAsia" w:ascii="宋体" w:hAnsi="宋体" w:eastAsia="宋体" w:cs="宋体"/>
                <w:sz w:val="24"/>
                <w:szCs w:val="24"/>
                <w:highlight w:val="none"/>
              </w:rPr>
            </w:pPr>
          </w:p>
        </w:tc>
      </w:tr>
      <w:tr w14:paraId="1005A45D">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63CFAC7">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B64515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通信管理机</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27DF6D5">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442C64A6">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9839CF0">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68E90FC">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11F48B9">
            <w:pPr>
              <w:snapToGrid w:val="0"/>
              <w:spacing w:after="0" w:line="240" w:lineRule="auto"/>
              <w:jc w:val="center"/>
              <w:rPr>
                <w:rFonts w:hint="eastAsia" w:ascii="宋体" w:hAnsi="宋体" w:eastAsia="宋体" w:cs="宋体"/>
                <w:sz w:val="24"/>
                <w:szCs w:val="24"/>
                <w:highlight w:val="none"/>
              </w:rPr>
            </w:pPr>
          </w:p>
        </w:tc>
      </w:tr>
      <w:tr w14:paraId="3AB24A5E">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508E0E6">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8.2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F6EE27C">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交换机</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39754E8">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四统一，4光，24电，双直流电源</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C19FB26">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618752C">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29F41E8">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4D651FEB">
            <w:pPr>
              <w:snapToGrid w:val="0"/>
              <w:spacing w:after="0" w:line="240" w:lineRule="auto"/>
              <w:jc w:val="center"/>
              <w:rPr>
                <w:rFonts w:hint="eastAsia" w:ascii="宋体" w:hAnsi="宋体" w:eastAsia="宋体" w:cs="宋体"/>
                <w:sz w:val="24"/>
                <w:szCs w:val="24"/>
                <w:highlight w:val="none"/>
              </w:rPr>
            </w:pPr>
          </w:p>
        </w:tc>
      </w:tr>
      <w:tr w14:paraId="1F29C8F2">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38E91A2">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CE3C4E8">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5G多合一采集终端</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4605A47">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5G多合一采集终端1台（含加密装置）</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050608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2FBB8CB">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B3A6E57">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DDD7488">
            <w:pPr>
              <w:snapToGrid w:val="0"/>
              <w:spacing w:after="0" w:line="240" w:lineRule="auto"/>
              <w:jc w:val="center"/>
              <w:rPr>
                <w:rFonts w:hint="eastAsia" w:ascii="宋体" w:hAnsi="宋体" w:eastAsia="宋体" w:cs="宋体"/>
                <w:sz w:val="24"/>
                <w:szCs w:val="24"/>
                <w:highlight w:val="none"/>
              </w:rPr>
            </w:pPr>
          </w:p>
        </w:tc>
      </w:tr>
      <w:tr w14:paraId="0ECD422A">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BF477D4">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2994F719">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通信附件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EEE3F3F">
            <w:pPr>
              <w:snapToGrid w:val="0"/>
              <w:spacing w:after="0" w:line="240" w:lineRule="auto"/>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570DBA8">
            <w:pPr>
              <w:snapToGrid w:val="0"/>
              <w:spacing w:after="0" w:line="24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A8A4B92">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8CE5FCD">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9F621CA">
            <w:pPr>
              <w:snapToGrid w:val="0"/>
              <w:spacing w:after="0" w:line="240" w:lineRule="auto"/>
              <w:jc w:val="center"/>
              <w:rPr>
                <w:rFonts w:hint="eastAsia" w:ascii="宋体" w:hAnsi="宋体" w:eastAsia="宋体" w:cs="宋体"/>
                <w:sz w:val="24"/>
                <w:szCs w:val="24"/>
                <w:highlight w:val="none"/>
              </w:rPr>
            </w:pPr>
          </w:p>
        </w:tc>
      </w:tr>
      <w:tr w14:paraId="01FCE9E9">
        <w:tblPrEx>
          <w:tblCellMar>
            <w:top w:w="15" w:type="dxa"/>
            <w:left w:w="15" w:type="dxa"/>
            <w:bottom w:w="15" w:type="dxa"/>
            <w:right w:w="15" w:type="dxa"/>
          </w:tblCellMar>
        </w:tblPrEx>
        <w:trPr>
          <w:trHeight w:val="635"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41D28B6">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4007D6D">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91DF542">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38D78F5D">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BCB71AF">
            <w:pPr>
              <w:snapToGrid w:val="0"/>
              <w:spacing w:after="0"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91654DF">
            <w:pPr>
              <w:snapToGrid w:val="0"/>
              <w:spacing w:after="0" w:line="24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1B9904A">
            <w:pPr>
              <w:snapToGrid w:val="0"/>
              <w:spacing w:after="0" w:line="240" w:lineRule="auto"/>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70046B5">
            <w:pPr>
              <w:snapToGrid w:val="0"/>
              <w:spacing w:after="0" w:line="240" w:lineRule="auto"/>
              <w:jc w:val="center"/>
              <w:rPr>
                <w:rFonts w:hint="eastAsia" w:ascii="宋体" w:hAnsi="宋体" w:eastAsia="宋体" w:cs="宋体"/>
                <w:sz w:val="24"/>
                <w:szCs w:val="24"/>
                <w:highlight w:val="none"/>
              </w:rPr>
            </w:pPr>
          </w:p>
        </w:tc>
      </w:tr>
      <w:tr w14:paraId="60C5DD23">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1A46BDD">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9</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4701444">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微机消谐装置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205C8D3">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安装于</w:t>
            </w:r>
            <w:r>
              <w:rPr>
                <w:rFonts w:hint="eastAsia" w:ascii="宋体" w:hAnsi="宋体" w:eastAsia="宋体" w:cs="宋体"/>
                <w:sz w:val="24"/>
                <w:szCs w:val="24"/>
                <w:highlight w:val="none"/>
                <w:lang w:val="en-US" w:eastAsia="zh-CN"/>
              </w:rPr>
              <w:t>PT柜上</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4C151AE">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7A99E89">
            <w:pPr>
              <w:snapToGrid w:val="0"/>
              <w:spacing w:after="0" w:line="24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BF33E40">
            <w:pPr>
              <w:snapToGrid w:val="0"/>
              <w:spacing w:after="0" w:line="240" w:lineRule="auto"/>
              <w:jc w:val="center"/>
              <w:rPr>
                <w:rFonts w:hint="eastAsia" w:ascii="宋体" w:hAnsi="宋体" w:eastAsia="宋体" w:cs="宋体"/>
                <w:sz w:val="24"/>
                <w:szCs w:val="24"/>
                <w:highlight w:val="none"/>
                <w:lang w:val="en-US" w:eastAsia="zh-CN" w:bidi="ar-SA"/>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B56B5FD">
            <w:pPr>
              <w:snapToGrid w:val="0"/>
              <w:spacing w:after="0" w:line="240" w:lineRule="auto"/>
              <w:jc w:val="center"/>
              <w:rPr>
                <w:rFonts w:hint="eastAsia" w:ascii="宋体" w:hAnsi="宋体" w:eastAsia="宋体" w:cs="宋体"/>
                <w:sz w:val="24"/>
                <w:szCs w:val="24"/>
                <w:highlight w:val="none"/>
                <w:lang w:val="en-US" w:eastAsia="zh-CN" w:bidi="ar-SA"/>
              </w:rPr>
            </w:pPr>
          </w:p>
        </w:tc>
      </w:tr>
    </w:tbl>
    <w:p w14:paraId="410D3AE1">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注：所有柜子为电缆上进线、上出线。</w:t>
      </w:r>
    </w:p>
    <w:p w14:paraId="6508901B">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2.9技术服务</w:t>
      </w:r>
      <w:bookmarkEnd w:id="46"/>
    </w:p>
    <w:bookmarkEnd w:id="30"/>
    <w:p w14:paraId="7FFC960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2.9.1售后服务：</w:t>
      </w:r>
    </w:p>
    <w:p w14:paraId="351EA4FD">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乙方派人协助甲方对乙方所供产品进行现场调试，并就产品的运行、维护为甲方进行免费培训；对于非乙方责任造成的设备损坏。乙方可以有偿优先提供配件和修理。</w:t>
      </w:r>
    </w:p>
    <w:p w14:paraId="0E8453E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2.9.2技术文件</w:t>
      </w:r>
    </w:p>
    <w:p w14:paraId="5D954CBF">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鉴于甲方认为工程设计还存在一些问题需要确认，要求对工程设计图纸进行确认审核，乙方可根据甲方要求于合同鉴定后履行。工程设计人员接到技术协议后 5日内完成设计方案及初设图纸，并交递给甲方指定的设计单位，甲方收到后将审核意见在 3 日内返回乙方，乙方设计人员根据审核意见做出最终图纸。甲方审核图纸应在返回日期内返回，否则将会影响交货期。如果是非技术性问题造成的拖延时间，交货期将在合同交货期的基础上顺延。</w:t>
      </w:r>
    </w:p>
    <w:p w14:paraId="0463E63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bookmarkStart w:id="47" w:name="_Toc99704513"/>
      <w:r>
        <w:rPr>
          <w:rFonts w:hint="eastAsia" w:ascii="宋体" w:hAnsi="宋体" w:eastAsia="宋体" w:cs="宋体"/>
          <w:kern w:val="2"/>
          <w:sz w:val="28"/>
          <w:szCs w:val="28"/>
          <w:highlight w:val="none"/>
          <w:lang w:val="en-US" w:eastAsia="zh-CN" w:bidi="ar-SA"/>
        </w:rPr>
        <w:t>2.10订货参数及资料</w:t>
      </w:r>
      <w:bookmarkEnd w:id="47"/>
    </w:p>
    <w:p w14:paraId="65B4F35E">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额定直流电压： DC220V </w:t>
      </w:r>
    </w:p>
    <w:p w14:paraId="539EBFE5">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额定交流电流：5A     </w:t>
      </w:r>
    </w:p>
    <w:p w14:paraId="7ABBE3F8">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额定零序电流：  1A     </w:t>
      </w:r>
    </w:p>
    <w:p w14:paraId="17F359B6">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装置防跳回路：保留保护装置防跳做备用，采用机构本体防跳 。   </w:t>
      </w:r>
    </w:p>
    <w:p w14:paraId="572FDA5D">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柜的外型及颜色要求</w:t>
      </w:r>
    </w:p>
    <w:p w14:paraId="41174699">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柜的结构为前后门为内嵌式    </w:t>
      </w:r>
    </w:p>
    <w:p w14:paraId="7E3901A4">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正对屏体，门轴在  左边     </w:t>
      </w:r>
    </w:p>
    <w:p w14:paraId="5D430032">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柜的外型尺寸为（高×宽×深）：  2260×800×600 mm </w:t>
      </w:r>
    </w:p>
    <w:p w14:paraId="1D3258AE">
      <w:pPr>
        <w:keepNext w:val="0"/>
        <w:keepLines w:val="0"/>
        <w:pageBreakBefore w:val="0"/>
        <w:widowControl w:val="0"/>
        <w:kinsoku/>
        <w:wordWrap/>
        <w:overflowPunct/>
        <w:topLinePunct w:val="0"/>
        <w:autoSpaceDE/>
        <w:autoSpaceDN/>
        <w:bidi w:val="0"/>
        <w:adjustRightInd/>
        <w:snapToGrid/>
        <w:spacing w:line="400" w:lineRule="exact"/>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柜体颜色（请提供国标号）：   RAL-7035      </w:t>
      </w:r>
      <w:bookmarkEnd w:id="21"/>
      <w:bookmarkEnd w:id="22"/>
    </w:p>
    <w:p w14:paraId="71846990">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3.对投标人的商务要求</w:t>
      </w:r>
    </w:p>
    <w:p w14:paraId="3B53143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3.1投标人所提供的技术文件资料应为中文，并应使用IEC所规定的标准符号和术语。</w:t>
      </w:r>
    </w:p>
    <w:p w14:paraId="6AC7AA0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3.2投标人至少应提供以下文件：</w:t>
      </w:r>
    </w:p>
    <w:p w14:paraId="04DF927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（1）使用注意事项。</w:t>
      </w:r>
    </w:p>
    <w:p w14:paraId="6C4B705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bookmarkStart w:id="48" w:name="OLE_LINK8"/>
      <w:r>
        <w:rPr>
          <w:rFonts w:hint="eastAsia" w:ascii="宋体" w:hAnsi="宋体" w:eastAsia="宋体" w:cs="宋体"/>
          <w:kern w:val="2"/>
          <w:sz w:val="28"/>
          <w:szCs w:val="28"/>
          <w:highlight w:val="none"/>
          <w:lang w:val="en-US" w:eastAsia="zh-CN" w:bidi="ar-SA"/>
        </w:rPr>
        <w:t>（2）</w:t>
      </w:r>
      <w:bookmarkEnd w:id="48"/>
      <w:r>
        <w:rPr>
          <w:rFonts w:hint="eastAsia" w:ascii="宋体" w:hAnsi="宋体" w:eastAsia="宋体" w:cs="宋体"/>
          <w:kern w:val="2"/>
          <w:sz w:val="28"/>
          <w:szCs w:val="28"/>
          <w:highlight w:val="none"/>
          <w:lang w:val="en-US" w:eastAsia="zh-CN" w:bidi="ar-SA"/>
        </w:rPr>
        <w:t>其他有关资料。</w:t>
      </w:r>
    </w:p>
    <w:p w14:paraId="617D78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3.3投标人中标后供货时须提供以下文件：</w:t>
      </w:r>
    </w:p>
    <w:p w14:paraId="39CF1BF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bookmarkStart w:id="49" w:name="OLE_LINK7"/>
      <w:r>
        <w:rPr>
          <w:rFonts w:hint="eastAsia" w:ascii="宋体" w:hAnsi="宋体" w:eastAsia="宋体" w:cs="宋体"/>
          <w:kern w:val="2"/>
          <w:sz w:val="28"/>
          <w:szCs w:val="28"/>
          <w:highlight w:val="none"/>
          <w:lang w:val="en-US" w:eastAsia="zh-CN" w:bidi="ar-SA"/>
        </w:rPr>
        <w:t>（1）</w:t>
      </w:r>
      <w:bookmarkEnd w:id="49"/>
      <w:r>
        <w:rPr>
          <w:rFonts w:hint="eastAsia" w:ascii="宋体" w:hAnsi="宋体" w:eastAsia="宋体" w:cs="宋体"/>
          <w:kern w:val="2"/>
          <w:sz w:val="28"/>
          <w:szCs w:val="28"/>
          <w:highlight w:val="none"/>
          <w:lang w:val="en-US" w:eastAsia="zh-CN" w:bidi="ar-SA"/>
        </w:rPr>
        <w:t>送货清单</w:t>
      </w:r>
    </w:p>
    <w:p w14:paraId="3F9965A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（2）合格证</w:t>
      </w:r>
    </w:p>
    <w:p w14:paraId="755EE2C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（3）使用说明书</w:t>
      </w:r>
    </w:p>
    <w:p w14:paraId="003B58D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（4）其他有关资料</w:t>
      </w:r>
    </w:p>
    <w:p w14:paraId="585CB8A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8"/>
          <w:sz w:val="28"/>
          <w:szCs w:val="28"/>
          <w:highlight w:val="none"/>
          <w:lang w:val="en-US" w:eastAsia="zh-CN" w:bidi="ar-SA"/>
        </w:rPr>
        <w:t>4.主要合同条款</w:t>
      </w:r>
    </w:p>
    <w:p w14:paraId="256C6AF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第一条：质量标准：国家标准、行业标准，按实际尺寸制作。 </w:t>
      </w:r>
    </w:p>
    <w:p w14:paraId="0381A32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第二条：送货时间：自签订合同之日起15天。</w:t>
      </w:r>
    </w:p>
    <w:p w14:paraId="777CBC4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第三条：送货地点、联系人等：</w:t>
      </w:r>
    </w:p>
    <w:p w14:paraId="6D31E86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bookmarkStart w:id="50" w:name="OLE_LINK9"/>
      <w:r>
        <w:rPr>
          <w:rFonts w:hint="eastAsia" w:ascii="宋体" w:hAnsi="宋体" w:eastAsia="宋体" w:cs="宋体"/>
          <w:kern w:val="2"/>
          <w:sz w:val="28"/>
          <w:szCs w:val="28"/>
          <w:highlight w:val="none"/>
          <w:lang w:val="en-US" w:eastAsia="zh-CN" w:bidi="ar-SA"/>
        </w:rPr>
        <w:t>（1）</w:t>
      </w:r>
      <w:bookmarkEnd w:id="50"/>
      <w:r>
        <w:rPr>
          <w:rFonts w:hint="eastAsia" w:ascii="宋体" w:hAnsi="宋体" w:eastAsia="宋体" w:cs="宋体"/>
          <w:kern w:val="2"/>
          <w:sz w:val="28"/>
          <w:szCs w:val="28"/>
          <w:highlight w:val="none"/>
          <w:lang w:val="en-US" w:eastAsia="zh-CN" w:bidi="ar-SA"/>
        </w:rPr>
        <w:t>地点：甲方指定地点。</w:t>
      </w:r>
    </w:p>
    <w:p w14:paraId="2C2F4C06">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第四条：包装：适宜长途运输之包装（标准包装），包装物不回收。</w:t>
      </w:r>
    </w:p>
    <w:p w14:paraId="20CD4A0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第五条：甲方就检验结果提出异议的期限：货到一个月内。</w:t>
      </w:r>
    </w:p>
    <w:p w14:paraId="08B8CE07">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第六条：随机的必备品、配件供应办法：本合同价格含保管、安装、调试、运输、机械、税费、规费等一切费用。最终结算价以现场实际使用量结算。</w:t>
      </w:r>
    </w:p>
    <w:p w14:paraId="660E1D61">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第七条：付款/付款方式：货到验收合格后付款30%，送电验收合格后付款至90%，余下10%质保金一年后付清。乙方提供13%全额增值税专用发票。</w:t>
      </w:r>
    </w:p>
    <w:p w14:paraId="0C3E374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第八条：违约责任：按《中华人民共和国合同法》有关条款执行。</w:t>
      </w:r>
    </w:p>
    <w:p w14:paraId="2BE293B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第九条：争议解决方式：双方协商解决，协商不成的，提交文登区人民法院仲裁。</w:t>
      </w:r>
    </w:p>
    <w:p w14:paraId="3543A32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第十条：合同生效、变更、解除的条件：</w:t>
      </w:r>
    </w:p>
    <w:p w14:paraId="371C136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bookmarkStart w:id="51" w:name="OLE_LINK11"/>
      <w:r>
        <w:rPr>
          <w:rFonts w:hint="eastAsia" w:ascii="宋体" w:hAnsi="宋体" w:eastAsia="宋体" w:cs="宋体"/>
          <w:kern w:val="2"/>
          <w:sz w:val="28"/>
          <w:szCs w:val="28"/>
          <w:highlight w:val="none"/>
          <w:lang w:val="en-US" w:eastAsia="zh-CN" w:bidi="ar-SA"/>
        </w:rPr>
        <w:t>（1）</w:t>
      </w:r>
      <w:bookmarkEnd w:id="51"/>
      <w:r>
        <w:rPr>
          <w:rFonts w:hint="eastAsia" w:ascii="宋体" w:hAnsi="宋体" w:eastAsia="宋体" w:cs="宋体"/>
          <w:kern w:val="2"/>
          <w:sz w:val="28"/>
          <w:szCs w:val="28"/>
          <w:highlight w:val="none"/>
          <w:lang w:val="en-US" w:eastAsia="zh-CN" w:bidi="ar-SA"/>
        </w:rPr>
        <w:t>双方签字、盖章后生效；</w:t>
      </w:r>
    </w:p>
    <w:p w14:paraId="139790AC">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bookmarkStart w:id="52" w:name="OLE_LINK10"/>
      <w:r>
        <w:rPr>
          <w:rFonts w:hint="eastAsia" w:ascii="宋体" w:hAnsi="宋体" w:eastAsia="宋体" w:cs="宋体"/>
          <w:kern w:val="2"/>
          <w:sz w:val="28"/>
          <w:szCs w:val="28"/>
          <w:highlight w:val="none"/>
          <w:lang w:val="en-US" w:eastAsia="zh-CN" w:bidi="ar-SA"/>
        </w:rPr>
        <w:t>（2）</w:t>
      </w:r>
      <w:bookmarkEnd w:id="52"/>
      <w:r>
        <w:rPr>
          <w:rFonts w:hint="eastAsia" w:ascii="宋体" w:hAnsi="宋体" w:eastAsia="宋体" w:cs="宋体"/>
          <w:kern w:val="2"/>
          <w:sz w:val="28"/>
          <w:szCs w:val="28"/>
          <w:highlight w:val="none"/>
          <w:lang w:val="en-US" w:eastAsia="zh-CN" w:bidi="ar-SA"/>
        </w:rPr>
        <w:t>合同变更须经双方同意，共同商定，任何一方无权单独变更。</w:t>
      </w:r>
    </w:p>
    <w:p w14:paraId="5CEE1924">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第十一条：双方约定的其它事项：</w:t>
      </w:r>
    </w:p>
    <w:p w14:paraId="3BB2AF3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（1）乙方必须按时交货，否则因乙方原因耽误甲方交货期而造成甲方损失的，全部由乙方承担。</w:t>
      </w:r>
    </w:p>
    <w:p w14:paraId="2BD629E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（2）因乙方产品质量问题造成甲方损失的，全部由乙方承担。</w:t>
      </w:r>
    </w:p>
    <w:p w14:paraId="0CDB45E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第十二条：本合同一式贰份，甲乙双方各一份，招标时的澄清、补充协议、技术协议等附件，与合同具有同等效力。</w:t>
      </w:r>
    </w:p>
    <w:p w14:paraId="0D8080E5">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第十三条：中标供应商需在招标公司下发中标通知书之日起30日内与我方签订合同，过期未签订视为放弃本次招标结果。并承担我方的损失。</w:t>
      </w:r>
    </w:p>
    <w:p w14:paraId="34744D2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第十四条：本次招标结果的有效期限为自合同生效后一年。</w:t>
      </w:r>
    </w:p>
    <w:p w14:paraId="1814A7E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kern w:val="28"/>
          <w:sz w:val="24"/>
          <w:szCs w:val="24"/>
          <w:highlight w:val="none"/>
          <w:lang w:val="en-US" w:eastAsia="zh-CN" w:bidi="ar-SA"/>
        </w:rPr>
      </w:pPr>
      <w:r>
        <w:rPr>
          <w:rFonts w:hint="eastAsia" w:ascii="宋体" w:hAnsi="宋体" w:eastAsia="宋体" w:cs="宋体"/>
          <w:b/>
          <w:kern w:val="28"/>
          <w:sz w:val="24"/>
          <w:szCs w:val="24"/>
          <w:highlight w:val="none"/>
          <w:lang w:val="en-US" w:eastAsia="zh-CN" w:bidi="ar-SA"/>
        </w:rPr>
        <w:t>5.投标明细表</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096"/>
        <w:gridCol w:w="2182"/>
        <w:gridCol w:w="932"/>
        <w:gridCol w:w="917"/>
        <w:gridCol w:w="1593"/>
      </w:tblGrid>
      <w:tr w14:paraId="001F8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1FCA43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8344B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产品名称</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B0AEE7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型号规格</w:t>
            </w: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FE13CD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FE5CB5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数量</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89FBE79">
            <w:pPr>
              <w:keepNext w:val="0"/>
              <w:keepLines w:val="0"/>
              <w:pageBreakBefore w:val="0"/>
              <w:widowControl/>
              <w:tabs>
                <w:tab w:val="left" w:pos="3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p>
        </w:tc>
      </w:tr>
      <w:tr w14:paraId="536AA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82882E0">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10C048">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计算机工作站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监控系统</w:t>
            </w:r>
            <w:r>
              <w:rPr>
                <w:rFonts w:hint="eastAsia" w:ascii="宋体" w:hAnsi="宋体" w:eastAsia="宋体" w:cs="宋体"/>
                <w:color w:val="auto"/>
                <w:sz w:val="24"/>
                <w:szCs w:val="24"/>
                <w:highlight w:val="none"/>
                <w:lang w:val="en-US" w:eastAsia="zh-CN"/>
              </w:rPr>
              <w:t>）</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6B7C6BC">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rPr>
              <w:t>含五防</w:t>
            </w: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072134C2">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30F075">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1F05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54BE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3BE317C">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DD78CB3">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35kV线路</w:t>
            </w:r>
            <w:r>
              <w:rPr>
                <w:rFonts w:hint="eastAsia" w:ascii="宋体" w:hAnsi="宋体" w:eastAsia="宋体" w:cs="宋体"/>
                <w:color w:val="auto"/>
                <w:sz w:val="24"/>
                <w:szCs w:val="24"/>
                <w:highlight w:val="none"/>
              </w:rPr>
              <w:t>保护测控</w:t>
            </w:r>
            <w:r>
              <w:rPr>
                <w:rFonts w:hint="eastAsia" w:ascii="宋体" w:hAnsi="宋体" w:eastAsia="宋体" w:cs="宋体"/>
                <w:color w:val="auto"/>
                <w:sz w:val="24"/>
                <w:szCs w:val="24"/>
                <w:highlight w:val="none"/>
                <w:lang w:eastAsia="zh-CN"/>
              </w:rPr>
              <w:t>屏</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1BC5E8D">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267445A">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6A42905">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B584F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2729F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EF07580">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0428CB8">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35kV线变组</w:t>
            </w:r>
            <w:r>
              <w:rPr>
                <w:rFonts w:hint="eastAsia" w:ascii="宋体" w:hAnsi="宋体" w:eastAsia="宋体" w:cs="宋体"/>
                <w:color w:val="auto"/>
                <w:sz w:val="24"/>
                <w:szCs w:val="24"/>
                <w:highlight w:val="none"/>
              </w:rPr>
              <w:t>保护测控</w:t>
            </w:r>
            <w:r>
              <w:rPr>
                <w:rFonts w:hint="eastAsia" w:ascii="宋体" w:hAnsi="宋体" w:eastAsia="宋体" w:cs="宋体"/>
                <w:color w:val="auto"/>
                <w:sz w:val="24"/>
                <w:szCs w:val="24"/>
                <w:highlight w:val="none"/>
                <w:lang w:eastAsia="zh-CN"/>
              </w:rPr>
              <w:t>屏</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CB2ADC6">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18133EDE">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392B6213">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FBE27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465A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A0A1B40">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8FD4726">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35kV备供线路保护测控屏</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50FD7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DB6D31">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589C7CB">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2235B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4EEC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91DCB96">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59BDCD4">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eastAsia="zh-CN"/>
              </w:rPr>
              <w:t>电能质量在线监测屏</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2295A3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3A73826">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81F491B">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2A8F6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0BC9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1BA58BA">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5425669">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eastAsia="zh-CN"/>
              </w:rPr>
              <w:t>公共测控屏</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28BD3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23C5CE2">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DFEB784">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53A0F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14DD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C12E59E">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6596E452">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eastAsia="zh-CN"/>
              </w:rPr>
              <w:t>同步时钟屏</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4BAA3E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DDC0E94">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3120926">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3C214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1D27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1D446E0">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D93B7EE">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eastAsia="zh-CN"/>
              </w:rPr>
              <w:t>通信屏</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B335071">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BE14DE7">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套</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B2E686E">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4F363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lang w:val="en-US" w:eastAsia="zh-CN"/>
              </w:rPr>
            </w:pPr>
          </w:p>
        </w:tc>
      </w:tr>
      <w:tr w14:paraId="430A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302"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21657D7B">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425" w:leftChars="0" w:hanging="425"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67"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7A74CFE5">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eastAsia="zh-CN"/>
              </w:rPr>
              <w:t>微机消谐装置</w:t>
            </w:r>
          </w:p>
        </w:tc>
        <w:tc>
          <w:tcPr>
            <w:tcW w:w="1173"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9E05334">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rPr>
            </w:pP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F58C191">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台</w:t>
            </w: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AFB35A8">
            <w:pPr>
              <w:keepNext w:val="0"/>
              <w:keepLines w:val="0"/>
              <w:widowControl/>
              <w:suppressLineNumbers w:val="0"/>
              <w:spacing w:line="240" w:lineRule="auto"/>
              <w:jc w:val="center"/>
              <w:textAlignment w:val="center"/>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2</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525A36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rPr>
            </w:pPr>
          </w:p>
        </w:tc>
      </w:tr>
      <w:tr w14:paraId="3C70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3144" w:type="pct"/>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27EDA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rPr>
            </w:pPr>
            <w:r>
              <w:rPr>
                <w:rFonts w:hint="eastAsia" w:ascii="宋体" w:hAnsi="宋体" w:eastAsia="宋体" w:cs="宋体"/>
                <w:b/>
                <w:bCs/>
                <w:color w:val="auto"/>
                <w:sz w:val="24"/>
                <w:szCs w:val="24"/>
                <w:highlight w:val="none"/>
                <w:lang w:val="en-US" w:eastAsia="zh-CN"/>
              </w:rPr>
              <w:t>合计</w:t>
            </w:r>
          </w:p>
        </w:tc>
        <w:tc>
          <w:tcPr>
            <w:tcW w:w="502"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29F465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rPr>
            </w:pPr>
          </w:p>
        </w:tc>
        <w:tc>
          <w:tcPr>
            <w:tcW w:w="494" w:type="pct"/>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426446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10</w:t>
            </w:r>
          </w:p>
        </w:tc>
        <w:tc>
          <w:tcPr>
            <w:tcW w:w="858" w:type="pct"/>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195A8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auto"/>
                <w:spacing w:val="-2"/>
                <w:sz w:val="24"/>
                <w:szCs w:val="24"/>
                <w:highlight w:val="none"/>
              </w:rPr>
            </w:pPr>
          </w:p>
        </w:tc>
      </w:tr>
    </w:tbl>
    <w:p w14:paraId="2E19CEE8">
      <w:pPr>
        <w:pStyle w:val="24"/>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b/>
          <w:bCs/>
          <w:color w:val="000000" w:themeColor="text1"/>
          <w:kern w:val="2"/>
          <w:sz w:val="28"/>
          <w:szCs w:val="28"/>
          <w:highlight w:val="none"/>
          <w:lang w:val="en-US" w:eastAsia="zh-CN" w:bidi="ar-SA"/>
        </w:rPr>
      </w:pPr>
      <w:r>
        <w:rPr>
          <w:rFonts w:hint="eastAsia" w:ascii="宋体" w:hAnsi="宋体" w:eastAsia="宋体" w:cs="宋体"/>
          <w:b/>
          <w:bCs/>
          <w:color w:val="000000" w:themeColor="text1"/>
          <w:kern w:val="2"/>
          <w:sz w:val="28"/>
          <w:szCs w:val="28"/>
          <w:highlight w:val="none"/>
          <w:lang w:val="en-US" w:eastAsia="zh-CN" w:bidi="ar-SA"/>
        </w:rPr>
        <w:t>注：1.以上报价包含</w:t>
      </w:r>
      <w:r>
        <w:rPr>
          <w:rFonts w:hint="eastAsia" w:ascii="宋体" w:hAnsi="宋体" w:cs="宋体"/>
          <w:b/>
          <w:bCs/>
          <w:color w:val="000000" w:themeColor="text1"/>
          <w:kern w:val="2"/>
          <w:sz w:val="28"/>
          <w:szCs w:val="28"/>
          <w:highlight w:val="none"/>
          <w:lang w:val="en-US" w:eastAsia="zh-CN" w:bidi="ar-SA"/>
        </w:rPr>
        <w:t>且</w:t>
      </w:r>
      <w:r>
        <w:rPr>
          <w:rFonts w:hint="eastAsia" w:ascii="宋体" w:hAnsi="宋体" w:eastAsia="宋体" w:cs="宋体"/>
          <w:b/>
          <w:bCs/>
          <w:color w:val="000000" w:themeColor="text1"/>
          <w:kern w:val="2"/>
          <w:sz w:val="28"/>
          <w:szCs w:val="28"/>
          <w:highlight w:val="none"/>
          <w:lang w:val="en-US" w:eastAsia="zh-CN" w:bidi="ar-SA"/>
        </w:rPr>
        <w:t>不限于完成本项目的所有主辅材、调试费、运输、管理、机械、规费、税费等全部费用，包括以上清单考虑不周出现的其他费用，投标单位应综合考虑，不得以清单缺项作为调整价格的理由。</w:t>
      </w:r>
    </w:p>
    <w:p w14:paraId="69BD4F2F">
      <w:pPr>
        <w:pStyle w:val="24"/>
        <w:keepNext w:val="0"/>
        <w:keepLines w:val="0"/>
        <w:pageBreakBefore w:val="0"/>
        <w:widowControl w:val="0"/>
        <w:kinsoku/>
        <w:wordWrap/>
        <w:overflowPunct/>
        <w:topLinePunct w:val="0"/>
        <w:autoSpaceDE/>
        <w:autoSpaceDN/>
        <w:bidi w:val="0"/>
        <w:adjustRightInd/>
        <w:snapToGrid w:val="0"/>
        <w:spacing w:line="240" w:lineRule="auto"/>
        <w:ind w:firstLine="562" w:firstLineChars="200"/>
        <w:jc w:val="both"/>
        <w:textAlignment w:val="auto"/>
        <w:rPr>
          <w:rFonts w:hint="eastAsia" w:ascii="宋体" w:hAnsi="宋体" w:eastAsia="宋体" w:cs="宋体"/>
          <w:b/>
          <w:bCs/>
          <w:color w:val="000000" w:themeColor="text1"/>
          <w:kern w:val="2"/>
          <w:sz w:val="28"/>
          <w:szCs w:val="28"/>
          <w:highlight w:val="none"/>
          <w:lang w:val="en-US" w:eastAsia="zh-CN" w:bidi="ar-SA"/>
        </w:rPr>
      </w:pPr>
      <w:r>
        <w:rPr>
          <w:rFonts w:hint="eastAsia" w:ascii="宋体" w:hAnsi="宋体" w:eastAsia="宋体" w:cs="宋体"/>
          <w:b/>
          <w:bCs/>
          <w:color w:val="000000" w:themeColor="text1"/>
          <w:kern w:val="2"/>
          <w:sz w:val="28"/>
          <w:szCs w:val="28"/>
          <w:highlight w:val="none"/>
          <w:lang w:val="en-US" w:eastAsia="zh-CN" w:bidi="ar-SA"/>
        </w:rPr>
        <w:t>2.以上各设备详细配置见附表及图纸。</w:t>
      </w:r>
    </w:p>
    <w:p w14:paraId="33A12ACC">
      <w:pPr>
        <w:pStyle w:val="24"/>
        <w:keepNext w:val="0"/>
        <w:keepLines w:val="0"/>
        <w:pageBreakBefore w:val="0"/>
        <w:widowControl w:val="0"/>
        <w:kinsoku/>
        <w:wordWrap/>
        <w:overflowPunct/>
        <w:topLinePunct w:val="0"/>
        <w:autoSpaceDE/>
        <w:autoSpaceDN/>
        <w:bidi w:val="0"/>
        <w:adjustRightInd/>
        <w:snapToGrid w:val="0"/>
        <w:spacing w:line="240" w:lineRule="auto"/>
        <w:ind w:firstLine="562" w:firstLineChars="200"/>
        <w:jc w:val="both"/>
        <w:textAlignment w:val="auto"/>
        <w:rPr>
          <w:rFonts w:hint="eastAsia" w:ascii="宋体" w:hAnsi="宋体" w:eastAsia="宋体" w:cs="宋体"/>
          <w:b/>
          <w:bCs/>
          <w:color w:val="000000" w:themeColor="text1"/>
          <w:kern w:val="2"/>
          <w:sz w:val="28"/>
          <w:szCs w:val="28"/>
          <w:highlight w:val="none"/>
          <w:lang w:val="en-US" w:eastAsia="zh-CN" w:bidi="ar-SA"/>
        </w:rPr>
      </w:pPr>
      <w:r>
        <w:rPr>
          <w:rFonts w:hint="eastAsia" w:ascii="宋体" w:hAnsi="宋体" w:eastAsia="宋体" w:cs="宋体"/>
          <w:b/>
          <w:bCs/>
          <w:color w:val="000000" w:themeColor="text1"/>
          <w:kern w:val="2"/>
          <w:sz w:val="28"/>
          <w:szCs w:val="28"/>
          <w:highlight w:val="none"/>
          <w:lang w:val="en-US" w:eastAsia="zh-CN" w:bidi="ar-SA"/>
        </w:rPr>
        <w:t>3、设备送电时设备厂家必须派有经验技术人员负责现场调试。</w:t>
      </w:r>
    </w:p>
    <w:p w14:paraId="0327584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kern w:val="28"/>
          <w:sz w:val="28"/>
          <w:szCs w:val="28"/>
          <w:highlight w:val="none"/>
          <w:lang w:val="en-US" w:eastAsia="zh-CN" w:bidi="ar-SA"/>
        </w:rPr>
      </w:pPr>
      <w:r>
        <w:rPr>
          <w:rFonts w:hint="eastAsia" w:ascii="宋体" w:hAnsi="宋体" w:eastAsia="宋体" w:cs="宋体"/>
          <w:b/>
          <w:kern w:val="28"/>
          <w:sz w:val="28"/>
          <w:szCs w:val="28"/>
          <w:highlight w:val="none"/>
          <w:lang w:val="en-US" w:eastAsia="zh-CN" w:bidi="ar-SA"/>
        </w:rPr>
        <w:t>6.其他</w:t>
      </w:r>
    </w:p>
    <w:p w14:paraId="2734374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供货商要提供产品详细的说明书及各种验收资料</w:t>
      </w:r>
      <w:r>
        <w:rPr>
          <w:rFonts w:hint="eastAsia" w:ascii="宋体" w:hAnsi="宋体" w:eastAsia="宋体" w:cs="宋体"/>
          <w:sz w:val="28"/>
          <w:szCs w:val="28"/>
          <w:highlight w:val="none"/>
          <w:lang w:eastAsia="zh-CN"/>
        </w:rPr>
        <w:t>。</w:t>
      </w:r>
    </w:p>
    <w:p w14:paraId="6D67CB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必须保证产品有效期内符合质量要求，要提供必要的各种资料。</w:t>
      </w:r>
    </w:p>
    <w:p w14:paraId="52580C5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批次</w:t>
      </w:r>
      <w:r>
        <w:rPr>
          <w:rFonts w:hint="eastAsia" w:ascii="宋体" w:hAnsi="宋体" w:eastAsia="宋体" w:cs="宋体"/>
          <w:sz w:val="28"/>
          <w:szCs w:val="28"/>
          <w:highlight w:val="none"/>
        </w:rPr>
        <w:t>标未包含的规格型号以中标单位优先询价采购。</w:t>
      </w:r>
    </w:p>
    <w:p w14:paraId="3A135362">
      <w:pPr>
        <w:pStyle w:val="22"/>
        <w:rPr>
          <w:rFonts w:hint="eastAsia" w:ascii="宋体" w:hAnsi="宋体" w:eastAsia="宋体" w:cs="宋体"/>
          <w:b/>
          <w:bCs/>
          <w:kern w:val="2"/>
          <w:sz w:val="28"/>
          <w:szCs w:val="28"/>
          <w:highlight w:val="none"/>
          <w:lang w:val="en-US" w:eastAsia="zh-CN" w:bidi="ar-SA"/>
        </w:rPr>
      </w:pPr>
    </w:p>
    <w:p w14:paraId="53BF88E1">
      <w:pPr>
        <w:pStyle w:val="22"/>
        <w:rPr>
          <w:rFonts w:hint="eastAsia" w:ascii="宋体" w:hAnsi="宋体" w:eastAsia="宋体" w:cs="宋体"/>
          <w:b/>
          <w:bCs/>
          <w:kern w:val="2"/>
          <w:sz w:val="28"/>
          <w:szCs w:val="28"/>
          <w:highlight w:val="none"/>
          <w:lang w:val="en-US" w:eastAsia="zh-CN" w:bidi="ar-SA"/>
        </w:rPr>
      </w:pPr>
    </w:p>
    <w:p w14:paraId="1E08D82F">
      <w:pPr>
        <w:pStyle w:val="22"/>
        <w:rPr>
          <w:rFonts w:hint="eastAsia" w:ascii="宋体" w:hAnsi="宋体" w:eastAsia="宋体" w:cs="宋体"/>
          <w:b/>
          <w:bCs/>
          <w:kern w:val="2"/>
          <w:sz w:val="28"/>
          <w:szCs w:val="28"/>
          <w:highlight w:val="none"/>
          <w:lang w:val="en-US" w:eastAsia="zh-CN" w:bidi="ar-SA"/>
        </w:rPr>
      </w:pPr>
    </w:p>
    <w:p w14:paraId="533F9255">
      <w:pPr>
        <w:pStyle w:val="22"/>
        <w:rPr>
          <w:rFonts w:hint="eastAsia" w:ascii="宋体" w:hAnsi="宋体" w:eastAsia="宋体" w:cs="宋体"/>
          <w:b/>
          <w:bCs/>
          <w:kern w:val="2"/>
          <w:sz w:val="28"/>
          <w:szCs w:val="28"/>
          <w:highlight w:val="none"/>
          <w:lang w:val="en-US" w:eastAsia="zh-CN" w:bidi="ar-SA"/>
        </w:rPr>
      </w:pPr>
    </w:p>
    <w:p w14:paraId="485FCCDD">
      <w:pPr>
        <w:pStyle w:val="22"/>
        <w:rPr>
          <w:rFonts w:hint="eastAsia" w:ascii="宋体" w:hAnsi="宋体" w:eastAsia="宋体" w:cs="宋体"/>
          <w:b/>
          <w:bCs/>
          <w:kern w:val="2"/>
          <w:sz w:val="28"/>
          <w:szCs w:val="28"/>
          <w:highlight w:val="none"/>
          <w:lang w:val="en-US" w:eastAsia="zh-CN" w:bidi="ar-SA"/>
        </w:rPr>
      </w:pPr>
    </w:p>
    <w:p w14:paraId="41901328">
      <w:pPr>
        <w:pStyle w:val="22"/>
        <w:rPr>
          <w:rFonts w:hint="eastAsia" w:ascii="宋体" w:hAnsi="宋体" w:eastAsia="宋体" w:cs="宋体"/>
          <w:b/>
          <w:bCs/>
          <w:kern w:val="2"/>
          <w:sz w:val="28"/>
          <w:szCs w:val="28"/>
          <w:highlight w:val="none"/>
          <w:lang w:val="en-US" w:eastAsia="zh-CN" w:bidi="ar-SA"/>
        </w:rPr>
      </w:pPr>
    </w:p>
    <w:p w14:paraId="6C207335">
      <w:pPr>
        <w:pStyle w:val="22"/>
        <w:rPr>
          <w:rFonts w:hint="eastAsia" w:ascii="宋体" w:hAnsi="宋体" w:eastAsia="宋体" w:cs="宋体"/>
          <w:b/>
          <w:bCs/>
          <w:kern w:val="2"/>
          <w:sz w:val="28"/>
          <w:szCs w:val="28"/>
          <w:highlight w:val="none"/>
          <w:lang w:val="en-US" w:eastAsia="zh-CN" w:bidi="ar-SA"/>
        </w:rPr>
      </w:pPr>
    </w:p>
    <w:p w14:paraId="16EFF288">
      <w:pPr>
        <w:pStyle w:val="22"/>
        <w:rPr>
          <w:rFonts w:hint="eastAsia" w:ascii="宋体" w:hAnsi="宋体" w:eastAsia="宋体" w:cs="宋体"/>
          <w:b/>
          <w:bCs/>
          <w:kern w:val="2"/>
          <w:sz w:val="28"/>
          <w:szCs w:val="28"/>
          <w:highlight w:val="none"/>
          <w:lang w:val="en-US" w:eastAsia="zh-CN" w:bidi="ar-SA"/>
        </w:rPr>
      </w:pPr>
    </w:p>
    <w:p w14:paraId="2E614A89">
      <w:pPr>
        <w:pStyle w:val="22"/>
        <w:rPr>
          <w:rFonts w:hint="eastAsia" w:ascii="宋体" w:hAnsi="宋体" w:eastAsia="宋体" w:cs="宋体"/>
          <w:b/>
          <w:bCs/>
          <w:kern w:val="2"/>
          <w:sz w:val="28"/>
          <w:szCs w:val="28"/>
          <w:highlight w:val="none"/>
          <w:lang w:val="en-US" w:eastAsia="zh-CN" w:bidi="ar-SA"/>
        </w:rPr>
      </w:pPr>
    </w:p>
    <w:p w14:paraId="5A57BBEA">
      <w:pPr>
        <w:pStyle w:val="22"/>
        <w:rPr>
          <w:rFonts w:hint="eastAsia" w:ascii="宋体" w:hAnsi="宋体" w:eastAsia="宋体" w:cs="宋体"/>
          <w:b/>
          <w:bCs/>
          <w:kern w:val="2"/>
          <w:sz w:val="28"/>
          <w:szCs w:val="28"/>
          <w:highlight w:val="none"/>
          <w:lang w:val="en-US" w:eastAsia="zh-CN" w:bidi="ar-SA"/>
        </w:rPr>
      </w:pPr>
    </w:p>
    <w:p w14:paraId="5D21DA41">
      <w:pPr>
        <w:pStyle w:val="22"/>
        <w:rPr>
          <w:rFonts w:hint="eastAsia" w:ascii="宋体" w:hAnsi="宋体" w:eastAsia="宋体" w:cs="宋体"/>
          <w:b/>
          <w:bCs/>
          <w:kern w:val="2"/>
          <w:sz w:val="28"/>
          <w:szCs w:val="28"/>
          <w:highlight w:val="none"/>
          <w:lang w:val="en-US" w:eastAsia="zh-CN" w:bidi="ar-SA"/>
        </w:rPr>
      </w:pPr>
    </w:p>
    <w:p w14:paraId="4E71C468">
      <w:pPr>
        <w:pStyle w:val="22"/>
        <w:rPr>
          <w:rFonts w:hint="eastAsia" w:ascii="宋体" w:hAnsi="宋体" w:eastAsia="宋体" w:cs="宋体"/>
          <w:b/>
          <w:bCs/>
          <w:kern w:val="2"/>
          <w:sz w:val="28"/>
          <w:szCs w:val="28"/>
          <w:highlight w:val="none"/>
          <w:lang w:val="en-US" w:eastAsia="zh-CN" w:bidi="ar-SA"/>
        </w:rPr>
      </w:pPr>
    </w:p>
    <w:p w14:paraId="2BBBF5E6">
      <w:pPr>
        <w:pStyle w:val="22"/>
        <w:rPr>
          <w:rFonts w:hint="eastAsia" w:ascii="宋体" w:hAnsi="宋体" w:eastAsia="宋体" w:cs="宋体"/>
          <w:b/>
          <w:bCs/>
          <w:kern w:val="2"/>
          <w:sz w:val="28"/>
          <w:szCs w:val="28"/>
          <w:highlight w:val="none"/>
          <w:lang w:val="en-US" w:eastAsia="zh-CN" w:bidi="ar-SA"/>
        </w:rPr>
      </w:pPr>
    </w:p>
    <w:p w14:paraId="0FCDB89B">
      <w:pPr>
        <w:pStyle w:val="22"/>
        <w:rPr>
          <w:rFonts w:hint="eastAsia" w:ascii="宋体" w:hAnsi="宋体" w:eastAsia="宋体" w:cs="宋体"/>
          <w:b/>
          <w:bCs/>
          <w:kern w:val="2"/>
          <w:sz w:val="28"/>
          <w:szCs w:val="28"/>
          <w:highlight w:val="none"/>
          <w:lang w:val="en-US" w:eastAsia="zh-CN" w:bidi="ar-SA"/>
        </w:rPr>
      </w:pPr>
    </w:p>
    <w:p w14:paraId="5A628654">
      <w:pPr>
        <w:pStyle w:val="2"/>
        <w:spacing w:line="500" w:lineRule="exact"/>
        <w:jc w:val="center"/>
        <w:rPr>
          <w:rFonts w:ascii="宋体" w:hAnsi="宋体" w:eastAsia="宋体" w:cs="宋体"/>
          <w:color w:val="000000" w:themeColor="text1"/>
          <w:highlight w:val="none"/>
        </w:rPr>
      </w:pPr>
      <w:bookmarkStart w:id="53" w:name="_Toc5821"/>
      <w:bookmarkStart w:id="54" w:name="_Toc25492"/>
      <w:r>
        <w:rPr>
          <w:rFonts w:hint="eastAsia" w:ascii="宋体" w:hAnsi="宋体" w:eastAsia="宋体" w:cs="宋体"/>
          <w:color w:val="000000" w:themeColor="text1"/>
          <w:highlight w:val="none"/>
        </w:rPr>
        <w:t>第五部分 投标文件（格式）</w:t>
      </w:r>
      <w:bookmarkEnd w:id="53"/>
      <w:bookmarkEnd w:id="54"/>
    </w:p>
    <w:p w14:paraId="3689579C">
      <w:pPr>
        <w:rPr>
          <w:rFonts w:ascii="宋体" w:hAnsi="宋体" w:eastAsia="宋体" w:cs="宋体"/>
          <w:b/>
          <w:bCs/>
          <w:color w:val="000000" w:themeColor="text1"/>
          <w:sz w:val="28"/>
          <w:szCs w:val="28"/>
          <w:highlight w:val="none"/>
        </w:rPr>
      </w:pPr>
    </w:p>
    <w:p w14:paraId="4C80801A">
      <w:pPr>
        <w:pStyle w:val="31"/>
        <w:spacing w:line="500" w:lineRule="exact"/>
        <w:rPr>
          <w:rFonts w:hint="default" w:ascii="宋体" w:hAnsi="宋体" w:eastAsia="宋体"/>
          <w:b/>
          <w:bCs/>
          <w:color w:val="000000" w:themeColor="text1"/>
          <w:sz w:val="28"/>
          <w:szCs w:val="28"/>
          <w:highlight w:val="none"/>
          <w:lang w:val="en-US" w:eastAsia="zh-CN"/>
        </w:rPr>
      </w:pPr>
      <w:r>
        <w:rPr>
          <w:rFonts w:hint="eastAsia" w:ascii="宋体" w:hAnsi="宋体" w:eastAsia="宋体"/>
          <w:color w:val="000000" w:themeColor="text1"/>
          <w:sz w:val="28"/>
          <w:szCs w:val="28"/>
          <w:highlight w:val="none"/>
          <w:lang w:val="en-US" w:eastAsia="zh-CN"/>
        </w:rPr>
        <w:t xml:space="preserve">                                         </w:t>
      </w:r>
      <w:r>
        <w:rPr>
          <w:rFonts w:hint="eastAsia" w:ascii="宋体" w:hAnsi="宋体" w:eastAsia="宋体"/>
          <w:b/>
          <w:bCs/>
          <w:color w:val="000000" w:themeColor="text1"/>
          <w:sz w:val="28"/>
          <w:szCs w:val="28"/>
          <w:highlight w:val="none"/>
          <w:lang w:val="en-US" w:eastAsia="zh-CN"/>
        </w:rPr>
        <w:t xml:space="preserve">  （格式一）</w:t>
      </w:r>
    </w:p>
    <w:p w14:paraId="1C73ED8C">
      <w:pPr>
        <w:pStyle w:val="9"/>
        <w:rPr>
          <w:rFonts w:eastAsia="宋体" w:cs="宋体"/>
          <w:color w:val="000000" w:themeColor="text1"/>
          <w:highlight w:val="none"/>
        </w:rPr>
      </w:pPr>
    </w:p>
    <w:p w14:paraId="78E1F4C8">
      <w:pPr>
        <w:pStyle w:val="9"/>
        <w:rPr>
          <w:rFonts w:eastAsia="宋体" w:cs="宋体"/>
          <w:color w:val="000000" w:themeColor="text1"/>
          <w:highlight w:val="none"/>
        </w:rPr>
      </w:pPr>
    </w:p>
    <w:p w14:paraId="7BEA8B70">
      <w:pPr>
        <w:jc w:val="center"/>
        <w:rPr>
          <w:rFonts w:ascii="宋体" w:hAnsi="宋体" w:eastAsia="宋体" w:cs="宋体"/>
          <w:b/>
          <w:bCs/>
          <w:color w:val="000000" w:themeColor="text1"/>
          <w:sz w:val="84"/>
          <w:highlight w:val="none"/>
        </w:rPr>
      </w:pPr>
      <w:r>
        <w:rPr>
          <w:rFonts w:hint="eastAsia" w:ascii="宋体" w:hAnsi="宋体" w:eastAsia="宋体" w:cs="宋体"/>
          <w:b/>
          <w:bCs/>
          <w:color w:val="000000" w:themeColor="text1"/>
          <w:sz w:val="84"/>
          <w:highlight w:val="none"/>
        </w:rPr>
        <w:t>投 标 文 件</w:t>
      </w:r>
      <w:r>
        <w:rPr>
          <w:rFonts w:hint="eastAsia" w:ascii="宋体" w:hAnsi="宋体" w:eastAsia="宋体" w:cs="宋体"/>
          <w:b/>
          <w:bCs/>
          <w:color w:val="000000" w:themeColor="text1"/>
          <w:sz w:val="84"/>
          <w:highlight w:val="none"/>
        </w:rPr>
        <w:cr/>
      </w:r>
      <w:r>
        <w:rPr>
          <w:rFonts w:hint="eastAsia" w:ascii="宋体" w:hAnsi="宋体" w:eastAsia="宋体" w:cs="宋体"/>
          <w:b/>
          <w:bCs/>
          <w:color w:val="000000" w:themeColor="text1"/>
          <w:sz w:val="84"/>
          <w:highlight w:val="none"/>
        </w:rPr>
        <w:t>（第一册）</w:t>
      </w:r>
    </w:p>
    <w:p w14:paraId="08F0392B">
      <w:pPr>
        <w:pStyle w:val="9"/>
        <w:rPr>
          <w:rFonts w:eastAsia="宋体" w:cs="宋体"/>
          <w:color w:val="000000" w:themeColor="text1"/>
          <w:highlight w:val="none"/>
        </w:rPr>
      </w:pPr>
    </w:p>
    <w:p w14:paraId="405F3186">
      <w:pPr>
        <w:spacing w:line="480" w:lineRule="exact"/>
        <w:rPr>
          <w:rFonts w:ascii="宋体" w:hAnsi="宋体" w:eastAsia="宋体" w:cs="宋体"/>
          <w:b/>
          <w:bCs w:val="0"/>
          <w:color w:val="000000" w:themeColor="text1"/>
          <w:kern w:val="0"/>
          <w:sz w:val="36"/>
          <w:szCs w:val="36"/>
          <w:highlight w:val="none"/>
        </w:rPr>
      </w:pPr>
      <w:r>
        <w:rPr>
          <w:rFonts w:hint="eastAsia" w:ascii="宋体" w:hAnsi="宋体" w:eastAsia="宋体" w:cs="宋体"/>
          <w:b/>
          <w:bCs w:val="0"/>
          <w:color w:val="000000" w:themeColor="text1"/>
          <w:sz w:val="36"/>
          <w:highlight w:val="none"/>
        </w:rPr>
        <w:t>项目名称：</w:t>
      </w:r>
      <w:r>
        <w:rPr>
          <w:rFonts w:hint="eastAsia" w:ascii="宋体" w:hAnsi="宋体" w:eastAsia="宋体" w:cs="宋体"/>
          <w:b/>
          <w:bCs w:val="0"/>
          <w:color w:val="000000" w:themeColor="text1"/>
          <w:sz w:val="36"/>
          <w:szCs w:val="36"/>
          <w:highlight w:val="none"/>
          <w:lang w:eastAsia="zh-CN"/>
        </w:rPr>
        <w:t>威海市文登区电力建筑工程有限公司35kV长和配电室增容工程变电站监控系统站端设备采购项目(第 2 轮)</w:t>
      </w:r>
    </w:p>
    <w:p w14:paraId="2A3B7492">
      <w:pPr>
        <w:spacing w:line="480" w:lineRule="exact"/>
        <w:rPr>
          <w:rFonts w:hint="eastAsia" w:ascii="宋体" w:hAnsi="宋体" w:eastAsia="宋体" w:cs="宋体"/>
          <w:b/>
          <w:bCs/>
          <w:color w:val="000000" w:themeColor="text1"/>
          <w:sz w:val="36"/>
          <w:highlight w:val="none"/>
          <w:lang w:eastAsia="zh-CN"/>
        </w:rPr>
      </w:pPr>
      <w:r>
        <w:rPr>
          <w:rFonts w:hint="eastAsia" w:ascii="宋体" w:hAnsi="宋体" w:eastAsia="宋体" w:cs="宋体"/>
          <w:b/>
          <w:bCs/>
          <w:color w:val="000000" w:themeColor="text1"/>
          <w:sz w:val="36"/>
          <w:highlight w:val="none"/>
        </w:rPr>
        <w:t>项目编号：</w:t>
      </w:r>
      <w:r>
        <w:rPr>
          <w:rFonts w:hint="eastAsia" w:ascii="宋体" w:hAnsi="宋体" w:eastAsia="宋体" w:cs="宋体"/>
          <w:b/>
          <w:bCs/>
          <w:color w:val="000000" w:themeColor="text1"/>
          <w:sz w:val="36"/>
          <w:highlight w:val="none"/>
          <w:lang w:eastAsia="zh-CN"/>
        </w:rPr>
        <w:t>WHHYZB-DLJZ-2026P007</w:t>
      </w:r>
    </w:p>
    <w:p w14:paraId="22608997">
      <w:pPr>
        <w:spacing w:line="480" w:lineRule="exact"/>
        <w:rPr>
          <w:rFonts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所投包段：001包</w:t>
      </w:r>
    </w:p>
    <w:p w14:paraId="6583D486">
      <w:pPr>
        <w:pStyle w:val="22"/>
        <w:rPr>
          <w:rFonts w:hAnsi="宋体" w:eastAsia="宋体" w:cs="宋体"/>
          <w:color w:val="000000" w:themeColor="text1"/>
          <w:highlight w:val="none"/>
        </w:rPr>
      </w:pPr>
    </w:p>
    <w:p w14:paraId="3C34F9E8">
      <w:pPr>
        <w:ind w:firstLine="1988" w:firstLineChars="550"/>
        <w:rPr>
          <w:rFonts w:ascii="宋体" w:hAnsi="宋体" w:eastAsia="宋体" w:cs="宋体"/>
          <w:b/>
          <w:color w:val="000000" w:themeColor="text1"/>
          <w:sz w:val="36"/>
          <w:highlight w:val="none"/>
        </w:rPr>
      </w:pPr>
    </w:p>
    <w:p w14:paraId="76D4D26D">
      <w:pPr>
        <w:jc w:val="left"/>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t>　　　　　　</w:t>
      </w:r>
    </w:p>
    <w:p w14:paraId="5B18663A">
      <w:pPr>
        <w:pStyle w:val="22"/>
        <w:rPr>
          <w:rFonts w:hAnsi="宋体" w:eastAsia="宋体" w:cs="宋体"/>
          <w:color w:val="000000" w:themeColor="text1"/>
          <w:sz w:val="36"/>
          <w:highlight w:val="none"/>
        </w:rPr>
      </w:pPr>
    </w:p>
    <w:p w14:paraId="1336943D">
      <w:pPr>
        <w:pStyle w:val="22"/>
        <w:rPr>
          <w:rFonts w:hAnsi="宋体" w:eastAsia="宋体" w:cs="宋体"/>
          <w:color w:val="000000" w:themeColor="text1"/>
          <w:sz w:val="36"/>
          <w:highlight w:val="none"/>
        </w:rPr>
      </w:pPr>
    </w:p>
    <w:p w14:paraId="38FCD29B">
      <w:pPr>
        <w:pStyle w:val="22"/>
        <w:rPr>
          <w:rFonts w:hAnsi="宋体" w:eastAsia="宋体" w:cs="宋体"/>
          <w:color w:val="000000" w:themeColor="text1"/>
          <w:sz w:val="36"/>
          <w:highlight w:val="none"/>
        </w:rPr>
      </w:pPr>
    </w:p>
    <w:p w14:paraId="64DD370E">
      <w:pPr>
        <w:pStyle w:val="22"/>
        <w:rPr>
          <w:rFonts w:hAnsi="宋体" w:eastAsia="宋体" w:cs="宋体"/>
          <w:color w:val="000000" w:themeColor="text1"/>
          <w:sz w:val="36"/>
          <w:highlight w:val="none"/>
        </w:rPr>
      </w:pPr>
    </w:p>
    <w:p w14:paraId="206D6AC1">
      <w:pPr>
        <w:pStyle w:val="25"/>
        <w:rPr>
          <w:rFonts w:ascii="宋体" w:hAnsi="宋体" w:cs="宋体"/>
          <w:color w:val="000000" w:themeColor="text1"/>
          <w:sz w:val="36"/>
          <w:highlight w:val="none"/>
        </w:rPr>
      </w:pPr>
    </w:p>
    <w:p w14:paraId="26614E31">
      <w:pPr>
        <w:pStyle w:val="12"/>
        <w:tabs>
          <w:tab w:val="left" w:pos="580"/>
        </w:tabs>
        <w:ind w:left="185" w:leftChars="88" w:firstLine="1800" w:firstLineChars="500"/>
        <w:rPr>
          <w:rFonts w:hAnsi="宋体" w:eastAsia="宋体" w:cs="宋体"/>
          <w:color w:val="000000" w:themeColor="text1"/>
          <w:sz w:val="36"/>
          <w:highlight w:val="none"/>
        </w:rPr>
      </w:pPr>
      <w:r>
        <w:rPr>
          <w:rFonts w:hint="eastAsia" w:hAnsi="宋体" w:eastAsia="宋体" w:cs="宋体"/>
          <w:color w:val="000000" w:themeColor="text1"/>
          <w:sz w:val="36"/>
          <w:highlight w:val="none"/>
        </w:rPr>
        <w:t xml:space="preserve">投标人名称（盖电子公章）： </w:t>
      </w:r>
    </w:p>
    <w:p w14:paraId="1B97BC81">
      <w:pPr>
        <w:pStyle w:val="12"/>
        <w:tabs>
          <w:tab w:val="left" w:pos="580"/>
        </w:tabs>
        <w:ind w:firstLine="1980" w:firstLineChars="550"/>
        <w:rPr>
          <w:rFonts w:hAnsi="宋体" w:eastAsia="宋体" w:cs="宋体"/>
          <w:b/>
          <w:bCs/>
          <w:color w:val="000000" w:themeColor="text1"/>
          <w:sz w:val="28"/>
          <w:szCs w:val="28"/>
          <w:highlight w:val="none"/>
        </w:rPr>
      </w:pPr>
      <w:r>
        <w:rPr>
          <w:rFonts w:hint="eastAsia" w:hAnsi="宋体" w:eastAsia="宋体" w:cs="宋体"/>
          <w:color w:val="000000" w:themeColor="text1"/>
          <w:sz w:val="36"/>
          <w:highlight w:val="none"/>
        </w:rPr>
        <w:t>日期：年  月  日</w:t>
      </w:r>
      <w:r>
        <w:rPr>
          <w:rFonts w:hint="eastAsia" w:hAnsi="宋体" w:eastAsia="宋体" w:cs="宋体"/>
          <w:color w:val="000000" w:themeColor="text1"/>
          <w:sz w:val="36"/>
          <w:highlight w:val="none"/>
        </w:rPr>
        <w:cr/>
      </w:r>
    </w:p>
    <w:p w14:paraId="59F89802">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sectPr>
          <w:footerReference r:id="rId3" w:type="default"/>
          <w:pgSz w:w="11906" w:h="16838"/>
          <w:pgMar w:top="1440" w:right="1417" w:bottom="1440" w:left="1417" w:header="851" w:footer="992" w:gutter="0"/>
          <w:pgNumType w:start="1"/>
          <w:cols w:space="0" w:num="1"/>
          <w:docGrid w:type="lines" w:linePitch="520" w:charSpace="0"/>
        </w:sectPr>
      </w:pPr>
    </w:p>
    <w:p w14:paraId="08361D1B">
      <w:pPr>
        <w:widowControl/>
        <w:spacing w:line="600" w:lineRule="atLeast"/>
        <w:ind w:firstLine="4337" w:firstLineChars="1200"/>
        <w:textAlignment w:val="baseline"/>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目 录</w:t>
      </w:r>
    </w:p>
    <w:p w14:paraId="629B23C4">
      <w:pPr>
        <w:widowControl/>
        <w:spacing w:line="600" w:lineRule="atLeast"/>
        <w:ind w:firstLine="2530" w:firstLineChars="700"/>
        <w:textAlignment w:val="baseline"/>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（由投标人自行编制）</w:t>
      </w:r>
    </w:p>
    <w:p w14:paraId="720CF72A">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4AEF88C">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04BD34BA">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0032926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5B4795C">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1631343">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3E247D9">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99B5F8D">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1D377DB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6FABC44D">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35DFD18B">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5707A060">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899534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52CC72D3">
      <w:pPr>
        <w:pStyle w:val="22"/>
        <w:rPr>
          <w:rFonts w:hAnsi="宋体" w:eastAsia="宋体" w:cs="宋体"/>
          <w:b/>
          <w:bCs/>
          <w:color w:val="000000" w:themeColor="text1"/>
          <w:sz w:val="36"/>
          <w:szCs w:val="36"/>
          <w:highlight w:val="none"/>
        </w:rPr>
      </w:pPr>
    </w:p>
    <w:p w14:paraId="0FA9EE32">
      <w:pPr>
        <w:pStyle w:val="22"/>
        <w:rPr>
          <w:rFonts w:hAnsi="宋体" w:eastAsia="宋体" w:cs="宋体"/>
          <w:b/>
          <w:bCs/>
          <w:color w:val="000000" w:themeColor="text1"/>
          <w:sz w:val="36"/>
          <w:szCs w:val="36"/>
          <w:highlight w:val="none"/>
        </w:rPr>
      </w:pPr>
    </w:p>
    <w:p w14:paraId="09B7237F">
      <w:pPr>
        <w:pStyle w:val="22"/>
        <w:rPr>
          <w:rFonts w:hAnsi="宋体" w:eastAsia="宋体" w:cs="宋体"/>
          <w:b/>
          <w:bCs/>
          <w:color w:val="000000" w:themeColor="text1"/>
          <w:sz w:val="36"/>
          <w:szCs w:val="36"/>
          <w:highlight w:val="none"/>
        </w:rPr>
      </w:pPr>
    </w:p>
    <w:p w14:paraId="67DD6244">
      <w:pPr>
        <w:pStyle w:val="22"/>
        <w:rPr>
          <w:rFonts w:hAnsi="宋体" w:eastAsia="宋体" w:cs="宋体"/>
          <w:b/>
          <w:bCs/>
          <w:color w:val="000000" w:themeColor="text1"/>
          <w:sz w:val="36"/>
          <w:szCs w:val="36"/>
          <w:highlight w:val="none"/>
        </w:rPr>
      </w:pPr>
    </w:p>
    <w:p w14:paraId="3C11EA99">
      <w:pPr>
        <w:pStyle w:val="22"/>
        <w:rPr>
          <w:rFonts w:hAnsi="宋体" w:eastAsia="宋体" w:cs="宋体"/>
          <w:b/>
          <w:bCs/>
          <w:color w:val="000000" w:themeColor="text1"/>
          <w:sz w:val="36"/>
          <w:szCs w:val="36"/>
          <w:highlight w:val="none"/>
        </w:rPr>
      </w:pPr>
    </w:p>
    <w:p w14:paraId="7888C3E0">
      <w:pPr>
        <w:pStyle w:val="22"/>
        <w:rPr>
          <w:rFonts w:hAnsi="宋体" w:eastAsia="宋体" w:cs="宋体"/>
          <w:b/>
          <w:bCs/>
          <w:color w:val="000000" w:themeColor="text1"/>
          <w:sz w:val="36"/>
          <w:szCs w:val="36"/>
          <w:highlight w:val="none"/>
        </w:rPr>
      </w:pPr>
    </w:p>
    <w:p w14:paraId="7437FD84">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2B2F7565">
      <w:pPr>
        <w:widowControl/>
        <w:spacing w:line="600" w:lineRule="atLeast"/>
        <w:jc w:val="both"/>
        <w:textAlignment w:val="baseline"/>
        <w:rPr>
          <w:rFonts w:ascii="宋体" w:hAnsi="宋体" w:eastAsia="宋体" w:cs="宋体"/>
          <w:color w:val="000000" w:themeColor="text1"/>
          <w:kern w:val="0"/>
          <w:sz w:val="30"/>
          <w:szCs w:val="30"/>
          <w:highlight w:val="none"/>
        </w:rPr>
      </w:pPr>
      <w:r>
        <w:rPr>
          <w:rFonts w:hint="eastAsia" w:ascii="宋体" w:hAnsi="宋体" w:eastAsia="宋体" w:cs="宋体"/>
          <w:b/>
          <w:bCs/>
          <w:color w:val="000000" w:themeColor="text1"/>
          <w:sz w:val="36"/>
          <w:szCs w:val="36"/>
          <w:highlight w:val="none"/>
          <w:lang w:val="en-US" w:eastAsia="zh-CN"/>
        </w:rPr>
        <w:t xml:space="preserve">                </w:t>
      </w:r>
      <w:r>
        <w:rPr>
          <w:rFonts w:hint="eastAsia" w:ascii="宋体" w:hAnsi="宋体" w:eastAsia="宋体" w:cs="宋体"/>
          <w:b/>
          <w:bCs/>
          <w:color w:val="000000" w:themeColor="text1"/>
          <w:sz w:val="36"/>
          <w:szCs w:val="36"/>
          <w:highlight w:val="none"/>
        </w:rPr>
        <w:t>一、诚信承诺书</w:t>
      </w:r>
      <w:r>
        <w:rPr>
          <w:rFonts w:hint="eastAsia" w:ascii="宋体" w:hAnsi="宋体" w:eastAsia="宋体" w:cs="宋体"/>
          <w:b/>
          <w:bCs/>
          <w:color w:val="000000" w:themeColor="text1"/>
          <w:sz w:val="36"/>
          <w:szCs w:val="36"/>
          <w:highlight w:val="none"/>
        </w:rPr>
        <w:br w:type="textWrapping"/>
      </w:r>
    </w:p>
    <w:p w14:paraId="070E839C">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为维护威海市国企采购交易秩序，本着平等自愿的原则，做出以下承</w:t>
      </w:r>
    </w:p>
    <w:p w14:paraId="73714C00">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诺：</w:t>
      </w:r>
    </w:p>
    <w:p w14:paraId="500C4550">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自愿参与在威海市公共资源交易中心文登分中心进场交易的国企采</w:t>
      </w:r>
    </w:p>
    <w:p w14:paraId="15E254D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购项目，我方愿意遵守本采购文件的规定和要求并提供采购文件中要求的</w:t>
      </w:r>
    </w:p>
    <w:p w14:paraId="3E8AE66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所有资料，我方承诺参与本次国企采购项目所提交的所有材料真实、合法、</w:t>
      </w:r>
    </w:p>
    <w:p w14:paraId="556C7107">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有效，复印件与原件一致，若投标文件中存在虚假资料的，或电子投标文</w:t>
      </w:r>
    </w:p>
    <w:p w14:paraId="37D5C5A3">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件、电子投标文件刻录光盘、纸质投标（响应）文件不一致的，则视为我</w:t>
      </w:r>
    </w:p>
    <w:p w14:paraId="0DCE05FD">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方隐瞒真实情况、提供虚假资料，我方愿意接受主管部门做出的行政处罚，</w:t>
      </w:r>
    </w:p>
    <w:p w14:paraId="5977ECD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允许将失信行为推送至威海市公共信用平台。</w:t>
      </w:r>
    </w:p>
    <w:p w14:paraId="08141D05">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p>
    <w:p w14:paraId="32444856">
      <w:pPr>
        <w:widowControl/>
        <w:spacing w:line="600" w:lineRule="atLeast"/>
        <w:ind w:firstLine="640" w:firstLineChars="200"/>
        <w:textAlignment w:val="baseline"/>
        <w:rPr>
          <w:rFonts w:ascii="宋体" w:hAnsi="宋体" w:eastAsia="宋体" w:cs="宋体"/>
          <w:color w:val="000000" w:themeColor="text1"/>
          <w:kern w:val="0"/>
          <w:sz w:val="32"/>
          <w:szCs w:val="32"/>
          <w:highlight w:val="none"/>
        </w:rPr>
      </w:pPr>
    </w:p>
    <w:p w14:paraId="340B5D74">
      <w:pPr>
        <w:pStyle w:val="22"/>
        <w:rPr>
          <w:rFonts w:hAnsi="宋体" w:eastAsia="宋体" w:cs="宋体"/>
          <w:color w:val="000000" w:themeColor="text1"/>
          <w:sz w:val="32"/>
          <w:szCs w:val="32"/>
          <w:highlight w:val="none"/>
        </w:rPr>
      </w:pPr>
    </w:p>
    <w:p w14:paraId="11547199">
      <w:pPr>
        <w:pStyle w:val="22"/>
        <w:rPr>
          <w:rFonts w:hAnsi="宋体" w:eastAsia="宋体" w:cs="宋体"/>
          <w:color w:val="000000" w:themeColor="text1"/>
          <w:sz w:val="32"/>
          <w:szCs w:val="32"/>
          <w:highlight w:val="none"/>
        </w:rPr>
      </w:pPr>
    </w:p>
    <w:p w14:paraId="20A02489">
      <w:pPr>
        <w:pStyle w:val="22"/>
        <w:rPr>
          <w:rFonts w:hAnsi="宋体" w:eastAsia="宋体" w:cs="宋体"/>
          <w:color w:val="000000" w:themeColor="text1"/>
          <w:sz w:val="32"/>
          <w:szCs w:val="32"/>
          <w:highlight w:val="none"/>
        </w:rPr>
      </w:pPr>
    </w:p>
    <w:p w14:paraId="71AC5B86">
      <w:pPr>
        <w:pStyle w:val="22"/>
        <w:rPr>
          <w:rFonts w:hAnsi="宋体" w:eastAsia="宋体" w:cs="宋体"/>
          <w:color w:val="000000" w:themeColor="text1"/>
          <w:sz w:val="32"/>
          <w:szCs w:val="32"/>
          <w:highlight w:val="none"/>
        </w:rPr>
      </w:pPr>
    </w:p>
    <w:p w14:paraId="3A18EF45">
      <w:pPr>
        <w:widowControl/>
        <w:spacing w:line="600" w:lineRule="atLeast"/>
        <w:ind w:firstLine="480" w:firstLineChars="200"/>
        <w:textAlignment w:val="baseline"/>
        <w:rPr>
          <w:rFonts w:ascii="宋体" w:hAnsi="宋体" w:eastAsia="宋体" w:cs="宋体"/>
          <w:color w:val="000000" w:themeColor="text1"/>
          <w:kern w:val="0"/>
          <w:sz w:val="30"/>
          <w:szCs w:val="30"/>
          <w:highlight w:val="none"/>
        </w:rPr>
      </w:pPr>
      <w:r>
        <w:rPr>
          <w:rFonts w:hint="eastAsia" w:ascii="宋体" w:hAnsi="宋体" w:eastAsia="宋体" w:cs="宋体"/>
          <w:color w:val="000000" w:themeColor="text1"/>
          <w:kern w:val="0"/>
          <w:sz w:val="24"/>
          <w:highlight w:val="none"/>
        </w:rPr>
        <w:t> </w:t>
      </w:r>
    </w:p>
    <w:p w14:paraId="5C3A7B87">
      <w:pPr>
        <w:widowControl/>
        <w:tabs>
          <w:tab w:val="left" w:pos="6060"/>
          <w:tab w:val="right" w:pos="9746"/>
        </w:tabs>
        <w:spacing w:line="600" w:lineRule="atLeast"/>
        <w:ind w:firstLine="600" w:firstLineChars="200"/>
        <w:jc w:val="center"/>
        <w:textAlignment w:val="baseline"/>
        <w:rPr>
          <w:rFonts w:ascii="宋体" w:hAnsi="宋体" w:eastAsia="宋体" w:cs="宋体"/>
          <w:color w:val="000000" w:themeColor="text1"/>
          <w:kern w:val="0"/>
          <w:sz w:val="30"/>
          <w:szCs w:val="30"/>
          <w:highlight w:val="none"/>
        </w:rPr>
      </w:pPr>
      <w:r>
        <w:rPr>
          <w:rFonts w:hint="eastAsia" w:ascii="宋体" w:hAnsi="宋体" w:eastAsia="宋体" w:cs="宋体"/>
          <w:color w:val="000000" w:themeColor="text1"/>
          <w:kern w:val="0"/>
          <w:sz w:val="30"/>
          <w:szCs w:val="30"/>
          <w:highlight w:val="none"/>
        </w:rPr>
        <w:t>投标人（盖电子公章）：</w:t>
      </w:r>
    </w:p>
    <w:p w14:paraId="72CEFC53">
      <w:pPr>
        <w:pStyle w:val="12"/>
        <w:spacing w:line="360" w:lineRule="auto"/>
        <w:ind w:firstLine="641"/>
        <w:rPr>
          <w:rFonts w:hAnsi="宋体" w:eastAsia="宋体" w:cs="宋体"/>
          <w:color w:val="000000" w:themeColor="text1"/>
          <w:sz w:val="30"/>
          <w:szCs w:val="30"/>
          <w:highlight w:val="none"/>
        </w:rPr>
      </w:pPr>
      <w:r>
        <w:rPr>
          <w:rFonts w:hint="eastAsia" w:hAnsi="宋体" w:eastAsia="宋体" w:cs="宋体"/>
          <w:color w:val="000000" w:themeColor="text1"/>
          <w:sz w:val="30"/>
          <w:szCs w:val="30"/>
          <w:highlight w:val="none"/>
        </w:rPr>
        <w:t xml:space="preserve">                  法定代表人或被授权人（盖电子人名章）：</w:t>
      </w:r>
    </w:p>
    <w:p w14:paraId="32E79BFF">
      <w:pPr>
        <w:pStyle w:val="12"/>
        <w:tabs>
          <w:tab w:val="left" w:pos="580"/>
        </w:tabs>
        <w:rPr>
          <w:rFonts w:hAnsi="宋体" w:eastAsia="宋体" w:cs="宋体"/>
          <w:color w:val="000000" w:themeColor="text1"/>
          <w:sz w:val="30"/>
          <w:szCs w:val="30"/>
          <w:highlight w:val="none"/>
        </w:rPr>
      </w:pPr>
      <w:r>
        <w:rPr>
          <w:rFonts w:hint="eastAsia" w:hAnsi="宋体" w:eastAsia="宋体" w:cs="宋体"/>
          <w:color w:val="000000" w:themeColor="text1"/>
          <w:kern w:val="0"/>
          <w:sz w:val="30"/>
          <w:szCs w:val="30"/>
          <w:highlight w:val="none"/>
        </w:rPr>
        <w:t xml:space="preserve">                      日期： 年  月   日</w:t>
      </w:r>
    </w:p>
    <w:p w14:paraId="5215FC41">
      <w:pPr>
        <w:pStyle w:val="12"/>
        <w:tabs>
          <w:tab w:val="left" w:pos="580"/>
        </w:tabs>
        <w:ind w:firstLine="1546" w:firstLineChars="550"/>
        <w:jc w:val="center"/>
        <w:rPr>
          <w:rFonts w:hAnsi="宋体" w:eastAsia="宋体" w:cs="宋体"/>
          <w:b/>
          <w:bCs/>
          <w:color w:val="000000" w:themeColor="text1"/>
          <w:sz w:val="28"/>
          <w:szCs w:val="28"/>
          <w:highlight w:val="none"/>
        </w:rPr>
      </w:pPr>
    </w:p>
    <w:p w14:paraId="455BFF88">
      <w:pPr>
        <w:pStyle w:val="12"/>
        <w:tabs>
          <w:tab w:val="left" w:pos="580"/>
        </w:tabs>
        <w:jc w:val="center"/>
        <w:rPr>
          <w:rFonts w:hAnsi="宋体" w:eastAsia="宋体" w:cs="宋体"/>
          <w:b/>
          <w:bCs/>
          <w:color w:val="000000" w:themeColor="text1"/>
          <w:sz w:val="36"/>
          <w:szCs w:val="36"/>
          <w:highlight w:val="none"/>
        </w:rPr>
      </w:pPr>
      <w:r>
        <w:rPr>
          <w:rFonts w:hint="eastAsia" w:hAnsi="宋体" w:eastAsia="宋体" w:cs="宋体"/>
          <w:b/>
          <w:color w:val="000000" w:themeColor="text1"/>
          <w:sz w:val="36"/>
          <w:szCs w:val="36"/>
          <w:highlight w:val="none"/>
        </w:rPr>
        <w:t>二、投标承诺函</w:t>
      </w:r>
    </w:p>
    <w:p w14:paraId="5CFF5798">
      <w:pPr>
        <w:pStyle w:val="12"/>
        <w:spacing w:line="360" w:lineRule="auto"/>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威海环亚项目管理有限公司：</w:t>
      </w:r>
    </w:p>
    <w:p w14:paraId="703F9988">
      <w:pPr>
        <w:pStyle w:val="12"/>
        <w:snapToGrid w:val="0"/>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我方收到</w:t>
      </w:r>
      <w:r>
        <w:rPr>
          <w:rFonts w:hint="eastAsia" w:hAnsi="宋体" w:eastAsia="宋体" w:cs="宋体"/>
          <w:color w:val="000000" w:themeColor="text1"/>
          <w:sz w:val="28"/>
          <w:szCs w:val="28"/>
          <w:highlight w:val="none"/>
          <w:u w:val="none"/>
        </w:rPr>
        <w:t>（</w:t>
      </w:r>
      <w:r>
        <w:rPr>
          <w:rFonts w:hint="eastAsia" w:hAnsi="宋体" w:eastAsia="宋体" w:cs="宋体"/>
          <w:color w:val="000000" w:themeColor="text1"/>
          <w:sz w:val="28"/>
          <w:szCs w:val="28"/>
          <w:highlight w:val="none"/>
          <w:u w:val="single"/>
        </w:rPr>
        <w:t xml:space="preserve">项目编号  </w:t>
      </w:r>
      <w:r>
        <w:rPr>
          <w:rFonts w:hint="eastAsia" w:hAnsi="宋体" w:eastAsia="宋体" w:cs="宋体"/>
          <w:color w:val="000000" w:themeColor="text1"/>
          <w:sz w:val="28"/>
          <w:szCs w:val="28"/>
          <w:highlight w:val="none"/>
          <w:u w:val="single"/>
          <w:lang w:val="en-US" w:eastAsia="zh-CN"/>
        </w:rPr>
        <w:t xml:space="preserve">   </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u w:val="none"/>
        </w:rPr>
        <w:t>）</w:t>
      </w:r>
      <w:r>
        <w:rPr>
          <w:rFonts w:hint="eastAsia" w:hAnsi="宋体" w:eastAsia="宋体" w:cs="宋体"/>
          <w:color w:val="000000" w:themeColor="text1"/>
          <w:sz w:val="28"/>
          <w:szCs w:val="28"/>
          <w:highlight w:val="none"/>
        </w:rPr>
        <w:t>号</w:t>
      </w:r>
      <w:r>
        <w:rPr>
          <w:rFonts w:hint="eastAsia" w:hAnsi="宋体" w:eastAsia="宋体" w:cs="宋体"/>
          <w:color w:val="000000" w:themeColor="text1"/>
          <w:sz w:val="28"/>
          <w:szCs w:val="28"/>
          <w:highlight w:val="none"/>
          <w:lang w:val="en-US" w:eastAsia="zh-CN"/>
        </w:rPr>
        <w:t>自愿</w:t>
      </w:r>
      <w:r>
        <w:rPr>
          <w:rFonts w:hint="eastAsia" w:hAnsi="宋体" w:eastAsia="宋体" w:cs="宋体"/>
          <w:color w:val="000000" w:themeColor="text1"/>
          <w:sz w:val="28"/>
          <w:szCs w:val="28"/>
          <w:highlight w:val="none"/>
        </w:rPr>
        <w:t>公开招标文件，经详细研究，决定参加投标。</w:t>
      </w:r>
    </w:p>
    <w:p w14:paraId="2EEA702D">
      <w:pPr>
        <w:tabs>
          <w:tab w:val="left" w:pos="420"/>
        </w:tabs>
        <w:spacing w:line="360" w:lineRule="auto"/>
        <w:ind w:firstLine="560" w:firstLineChars="200"/>
        <w:jc w:val="left"/>
        <w:rPr>
          <w:rFonts w:hint="eastAsia"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w:t>
      </w:r>
      <w:r>
        <w:rPr>
          <w:rFonts w:hint="eastAsia" w:ascii="宋体" w:hAnsi="宋体" w:eastAsia="宋体" w:cs="宋体"/>
          <w:b w:val="0"/>
          <w:bCs w:val="0"/>
          <w:color w:val="000000"/>
          <w:sz w:val="28"/>
          <w:szCs w:val="28"/>
          <w:highlight w:val="none"/>
        </w:rPr>
        <w:t>我方充分理解招标文件的各条款，愿意按照招标文件的规定和要求提 供货物，报价详见《开标一览表》</w:t>
      </w:r>
      <w:r>
        <w:rPr>
          <w:rFonts w:hint="eastAsia" w:ascii="宋体" w:hAnsi="宋体" w:eastAsia="宋体" w:cs="宋体"/>
          <w:color w:val="000000" w:themeColor="text1"/>
          <w:kern w:val="0"/>
          <w:sz w:val="28"/>
          <w:szCs w:val="28"/>
          <w:highlight w:val="none"/>
        </w:rPr>
        <w:t>。</w:t>
      </w:r>
    </w:p>
    <w:p w14:paraId="4631315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2.我方同意90天的投标有效期，严格遵守响应文件的各项承诺。在此期限届满之前，本响应文件始终对我方具有约束力，并随时接受成交。我方承诺在投标有效期内不修改、撤销响应文件。</w:t>
      </w:r>
    </w:p>
    <w:p w14:paraId="50717527">
      <w:pPr>
        <w:tabs>
          <w:tab w:val="left" w:pos="420"/>
        </w:tabs>
        <w:spacing w:line="360" w:lineRule="auto"/>
        <w:ind w:firstLine="560" w:firstLineChars="200"/>
        <w:jc w:val="left"/>
        <w:rPr>
          <w:rFonts w:ascii="宋体" w:hAnsi="宋体" w:eastAsia="宋体" w:cs="宋体"/>
          <w:b/>
          <w:strike/>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3.我方愿意遵守本招标文件的规定和要求并提供招标文件中要求的所有资料，若响应文件中存在虚假资料的，则视为我方隐瞒真实情况、提供虚假资料，我方愿意接受主管部门做出的行政处罚。</w:t>
      </w:r>
    </w:p>
    <w:p w14:paraId="0134AA4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4.我方同意最低价是中标的主要选择标准，但不是唯一的选择标准。</w:t>
      </w:r>
    </w:p>
    <w:p w14:paraId="7A9A6651">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5.如果我方中标：</w:t>
      </w:r>
    </w:p>
    <w:p w14:paraId="5D77C885">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（1）我方承诺在中标通知书发出后，在规定期限内与招标人签订合同；</w:t>
      </w:r>
    </w:p>
    <w:p w14:paraId="32F393E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（2）我方承诺在合同约定的期限内，按期、保质、保量完成供货和服务任务；</w:t>
      </w:r>
    </w:p>
    <w:p w14:paraId="1A409534">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（3）我方承诺将按照招标文件的规定全额交纳代理服务费。</w:t>
      </w:r>
    </w:p>
    <w:p w14:paraId="2465F8C4">
      <w:pPr>
        <w:pStyle w:val="12"/>
        <w:spacing w:line="500" w:lineRule="exact"/>
        <w:ind w:left="559" w:leftChars="266"/>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（4）</w:t>
      </w:r>
      <w:r>
        <w:rPr>
          <w:rFonts w:hint="eastAsia" w:hAnsi="宋体" w:eastAsia="宋体" w:cs="宋体"/>
          <w:bCs/>
          <w:color w:val="000000" w:themeColor="text1"/>
          <w:sz w:val="28"/>
          <w:szCs w:val="28"/>
          <w:highlight w:val="none"/>
        </w:rPr>
        <w:t>我方承诺未被电力系统或其他行业主管部门列为“黑名单”。</w:t>
      </w:r>
    </w:p>
    <w:p w14:paraId="61C987E7">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6.我方在此声明，所递交的响应文件及有关资料内容完整、真实和准确，如有弄虚作假，一旦成交将取消中标资格。</w:t>
      </w:r>
    </w:p>
    <w:p w14:paraId="3EE346A6">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7.所有有关本报价的函电，请按下列地址联系：</w:t>
      </w:r>
    </w:p>
    <w:p w14:paraId="11C3B51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单    位：                     邮政编码：</w:t>
      </w:r>
    </w:p>
    <w:p w14:paraId="33D5833D">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地    址：                     联 系 人：</w:t>
      </w:r>
    </w:p>
    <w:p w14:paraId="4DFAF864">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电    话：                     传    真：</w:t>
      </w:r>
    </w:p>
    <w:p w14:paraId="3B7C54EE">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开户名称：</w:t>
      </w:r>
    </w:p>
    <w:p w14:paraId="315E86CF">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开户银行：</w:t>
      </w:r>
    </w:p>
    <w:p w14:paraId="2EFD0758">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开户帐号：</w:t>
      </w:r>
    </w:p>
    <w:p w14:paraId="1B48D034">
      <w:pPr>
        <w:pStyle w:val="12"/>
        <w:spacing w:line="360" w:lineRule="auto"/>
        <w:ind w:firstLine="641"/>
        <w:rPr>
          <w:rFonts w:hAnsi="宋体" w:eastAsia="宋体" w:cs="宋体"/>
          <w:color w:val="000000" w:themeColor="text1"/>
          <w:sz w:val="28"/>
          <w:szCs w:val="28"/>
          <w:highlight w:val="none"/>
        </w:rPr>
      </w:pPr>
    </w:p>
    <w:p w14:paraId="0E2B5E5B">
      <w:pPr>
        <w:pStyle w:val="12"/>
        <w:spacing w:line="360" w:lineRule="auto"/>
        <w:ind w:firstLine="641"/>
        <w:rPr>
          <w:rFonts w:hAnsi="宋体" w:eastAsia="宋体" w:cs="宋体"/>
          <w:color w:val="000000" w:themeColor="text1"/>
          <w:sz w:val="28"/>
          <w:szCs w:val="28"/>
          <w:highlight w:val="none"/>
        </w:rPr>
      </w:pPr>
    </w:p>
    <w:p w14:paraId="74D7D6C2">
      <w:pPr>
        <w:pStyle w:val="12"/>
        <w:spacing w:line="360" w:lineRule="auto"/>
        <w:ind w:firstLine="641"/>
        <w:rPr>
          <w:rFonts w:hAnsi="宋体" w:eastAsia="宋体" w:cs="宋体"/>
          <w:color w:val="000000" w:themeColor="text1"/>
          <w:sz w:val="28"/>
          <w:szCs w:val="28"/>
          <w:highlight w:val="none"/>
        </w:rPr>
      </w:pPr>
    </w:p>
    <w:p w14:paraId="23F6F51D">
      <w:pPr>
        <w:pStyle w:val="12"/>
        <w:spacing w:line="360" w:lineRule="auto"/>
        <w:ind w:firstLine="641"/>
        <w:rPr>
          <w:rFonts w:hAnsi="宋体" w:eastAsia="宋体" w:cs="宋体"/>
          <w:color w:val="000000" w:themeColor="text1"/>
          <w:sz w:val="28"/>
          <w:szCs w:val="28"/>
          <w:highlight w:val="none"/>
        </w:rPr>
      </w:pPr>
    </w:p>
    <w:p w14:paraId="09574226">
      <w:pPr>
        <w:pStyle w:val="12"/>
        <w:spacing w:line="360" w:lineRule="auto"/>
        <w:ind w:firstLine="641"/>
        <w:rPr>
          <w:rFonts w:hAnsi="宋体" w:eastAsia="宋体" w:cs="宋体"/>
          <w:color w:val="000000" w:themeColor="text1"/>
          <w:sz w:val="28"/>
          <w:szCs w:val="28"/>
          <w:highlight w:val="none"/>
        </w:rPr>
      </w:pPr>
    </w:p>
    <w:p w14:paraId="5FC9C08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投标人（盖电子公章）： </w:t>
      </w:r>
    </w:p>
    <w:p w14:paraId="7D5C7C0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法定代表人或被授权人（盖电子人名章）：</w:t>
      </w:r>
    </w:p>
    <w:p w14:paraId="699AF92F">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日期：   年    月    日 </w:t>
      </w:r>
    </w:p>
    <w:p w14:paraId="127C121C">
      <w:pPr>
        <w:tabs>
          <w:tab w:val="left" w:pos="420"/>
        </w:tabs>
        <w:spacing w:line="360" w:lineRule="auto"/>
        <w:ind w:firstLine="562"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b/>
          <w:bCs/>
          <w:color w:val="000000" w:themeColor="text1"/>
          <w:sz w:val="28"/>
          <w:szCs w:val="28"/>
          <w:highlight w:val="none"/>
        </w:rPr>
        <w:br w:type="page"/>
      </w:r>
    </w:p>
    <w:p w14:paraId="79E335EF">
      <w:pPr>
        <w:pStyle w:val="12"/>
        <w:jc w:val="center"/>
        <w:rPr>
          <w:rFonts w:hAnsi="宋体" w:eastAsia="宋体" w:cs="宋体"/>
          <w:b/>
          <w:bCs/>
          <w:color w:val="000000" w:themeColor="text1"/>
          <w:sz w:val="36"/>
          <w:szCs w:val="36"/>
          <w:highlight w:val="none"/>
        </w:rPr>
      </w:pPr>
      <w:r>
        <w:rPr>
          <w:rFonts w:hint="eastAsia" w:hAnsi="宋体" w:eastAsia="宋体" w:cs="宋体"/>
          <w:b/>
          <w:bCs/>
          <w:color w:val="000000" w:themeColor="text1"/>
          <w:sz w:val="36"/>
          <w:szCs w:val="36"/>
          <w:highlight w:val="none"/>
        </w:rPr>
        <w:t>三、报价一览表</w:t>
      </w:r>
    </w:p>
    <w:p w14:paraId="6D96FBA6">
      <w:pPr>
        <w:pStyle w:val="12"/>
        <w:spacing w:line="48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项目编号：</w:t>
      </w:r>
    </w:p>
    <w:p w14:paraId="6DB07F09">
      <w:pPr>
        <w:pStyle w:val="12"/>
        <w:spacing w:line="48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项目名称：</w:t>
      </w:r>
    </w:p>
    <w:tbl>
      <w:tblPr>
        <w:tblStyle w:val="26"/>
        <w:tblW w:w="89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2"/>
        <w:gridCol w:w="6984"/>
      </w:tblGrid>
      <w:tr w14:paraId="1CDD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trPr>
        <w:tc>
          <w:tcPr>
            <w:tcW w:w="1972" w:type="dxa"/>
            <w:vAlign w:val="center"/>
          </w:tcPr>
          <w:p w14:paraId="33C317D2">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投标单位</w:t>
            </w:r>
          </w:p>
        </w:tc>
        <w:tc>
          <w:tcPr>
            <w:tcW w:w="6984" w:type="dxa"/>
            <w:vAlign w:val="center"/>
          </w:tcPr>
          <w:p w14:paraId="20B1554B">
            <w:pPr>
              <w:autoSpaceDE w:val="0"/>
              <w:autoSpaceDN w:val="0"/>
              <w:adjustRightInd w:val="0"/>
              <w:spacing w:line="480" w:lineRule="exact"/>
              <w:rPr>
                <w:rFonts w:ascii="宋体" w:hAnsi="宋体" w:eastAsia="宋体" w:cs="宋体"/>
                <w:color w:val="000000" w:themeColor="text1"/>
                <w:sz w:val="28"/>
                <w:szCs w:val="28"/>
                <w:highlight w:val="none"/>
              </w:rPr>
            </w:pPr>
          </w:p>
        </w:tc>
      </w:tr>
      <w:tr w14:paraId="2A4E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trPr>
        <w:tc>
          <w:tcPr>
            <w:tcW w:w="1972" w:type="dxa"/>
            <w:vAlign w:val="center"/>
          </w:tcPr>
          <w:p w14:paraId="10FF421C">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投标报价</w:t>
            </w:r>
          </w:p>
        </w:tc>
        <w:tc>
          <w:tcPr>
            <w:tcW w:w="6984" w:type="dxa"/>
            <w:vAlign w:val="center"/>
          </w:tcPr>
          <w:p w14:paraId="3EE621BB">
            <w:pPr>
              <w:autoSpaceDE w:val="0"/>
              <w:autoSpaceDN w:val="0"/>
              <w:adjustRightInd w:val="0"/>
              <w:spacing w:line="480" w:lineRule="exact"/>
              <w:jc w:val="left"/>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大写：</w:t>
            </w:r>
          </w:p>
          <w:p w14:paraId="2F99EE9F">
            <w:pPr>
              <w:pStyle w:val="22"/>
              <w:jc w:val="left"/>
              <w:rPr>
                <w:rFonts w:hint="default"/>
                <w:highlight w:val="none"/>
                <w:lang w:val="en-US" w:eastAsia="zh-CN"/>
              </w:rPr>
            </w:pPr>
            <w:r>
              <w:rPr>
                <w:rFonts w:hint="eastAsia" w:hAnsi="宋体" w:eastAsia="宋体" w:cs="宋体"/>
                <w:color w:val="000000" w:themeColor="text1"/>
                <w:sz w:val="28"/>
                <w:szCs w:val="28"/>
                <w:highlight w:val="none"/>
                <w:lang w:val="en-US" w:eastAsia="zh-CN"/>
              </w:rPr>
              <w:t>小写：</w:t>
            </w:r>
          </w:p>
        </w:tc>
      </w:tr>
      <w:tr w14:paraId="2856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2" w:hRule="atLeast"/>
        </w:trPr>
        <w:tc>
          <w:tcPr>
            <w:tcW w:w="1972" w:type="dxa"/>
            <w:vAlign w:val="center"/>
          </w:tcPr>
          <w:p w14:paraId="23307DD9">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交货</w:t>
            </w:r>
            <w:r>
              <w:rPr>
                <w:rFonts w:hint="eastAsia" w:ascii="宋体" w:hAnsi="宋体" w:eastAsia="宋体" w:cs="宋体"/>
                <w:color w:val="000000" w:themeColor="text1"/>
                <w:sz w:val="28"/>
                <w:szCs w:val="28"/>
                <w:highlight w:val="none"/>
              </w:rPr>
              <w:t>期</w:t>
            </w:r>
          </w:p>
        </w:tc>
        <w:tc>
          <w:tcPr>
            <w:tcW w:w="6984" w:type="dxa"/>
          </w:tcPr>
          <w:p w14:paraId="16D78A78">
            <w:pPr>
              <w:autoSpaceDE w:val="0"/>
              <w:autoSpaceDN w:val="0"/>
              <w:adjustRightInd w:val="0"/>
              <w:spacing w:line="480" w:lineRule="exact"/>
              <w:rPr>
                <w:rFonts w:ascii="宋体" w:hAnsi="宋体" w:eastAsia="宋体" w:cs="宋体"/>
                <w:color w:val="000000" w:themeColor="text1"/>
                <w:sz w:val="28"/>
                <w:szCs w:val="28"/>
                <w:highlight w:val="none"/>
              </w:rPr>
            </w:pPr>
          </w:p>
        </w:tc>
      </w:tr>
      <w:tr w14:paraId="1E77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trPr>
        <w:tc>
          <w:tcPr>
            <w:tcW w:w="1972" w:type="dxa"/>
            <w:vAlign w:val="center"/>
          </w:tcPr>
          <w:p w14:paraId="336BD6FC">
            <w:pPr>
              <w:autoSpaceDE w:val="0"/>
              <w:autoSpaceDN w:val="0"/>
              <w:adjustRightInd w:val="0"/>
              <w:spacing w:line="480" w:lineRule="exact"/>
              <w:jc w:val="center"/>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质保期</w:t>
            </w:r>
          </w:p>
        </w:tc>
        <w:tc>
          <w:tcPr>
            <w:tcW w:w="6984" w:type="dxa"/>
          </w:tcPr>
          <w:p w14:paraId="288D68E6">
            <w:pPr>
              <w:autoSpaceDE w:val="0"/>
              <w:autoSpaceDN w:val="0"/>
              <w:adjustRightInd w:val="0"/>
              <w:spacing w:line="480" w:lineRule="exact"/>
              <w:rPr>
                <w:rFonts w:ascii="宋体" w:hAnsi="宋体" w:eastAsia="宋体" w:cs="宋体"/>
                <w:color w:val="000000" w:themeColor="text1"/>
                <w:sz w:val="28"/>
                <w:szCs w:val="28"/>
                <w:highlight w:val="none"/>
              </w:rPr>
            </w:pPr>
          </w:p>
        </w:tc>
      </w:tr>
      <w:tr w14:paraId="02CB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trPr>
        <w:tc>
          <w:tcPr>
            <w:tcW w:w="1972" w:type="dxa"/>
            <w:vAlign w:val="center"/>
          </w:tcPr>
          <w:p w14:paraId="4E8F1958">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对公开招标文件的认同程度</w:t>
            </w:r>
          </w:p>
        </w:tc>
        <w:tc>
          <w:tcPr>
            <w:tcW w:w="6984" w:type="dxa"/>
          </w:tcPr>
          <w:p w14:paraId="5DA05283">
            <w:pPr>
              <w:autoSpaceDE w:val="0"/>
              <w:autoSpaceDN w:val="0"/>
              <w:adjustRightInd w:val="0"/>
              <w:spacing w:line="480" w:lineRule="exact"/>
              <w:rPr>
                <w:rFonts w:ascii="宋体" w:hAnsi="宋体" w:eastAsia="宋体" w:cs="宋体"/>
                <w:color w:val="000000" w:themeColor="text1"/>
                <w:sz w:val="28"/>
                <w:szCs w:val="28"/>
                <w:highlight w:val="none"/>
              </w:rPr>
            </w:pPr>
          </w:p>
        </w:tc>
      </w:tr>
      <w:tr w14:paraId="5A37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1972" w:type="dxa"/>
            <w:vAlign w:val="center"/>
          </w:tcPr>
          <w:p w14:paraId="6142C15A">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其他优惠声明</w:t>
            </w:r>
          </w:p>
        </w:tc>
        <w:tc>
          <w:tcPr>
            <w:tcW w:w="6984" w:type="dxa"/>
          </w:tcPr>
          <w:p w14:paraId="197E999D">
            <w:pPr>
              <w:autoSpaceDE w:val="0"/>
              <w:autoSpaceDN w:val="0"/>
              <w:adjustRightInd w:val="0"/>
              <w:spacing w:line="480" w:lineRule="exact"/>
              <w:rPr>
                <w:rFonts w:ascii="宋体" w:hAnsi="宋体" w:eastAsia="宋体" w:cs="宋体"/>
                <w:color w:val="000000" w:themeColor="text1"/>
                <w:sz w:val="28"/>
                <w:szCs w:val="28"/>
                <w:highlight w:val="none"/>
              </w:rPr>
            </w:pPr>
          </w:p>
        </w:tc>
      </w:tr>
    </w:tbl>
    <w:p w14:paraId="14B35D9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注：1、投标声明用于填写除报价、需要宣读的投标文件的其它主要内容，由投标单位自行确定，做到言简意赅无歧义。</w:t>
      </w:r>
    </w:p>
    <w:p w14:paraId="2851AAA0">
      <w:pPr>
        <w:widowControl w:val="0"/>
        <w:spacing w:line="440" w:lineRule="exact"/>
        <w:ind w:firstLine="840" w:firstLineChars="300"/>
        <w:jc w:val="both"/>
        <w:rPr>
          <w:rFonts w:hint="eastAsia" w:ascii="Times New Roman" w:hAnsi="Times New Roman" w:eastAsia="宋体" w:cs="Times New Roman"/>
          <w:b w:val="0"/>
          <w:bCs w:val="0"/>
          <w:spacing w:val="-1"/>
          <w:kern w:val="2"/>
          <w:sz w:val="28"/>
          <w:szCs w:val="28"/>
          <w:highlight w:val="none"/>
          <w:lang w:val="en-US" w:eastAsia="zh-CN" w:bidi="ar-SA"/>
        </w:rPr>
      </w:pPr>
      <w:r>
        <w:rPr>
          <w:rFonts w:hint="eastAsia" w:ascii="宋体" w:hAnsi="宋体" w:eastAsia="宋体" w:cs="宋体"/>
          <w:b w:val="0"/>
          <w:bCs w:val="0"/>
          <w:color w:val="000000" w:themeColor="text1"/>
          <w:sz w:val="28"/>
          <w:szCs w:val="28"/>
          <w:highlight w:val="none"/>
          <w:lang w:val="en-US" w:eastAsia="zh-CN"/>
        </w:rPr>
        <w:t>2、</w:t>
      </w:r>
      <w:r>
        <w:rPr>
          <w:rFonts w:ascii="Times New Roman" w:hAnsi="Times New Roman" w:eastAsia="宋体" w:cs="Times New Roman"/>
          <w:b w:val="0"/>
          <w:bCs w:val="0"/>
          <w:spacing w:val="-1"/>
          <w:kern w:val="2"/>
          <w:sz w:val="28"/>
          <w:szCs w:val="28"/>
          <w:highlight w:val="none"/>
          <w:lang w:val="en-US" w:eastAsia="zh-CN" w:bidi="ar-SA"/>
        </w:rPr>
        <w:t>以上价格含</w:t>
      </w:r>
      <w:r>
        <w:rPr>
          <w:rFonts w:hint="eastAsia" w:ascii="Times New Roman" w:hAnsi="Times New Roman" w:eastAsia="宋体" w:cs="Times New Roman"/>
          <w:b w:val="0"/>
          <w:bCs w:val="0"/>
          <w:spacing w:val="-1"/>
          <w:kern w:val="2"/>
          <w:sz w:val="28"/>
          <w:szCs w:val="28"/>
          <w:highlight w:val="none"/>
          <w:lang w:val="en-US" w:eastAsia="zh-CN" w:bidi="ar-SA"/>
        </w:rPr>
        <w:t>主辅材、管理、运输、机械、检测、规费、税费等全部费用。</w:t>
      </w:r>
    </w:p>
    <w:p w14:paraId="200257F3">
      <w:pPr>
        <w:spacing w:line="500" w:lineRule="exact"/>
        <w:ind w:firstLine="560" w:firstLineChars="200"/>
        <w:jc w:val="left"/>
        <w:rPr>
          <w:rFonts w:hint="eastAsia" w:ascii="宋体" w:hAnsi="宋体" w:eastAsia="宋体" w:cs="宋体"/>
          <w:color w:val="000000" w:themeColor="text1"/>
          <w:sz w:val="28"/>
          <w:szCs w:val="28"/>
          <w:highlight w:val="none"/>
        </w:rPr>
      </w:pPr>
    </w:p>
    <w:p w14:paraId="79F19A3C">
      <w:pPr>
        <w:pStyle w:val="22"/>
        <w:rPr>
          <w:rFonts w:hint="eastAsia" w:ascii="宋体" w:hAnsi="宋体" w:eastAsia="宋体" w:cs="宋体"/>
          <w:color w:val="000000" w:themeColor="text1"/>
          <w:sz w:val="28"/>
          <w:szCs w:val="28"/>
          <w:highlight w:val="none"/>
        </w:rPr>
      </w:pPr>
    </w:p>
    <w:p w14:paraId="4126E22C">
      <w:pPr>
        <w:tabs>
          <w:tab w:val="left" w:pos="0"/>
          <w:tab w:val="left" w:pos="720"/>
          <w:tab w:val="left" w:pos="1440"/>
          <w:tab w:val="left" w:pos="2160"/>
          <w:tab w:val="left" w:pos="2880"/>
          <w:tab w:val="left" w:pos="3600"/>
          <w:tab w:val="left" w:pos="4320"/>
        </w:tabs>
        <w:autoSpaceDE w:val="0"/>
        <w:autoSpaceDN w:val="0"/>
        <w:adjustRightInd w:val="0"/>
        <w:spacing w:line="360" w:lineRule="exact"/>
        <w:rPr>
          <w:rFonts w:ascii="宋体" w:hAnsi="宋体" w:eastAsia="宋体" w:cs="宋体"/>
          <w:color w:val="000000" w:themeColor="text1"/>
          <w:sz w:val="28"/>
          <w:szCs w:val="28"/>
          <w:highlight w:val="none"/>
        </w:rPr>
      </w:pPr>
    </w:p>
    <w:p w14:paraId="21B89EB0">
      <w:pPr>
        <w:pStyle w:val="22"/>
        <w:rPr>
          <w:highlight w:val="none"/>
        </w:rPr>
      </w:pPr>
    </w:p>
    <w:p w14:paraId="7C13475F">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p>
    <w:p w14:paraId="0345831A">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                     投标人名称（盖电子公章）：</w:t>
      </w:r>
    </w:p>
    <w:p w14:paraId="4EE4A37F">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0EE5A9CF">
      <w:pPr>
        <w:spacing w:line="500" w:lineRule="exact"/>
        <w:rPr>
          <w:rFonts w:hint="eastAsia"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日期：  年   月  日</w:t>
      </w:r>
      <w:r>
        <w:rPr>
          <w:rFonts w:hint="eastAsia" w:hAnsi="宋体" w:eastAsia="宋体" w:cs="宋体"/>
          <w:b/>
          <w:bCs/>
          <w:color w:val="000000" w:themeColor="text1"/>
          <w:sz w:val="28"/>
          <w:szCs w:val="28"/>
          <w:highlight w:val="none"/>
        </w:rPr>
        <w:t xml:space="preserve"> </w:t>
      </w:r>
    </w:p>
    <w:p w14:paraId="7ECFDA2D">
      <w:pPr>
        <w:rPr>
          <w:rFonts w:hint="eastAsia" w:hAnsi="宋体" w:eastAsia="宋体" w:cs="宋体"/>
          <w:b/>
          <w:bCs/>
          <w:color w:val="000000" w:themeColor="text1"/>
          <w:sz w:val="28"/>
          <w:szCs w:val="28"/>
          <w:highlight w:val="none"/>
        </w:rPr>
      </w:pPr>
    </w:p>
    <w:p w14:paraId="05066DC0">
      <w:pPr>
        <w:pStyle w:val="22"/>
        <w:rPr>
          <w:rFonts w:hint="eastAsia"/>
          <w:highlight w:val="none"/>
        </w:rPr>
        <w:sectPr>
          <w:pgSz w:w="11906" w:h="16838"/>
          <w:pgMar w:top="1361" w:right="1247" w:bottom="1361" w:left="1247" w:header="851" w:footer="992" w:gutter="0"/>
          <w:cols w:space="0" w:num="1"/>
          <w:docGrid w:type="lines" w:linePitch="312" w:charSpace="0"/>
        </w:sectPr>
      </w:pPr>
    </w:p>
    <w:p w14:paraId="2F26549F">
      <w:pPr>
        <w:pStyle w:val="12"/>
        <w:numPr>
          <w:ilvl w:val="0"/>
          <w:numId w:val="3"/>
        </w:numPr>
        <w:ind w:left="0" w:leftChars="0" w:firstLine="0" w:firstLineChars="0"/>
        <w:rPr>
          <w:rFonts w:hint="eastAsia" w:hAnsi="宋体" w:eastAsia="宋体" w:cs="宋体"/>
          <w:b/>
          <w:bCs/>
          <w:color w:val="000000" w:themeColor="text1"/>
          <w:sz w:val="28"/>
          <w:szCs w:val="28"/>
          <w:highlight w:val="none"/>
        </w:rPr>
      </w:pPr>
      <w:r>
        <w:rPr>
          <w:rFonts w:hint="eastAsia" w:hAnsi="宋体" w:eastAsia="宋体" w:cs="宋体"/>
          <w:b/>
          <w:bCs/>
          <w:color w:val="000000" w:themeColor="text1"/>
          <w:sz w:val="28"/>
          <w:szCs w:val="28"/>
          <w:highlight w:val="none"/>
        </w:rPr>
        <w:t>报价明细表</w:t>
      </w:r>
    </w:p>
    <w:p w14:paraId="0CDC6811">
      <w:pPr>
        <w:pStyle w:val="24"/>
        <w:keepNext w:val="0"/>
        <w:keepLines w:val="0"/>
        <w:pageBreakBefore w:val="0"/>
        <w:kinsoku/>
        <w:wordWrap/>
        <w:overflowPunct/>
        <w:topLinePunct w:val="0"/>
        <w:autoSpaceDE/>
        <w:autoSpaceDN/>
        <w:bidi w:val="0"/>
        <w:adjustRightInd/>
        <w:snapToGrid w:val="0"/>
        <w:spacing w:line="360" w:lineRule="exact"/>
        <w:jc w:val="both"/>
        <w:rPr>
          <w:rFonts w:hint="eastAsia" w:ascii="宋体" w:hAnsi="宋体" w:eastAsia="宋体" w:cs="宋体"/>
          <w:b w:val="0"/>
          <w:i w:val="0"/>
          <w:iCs w:val="0"/>
          <w:kern w:val="2"/>
          <w:sz w:val="30"/>
          <w:szCs w:val="30"/>
          <w:highlight w:val="none"/>
          <w:lang w:val="en-US" w:eastAsia="zh-CN" w:bidi="ar-SA"/>
        </w:rPr>
      </w:pPr>
      <w:r>
        <w:rPr>
          <w:rFonts w:hint="eastAsia" w:ascii="宋体" w:hAnsi="宋体" w:eastAsia="宋体" w:cs="宋体"/>
          <w:b/>
          <w:bCs/>
          <w:i w:val="0"/>
          <w:iCs w:val="0"/>
          <w:kern w:val="2"/>
          <w:sz w:val="30"/>
          <w:szCs w:val="30"/>
          <w:highlight w:val="none"/>
          <w:lang w:val="en-US" w:eastAsia="zh-CN" w:bidi="ar-SA"/>
        </w:rPr>
        <w:t>注：所有柜子为电缆上进线、上出线。</w:t>
      </w:r>
    </w:p>
    <w:p w14:paraId="113ACBC0">
      <w:pPr>
        <w:numPr>
          <w:ilvl w:val="0"/>
          <w:numId w:val="0"/>
        </w:numPr>
        <w:ind w:leftChars="0"/>
        <w:rPr>
          <w:highlight w:val="none"/>
        </w:rPr>
      </w:pP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3576"/>
        <w:gridCol w:w="1605"/>
        <w:gridCol w:w="1576"/>
        <w:gridCol w:w="611"/>
        <w:gridCol w:w="1064"/>
        <w:gridCol w:w="1060"/>
        <w:gridCol w:w="780"/>
        <w:gridCol w:w="780"/>
        <w:gridCol w:w="539"/>
        <w:gridCol w:w="800"/>
        <w:gridCol w:w="1236"/>
      </w:tblGrid>
      <w:tr w14:paraId="6882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245" w:type="pct"/>
            <w:noWrap w:val="0"/>
            <w:vAlign w:val="center"/>
          </w:tcPr>
          <w:p w14:paraId="553A39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1239" w:type="pct"/>
            <w:noWrap w:val="0"/>
            <w:vAlign w:val="center"/>
          </w:tcPr>
          <w:p w14:paraId="4597BAA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产品名称</w:t>
            </w:r>
          </w:p>
        </w:tc>
        <w:tc>
          <w:tcPr>
            <w:tcW w:w="561" w:type="pct"/>
            <w:noWrap w:val="0"/>
            <w:vAlign w:val="center"/>
          </w:tcPr>
          <w:p w14:paraId="4926B3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型号规格</w:t>
            </w:r>
          </w:p>
        </w:tc>
        <w:tc>
          <w:tcPr>
            <w:tcW w:w="551" w:type="pct"/>
            <w:noWrap w:val="0"/>
            <w:vAlign w:val="center"/>
          </w:tcPr>
          <w:p w14:paraId="1658C5E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单位</w:t>
            </w:r>
          </w:p>
        </w:tc>
        <w:tc>
          <w:tcPr>
            <w:tcW w:w="214" w:type="pct"/>
            <w:noWrap w:val="0"/>
            <w:vAlign w:val="center"/>
          </w:tcPr>
          <w:p w14:paraId="7B3F5F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数量</w:t>
            </w:r>
          </w:p>
        </w:tc>
        <w:tc>
          <w:tcPr>
            <w:tcW w:w="369" w:type="pct"/>
            <w:noWrap w:val="0"/>
            <w:vAlign w:val="center"/>
          </w:tcPr>
          <w:p w14:paraId="2845C5F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投标单价（元）</w:t>
            </w:r>
          </w:p>
        </w:tc>
        <w:tc>
          <w:tcPr>
            <w:tcW w:w="367" w:type="pct"/>
            <w:noWrap w:val="0"/>
            <w:vAlign w:val="center"/>
          </w:tcPr>
          <w:p w14:paraId="109D717E">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合价（元）</w:t>
            </w:r>
          </w:p>
        </w:tc>
        <w:tc>
          <w:tcPr>
            <w:tcW w:w="273" w:type="pct"/>
            <w:noWrap w:val="0"/>
            <w:vAlign w:val="center"/>
          </w:tcPr>
          <w:p w14:paraId="1EEF5E4D">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产品规格参数</w:t>
            </w:r>
          </w:p>
        </w:tc>
        <w:tc>
          <w:tcPr>
            <w:tcW w:w="273" w:type="pct"/>
            <w:noWrap w:val="0"/>
            <w:vAlign w:val="center"/>
          </w:tcPr>
          <w:p w14:paraId="155AA198">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品牌</w:t>
            </w:r>
          </w:p>
        </w:tc>
        <w:tc>
          <w:tcPr>
            <w:tcW w:w="189" w:type="pct"/>
            <w:noWrap w:val="0"/>
            <w:vAlign w:val="center"/>
          </w:tcPr>
          <w:p w14:paraId="3DA850DB">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生产产地</w:t>
            </w:r>
          </w:p>
        </w:tc>
        <w:tc>
          <w:tcPr>
            <w:tcW w:w="280" w:type="pct"/>
            <w:noWrap w:val="0"/>
            <w:vAlign w:val="center"/>
          </w:tcPr>
          <w:p w14:paraId="25875572">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制造厂家</w:t>
            </w:r>
          </w:p>
        </w:tc>
        <w:tc>
          <w:tcPr>
            <w:tcW w:w="432" w:type="pct"/>
            <w:noWrap w:val="0"/>
            <w:vAlign w:val="center"/>
          </w:tcPr>
          <w:p w14:paraId="3C24E570">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备注</w:t>
            </w:r>
          </w:p>
        </w:tc>
      </w:tr>
      <w:tr w14:paraId="3367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5" w:type="pct"/>
            <w:noWrap w:val="0"/>
            <w:vAlign w:val="center"/>
          </w:tcPr>
          <w:p w14:paraId="430C22A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w:t>
            </w:r>
          </w:p>
        </w:tc>
        <w:tc>
          <w:tcPr>
            <w:tcW w:w="1239" w:type="pct"/>
            <w:noWrap/>
            <w:vAlign w:val="center"/>
          </w:tcPr>
          <w:p w14:paraId="25C0D8C7">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计算机工作站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监控系统</w:t>
            </w:r>
            <w:r>
              <w:rPr>
                <w:rFonts w:hint="eastAsia" w:ascii="宋体" w:hAnsi="宋体" w:eastAsia="宋体" w:cs="宋体"/>
                <w:color w:val="auto"/>
                <w:sz w:val="28"/>
                <w:szCs w:val="28"/>
                <w:highlight w:val="none"/>
                <w:lang w:val="en-US" w:eastAsia="zh-CN"/>
              </w:rPr>
              <w:t>）</w:t>
            </w:r>
          </w:p>
        </w:tc>
        <w:tc>
          <w:tcPr>
            <w:tcW w:w="561" w:type="pct"/>
            <w:noWrap w:val="0"/>
            <w:vAlign w:val="center"/>
          </w:tcPr>
          <w:p w14:paraId="081B0018">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rPr>
              <w:t>含五防</w:t>
            </w:r>
          </w:p>
        </w:tc>
        <w:tc>
          <w:tcPr>
            <w:tcW w:w="551" w:type="pct"/>
            <w:noWrap/>
            <w:vAlign w:val="center"/>
          </w:tcPr>
          <w:p w14:paraId="6CB1714C">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42F22207">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3AE59ACD">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p>
        </w:tc>
        <w:tc>
          <w:tcPr>
            <w:tcW w:w="367" w:type="pct"/>
            <w:noWrap w:val="0"/>
            <w:vAlign w:val="center"/>
          </w:tcPr>
          <w:p w14:paraId="559ACE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416A50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54CC16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384336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1B00D1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0D2098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67507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5" w:type="pct"/>
            <w:noWrap w:val="0"/>
            <w:vAlign w:val="center"/>
          </w:tcPr>
          <w:p w14:paraId="00C76AC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2</w:t>
            </w:r>
          </w:p>
        </w:tc>
        <w:tc>
          <w:tcPr>
            <w:tcW w:w="1239" w:type="pct"/>
            <w:noWrap/>
            <w:vAlign w:val="center"/>
          </w:tcPr>
          <w:p w14:paraId="088B1AF4">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35kV线路</w:t>
            </w:r>
            <w:r>
              <w:rPr>
                <w:rFonts w:hint="eastAsia" w:ascii="宋体" w:hAnsi="宋体" w:eastAsia="宋体" w:cs="宋体"/>
                <w:color w:val="auto"/>
                <w:sz w:val="28"/>
                <w:szCs w:val="28"/>
                <w:highlight w:val="none"/>
              </w:rPr>
              <w:t>保护测控</w:t>
            </w:r>
            <w:r>
              <w:rPr>
                <w:rFonts w:hint="eastAsia" w:ascii="宋体" w:hAnsi="宋体" w:eastAsia="宋体" w:cs="宋体"/>
                <w:color w:val="auto"/>
                <w:sz w:val="28"/>
                <w:szCs w:val="28"/>
                <w:highlight w:val="none"/>
                <w:lang w:eastAsia="zh-CN"/>
              </w:rPr>
              <w:t>屏</w:t>
            </w:r>
          </w:p>
        </w:tc>
        <w:tc>
          <w:tcPr>
            <w:tcW w:w="561" w:type="pct"/>
            <w:noWrap w:val="0"/>
            <w:vAlign w:val="center"/>
          </w:tcPr>
          <w:p w14:paraId="42D9A8BF">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323B8E6F">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5627FABF">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09E950C9">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p>
        </w:tc>
        <w:tc>
          <w:tcPr>
            <w:tcW w:w="367" w:type="pct"/>
            <w:noWrap w:val="0"/>
            <w:vAlign w:val="center"/>
          </w:tcPr>
          <w:p w14:paraId="026DE2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7038C3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3ED4E0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2EA66E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69A8DC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43238E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6318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5" w:type="pct"/>
            <w:noWrap w:val="0"/>
            <w:vAlign w:val="center"/>
          </w:tcPr>
          <w:p w14:paraId="2BE3742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3</w:t>
            </w:r>
          </w:p>
        </w:tc>
        <w:tc>
          <w:tcPr>
            <w:tcW w:w="1239" w:type="pct"/>
            <w:noWrap/>
            <w:vAlign w:val="center"/>
          </w:tcPr>
          <w:p w14:paraId="09C098A6">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35kV线变组</w:t>
            </w:r>
            <w:r>
              <w:rPr>
                <w:rFonts w:hint="eastAsia" w:ascii="宋体" w:hAnsi="宋体" w:eastAsia="宋体" w:cs="宋体"/>
                <w:color w:val="auto"/>
                <w:sz w:val="28"/>
                <w:szCs w:val="28"/>
                <w:highlight w:val="none"/>
              </w:rPr>
              <w:t>保护测控</w:t>
            </w:r>
            <w:r>
              <w:rPr>
                <w:rFonts w:hint="eastAsia" w:ascii="宋体" w:hAnsi="宋体" w:eastAsia="宋体" w:cs="宋体"/>
                <w:color w:val="auto"/>
                <w:sz w:val="28"/>
                <w:szCs w:val="28"/>
                <w:highlight w:val="none"/>
                <w:lang w:eastAsia="zh-CN"/>
              </w:rPr>
              <w:t>屏</w:t>
            </w:r>
          </w:p>
        </w:tc>
        <w:tc>
          <w:tcPr>
            <w:tcW w:w="561" w:type="pct"/>
            <w:noWrap w:val="0"/>
            <w:vAlign w:val="center"/>
          </w:tcPr>
          <w:p w14:paraId="6D7067CC">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20EA2B8F">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72694D6F">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06001155">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p>
        </w:tc>
        <w:tc>
          <w:tcPr>
            <w:tcW w:w="367" w:type="pct"/>
            <w:noWrap w:val="0"/>
            <w:vAlign w:val="center"/>
          </w:tcPr>
          <w:p w14:paraId="207B8D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0F8D2A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7F7B1B9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324F2F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0B2B2D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61940D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64C7F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5" w:type="pct"/>
            <w:noWrap w:val="0"/>
            <w:vAlign w:val="center"/>
          </w:tcPr>
          <w:p w14:paraId="3BC3040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4</w:t>
            </w:r>
          </w:p>
        </w:tc>
        <w:tc>
          <w:tcPr>
            <w:tcW w:w="1239" w:type="pct"/>
            <w:noWrap/>
            <w:vAlign w:val="center"/>
          </w:tcPr>
          <w:p w14:paraId="0E21AFD4">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val="en-US" w:eastAsia="zh-CN"/>
              </w:rPr>
              <w:t>35kV备供线路保护测控屏</w:t>
            </w:r>
          </w:p>
        </w:tc>
        <w:tc>
          <w:tcPr>
            <w:tcW w:w="561" w:type="pct"/>
            <w:noWrap w:val="0"/>
            <w:vAlign w:val="center"/>
          </w:tcPr>
          <w:p w14:paraId="26302B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219CC5BB">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08B454DB">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789594E0">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p>
        </w:tc>
        <w:tc>
          <w:tcPr>
            <w:tcW w:w="367" w:type="pct"/>
            <w:noWrap w:val="0"/>
            <w:vAlign w:val="center"/>
          </w:tcPr>
          <w:p w14:paraId="676294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202DB4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6D211B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26D9B5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5C5C48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612CE9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0EC43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5" w:type="pct"/>
            <w:noWrap w:val="0"/>
            <w:vAlign w:val="center"/>
          </w:tcPr>
          <w:p w14:paraId="1AA486C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5</w:t>
            </w:r>
          </w:p>
        </w:tc>
        <w:tc>
          <w:tcPr>
            <w:tcW w:w="1239" w:type="pct"/>
            <w:noWrap/>
            <w:vAlign w:val="center"/>
          </w:tcPr>
          <w:p w14:paraId="3D2F94C7">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eastAsia="zh-CN"/>
              </w:rPr>
              <w:t>电能质量在线监测屏</w:t>
            </w:r>
          </w:p>
        </w:tc>
        <w:tc>
          <w:tcPr>
            <w:tcW w:w="561" w:type="pct"/>
            <w:noWrap w:val="0"/>
            <w:vAlign w:val="center"/>
          </w:tcPr>
          <w:p w14:paraId="5B2FD5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5572C9A2">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18B43EFE">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7797936D">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p>
        </w:tc>
        <w:tc>
          <w:tcPr>
            <w:tcW w:w="367" w:type="pct"/>
            <w:noWrap w:val="0"/>
            <w:vAlign w:val="center"/>
          </w:tcPr>
          <w:p w14:paraId="623EAC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33A2D2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0A72B0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30F1D5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55F4B9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7EEB02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4E7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5" w:type="pct"/>
            <w:noWrap w:val="0"/>
            <w:vAlign w:val="center"/>
          </w:tcPr>
          <w:p w14:paraId="6E8DAB3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6</w:t>
            </w:r>
          </w:p>
        </w:tc>
        <w:tc>
          <w:tcPr>
            <w:tcW w:w="1239" w:type="pct"/>
            <w:noWrap/>
            <w:vAlign w:val="center"/>
          </w:tcPr>
          <w:p w14:paraId="43F25E6D">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eastAsia="zh-CN"/>
              </w:rPr>
              <w:t>公共测控屏</w:t>
            </w:r>
          </w:p>
        </w:tc>
        <w:tc>
          <w:tcPr>
            <w:tcW w:w="561" w:type="pct"/>
            <w:noWrap w:val="0"/>
            <w:vAlign w:val="center"/>
          </w:tcPr>
          <w:p w14:paraId="463D21F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150AA8F2">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1AABDEB1">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27498BB5">
            <w:pPr>
              <w:keepNext w:val="0"/>
              <w:keepLines w:val="0"/>
              <w:widowControl/>
              <w:suppressLineNumbers w:val="0"/>
              <w:jc w:val="center"/>
              <w:textAlignment w:val="center"/>
              <w:rPr>
                <w:rFonts w:hint="eastAsia" w:ascii="宋体" w:hAnsi="宋体" w:eastAsia="宋体" w:cs="宋体"/>
                <w:i w:val="0"/>
                <w:iCs w:val="0"/>
                <w:color w:val="000000"/>
                <w:kern w:val="0"/>
                <w:sz w:val="28"/>
                <w:szCs w:val="28"/>
                <w:highlight w:val="none"/>
                <w:u w:val="none"/>
                <w:lang w:val="en-US" w:eastAsia="zh-CN" w:bidi="ar"/>
              </w:rPr>
            </w:pPr>
          </w:p>
        </w:tc>
        <w:tc>
          <w:tcPr>
            <w:tcW w:w="367" w:type="pct"/>
            <w:noWrap w:val="0"/>
            <w:vAlign w:val="center"/>
          </w:tcPr>
          <w:p w14:paraId="67C4E8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5A741A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748CDD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4A53A3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6E062C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2F00BB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7E1E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45" w:type="pct"/>
            <w:noWrap w:val="0"/>
            <w:vAlign w:val="center"/>
          </w:tcPr>
          <w:p w14:paraId="7B1AED4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7</w:t>
            </w:r>
          </w:p>
        </w:tc>
        <w:tc>
          <w:tcPr>
            <w:tcW w:w="1239" w:type="pct"/>
            <w:noWrap/>
            <w:vAlign w:val="center"/>
          </w:tcPr>
          <w:p w14:paraId="519743C6">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eastAsia="zh-CN"/>
              </w:rPr>
              <w:t>同步时钟屏</w:t>
            </w:r>
          </w:p>
        </w:tc>
        <w:tc>
          <w:tcPr>
            <w:tcW w:w="561" w:type="pct"/>
            <w:noWrap w:val="0"/>
            <w:vAlign w:val="center"/>
          </w:tcPr>
          <w:p w14:paraId="27E813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6D01F3DC">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72CBDE37">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6EB0E7F2">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7" w:type="pct"/>
            <w:noWrap w:val="0"/>
            <w:vAlign w:val="center"/>
          </w:tcPr>
          <w:p w14:paraId="08267B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5FDA03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6B94BA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751E3F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16A5FC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67D76F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28AA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45" w:type="pct"/>
            <w:noWrap w:val="0"/>
            <w:vAlign w:val="center"/>
          </w:tcPr>
          <w:p w14:paraId="32BC368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8</w:t>
            </w:r>
          </w:p>
        </w:tc>
        <w:tc>
          <w:tcPr>
            <w:tcW w:w="1239" w:type="pct"/>
            <w:noWrap/>
            <w:vAlign w:val="center"/>
          </w:tcPr>
          <w:p w14:paraId="7FF1C561">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eastAsia="zh-CN"/>
              </w:rPr>
              <w:t>通信屏</w:t>
            </w:r>
          </w:p>
        </w:tc>
        <w:tc>
          <w:tcPr>
            <w:tcW w:w="561" w:type="pct"/>
            <w:noWrap w:val="0"/>
            <w:vAlign w:val="center"/>
          </w:tcPr>
          <w:p w14:paraId="5665BC81">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270CA835">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套</w:t>
            </w:r>
          </w:p>
        </w:tc>
        <w:tc>
          <w:tcPr>
            <w:tcW w:w="214" w:type="pct"/>
            <w:noWrap/>
            <w:vAlign w:val="center"/>
          </w:tcPr>
          <w:p w14:paraId="07A637BB">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1</w:t>
            </w:r>
          </w:p>
        </w:tc>
        <w:tc>
          <w:tcPr>
            <w:tcW w:w="369" w:type="pct"/>
            <w:noWrap w:val="0"/>
            <w:vAlign w:val="center"/>
          </w:tcPr>
          <w:p w14:paraId="54BBD686">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7" w:type="pct"/>
            <w:noWrap w:val="0"/>
            <w:vAlign w:val="center"/>
          </w:tcPr>
          <w:p w14:paraId="2BB45B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28BC95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3B5328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01A041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39B3DA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7E2484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443A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245" w:type="pct"/>
            <w:noWrap w:val="0"/>
            <w:vAlign w:val="center"/>
          </w:tcPr>
          <w:p w14:paraId="4CD4050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9</w:t>
            </w:r>
          </w:p>
        </w:tc>
        <w:tc>
          <w:tcPr>
            <w:tcW w:w="1239" w:type="pct"/>
            <w:noWrap/>
            <w:vAlign w:val="center"/>
          </w:tcPr>
          <w:p w14:paraId="2B673295">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z w:val="28"/>
                <w:szCs w:val="28"/>
                <w:highlight w:val="none"/>
                <w:lang w:eastAsia="zh-CN"/>
              </w:rPr>
              <w:t>微机消谐装置</w:t>
            </w:r>
          </w:p>
        </w:tc>
        <w:tc>
          <w:tcPr>
            <w:tcW w:w="561" w:type="pct"/>
            <w:noWrap w:val="0"/>
            <w:vAlign w:val="center"/>
          </w:tcPr>
          <w:p w14:paraId="6B852C73">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551" w:type="pct"/>
            <w:noWrap/>
            <w:vAlign w:val="center"/>
          </w:tcPr>
          <w:p w14:paraId="07BC28E9">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台</w:t>
            </w:r>
          </w:p>
        </w:tc>
        <w:tc>
          <w:tcPr>
            <w:tcW w:w="214" w:type="pct"/>
            <w:noWrap/>
            <w:vAlign w:val="center"/>
          </w:tcPr>
          <w:p w14:paraId="03601D6F">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color w:val="auto"/>
                <w:spacing w:val="-2"/>
                <w:sz w:val="28"/>
                <w:szCs w:val="28"/>
                <w:highlight w:val="none"/>
                <w:lang w:val="en-US" w:eastAsia="zh-CN"/>
              </w:rPr>
              <w:t>2</w:t>
            </w:r>
          </w:p>
        </w:tc>
        <w:tc>
          <w:tcPr>
            <w:tcW w:w="369" w:type="pct"/>
            <w:noWrap w:val="0"/>
            <w:vAlign w:val="center"/>
          </w:tcPr>
          <w:p w14:paraId="69FF7D35">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7" w:type="pct"/>
            <w:noWrap w:val="0"/>
            <w:vAlign w:val="center"/>
          </w:tcPr>
          <w:p w14:paraId="7E700E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57C7D4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0"/>
            <w:vAlign w:val="center"/>
          </w:tcPr>
          <w:p w14:paraId="653234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0"/>
            <w:vAlign w:val="center"/>
          </w:tcPr>
          <w:p w14:paraId="734646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0"/>
            <w:vAlign w:val="center"/>
          </w:tcPr>
          <w:p w14:paraId="70997E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0"/>
            <w:vAlign w:val="center"/>
          </w:tcPr>
          <w:p w14:paraId="0996CA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3EB1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3182" w:type="pct"/>
            <w:gridSpan w:val="6"/>
            <w:noWrap/>
            <w:vAlign w:val="center"/>
          </w:tcPr>
          <w:p w14:paraId="449099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b/>
                <w:bCs/>
                <w:color w:val="auto"/>
                <w:sz w:val="28"/>
                <w:szCs w:val="28"/>
                <w:highlight w:val="none"/>
                <w:lang w:val="en-US" w:eastAsia="zh-CN"/>
              </w:rPr>
              <w:t>合    计</w:t>
            </w:r>
          </w:p>
        </w:tc>
        <w:tc>
          <w:tcPr>
            <w:tcW w:w="367" w:type="pct"/>
            <w:noWrap/>
            <w:vAlign w:val="center"/>
          </w:tcPr>
          <w:p w14:paraId="5D4DF2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bottom"/>
              <w:rPr>
                <w:rFonts w:hint="eastAsia" w:ascii="宋体" w:hAnsi="宋体" w:eastAsia="宋体" w:cs="宋体"/>
                <w:i w:val="0"/>
                <w:iCs w:val="0"/>
                <w:color w:val="auto"/>
                <w:kern w:val="2"/>
                <w:sz w:val="28"/>
                <w:szCs w:val="28"/>
                <w:highlight w:val="none"/>
                <w:u w:val="none"/>
                <w:lang w:val="en-US" w:eastAsia="zh-CN" w:bidi="ar-SA"/>
              </w:rPr>
            </w:pPr>
          </w:p>
        </w:tc>
        <w:tc>
          <w:tcPr>
            <w:tcW w:w="273" w:type="pct"/>
            <w:noWrap/>
            <w:vAlign w:val="center"/>
          </w:tcPr>
          <w:p w14:paraId="3F3004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73" w:type="pct"/>
            <w:noWrap/>
            <w:vAlign w:val="center"/>
          </w:tcPr>
          <w:p w14:paraId="5E2CAA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189" w:type="pct"/>
            <w:noWrap/>
            <w:vAlign w:val="center"/>
          </w:tcPr>
          <w:p w14:paraId="23A328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80" w:type="pct"/>
            <w:noWrap/>
            <w:vAlign w:val="center"/>
          </w:tcPr>
          <w:p w14:paraId="7D32F1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32" w:type="pct"/>
            <w:noWrap/>
            <w:vAlign w:val="center"/>
          </w:tcPr>
          <w:p w14:paraId="7ABF79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bl>
    <w:p w14:paraId="6FB59416">
      <w:pPr>
        <w:pStyle w:val="22"/>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备注：1、投标单位必须填写报价明细表，否则将导致投标被拒绝，投标单位可根据</w:t>
      </w:r>
      <w:r>
        <w:rPr>
          <w:rFonts w:hint="eastAsia" w:hAnsi="宋体" w:eastAsia="宋体" w:cs="宋体"/>
          <w:b/>
          <w:bCs/>
          <w:color w:val="000000"/>
          <w:sz w:val="28"/>
          <w:szCs w:val="28"/>
          <w:highlight w:val="none"/>
          <w:lang w:val="en-US" w:eastAsia="zh-CN"/>
        </w:rPr>
        <w:t>技术规范要求配置</w:t>
      </w:r>
      <w:r>
        <w:rPr>
          <w:rFonts w:hint="eastAsia" w:ascii="宋体" w:hAnsi="宋体" w:eastAsia="宋体" w:cs="宋体"/>
          <w:b/>
          <w:bCs/>
          <w:color w:val="000000"/>
          <w:sz w:val="28"/>
          <w:szCs w:val="28"/>
          <w:highlight w:val="none"/>
        </w:rPr>
        <w:t>进行扩展。</w:t>
      </w:r>
    </w:p>
    <w:p w14:paraId="6CABDA6A">
      <w:pPr>
        <w:pStyle w:val="22"/>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37"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spacing w:val="-1"/>
          <w:kern w:val="2"/>
          <w:sz w:val="28"/>
          <w:szCs w:val="28"/>
          <w:highlight w:val="none"/>
          <w:lang w:val="en-US" w:eastAsia="zh-CN" w:bidi="ar-SA"/>
        </w:rPr>
        <w:t>2、以上价格含主辅材、管理、运输、机械、检测、规费、税费等全部费用</w:t>
      </w:r>
      <w:r>
        <w:rPr>
          <w:rFonts w:hint="eastAsia" w:ascii="宋体" w:hAnsi="宋体" w:eastAsia="宋体" w:cs="宋体"/>
          <w:b/>
          <w:bCs/>
          <w:color w:val="000000"/>
          <w:sz w:val="28"/>
          <w:szCs w:val="28"/>
          <w:highlight w:val="none"/>
        </w:rPr>
        <w:t xml:space="preserve">。最终按本次报取的单价和实际供货数量进行结算。 </w:t>
      </w:r>
    </w:p>
    <w:p w14:paraId="45BE9FCB">
      <w:pPr>
        <w:pStyle w:val="24"/>
        <w:keepNext w:val="0"/>
        <w:keepLines w:val="0"/>
        <w:pageBreakBefore w:val="0"/>
        <w:widowControl w:val="0"/>
        <w:kinsoku/>
        <w:wordWrap/>
        <w:overflowPunct/>
        <w:topLinePunct w:val="0"/>
        <w:autoSpaceDE/>
        <w:autoSpaceDN/>
        <w:bidi w:val="0"/>
        <w:adjustRightInd/>
        <w:snapToGrid w:val="0"/>
        <w:spacing w:line="240" w:lineRule="auto"/>
        <w:ind w:firstLine="562" w:firstLineChars="200"/>
        <w:jc w:val="both"/>
        <w:textAlignment w:val="auto"/>
        <w:rPr>
          <w:rFonts w:hint="eastAsia" w:ascii="宋体" w:hAnsi="宋体" w:eastAsia="宋体" w:cs="宋体"/>
          <w:b/>
          <w:bCs/>
          <w:color w:val="000000" w:themeColor="text1"/>
          <w:kern w:val="2"/>
          <w:sz w:val="28"/>
          <w:szCs w:val="28"/>
          <w:highlight w:val="none"/>
          <w:lang w:val="en-US" w:eastAsia="zh-CN" w:bidi="ar-SA"/>
        </w:rPr>
      </w:pPr>
      <w:r>
        <w:rPr>
          <w:rFonts w:hint="eastAsia" w:hAnsi="宋体" w:eastAsia="宋体" w:cs="宋体"/>
          <w:b/>
          <w:bCs/>
          <w:color w:val="000000"/>
          <w:sz w:val="28"/>
          <w:szCs w:val="28"/>
          <w:highlight w:val="none"/>
          <w:lang w:val="en-US" w:eastAsia="zh-CN"/>
        </w:rPr>
        <w:t>3、</w:t>
      </w:r>
      <w:r>
        <w:rPr>
          <w:rFonts w:hint="eastAsia" w:ascii="宋体" w:hAnsi="宋体" w:eastAsia="宋体" w:cs="宋体"/>
          <w:b/>
          <w:bCs/>
          <w:color w:val="000000" w:themeColor="text1"/>
          <w:kern w:val="2"/>
          <w:sz w:val="28"/>
          <w:szCs w:val="28"/>
          <w:highlight w:val="none"/>
          <w:lang w:val="en-US" w:eastAsia="zh-CN" w:bidi="ar-SA"/>
        </w:rPr>
        <w:t>设备送电时设备厂家必须派有经验技术人员负责现场调试。</w:t>
      </w:r>
    </w:p>
    <w:p w14:paraId="4A6789E5">
      <w:pPr>
        <w:pStyle w:val="22"/>
        <w:keepNext w:val="0"/>
        <w:keepLines w:val="0"/>
        <w:pageBreakBefore w:val="0"/>
        <w:widowControl/>
        <w:numPr>
          <w:ilvl w:val="0"/>
          <w:numId w:val="0"/>
        </w:numPr>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bCs/>
          <w:color w:val="000000"/>
          <w:sz w:val="28"/>
          <w:szCs w:val="28"/>
          <w:highlight w:val="none"/>
        </w:rPr>
      </w:pPr>
      <w:r>
        <w:rPr>
          <w:rFonts w:hint="eastAsia" w:hAnsi="宋体" w:eastAsia="宋体" w:cs="宋体"/>
          <w:b/>
          <w:bCs/>
          <w:color w:val="000000"/>
          <w:sz w:val="28"/>
          <w:szCs w:val="28"/>
          <w:highlight w:val="none"/>
          <w:lang w:val="en-US" w:eastAsia="zh-CN"/>
        </w:rPr>
        <w:t>4</w:t>
      </w:r>
      <w:r>
        <w:rPr>
          <w:rFonts w:hint="eastAsia" w:ascii="宋体" w:hAnsi="宋体" w:eastAsia="宋体" w:cs="宋体"/>
          <w:b/>
          <w:bCs/>
          <w:color w:val="000000"/>
          <w:sz w:val="28"/>
          <w:szCs w:val="28"/>
          <w:highlight w:val="none"/>
        </w:rPr>
        <w:t xml:space="preserve">、本次报价投标单位统一按 13%增值税税率进行报价。付款时，实际开具的增值税发票税率与本次投标不符的，采购人有权按不含税价与实际税额之和支付价款。 </w:t>
      </w:r>
    </w:p>
    <w:p w14:paraId="153D2D13">
      <w:pPr>
        <w:pStyle w:val="22"/>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3"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4、上述报价</w:t>
      </w:r>
      <w:r>
        <w:rPr>
          <w:rFonts w:hint="eastAsia" w:hAnsi="宋体" w:eastAsia="宋体" w:cs="宋体"/>
          <w:b/>
          <w:bCs/>
          <w:color w:val="000000"/>
          <w:sz w:val="28"/>
          <w:szCs w:val="28"/>
          <w:highlight w:val="none"/>
          <w:lang w:val="en-US" w:eastAsia="zh-CN"/>
        </w:rPr>
        <w:t>合计</w:t>
      </w:r>
      <w:r>
        <w:rPr>
          <w:rFonts w:hint="eastAsia" w:ascii="宋体" w:hAnsi="宋体" w:eastAsia="宋体" w:cs="宋体"/>
          <w:b/>
          <w:bCs/>
          <w:color w:val="000000"/>
          <w:sz w:val="28"/>
          <w:szCs w:val="28"/>
          <w:highlight w:val="none"/>
        </w:rPr>
        <w:t>应与数据文件的报价一致，若不一致，将以数据文件的报价为准进行计算得分。</w:t>
      </w:r>
    </w:p>
    <w:p w14:paraId="216A647A">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1120" w:firstLineChars="400"/>
        <w:rPr>
          <w:rFonts w:hint="eastAsia" w:ascii="宋体" w:hAnsi="宋体" w:eastAsia="宋体" w:cs="宋体"/>
          <w:color w:val="000000" w:themeColor="text1"/>
          <w:sz w:val="28"/>
          <w:szCs w:val="28"/>
          <w:highlight w:val="none"/>
        </w:rPr>
      </w:pPr>
    </w:p>
    <w:p w14:paraId="7F0B54DF">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1120" w:firstLineChars="400"/>
        <w:rPr>
          <w:rFonts w:hint="eastAsia" w:ascii="宋体" w:hAnsi="宋体" w:eastAsia="宋体" w:cs="宋体"/>
          <w:color w:val="000000" w:themeColor="text1"/>
          <w:sz w:val="28"/>
          <w:szCs w:val="28"/>
          <w:highlight w:val="none"/>
        </w:rPr>
      </w:pPr>
    </w:p>
    <w:p w14:paraId="075774A4">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1120" w:firstLineChars="4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27D58BF">
      <w:pPr>
        <w:pStyle w:val="22"/>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0" w:firstLineChars="300"/>
        <w:textAlignment w:val="auto"/>
        <w:rPr>
          <w:rFonts w:hint="eastAsia"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 xml:space="preserve"> 法定代表人或委托代理人：（盖电子人名章）</w:t>
      </w:r>
      <w:r>
        <w:rPr>
          <w:rFonts w:hint="eastAsia" w:hAnsi="宋体" w:eastAsia="宋体" w:cs="宋体"/>
          <w:color w:val="000000" w:themeColor="text1"/>
          <w:sz w:val="28"/>
          <w:szCs w:val="28"/>
          <w:highlight w:val="none"/>
          <w:lang w:eastAsia="zh-CN"/>
        </w:rPr>
        <w:t>：</w:t>
      </w:r>
    </w:p>
    <w:p w14:paraId="3BF735C9">
      <w:pPr>
        <w:pStyle w:val="22"/>
        <w:keepNext w:val="0"/>
        <w:keepLines w:val="0"/>
        <w:pageBreakBefore w:val="0"/>
        <w:widowControl/>
        <w:numPr>
          <w:ilvl w:val="0"/>
          <w:numId w:val="0"/>
        </w:numPr>
        <w:kinsoku/>
        <w:wordWrap/>
        <w:overflowPunct/>
        <w:topLinePunct w:val="0"/>
        <w:autoSpaceDE/>
        <w:autoSpaceDN/>
        <w:bidi w:val="0"/>
        <w:adjustRightInd/>
        <w:snapToGrid/>
        <w:spacing w:line="400" w:lineRule="exact"/>
        <w:ind w:firstLine="840" w:firstLineChars="300"/>
        <w:textAlignment w:val="auto"/>
        <w:rPr>
          <w:rFonts w:hint="eastAsia" w:hAnsi="宋体" w:eastAsia="宋体" w:cs="宋体"/>
          <w:color w:val="000000" w:themeColor="text1"/>
          <w:sz w:val="28"/>
          <w:szCs w:val="28"/>
          <w:highlight w:val="none"/>
          <w:lang w:eastAsia="zh-CN"/>
        </w:rPr>
        <w:sectPr>
          <w:pgSz w:w="16838" w:h="11906" w:orient="landscape"/>
          <w:pgMar w:top="1247" w:right="1361" w:bottom="1247" w:left="1361" w:header="851" w:footer="992" w:gutter="0"/>
          <w:cols w:space="0" w:num="1"/>
          <w:docGrid w:type="lines" w:linePitch="312" w:charSpace="0"/>
        </w:sectPr>
      </w:pPr>
      <w:r>
        <w:rPr>
          <w:rFonts w:hint="eastAsia" w:ascii="宋体" w:hAnsi="宋体" w:eastAsia="宋体" w:cs="宋体"/>
          <w:color w:val="000000" w:themeColor="text1"/>
          <w:sz w:val="28"/>
          <w:szCs w:val="28"/>
          <w:highlight w:val="none"/>
        </w:rPr>
        <w:t xml:space="preserve"> 日</w:t>
      </w:r>
      <w:r>
        <w:rPr>
          <w:rFonts w:hint="eastAsia"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期：  年   月  日</w:t>
      </w:r>
    </w:p>
    <w:p w14:paraId="6AAF818B">
      <w:pPr>
        <w:widowControl/>
        <w:jc w:val="center"/>
        <w:rPr>
          <w:rFonts w:ascii="宋体" w:hAnsi="宋体" w:eastAsia="宋体" w:cs="宋体"/>
          <w:b/>
          <w:bCs/>
          <w:color w:val="000000" w:themeColor="text1"/>
          <w:sz w:val="36"/>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36"/>
          <w:highlight w:val="none"/>
        </w:rPr>
        <w:t>四、法定代表人</w:t>
      </w:r>
      <w:r>
        <w:rPr>
          <w:rFonts w:hint="eastAsia" w:ascii="宋体" w:hAnsi="宋体" w:eastAsia="宋体" w:cs="宋体"/>
          <w:b/>
          <w:bCs/>
          <w:color w:val="000000" w:themeColor="text1"/>
          <w:sz w:val="36"/>
          <w:highlight w:val="none"/>
          <w:lang w:eastAsia="zh-CN"/>
        </w:rPr>
        <w:t>（</w:t>
      </w:r>
      <w:r>
        <w:rPr>
          <w:rFonts w:hint="eastAsia" w:ascii="宋体" w:hAnsi="宋体" w:eastAsia="宋体" w:cs="宋体"/>
          <w:b/>
          <w:bCs/>
          <w:color w:val="000000" w:themeColor="text1"/>
          <w:sz w:val="36"/>
          <w:highlight w:val="none"/>
          <w:lang w:val="en-US" w:eastAsia="zh-CN"/>
        </w:rPr>
        <w:t>其它类型投标单位负责人</w:t>
      </w:r>
      <w:r>
        <w:rPr>
          <w:rFonts w:hint="eastAsia" w:ascii="宋体" w:hAnsi="宋体" w:eastAsia="宋体" w:cs="宋体"/>
          <w:b/>
          <w:bCs/>
          <w:color w:val="000000" w:themeColor="text1"/>
          <w:sz w:val="36"/>
          <w:highlight w:val="none"/>
          <w:lang w:eastAsia="zh-CN"/>
        </w:rPr>
        <w:t>）</w:t>
      </w:r>
      <w:r>
        <w:rPr>
          <w:rFonts w:hint="eastAsia" w:ascii="宋体" w:hAnsi="宋体" w:eastAsia="宋体" w:cs="宋体"/>
          <w:b/>
          <w:bCs/>
          <w:color w:val="000000" w:themeColor="text1"/>
          <w:sz w:val="36"/>
          <w:highlight w:val="none"/>
        </w:rPr>
        <w:t>身份证明书</w:t>
      </w:r>
    </w:p>
    <w:p w14:paraId="485FF35A">
      <w:pPr>
        <w:tabs>
          <w:tab w:val="left" w:pos="540"/>
        </w:tabs>
        <w:spacing w:line="480" w:lineRule="exact"/>
        <w:ind w:firstLine="482" w:firstLineChars="200"/>
        <w:rPr>
          <w:rFonts w:ascii="宋体" w:hAnsi="宋体" w:eastAsia="宋体" w:cs="宋体"/>
          <w:b/>
          <w:bCs/>
          <w:color w:val="000000" w:themeColor="text1"/>
          <w:sz w:val="24"/>
          <w:szCs w:val="22"/>
          <w:highlight w:val="none"/>
        </w:rPr>
      </w:pPr>
    </w:p>
    <w:p w14:paraId="5C88AD32">
      <w:pPr>
        <w:tabs>
          <w:tab w:val="left" w:pos="540"/>
        </w:tabs>
        <w:spacing w:line="480" w:lineRule="exact"/>
        <w:ind w:firstLine="560" w:firstLineChars="2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单位名称：</w:t>
      </w:r>
      <w:r>
        <w:rPr>
          <w:rFonts w:hint="eastAsia" w:ascii="宋体" w:hAnsi="宋体" w:eastAsia="宋体" w:cs="宋体"/>
          <w:color w:val="000000" w:themeColor="text1"/>
          <w:sz w:val="28"/>
          <w:szCs w:val="28"/>
          <w:highlight w:val="none"/>
          <w:u w:val="single"/>
        </w:rPr>
        <w:t xml:space="preserve">                 </w:t>
      </w:r>
    </w:p>
    <w:p w14:paraId="6F89FF2E">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单位性质：</w:t>
      </w:r>
    </w:p>
    <w:p w14:paraId="160BB87B">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地    址：</w:t>
      </w:r>
    </w:p>
    <w:p w14:paraId="6EA5C1F1">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成立时间：     年      月     日 </w:t>
      </w:r>
    </w:p>
    <w:p w14:paraId="22F257E0">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姓    名：     性别：       年龄：      职务：</w:t>
      </w:r>
    </w:p>
    <w:p w14:paraId="62ABFC1E">
      <w:pPr>
        <w:tabs>
          <w:tab w:val="left" w:pos="540"/>
        </w:tabs>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系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（投标人单位名称）的法定代表人（其它类型投标单位负责人）。</w:t>
      </w:r>
    </w:p>
    <w:p w14:paraId="50DF7C66">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特此证明。</w:t>
      </w:r>
    </w:p>
    <w:p w14:paraId="378BD048">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0EA51C43">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5344BDA1">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2DBE4D76">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投标人名称：（盖电子公章）</w:t>
      </w:r>
    </w:p>
    <w:p w14:paraId="5871B5F2">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法定代表人或委托代理人：（盖电子人名章）</w:t>
      </w:r>
    </w:p>
    <w:p w14:paraId="18E8C428">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  期：    年   月   日</w:t>
      </w:r>
    </w:p>
    <w:p w14:paraId="29E73F71">
      <w:pPr>
        <w:spacing w:line="480" w:lineRule="exact"/>
        <w:jc w:val="left"/>
        <w:rPr>
          <w:rFonts w:ascii="宋体" w:hAnsi="宋体" w:eastAsia="宋体" w:cs="宋体"/>
          <w:color w:val="000000" w:themeColor="text1"/>
          <w:sz w:val="28"/>
          <w:szCs w:val="28"/>
          <w:highlight w:val="none"/>
        </w:rPr>
      </w:pPr>
    </w:p>
    <w:p w14:paraId="2BCCB18F">
      <w:pPr>
        <w:spacing w:line="480" w:lineRule="exact"/>
        <w:jc w:val="left"/>
        <w:rPr>
          <w:rFonts w:ascii="宋体" w:hAnsi="宋体" w:eastAsia="宋体" w:cs="宋体"/>
          <w:color w:val="000000" w:themeColor="text1"/>
          <w:sz w:val="28"/>
          <w:szCs w:val="28"/>
          <w:highlight w:val="none"/>
        </w:rPr>
      </w:pPr>
    </w:p>
    <w:p w14:paraId="051F9E0F">
      <w:pPr>
        <w:spacing w:line="48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注：后附法定代表人的身份证扫描复印件。</w:t>
      </w:r>
    </w:p>
    <w:p w14:paraId="155CF197">
      <w:pPr>
        <w:jc w:val="center"/>
        <w:rPr>
          <w:rFonts w:ascii="宋体" w:hAnsi="宋体" w:eastAsia="宋体" w:cs="宋体"/>
          <w:b/>
          <w:color w:val="000000" w:themeColor="text1"/>
          <w:sz w:val="28"/>
          <w:szCs w:val="28"/>
          <w:highlight w:val="none"/>
        </w:rPr>
      </w:pPr>
    </w:p>
    <w:p w14:paraId="05753CFB">
      <w:pPr>
        <w:jc w:val="center"/>
        <w:rPr>
          <w:rFonts w:ascii="宋体" w:hAnsi="宋体" w:eastAsia="宋体" w:cs="宋体"/>
          <w:b/>
          <w:color w:val="000000" w:themeColor="text1"/>
          <w:sz w:val="36"/>
          <w:highlight w:val="none"/>
        </w:rPr>
      </w:pPr>
    </w:p>
    <w:p w14:paraId="21B97A56">
      <w:pPr>
        <w:pStyle w:val="9"/>
        <w:rPr>
          <w:rFonts w:eastAsia="宋体" w:cs="宋体"/>
          <w:b/>
          <w:color w:val="000000" w:themeColor="text1"/>
          <w:sz w:val="36"/>
          <w:highlight w:val="none"/>
        </w:rPr>
      </w:pPr>
    </w:p>
    <w:p w14:paraId="608E5A3C">
      <w:pPr>
        <w:pStyle w:val="9"/>
        <w:rPr>
          <w:rFonts w:eastAsia="宋体" w:cs="宋体"/>
          <w:b/>
          <w:color w:val="000000" w:themeColor="text1"/>
          <w:sz w:val="36"/>
          <w:highlight w:val="none"/>
        </w:rPr>
      </w:pPr>
    </w:p>
    <w:p w14:paraId="7CB6623F">
      <w:pPr>
        <w:pStyle w:val="9"/>
        <w:rPr>
          <w:rFonts w:eastAsia="宋体" w:cs="宋体"/>
          <w:b/>
          <w:color w:val="000000" w:themeColor="text1"/>
          <w:sz w:val="36"/>
          <w:highlight w:val="none"/>
        </w:rPr>
      </w:pPr>
    </w:p>
    <w:p w14:paraId="7ABFDC2D">
      <w:pPr>
        <w:pStyle w:val="9"/>
        <w:rPr>
          <w:rFonts w:eastAsia="宋体" w:cs="宋体"/>
          <w:b/>
          <w:color w:val="000000" w:themeColor="text1"/>
          <w:sz w:val="36"/>
          <w:highlight w:val="none"/>
        </w:rPr>
      </w:pPr>
    </w:p>
    <w:p w14:paraId="363A22F2">
      <w:pPr>
        <w:pStyle w:val="9"/>
        <w:rPr>
          <w:rFonts w:eastAsia="宋体" w:cs="宋体"/>
          <w:b/>
          <w:color w:val="000000" w:themeColor="text1"/>
          <w:sz w:val="36"/>
          <w:highlight w:val="none"/>
        </w:rPr>
      </w:pPr>
    </w:p>
    <w:p w14:paraId="516AC492">
      <w:pPr>
        <w:pStyle w:val="9"/>
        <w:rPr>
          <w:rFonts w:eastAsia="宋体" w:cs="宋体"/>
          <w:b/>
          <w:color w:val="000000" w:themeColor="text1"/>
          <w:sz w:val="36"/>
          <w:highlight w:val="none"/>
        </w:rPr>
      </w:pPr>
    </w:p>
    <w:p w14:paraId="18D51EAE">
      <w:pPr>
        <w:pStyle w:val="9"/>
        <w:rPr>
          <w:rFonts w:eastAsia="宋体" w:cs="宋体"/>
          <w:b/>
          <w:color w:val="000000" w:themeColor="text1"/>
          <w:sz w:val="36"/>
          <w:highlight w:val="none"/>
        </w:rPr>
      </w:pPr>
    </w:p>
    <w:p w14:paraId="6FFD9EBA">
      <w:pPr>
        <w:pStyle w:val="9"/>
        <w:rPr>
          <w:rFonts w:eastAsia="宋体" w:cs="宋体"/>
          <w:b/>
          <w:color w:val="000000" w:themeColor="text1"/>
          <w:sz w:val="36"/>
          <w:highlight w:val="none"/>
        </w:rPr>
      </w:pPr>
    </w:p>
    <w:p w14:paraId="1B626EA4">
      <w:pPr>
        <w:pStyle w:val="9"/>
        <w:rPr>
          <w:rFonts w:eastAsia="宋体" w:cs="宋体"/>
          <w:b/>
          <w:color w:val="000000" w:themeColor="text1"/>
          <w:sz w:val="36"/>
          <w:highlight w:val="none"/>
        </w:rPr>
      </w:pPr>
    </w:p>
    <w:p w14:paraId="488C9316">
      <w:pPr>
        <w:pStyle w:val="9"/>
        <w:rPr>
          <w:rFonts w:eastAsia="宋体" w:cs="宋体"/>
          <w:b/>
          <w:color w:val="000000" w:themeColor="text1"/>
          <w:sz w:val="36"/>
          <w:highlight w:val="none"/>
        </w:rPr>
      </w:pPr>
    </w:p>
    <w:p w14:paraId="49E0D4D5">
      <w:pPr>
        <w:pStyle w:val="9"/>
        <w:rPr>
          <w:rFonts w:eastAsia="宋体" w:cs="宋体"/>
          <w:b/>
          <w:color w:val="000000" w:themeColor="text1"/>
          <w:sz w:val="36"/>
          <w:highlight w:val="none"/>
        </w:rPr>
      </w:pPr>
    </w:p>
    <w:p w14:paraId="31252D0E">
      <w:pPr>
        <w:pStyle w:val="9"/>
        <w:rPr>
          <w:rFonts w:eastAsia="宋体" w:cs="宋体"/>
          <w:b/>
          <w:color w:val="000000" w:themeColor="text1"/>
          <w:sz w:val="36"/>
          <w:highlight w:val="none"/>
        </w:rPr>
      </w:pPr>
    </w:p>
    <w:p w14:paraId="076EC241">
      <w:pPr>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五、授权委托书</w:t>
      </w:r>
    </w:p>
    <w:p w14:paraId="67981E9F">
      <w:pPr>
        <w:pStyle w:val="12"/>
        <w:spacing w:line="520" w:lineRule="exact"/>
        <w:ind w:firstLine="1110"/>
        <w:jc w:val="center"/>
        <w:rPr>
          <w:rFonts w:hAnsi="宋体" w:eastAsia="宋体" w:cs="宋体"/>
          <w:b/>
          <w:bCs/>
          <w:color w:val="000000" w:themeColor="text1"/>
          <w:sz w:val="28"/>
          <w:highlight w:val="none"/>
        </w:rPr>
      </w:pPr>
    </w:p>
    <w:p w14:paraId="60D7AD77">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本授权书声明：注册于</w:t>
      </w:r>
      <w:r>
        <w:rPr>
          <w:rFonts w:hint="eastAsia" w:hAnsi="宋体" w:eastAsia="宋体" w:cs="宋体"/>
          <w:color w:val="000000" w:themeColor="text1"/>
          <w:sz w:val="28"/>
          <w:szCs w:val="28"/>
          <w:highlight w:val="none"/>
          <w:u w:val="single"/>
        </w:rPr>
        <w:t xml:space="preserve">   (国家或地区的名称)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(公司名称)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(法人代表姓名、职务)  </w:t>
      </w:r>
      <w:r>
        <w:rPr>
          <w:rFonts w:hint="eastAsia" w:hAnsi="宋体" w:eastAsia="宋体" w:cs="宋体"/>
          <w:color w:val="000000" w:themeColor="text1"/>
          <w:sz w:val="28"/>
          <w:szCs w:val="28"/>
          <w:highlight w:val="none"/>
        </w:rPr>
        <w:t>，代表本公司授权</w:t>
      </w:r>
      <w:r>
        <w:rPr>
          <w:rFonts w:hint="eastAsia" w:hAnsi="宋体" w:eastAsia="宋体" w:cs="宋体"/>
          <w:color w:val="000000" w:themeColor="text1"/>
          <w:sz w:val="28"/>
          <w:szCs w:val="28"/>
          <w:highlight w:val="none"/>
          <w:u w:val="single"/>
        </w:rPr>
        <w:t xml:space="preserve">  (被授权单位名称)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(被授权人的姓名、职务)</w:t>
      </w:r>
      <w:r>
        <w:rPr>
          <w:rFonts w:hint="eastAsia" w:hAnsi="宋体" w:eastAsia="宋体" w:cs="宋体"/>
          <w:color w:val="000000" w:themeColor="text1"/>
          <w:sz w:val="28"/>
          <w:szCs w:val="28"/>
          <w:highlight w:val="none"/>
        </w:rPr>
        <w:t>为本公司的合法代理人，参加项目名称为</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lang w:val="en-US" w:eastAsia="zh-CN"/>
        </w:rPr>
        <w:t>自愿</w:t>
      </w:r>
      <w:r>
        <w:rPr>
          <w:rFonts w:hint="eastAsia" w:hAnsi="宋体" w:eastAsia="宋体" w:cs="宋体"/>
          <w:color w:val="000000" w:themeColor="text1"/>
          <w:sz w:val="28"/>
          <w:szCs w:val="28"/>
          <w:highlight w:val="none"/>
        </w:rPr>
        <w:t>公开招标采购活动，以本公司名义处理一切与之有关的事宜。</w:t>
      </w:r>
    </w:p>
    <w:p w14:paraId="515ABB6D">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如果本公司在此次采购活动中成交，被授权人有权代表本公司签署本项目采购合同。</w:t>
      </w:r>
    </w:p>
    <w:p w14:paraId="3E933F1C">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本授权书于</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 xml:space="preserve">年 </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月</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 xml:space="preserve"> 日法定代表人签字或盖章并由被授权人签字或盖章、单位盖章生效，特此声明。</w:t>
      </w:r>
    </w:p>
    <w:p w14:paraId="325F7524">
      <w:pPr>
        <w:pStyle w:val="12"/>
        <w:spacing w:line="520" w:lineRule="exac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w:t>
      </w:r>
    </w:p>
    <w:p w14:paraId="2F686942">
      <w:pPr>
        <w:pStyle w:val="12"/>
        <w:spacing w:line="520" w:lineRule="exact"/>
        <w:rPr>
          <w:rFonts w:hAnsi="宋体" w:eastAsia="宋体" w:cs="宋体"/>
          <w:color w:val="000000" w:themeColor="text1"/>
          <w:sz w:val="28"/>
          <w:szCs w:val="28"/>
          <w:highlight w:val="none"/>
        </w:rPr>
      </w:pPr>
    </w:p>
    <w:p w14:paraId="0B2EBA07">
      <w:pPr>
        <w:pStyle w:val="12"/>
        <w:spacing w:line="520" w:lineRule="exac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被授权人无转委托权。</w:t>
      </w:r>
    </w:p>
    <w:p w14:paraId="43B2BDA1">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法定代表人（盖电子人名章）：</w:t>
      </w:r>
    </w:p>
    <w:p w14:paraId="58042150">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被 授 权 人（签字）：</w:t>
      </w:r>
    </w:p>
    <w:p w14:paraId="7945E029">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投 标 人（盖电子公章） :</w:t>
      </w:r>
    </w:p>
    <w:tbl>
      <w:tblPr>
        <w:tblStyle w:val="26"/>
        <w:tblpPr w:leftFromText="180" w:rightFromText="180" w:vertAnchor="text" w:horzAnchor="margin" w:tblpXSpec="center" w:tblpY="361"/>
        <w:tblOverlap w:val="never"/>
        <w:tblW w:w="6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3"/>
      </w:tblGrid>
      <w:tr w14:paraId="47AB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6293" w:type="dxa"/>
            <w:vAlign w:val="center"/>
          </w:tcPr>
          <w:p w14:paraId="4AD5EAED">
            <w:pPr>
              <w:pStyle w:val="23"/>
              <w:spacing w:before="0" w:after="0" w:line="360" w:lineRule="auto"/>
              <w:jc w:val="center"/>
              <w:rPr>
                <w:color w:val="000000" w:themeColor="text1"/>
                <w:sz w:val="28"/>
                <w:szCs w:val="28"/>
                <w:highlight w:val="none"/>
              </w:rPr>
            </w:pPr>
            <w:r>
              <w:rPr>
                <w:rFonts w:hint="eastAsia"/>
                <w:color w:val="000000" w:themeColor="text1"/>
                <w:kern w:val="2"/>
                <w:sz w:val="28"/>
                <w:szCs w:val="28"/>
                <w:highlight w:val="none"/>
              </w:rPr>
              <w:t>（被授权人身份证复印件）</w:t>
            </w:r>
          </w:p>
        </w:tc>
      </w:tr>
    </w:tbl>
    <w:p w14:paraId="427C2CE5">
      <w:pPr>
        <w:pStyle w:val="12"/>
        <w:spacing w:line="520" w:lineRule="exact"/>
        <w:rPr>
          <w:rFonts w:hAnsi="宋体" w:eastAsia="宋体" w:cs="宋体"/>
          <w:b/>
          <w:color w:val="000000" w:themeColor="text1"/>
          <w:sz w:val="24"/>
          <w:szCs w:val="24"/>
          <w:highlight w:val="none"/>
        </w:rPr>
      </w:pPr>
    </w:p>
    <w:p w14:paraId="0F6AFB91">
      <w:pPr>
        <w:rPr>
          <w:rFonts w:ascii="宋体" w:hAnsi="宋体" w:eastAsia="宋体" w:cs="宋体"/>
          <w:color w:val="000000" w:themeColor="text1"/>
          <w:sz w:val="24"/>
          <w:highlight w:val="none"/>
        </w:rPr>
      </w:pPr>
    </w:p>
    <w:p w14:paraId="078CB716">
      <w:pPr>
        <w:rPr>
          <w:rFonts w:ascii="宋体" w:hAnsi="宋体" w:eastAsia="宋体" w:cs="宋体"/>
          <w:color w:val="000000" w:themeColor="text1"/>
          <w:sz w:val="24"/>
          <w:highlight w:val="none"/>
        </w:rPr>
      </w:pPr>
    </w:p>
    <w:p w14:paraId="36478349">
      <w:pPr>
        <w:rPr>
          <w:rFonts w:ascii="宋体" w:hAnsi="宋体" w:eastAsia="宋体" w:cs="宋体"/>
          <w:color w:val="000000" w:themeColor="text1"/>
          <w:sz w:val="24"/>
          <w:highlight w:val="none"/>
        </w:rPr>
      </w:pPr>
    </w:p>
    <w:p w14:paraId="05C6B432">
      <w:pPr>
        <w:rPr>
          <w:rFonts w:ascii="宋体" w:hAnsi="宋体" w:eastAsia="宋体" w:cs="宋体"/>
          <w:color w:val="000000" w:themeColor="text1"/>
          <w:sz w:val="24"/>
          <w:highlight w:val="none"/>
        </w:rPr>
      </w:pPr>
    </w:p>
    <w:p w14:paraId="2F0B6C03">
      <w:pPr>
        <w:rPr>
          <w:rFonts w:ascii="宋体" w:hAnsi="宋体" w:eastAsia="宋体" w:cs="宋体"/>
          <w:color w:val="000000" w:themeColor="text1"/>
          <w:sz w:val="24"/>
          <w:highlight w:val="none"/>
        </w:rPr>
      </w:pPr>
    </w:p>
    <w:p w14:paraId="5BB61D9A">
      <w:pPr>
        <w:ind w:firstLine="480" w:firstLineChars="200"/>
        <w:rPr>
          <w:rFonts w:ascii="宋体" w:hAnsi="宋体" w:eastAsia="宋体" w:cs="宋体"/>
          <w:color w:val="000000" w:themeColor="text1"/>
          <w:sz w:val="24"/>
          <w:highlight w:val="none"/>
        </w:rPr>
      </w:pPr>
    </w:p>
    <w:p w14:paraId="473F5FBB">
      <w:pPr>
        <w:pStyle w:val="12"/>
        <w:spacing w:line="520" w:lineRule="exact"/>
        <w:rPr>
          <w:rFonts w:hAnsi="宋体" w:eastAsia="宋体" w:cs="宋体"/>
          <w:b/>
          <w:color w:val="000000" w:themeColor="text1"/>
          <w:sz w:val="36"/>
          <w:highlight w:val="none"/>
        </w:rPr>
      </w:pPr>
      <w:bookmarkStart w:id="55" w:name="_Toc6672"/>
    </w:p>
    <w:p w14:paraId="64312D7D">
      <w:pPr>
        <w:pStyle w:val="12"/>
        <w:spacing w:line="520" w:lineRule="exact"/>
        <w:rPr>
          <w:rFonts w:hAnsi="宋体" w:eastAsia="宋体" w:cs="宋体"/>
          <w:b/>
          <w:color w:val="000000" w:themeColor="text1"/>
          <w:sz w:val="36"/>
          <w:highlight w:val="none"/>
        </w:rPr>
      </w:pPr>
    </w:p>
    <w:p w14:paraId="52818E3C">
      <w:pPr>
        <w:pStyle w:val="12"/>
        <w:spacing w:line="520" w:lineRule="exact"/>
        <w:rPr>
          <w:rFonts w:hAnsi="宋体" w:eastAsia="宋体" w:cs="宋体"/>
          <w:b/>
          <w:color w:val="000000" w:themeColor="text1"/>
          <w:sz w:val="36"/>
          <w:highlight w:val="none"/>
        </w:rPr>
      </w:pPr>
    </w:p>
    <w:p w14:paraId="0900D640">
      <w:pPr>
        <w:pStyle w:val="12"/>
        <w:spacing w:line="520" w:lineRule="exact"/>
        <w:rPr>
          <w:rFonts w:hAnsi="宋体" w:eastAsia="宋体" w:cs="宋体"/>
          <w:b/>
          <w:color w:val="000000" w:themeColor="text1"/>
          <w:sz w:val="36"/>
          <w:highlight w:val="none"/>
        </w:rPr>
      </w:pPr>
    </w:p>
    <w:p w14:paraId="5840C3BB">
      <w:pPr>
        <w:pStyle w:val="12"/>
        <w:spacing w:line="520" w:lineRule="exact"/>
        <w:jc w:val="lef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注：1、后附授权委托人的身份证扫描件。</w:t>
      </w:r>
    </w:p>
    <w:p w14:paraId="4222DB34">
      <w:pPr>
        <w:pStyle w:val="31"/>
        <w:rPr>
          <w:rFonts w:ascii="宋体" w:hAnsi="宋体" w:eastAsia="宋体"/>
          <w:color w:val="000000" w:themeColor="text1"/>
          <w:highlight w:val="none"/>
        </w:rPr>
      </w:pPr>
      <w:r>
        <w:rPr>
          <w:rFonts w:hint="eastAsia" w:ascii="宋体" w:hAnsi="宋体" w:eastAsia="宋体"/>
          <w:color w:val="000000" w:themeColor="text1"/>
          <w:sz w:val="28"/>
          <w:szCs w:val="28"/>
          <w:highlight w:val="none"/>
        </w:rPr>
        <w:t>2、若投标单位为法定代表人参与投标的，此表可删除。</w:t>
      </w:r>
    </w:p>
    <w:bookmarkEnd w:id="55"/>
    <w:p w14:paraId="72E85B27">
      <w:pPr>
        <w:jc w:val="center"/>
        <w:rPr>
          <w:rFonts w:ascii="宋体" w:hAnsi="宋体" w:eastAsia="宋体" w:cs="宋体"/>
          <w:b/>
          <w:color w:val="000000" w:themeColor="text1"/>
          <w:sz w:val="36"/>
          <w:highlight w:val="none"/>
        </w:rPr>
      </w:pPr>
      <w:bookmarkStart w:id="56" w:name="_Toc405474566"/>
      <w:bookmarkStart w:id="57" w:name="_Toc405474343"/>
      <w:bookmarkStart w:id="58" w:name="_Toc985"/>
      <w:bookmarkStart w:id="59" w:name="_Toc405190660"/>
      <w:r>
        <w:rPr>
          <w:rFonts w:hint="eastAsia" w:ascii="宋体" w:hAnsi="宋体" w:eastAsia="宋体" w:cs="宋体"/>
          <w:b/>
          <w:color w:val="000000" w:themeColor="text1"/>
          <w:sz w:val="36"/>
          <w:highlight w:val="none"/>
        </w:rPr>
        <w:t>六、资格审查资料</w:t>
      </w:r>
      <w:bookmarkEnd w:id="56"/>
      <w:bookmarkEnd w:id="57"/>
      <w:bookmarkEnd w:id="58"/>
      <w:bookmarkEnd w:id="59"/>
    </w:p>
    <w:p w14:paraId="0945101E">
      <w:pPr>
        <w:widowControl/>
        <w:jc w:val="left"/>
        <w:rPr>
          <w:rFonts w:ascii="宋体" w:hAnsi="宋体" w:eastAsia="宋体" w:cs="宋体"/>
          <w:b/>
          <w:color w:val="000000" w:themeColor="text1"/>
          <w:sz w:val="28"/>
          <w:szCs w:val="28"/>
          <w:highlight w:val="none"/>
        </w:rPr>
      </w:pPr>
      <w:bookmarkStart w:id="60" w:name="_Toc405474344"/>
      <w:bookmarkStart w:id="61" w:name="_Toc24518"/>
      <w:bookmarkStart w:id="62" w:name="_Toc11266"/>
      <w:bookmarkStart w:id="63" w:name="_Toc405190661"/>
      <w:bookmarkStart w:id="64" w:name="_Toc405474567"/>
      <w:r>
        <w:rPr>
          <w:rFonts w:hint="eastAsia" w:ascii="宋体" w:hAnsi="宋体" w:eastAsia="宋体" w:cs="宋体"/>
          <w:b/>
          <w:color w:val="000000" w:themeColor="text1"/>
          <w:sz w:val="28"/>
          <w:szCs w:val="28"/>
          <w:highlight w:val="none"/>
        </w:rPr>
        <w:t>1.投标单位基本情况表</w:t>
      </w:r>
      <w:bookmarkEnd w:id="60"/>
      <w:bookmarkEnd w:id="61"/>
      <w:bookmarkEnd w:id="62"/>
      <w:bookmarkEnd w:id="63"/>
      <w:bookmarkEnd w:id="64"/>
    </w:p>
    <w:tbl>
      <w:tblPr>
        <w:tblStyle w:val="26"/>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1641"/>
        <w:gridCol w:w="803"/>
        <w:gridCol w:w="856"/>
        <w:gridCol w:w="564"/>
        <w:gridCol w:w="537"/>
        <w:gridCol w:w="1668"/>
        <w:gridCol w:w="47"/>
        <w:gridCol w:w="500"/>
        <w:gridCol w:w="1659"/>
      </w:tblGrid>
      <w:tr w14:paraId="1141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2206" w:type="dxa"/>
            <w:gridSpan w:val="2"/>
            <w:vAlign w:val="center"/>
          </w:tcPr>
          <w:p w14:paraId="040D3A2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单位名称</w:t>
            </w:r>
          </w:p>
        </w:tc>
        <w:tc>
          <w:tcPr>
            <w:tcW w:w="2760" w:type="dxa"/>
            <w:gridSpan w:val="4"/>
            <w:vAlign w:val="center"/>
          </w:tcPr>
          <w:p w14:paraId="3AEC10E7">
            <w:pPr>
              <w:jc w:val="center"/>
              <w:rPr>
                <w:rFonts w:ascii="宋体" w:hAnsi="宋体" w:eastAsia="宋体" w:cs="宋体"/>
                <w:color w:val="000000" w:themeColor="text1"/>
                <w:sz w:val="28"/>
                <w:szCs w:val="28"/>
                <w:highlight w:val="none"/>
              </w:rPr>
            </w:pPr>
          </w:p>
        </w:tc>
        <w:tc>
          <w:tcPr>
            <w:tcW w:w="2215" w:type="dxa"/>
            <w:gridSpan w:val="3"/>
            <w:vAlign w:val="center"/>
          </w:tcPr>
          <w:p w14:paraId="75B83979">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地址</w:t>
            </w:r>
          </w:p>
        </w:tc>
        <w:tc>
          <w:tcPr>
            <w:tcW w:w="1659" w:type="dxa"/>
            <w:vAlign w:val="center"/>
          </w:tcPr>
          <w:p w14:paraId="0B552EB5">
            <w:pPr>
              <w:jc w:val="center"/>
              <w:rPr>
                <w:rFonts w:ascii="宋体" w:hAnsi="宋体" w:eastAsia="宋体" w:cs="宋体"/>
                <w:color w:val="000000" w:themeColor="text1"/>
                <w:sz w:val="28"/>
                <w:szCs w:val="28"/>
                <w:highlight w:val="none"/>
              </w:rPr>
            </w:pPr>
          </w:p>
        </w:tc>
      </w:tr>
      <w:tr w14:paraId="3127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206" w:type="dxa"/>
            <w:gridSpan w:val="2"/>
            <w:vAlign w:val="center"/>
          </w:tcPr>
          <w:p w14:paraId="3104C933">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办公电话/传真</w:t>
            </w:r>
          </w:p>
        </w:tc>
        <w:tc>
          <w:tcPr>
            <w:tcW w:w="2760" w:type="dxa"/>
            <w:gridSpan w:val="4"/>
            <w:vAlign w:val="center"/>
          </w:tcPr>
          <w:p w14:paraId="2249B84E">
            <w:pPr>
              <w:jc w:val="center"/>
              <w:rPr>
                <w:rFonts w:ascii="宋体" w:hAnsi="宋体" w:eastAsia="宋体" w:cs="宋体"/>
                <w:color w:val="000000" w:themeColor="text1"/>
                <w:sz w:val="28"/>
                <w:szCs w:val="28"/>
                <w:highlight w:val="none"/>
              </w:rPr>
            </w:pPr>
          </w:p>
        </w:tc>
        <w:tc>
          <w:tcPr>
            <w:tcW w:w="2215" w:type="dxa"/>
            <w:gridSpan w:val="3"/>
            <w:vAlign w:val="center"/>
          </w:tcPr>
          <w:p w14:paraId="6F028A2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联系人</w:t>
            </w:r>
          </w:p>
        </w:tc>
        <w:tc>
          <w:tcPr>
            <w:tcW w:w="1659" w:type="dxa"/>
            <w:vAlign w:val="center"/>
          </w:tcPr>
          <w:p w14:paraId="221361FE">
            <w:pPr>
              <w:jc w:val="center"/>
              <w:rPr>
                <w:rFonts w:ascii="宋体" w:hAnsi="宋体" w:eastAsia="宋体" w:cs="宋体"/>
                <w:color w:val="000000" w:themeColor="text1"/>
                <w:sz w:val="28"/>
                <w:szCs w:val="28"/>
                <w:highlight w:val="none"/>
              </w:rPr>
            </w:pPr>
          </w:p>
        </w:tc>
      </w:tr>
      <w:tr w14:paraId="226D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2206" w:type="dxa"/>
            <w:gridSpan w:val="2"/>
            <w:vAlign w:val="center"/>
          </w:tcPr>
          <w:p w14:paraId="49CAA76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所属/主管部门</w:t>
            </w:r>
          </w:p>
        </w:tc>
        <w:tc>
          <w:tcPr>
            <w:tcW w:w="6634" w:type="dxa"/>
            <w:gridSpan w:val="8"/>
            <w:vAlign w:val="center"/>
          </w:tcPr>
          <w:p w14:paraId="04CC3C9A">
            <w:pPr>
              <w:jc w:val="center"/>
              <w:rPr>
                <w:rFonts w:ascii="宋体" w:hAnsi="宋体" w:eastAsia="宋体" w:cs="宋体"/>
                <w:color w:val="000000" w:themeColor="text1"/>
                <w:sz w:val="28"/>
                <w:szCs w:val="28"/>
                <w:highlight w:val="none"/>
              </w:rPr>
            </w:pPr>
          </w:p>
        </w:tc>
      </w:tr>
      <w:tr w14:paraId="489C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206" w:type="dxa"/>
            <w:gridSpan w:val="2"/>
            <w:vAlign w:val="center"/>
          </w:tcPr>
          <w:p w14:paraId="12209889">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总经理</w:t>
            </w:r>
          </w:p>
        </w:tc>
        <w:tc>
          <w:tcPr>
            <w:tcW w:w="1659" w:type="dxa"/>
            <w:gridSpan w:val="2"/>
            <w:vAlign w:val="center"/>
          </w:tcPr>
          <w:p w14:paraId="2AB398C9">
            <w:pPr>
              <w:jc w:val="center"/>
              <w:rPr>
                <w:rFonts w:ascii="宋体" w:hAnsi="宋体" w:eastAsia="宋体" w:cs="宋体"/>
                <w:color w:val="000000" w:themeColor="text1"/>
                <w:sz w:val="28"/>
                <w:szCs w:val="28"/>
                <w:highlight w:val="none"/>
              </w:rPr>
            </w:pPr>
          </w:p>
        </w:tc>
        <w:tc>
          <w:tcPr>
            <w:tcW w:w="2816" w:type="dxa"/>
            <w:gridSpan w:val="4"/>
            <w:vAlign w:val="center"/>
          </w:tcPr>
          <w:p w14:paraId="44A2295A">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固定办公面积（平米）</w:t>
            </w:r>
          </w:p>
        </w:tc>
        <w:tc>
          <w:tcPr>
            <w:tcW w:w="2159" w:type="dxa"/>
            <w:gridSpan w:val="2"/>
            <w:vAlign w:val="center"/>
          </w:tcPr>
          <w:p w14:paraId="38D04BA5">
            <w:pPr>
              <w:jc w:val="center"/>
              <w:rPr>
                <w:rFonts w:ascii="宋体" w:hAnsi="宋体" w:eastAsia="宋体" w:cs="宋体"/>
                <w:color w:val="000000" w:themeColor="text1"/>
                <w:sz w:val="28"/>
                <w:szCs w:val="28"/>
                <w:highlight w:val="none"/>
              </w:rPr>
            </w:pPr>
          </w:p>
        </w:tc>
      </w:tr>
      <w:tr w14:paraId="3E4E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restart"/>
            <w:vAlign w:val="center"/>
          </w:tcPr>
          <w:p w14:paraId="6FA5DE91">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注册情况</w:t>
            </w:r>
          </w:p>
        </w:tc>
        <w:tc>
          <w:tcPr>
            <w:tcW w:w="2444" w:type="dxa"/>
            <w:gridSpan w:val="2"/>
            <w:vAlign w:val="center"/>
          </w:tcPr>
          <w:p w14:paraId="7DB95594">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工商注册号</w:t>
            </w:r>
          </w:p>
        </w:tc>
        <w:tc>
          <w:tcPr>
            <w:tcW w:w="5831" w:type="dxa"/>
            <w:gridSpan w:val="7"/>
            <w:vAlign w:val="center"/>
          </w:tcPr>
          <w:p w14:paraId="3954E014">
            <w:pPr>
              <w:jc w:val="center"/>
              <w:rPr>
                <w:rFonts w:ascii="宋体" w:hAnsi="宋体" w:eastAsia="宋体" w:cs="宋体"/>
                <w:color w:val="000000" w:themeColor="text1"/>
                <w:sz w:val="28"/>
                <w:szCs w:val="28"/>
                <w:highlight w:val="none"/>
              </w:rPr>
            </w:pPr>
          </w:p>
        </w:tc>
      </w:tr>
      <w:tr w14:paraId="7A2D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3805C40D">
            <w:pPr>
              <w:jc w:val="center"/>
              <w:rPr>
                <w:rFonts w:ascii="宋体" w:hAnsi="宋体" w:eastAsia="宋体" w:cs="宋体"/>
                <w:color w:val="000000" w:themeColor="text1"/>
                <w:sz w:val="28"/>
                <w:szCs w:val="28"/>
                <w:highlight w:val="none"/>
              </w:rPr>
            </w:pPr>
          </w:p>
        </w:tc>
        <w:tc>
          <w:tcPr>
            <w:tcW w:w="2444" w:type="dxa"/>
            <w:gridSpan w:val="2"/>
            <w:vAlign w:val="center"/>
          </w:tcPr>
          <w:p w14:paraId="2B6C1F10">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注册资本（万元）</w:t>
            </w:r>
          </w:p>
        </w:tc>
        <w:tc>
          <w:tcPr>
            <w:tcW w:w="5831" w:type="dxa"/>
            <w:gridSpan w:val="7"/>
            <w:vAlign w:val="center"/>
          </w:tcPr>
          <w:p w14:paraId="52567D27">
            <w:pPr>
              <w:jc w:val="center"/>
              <w:rPr>
                <w:rFonts w:ascii="宋体" w:hAnsi="宋体" w:eastAsia="宋体" w:cs="宋体"/>
                <w:color w:val="000000" w:themeColor="text1"/>
                <w:sz w:val="28"/>
                <w:szCs w:val="28"/>
                <w:highlight w:val="none"/>
              </w:rPr>
            </w:pPr>
          </w:p>
        </w:tc>
      </w:tr>
      <w:tr w14:paraId="4FA8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8776A5C">
            <w:pPr>
              <w:jc w:val="center"/>
              <w:rPr>
                <w:rFonts w:ascii="宋体" w:hAnsi="宋体" w:eastAsia="宋体" w:cs="宋体"/>
                <w:color w:val="000000" w:themeColor="text1"/>
                <w:sz w:val="28"/>
                <w:szCs w:val="28"/>
                <w:highlight w:val="none"/>
              </w:rPr>
            </w:pPr>
          </w:p>
        </w:tc>
        <w:tc>
          <w:tcPr>
            <w:tcW w:w="2444" w:type="dxa"/>
            <w:gridSpan w:val="2"/>
            <w:vAlign w:val="center"/>
          </w:tcPr>
          <w:p w14:paraId="43AB01AD">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w:t>
            </w:r>
          </w:p>
        </w:tc>
        <w:tc>
          <w:tcPr>
            <w:tcW w:w="1420" w:type="dxa"/>
            <w:gridSpan w:val="2"/>
            <w:vAlign w:val="center"/>
          </w:tcPr>
          <w:p w14:paraId="28ECC90E">
            <w:pPr>
              <w:jc w:val="center"/>
              <w:rPr>
                <w:rFonts w:ascii="宋体" w:hAnsi="宋体" w:eastAsia="宋体" w:cs="宋体"/>
                <w:color w:val="000000" w:themeColor="text1"/>
                <w:sz w:val="28"/>
                <w:szCs w:val="28"/>
                <w:highlight w:val="none"/>
              </w:rPr>
            </w:pPr>
          </w:p>
        </w:tc>
        <w:tc>
          <w:tcPr>
            <w:tcW w:w="2205" w:type="dxa"/>
            <w:gridSpan w:val="2"/>
            <w:vAlign w:val="center"/>
          </w:tcPr>
          <w:p w14:paraId="1E50A092">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单位类型</w:t>
            </w:r>
          </w:p>
        </w:tc>
        <w:tc>
          <w:tcPr>
            <w:tcW w:w="2206" w:type="dxa"/>
            <w:gridSpan w:val="3"/>
            <w:vAlign w:val="center"/>
          </w:tcPr>
          <w:p w14:paraId="0F809202">
            <w:pPr>
              <w:jc w:val="center"/>
              <w:rPr>
                <w:rFonts w:ascii="宋体" w:hAnsi="宋体" w:eastAsia="宋体" w:cs="宋体"/>
                <w:color w:val="000000" w:themeColor="text1"/>
                <w:sz w:val="28"/>
                <w:szCs w:val="28"/>
                <w:highlight w:val="none"/>
              </w:rPr>
            </w:pPr>
          </w:p>
        </w:tc>
      </w:tr>
      <w:tr w14:paraId="20CD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A101BD3">
            <w:pPr>
              <w:jc w:val="center"/>
              <w:rPr>
                <w:rFonts w:ascii="宋体" w:hAnsi="宋体" w:eastAsia="宋体" w:cs="宋体"/>
                <w:color w:val="000000" w:themeColor="text1"/>
                <w:sz w:val="28"/>
                <w:szCs w:val="28"/>
                <w:highlight w:val="none"/>
              </w:rPr>
            </w:pPr>
          </w:p>
        </w:tc>
        <w:tc>
          <w:tcPr>
            <w:tcW w:w="2444" w:type="dxa"/>
            <w:gridSpan w:val="2"/>
            <w:vAlign w:val="center"/>
          </w:tcPr>
          <w:p w14:paraId="1BB20A7F">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成立时间</w:t>
            </w:r>
          </w:p>
        </w:tc>
        <w:tc>
          <w:tcPr>
            <w:tcW w:w="1420" w:type="dxa"/>
            <w:gridSpan w:val="2"/>
            <w:vAlign w:val="center"/>
          </w:tcPr>
          <w:p w14:paraId="125FAB21">
            <w:pPr>
              <w:jc w:val="center"/>
              <w:rPr>
                <w:rFonts w:ascii="宋体" w:hAnsi="宋体" w:eastAsia="宋体" w:cs="宋体"/>
                <w:color w:val="000000" w:themeColor="text1"/>
                <w:sz w:val="28"/>
                <w:szCs w:val="28"/>
                <w:highlight w:val="none"/>
              </w:rPr>
            </w:pPr>
          </w:p>
        </w:tc>
        <w:tc>
          <w:tcPr>
            <w:tcW w:w="2205" w:type="dxa"/>
            <w:gridSpan w:val="2"/>
            <w:vAlign w:val="center"/>
          </w:tcPr>
          <w:p w14:paraId="1C73C241">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营业期限</w:t>
            </w:r>
          </w:p>
        </w:tc>
        <w:tc>
          <w:tcPr>
            <w:tcW w:w="2206" w:type="dxa"/>
            <w:gridSpan w:val="3"/>
            <w:vAlign w:val="center"/>
          </w:tcPr>
          <w:p w14:paraId="014D0D4F">
            <w:pPr>
              <w:jc w:val="center"/>
              <w:rPr>
                <w:rFonts w:ascii="宋体" w:hAnsi="宋体" w:eastAsia="宋体" w:cs="宋体"/>
                <w:color w:val="000000" w:themeColor="text1"/>
                <w:sz w:val="28"/>
                <w:szCs w:val="28"/>
                <w:highlight w:val="none"/>
              </w:rPr>
            </w:pPr>
          </w:p>
        </w:tc>
      </w:tr>
      <w:tr w14:paraId="3AD58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A9B248A">
            <w:pPr>
              <w:jc w:val="center"/>
              <w:rPr>
                <w:rFonts w:ascii="宋体" w:hAnsi="宋体" w:eastAsia="宋体" w:cs="宋体"/>
                <w:color w:val="000000" w:themeColor="text1"/>
                <w:sz w:val="28"/>
                <w:szCs w:val="28"/>
                <w:highlight w:val="none"/>
              </w:rPr>
            </w:pPr>
          </w:p>
        </w:tc>
        <w:tc>
          <w:tcPr>
            <w:tcW w:w="2444" w:type="dxa"/>
            <w:gridSpan w:val="2"/>
            <w:vAlign w:val="center"/>
          </w:tcPr>
          <w:p w14:paraId="217A6692">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经营范围</w:t>
            </w:r>
          </w:p>
        </w:tc>
        <w:tc>
          <w:tcPr>
            <w:tcW w:w="5831" w:type="dxa"/>
            <w:gridSpan w:val="7"/>
            <w:vAlign w:val="center"/>
          </w:tcPr>
          <w:p w14:paraId="69075A76">
            <w:pPr>
              <w:jc w:val="center"/>
              <w:rPr>
                <w:rFonts w:ascii="宋体" w:hAnsi="宋体" w:eastAsia="宋体" w:cs="宋体"/>
                <w:color w:val="000000" w:themeColor="text1"/>
                <w:sz w:val="28"/>
                <w:szCs w:val="28"/>
                <w:highlight w:val="none"/>
              </w:rPr>
            </w:pPr>
          </w:p>
        </w:tc>
      </w:tr>
      <w:tr w14:paraId="4100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8840" w:type="dxa"/>
            <w:gridSpan w:val="10"/>
            <w:vAlign w:val="center"/>
          </w:tcPr>
          <w:p w14:paraId="70993455">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投标单位情况简介</w:t>
            </w:r>
          </w:p>
        </w:tc>
      </w:tr>
      <w:tr w14:paraId="5C83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9" w:hRule="atLeast"/>
          <w:jc w:val="center"/>
        </w:trPr>
        <w:tc>
          <w:tcPr>
            <w:tcW w:w="8840" w:type="dxa"/>
            <w:gridSpan w:val="10"/>
            <w:vAlign w:val="center"/>
          </w:tcPr>
          <w:p w14:paraId="0437CDA4">
            <w:pPr>
              <w:spacing w:line="440" w:lineRule="exact"/>
              <w:jc w:val="center"/>
              <w:rPr>
                <w:rFonts w:ascii="宋体" w:hAnsi="宋体" w:eastAsia="宋体" w:cs="宋体"/>
                <w:color w:val="000000" w:themeColor="text1"/>
                <w:sz w:val="28"/>
                <w:szCs w:val="28"/>
                <w:highlight w:val="none"/>
              </w:rPr>
            </w:pPr>
          </w:p>
        </w:tc>
      </w:tr>
    </w:tbl>
    <w:p w14:paraId="5870EEDD">
      <w:pPr>
        <w:pStyle w:val="3"/>
        <w:spacing w:before="0" w:after="0" w:line="240" w:lineRule="auto"/>
        <w:ind w:firstLine="482" w:firstLineChars="200"/>
        <w:jc w:val="left"/>
        <w:rPr>
          <w:rFonts w:ascii="宋体" w:hAnsi="宋体" w:eastAsia="宋体" w:cs="宋体"/>
          <w:b w:val="0"/>
          <w:bCs w:val="0"/>
          <w:color w:val="000000" w:themeColor="text1"/>
          <w:sz w:val="24"/>
          <w:highlight w:val="none"/>
        </w:rPr>
      </w:pPr>
      <w:bookmarkStart w:id="65" w:name="_Toc14615"/>
      <w:bookmarkStart w:id="66" w:name="_Toc19255"/>
      <w:bookmarkStart w:id="67" w:name="_Toc7080"/>
      <w:bookmarkStart w:id="68" w:name="_Toc6318"/>
      <w:r>
        <w:rPr>
          <w:rFonts w:hint="eastAsia" w:ascii="宋体" w:hAnsi="宋体" w:eastAsia="宋体" w:cs="宋体"/>
          <w:color w:val="000000" w:themeColor="text1"/>
          <w:sz w:val="24"/>
          <w:highlight w:val="none"/>
        </w:rPr>
        <w:t>备注：本表后应附企业</w:t>
      </w:r>
      <w:r>
        <w:rPr>
          <w:rFonts w:hint="eastAsia" w:ascii="宋体" w:hAnsi="宋体" w:eastAsia="宋体" w:cs="宋体"/>
          <w:color w:val="000000" w:themeColor="text1"/>
          <w:sz w:val="24"/>
          <w:szCs w:val="24"/>
          <w:highlight w:val="none"/>
        </w:rPr>
        <w:t>营业执照副本等证明材料</w:t>
      </w:r>
      <w:r>
        <w:rPr>
          <w:rFonts w:hint="eastAsia" w:ascii="宋体" w:hAnsi="宋体" w:eastAsia="宋体" w:cs="宋体"/>
          <w:color w:val="000000" w:themeColor="text1"/>
          <w:sz w:val="24"/>
          <w:highlight w:val="none"/>
        </w:rPr>
        <w:t>扫描件，并加盖投标单位公章</w:t>
      </w:r>
      <w:r>
        <w:rPr>
          <w:rFonts w:hint="eastAsia" w:ascii="宋体" w:hAnsi="宋体" w:eastAsia="宋体" w:cs="宋体"/>
          <w:color w:val="000000" w:themeColor="text1"/>
          <w:sz w:val="24"/>
          <w:szCs w:val="24"/>
          <w:highlight w:val="none"/>
        </w:rPr>
        <w:t>。</w:t>
      </w:r>
      <w:bookmarkEnd w:id="65"/>
      <w:bookmarkEnd w:id="66"/>
      <w:bookmarkEnd w:id="67"/>
      <w:bookmarkEnd w:id="68"/>
    </w:p>
    <w:p w14:paraId="06F596F1">
      <w:pPr>
        <w:tabs>
          <w:tab w:val="left" w:pos="0"/>
          <w:tab w:val="left" w:pos="720"/>
          <w:tab w:val="left" w:pos="1440"/>
          <w:tab w:val="left" w:pos="2160"/>
          <w:tab w:val="left" w:pos="2880"/>
          <w:tab w:val="left" w:pos="3600"/>
          <w:tab w:val="left" w:pos="4320"/>
        </w:tabs>
        <w:autoSpaceDE w:val="0"/>
        <w:autoSpaceDN w:val="0"/>
        <w:adjustRightInd w:val="0"/>
        <w:spacing w:line="360" w:lineRule="exact"/>
        <w:rPr>
          <w:rFonts w:ascii="宋体" w:hAnsi="宋体" w:eastAsia="宋体" w:cs="宋体"/>
          <w:color w:val="000000" w:themeColor="text1"/>
          <w:sz w:val="24"/>
          <w:highlight w:val="none"/>
        </w:rPr>
      </w:pPr>
      <w:bookmarkStart w:id="69" w:name="_Toc405474568"/>
      <w:bookmarkStart w:id="70" w:name="_Toc8871"/>
      <w:bookmarkStart w:id="71" w:name="_Toc405474345"/>
      <w:bookmarkStart w:id="72" w:name="_Toc405190662"/>
      <w:bookmarkStart w:id="73" w:name="_Toc423008843"/>
    </w:p>
    <w:p w14:paraId="0E549BAF">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5395C6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F444BC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3D49023">
      <w:pPr>
        <w:pStyle w:val="22"/>
        <w:rPr>
          <w:rFonts w:hAnsi="宋体" w:eastAsia="宋体" w:cs="宋体"/>
          <w:color w:val="000000" w:themeColor="text1"/>
          <w:highlight w:val="none"/>
        </w:rPr>
      </w:pPr>
    </w:p>
    <w:p w14:paraId="1752A985">
      <w:pPr>
        <w:pStyle w:val="22"/>
        <w:rPr>
          <w:rFonts w:hAnsi="宋体" w:eastAsia="宋体" w:cs="宋体"/>
          <w:color w:val="000000" w:themeColor="text1"/>
          <w:highlight w:val="none"/>
        </w:rPr>
      </w:pPr>
    </w:p>
    <w:p w14:paraId="2937FA8C">
      <w:pPr>
        <w:spacing w:line="518" w:lineRule="exact"/>
        <w:rPr>
          <w:rFonts w:ascii="宋体" w:hAnsi="宋体" w:eastAsia="宋体" w:cs="宋体"/>
          <w:b/>
          <w:bCs/>
          <w:color w:val="000000" w:themeColor="text1"/>
          <w:sz w:val="28"/>
          <w:szCs w:val="28"/>
          <w:highlight w:val="none"/>
        </w:rPr>
      </w:pPr>
      <w:bookmarkStart w:id="74" w:name="_Toc7789"/>
      <w:r>
        <w:rPr>
          <w:rFonts w:hint="eastAsia" w:ascii="宋体" w:hAnsi="宋体" w:eastAsia="宋体" w:cs="宋体"/>
          <w:b/>
          <w:bCs/>
          <w:color w:val="000000" w:themeColor="text1"/>
          <w:sz w:val="28"/>
          <w:szCs w:val="28"/>
          <w:highlight w:val="none"/>
        </w:rPr>
        <w:t>(1)有效的营业执照副本扫描件（加盖投标人电子公章）；</w:t>
      </w:r>
    </w:p>
    <w:p w14:paraId="138C56DF">
      <w:pPr>
        <w:pStyle w:val="7"/>
        <w:spacing w:line="500" w:lineRule="exact"/>
        <w:rPr>
          <w:rFonts w:ascii="宋体" w:hAnsi="宋体" w:eastAsia="宋体" w:cs="宋体"/>
          <w:b/>
          <w:bCs/>
          <w:color w:val="000000" w:themeColor="text1"/>
          <w:sz w:val="28"/>
          <w:szCs w:val="28"/>
          <w:highlight w:val="none"/>
        </w:rPr>
      </w:pPr>
    </w:p>
    <w:p w14:paraId="3AF20867">
      <w:pPr>
        <w:pStyle w:val="7"/>
        <w:spacing w:line="500" w:lineRule="exact"/>
        <w:rPr>
          <w:rFonts w:ascii="宋体" w:hAnsi="宋体" w:eastAsia="宋体" w:cs="宋体"/>
          <w:b/>
          <w:bCs/>
          <w:color w:val="000000" w:themeColor="text1"/>
          <w:sz w:val="28"/>
          <w:szCs w:val="28"/>
          <w:highlight w:val="none"/>
        </w:rPr>
      </w:pPr>
    </w:p>
    <w:p w14:paraId="4A24D153">
      <w:pPr>
        <w:pStyle w:val="7"/>
        <w:spacing w:line="500" w:lineRule="exact"/>
        <w:rPr>
          <w:rFonts w:ascii="宋体" w:hAnsi="宋体" w:eastAsia="宋体" w:cs="宋体"/>
          <w:b/>
          <w:bCs/>
          <w:color w:val="000000" w:themeColor="text1"/>
          <w:sz w:val="28"/>
          <w:szCs w:val="28"/>
          <w:highlight w:val="none"/>
        </w:rPr>
      </w:pPr>
    </w:p>
    <w:p w14:paraId="614533A5">
      <w:pPr>
        <w:pStyle w:val="7"/>
        <w:spacing w:line="500" w:lineRule="exact"/>
        <w:rPr>
          <w:rFonts w:ascii="宋体" w:hAnsi="宋体" w:eastAsia="宋体" w:cs="宋体"/>
          <w:b/>
          <w:bCs/>
          <w:color w:val="000000" w:themeColor="text1"/>
          <w:sz w:val="28"/>
          <w:szCs w:val="28"/>
          <w:highlight w:val="none"/>
        </w:rPr>
      </w:pPr>
    </w:p>
    <w:p w14:paraId="779A2F7C">
      <w:pPr>
        <w:pStyle w:val="7"/>
        <w:spacing w:line="500" w:lineRule="exact"/>
        <w:rPr>
          <w:rFonts w:ascii="宋体" w:hAnsi="宋体" w:eastAsia="宋体" w:cs="宋体"/>
          <w:b/>
          <w:bCs/>
          <w:color w:val="000000" w:themeColor="text1"/>
          <w:sz w:val="28"/>
          <w:szCs w:val="28"/>
          <w:highlight w:val="none"/>
        </w:rPr>
      </w:pPr>
    </w:p>
    <w:p w14:paraId="700A2505">
      <w:pPr>
        <w:pStyle w:val="7"/>
        <w:spacing w:line="500" w:lineRule="exact"/>
        <w:rPr>
          <w:rFonts w:ascii="宋体" w:hAnsi="宋体" w:eastAsia="宋体" w:cs="宋体"/>
          <w:b/>
          <w:bCs/>
          <w:color w:val="000000" w:themeColor="text1"/>
          <w:sz w:val="28"/>
          <w:szCs w:val="28"/>
          <w:highlight w:val="none"/>
        </w:rPr>
      </w:pPr>
    </w:p>
    <w:p w14:paraId="447FDD89">
      <w:pPr>
        <w:pStyle w:val="7"/>
        <w:spacing w:line="500" w:lineRule="exact"/>
        <w:rPr>
          <w:rFonts w:ascii="宋体" w:hAnsi="宋体" w:eastAsia="宋体" w:cs="宋体"/>
          <w:b/>
          <w:bCs/>
          <w:color w:val="000000" w:themeColor="text1"/>
          <w:sz w:val="28"/>
          <w:szCs w:val="28"/>
          <w:highlight w:val="none"/>
        </w:rPr>
      </w:pPr>
    </w:p>
    <w:p w14:paraId="7D850E15">
      <w:pPr>
        <w:pStyle w:val="7"/>
        <w:spacing w:line="500" w:lineRule="exact"/>
        <w:rPr>
          <w:rFonts w:ascii="宋体" w:hAnsi="宋体" w:eastAsia="宋体" w:cs="宋体"/>
          <w:b/>
          <w:bCs/>
          <w:color w:val="000000" w:themeColor="text1"/>
          <w:sz w:val="28"/>
          <w:szCs w:val="28"/>
          <w:highlight w:val="none"/>
        </w:rPr>
      </w:pPr>
    </w:p>
    <w:p w14:paraId="644D3124">
      <w:pPr>
        <w:pStyle w:val="7"/>
        <w:spacing w:line="500" w:lineRule="exact"/>
        <w:rPr>
          <w:rFonts w:ascii="宋体" w:hAnsi="宋体" w:eastAsia="宋体" w:cs="宋体"/>
          <w:b/>
          <w:bCs/>
          <w:color w:val="000000" w:themeColor="text1"/>
          <w:sz w:val="28"/>
          <w:szCs w:val="28"/>
          <w:highlight w:val="none"/>
        </w:rPr>
      </w:pPr>
    </w:p>
    <w:p w14:paraId="26384B36">
      <w:pPr>
        <w:pStyle w:val="7"/>
        <w:spacing w:line="500" w:lineRule="exact"/>
        <w:rPr>
          <w:rFonts w:ascii="宋体" w:hAnsi="宋体" w:eastAsia="宋体" w:cs="宋体"/>
          <w:b/>
          <w:bCs/>
          <w:color w:val="000000" w:themeColor="text1"/>
          <w:sz w:val="28"/>
          <w:szCs w:val="28"/>
          <w:highlight w:val="none"/>
        </w:rPr>
      </w:pPr>
    </w:p>
    <w:p w14:paraId="5D9FF961">
      <w:pPr>
        <w:pStyle w:val="7"/>
        <w:spacing w:line="500" w:lineRule="exact"/>
        <w:rPr>
          <w:rFonts w:ascii="宋体" w:hAnsi="宋体" w:eastAsia="宋体" w:cs="宋体"/>
          <w:b/>
          <w:bCs/>
          <w:color w:val="000000" w:themeColor="text1"/>
          <w:sz w:val="28"/>
          <w:szCs w:val="28"/>
          <w:highlight w:val="none"/>
        </w:rPr>
      </w:pPr>
    </w:p>
    <w:p w14:paraId="7DB9F1E7">
      <w:pPr>
        <w:pStyle w:val="7"/>
        <w:spacing w:line="500" w:lineRule="exact"/>
        <w:rPr>
          <w:rFonts w:ascii="宋体" w:hAnsi="宋体" w:eastAsia="宋体" w:cs="宋体"/>
          <w:b/>
          <w:bCs/>
          <w:color w:val="000000" w:themeColor="text1"/>
          <w:sz w:val="28"/>
          <w:szCs w:val="28"/>
          <w:highlight w:val="none"/>
        </w:rPr>
      </w:pPr>
    </w:p>
    <w:p w14:paraId="7AE108B7">
      <w:pPr>
        <w:pStyle w:val="7"/>
        <w:spacing w:line="500" w:lineRule="exact"/>
        <w:rPr>
          <w:rFonts w:ascii="宋体" w:hAnsi="宋体" w:eastAsia="宋体" w:cs="宋体"/>
          <w:b/>
          <w:bCs/>
          <w:color w:val="000000" w:themeColor="text1"/>
          <w:sz w:val="28"/>
          <w:szCs w:val="28"/>
          <w:highlight w:val="none"/>
        </w:rPr>
      </w:pPr>
    </w:p>
    <w:p w14:paraId="5674468E">
      <w:pPr>
        <w:pStyle w:val="7"/>
        <w:spacing w:line="500" w:lineRule="exact"/>
        <w:rPr>
          <w:rFonts w:ascii="宋体" w:hAnsi="宋体" w:eastAsia="宋体" w:cs="宋体"/>
          <w:b/>
          <w:bCs/>
          <w:color w:val="000000" w:themeColor="text1"/>
          <w:sz w:val="28"/>
          <w:szCs w:val="28"/>
          <w:highlight w:val="none"/>
        </w:rPr>
      </w:pPr>
    </w:p>
    <w:p w14:paraId="46464C0E">
      <w:pPr>
        <w:pStyle w:val="7"/>
        <w:spacing w:line="500" w:lineRule="exact"/>
        <w:rPr>
          <w:rFonts w:ascii="宋体" w:hAnsi="宋体" w:eastAsia="宋体" w:cs="宋体"/>
          <w:b/>
          <w:bCs/>
          <w:color w:val="000000" w:themeColor="text1"/>
          <w:sz w:val="28"/>
          <w:szCs w:val="28"/>
          <w:highlight w:val="none"/>
        </w:rPr>
      </w:pPr>
    </w:p>
    <w:p w14:paraId="658770B3">
      <w:pPr>
        <w:pStyle w:val="7"/>
        <w:spacing w:line="500" w:lineRule="exact"/>
        <w:rPr>
          <w:rFonts w:ascii="宋体" w:hAnsi="宋体" w:eastAsia="宋体" w:cs="宋体"/>
          <w:b/>
          <w:bCs/>
          <w:color w:val="000000" w:themeColor="text1"/>
          <w:sz w:val="28"/>
          <w:szCs w:val="28"/>
          <w:highlight w:val="none"/>
        </w:rPr>
      </w:pPr>
    </w:p>
    <w:p w14:paraId="033B1B2A">
      <w:pPr>
        <w:pStyle w:val="7"/>
        <w:spacing w:line="500" w:lineRule="exact"/>
        <w:rPr>
          <w:rFonts w:ascii="宋体" w:hAnsi="宋体" w:eastAsia="宋体" w:cs="宋体"/>
          <w:b/>
          <w:bCs/>
          <w:color w:val="000000" w:themeColor="text1"/>
          <w:sz w:val="28"/>
          <w:szCs w:val="28"/>
          <w:highlight w:val="none"/>
        </w:rPr>
      </w:pPr>
    </w:p>
    <w:p w14:paraId="7C06D48A">
      <w:pPr>
        <w:pStyle w:val="7"/>
        <w:spacing w:line="500" w:lineRule="exact"/>
        <w:rPr>
          <w:rFonts w:ascii="宋体" w:hAnsi="宋体" w:eastAsia="宋体" w:cs="宋体"/>
          <w:b/>
          <w:bCs/>
          <w:color w:val="000000" w:themeColor="text1"/>
          <w:sz w:val="28"/>
          <w:szCs w:val="28"/>
          <w:highlight w:val="none"/>
        </w:rPr>
      </w:pPr>
    </w:p>
    <w:p w14:paraId="1514FDED">
      <w:pPr>
        <w:pStyle w:val="7"/>
        <w:spacing w:line="500" w:lineRule="exact"/>
        <w:rPr>
          <w:rFonts w:ascii="宋体" w:hAnsi="宋体" w:eastAsia="宋体" w:cs="宋体"/>
          <w:b/>
          <w:bCs/>
          <w:color w:val="000000" w:themeColor="text1"/>
          <w:sz w:val="28"/>
          <w:szCs w:val="28"/>
          <w:highlight w:val="none"/>
        </w:rPr>
      </w:pPr>
    </w:p>
    <w:p w14:paraId="3E9FDC00">
      <w:pPr>
        <w:pStyle w:val="7"/>
        <w:spacing w:line="500" w:lineRule="exact"/>
        <w:rPr>
          <w:rFonts w:ascii="宋体" w:hAnsi="宋体" w:eastAsia="宋体" w:cs="宋体"/>
          <w:b/>
          <w:bCs/>
          <w:color w:val="000000" w:themeColor="text1"/>
          <w:sz w:val="28"/>
          <w:szCs w:val="28"/>
          <w:highlight w:val="none"/>
        </w:rPr>
      </w:pPr>
    </w:p>
    <w:p w14:paraId="05CA9C98">
      <w:pPr>
        <w:pStyle w:val="7"/>
        <w:spacing w:line="500" w:lineRule="exact"/>
        <w:rPr>
          <w:rFonts w:ascii="宋体" w:hAnsi="宋体" w:eastAsia="宋体" w:cs="宋体"/>
          <w:b/>
          <w:bCs/>
          <w:color w:val="000000" w:themeColor="text1"/>
          <w:sz w:val="28"/>
          <w:szCs w:val="28"/>
          <w:highlight w:val="none"/>
        </w:rPr>
      </w:pPr>
    </w:p>
    <w:p w14:paraId="06E2C420">
      <w:pPr>
        <w:pStyle w:val="7"/>
        <w:spacing w:line="500" w:lineRule="exact"/>
        <w:rPr>
          <w:rFonts w:ascii="宋体" w:hAnsi="宋体" w:eastAsia="宋体" w:cs="宋体"/>
          <w:b/>
          <w:bCs/>
          <w:color w:val="000000" w:themeColor="text1"/>
          <w:sz w:val="28"/>
          <w:szCs w:val="28"/>
          <w:highlight w:val="none"/>
        </w:rPr>
      </w:pPr>
    </w:p>
    <w:p w14:paraId="4F07D58C">
      <w:pPr>
        <w:pStyle w:val="7"/>
        <w:spacing w:line="500" w:lineRule="exact"/>
        <w:rPr>
          <w:rFonts w:ascii="宋体" w:hAnsi="宋体" w:eastAsia="宋体" w:cs="宋体"/>
          <w:b/>
          <w:bCs/>
          <w:color w:val="000000" w:themeColor="text1"/>
          <w:sz w:val="28"/>
          <w:szCs w:val="28"/>
          <w:highlight w:val="none"/>
        </w:rPr>
      </w:pPr>
    </w:p>
    <w:p w14:paraId="553A2831">
      <w:pPr>
        <w:pStyle w:val="7"/>
        <w:spacing w:line="500" w:lineRule="exact"/>
        <w:rPr>
          <w:rFonts w:ascii="宋体" w:hAnsi="宋体" w:eastAsia="宋体" w:cs="宋体"/>
          <w:b/>
          <w:bCs/>
          <w:color w:val="000000" w:themeColor="text1"/>
          <w:sz w:val="28"/>
          <w:szCs w:val="28"/>
          <w:highlight w:val="none"/>
        </w:rPr>
      </w:pPr>
    </w:p>
    <w:p w14:paraId="6487CFBF">
      <w:pPr>
        <w:pStyle w:val="7"/>
        <w:spacing w:line="500" w:lineRule="exact"/>
        <w:rPr>
          <w:rFonts w:ascii="宋体" w:hAnsi="宋体" w:eastAsia="宋体" w:cs="宋体"/>
          <w:b/>
          <w:bCs/>
          <w:color w:val="000000" w:themeColor="text1"/>
          <w:sz w:val="28"/>
          <w:szCs w:val="28"/>
          <w:highlight w:val="none"/>
        </w:rPr>
      </w:pPr>
    </w:p>
    <w:p w14:paraId="376CC584">
      <w:pPr>
        <w:pStyle w:val="7"/>
        <w:spacing w:line="500" w:lineRule="exact"/>
        <w:rPr>
          <w:rFonts w:ascii="宋体" w:hAnsi="宋体" w:eastAsia="宋体" w:cs="宋体"/>
          <w:b/>
          <w:bCs/>
          <w:color w:val="000000" w:themeColor="text1"/>
          <w:sz w:val="28"/>
          <w:szCs w:val="28"/>
          <w:highlight w:val="none"/>
        </w:rPr>
      </w:pPr>
    </w:p>
    <w:p w14:paraId="471647B2">
      <w:pPr>
        <w:pStyle w:val="7"/>
        <w:spacing w:line="500" w:lineRule="exact"/>
        <w:rPr>
          <w:rFonts w:ascii="宋体" w:hAnsi="宋体" w:eastAsia="宋体" w:cs="宋体"/>
          <w:b/>
          <w:bCs/>
          <w:color w:val="000000" w:themeColor="text1"/>
          <w:sz w:val="28"/>
          <w:szCs w:val="28"/>
          <w:highlight w:val="none"/>
        </w:rPr>
      </w:pPr>
    </w:p>
    <w:p w14:paraId="5F59E625">
      <w:p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w:t>
      </w:r>
      <w:r>
        <w:rPr>
          <w:rFonts w:hint="eastAsia" w:ascii="宋体" w:hAnsi="宋体" w:eastAsia="宋体" w:cs="宋体"/>
          <w:b/>
          <w:bCs/>
          <w:color w:val="000000" w:themeColor="text1"/>
          <w:sz w:val="28"/>
          <w:szCs w:val="28"/>
          <w:highlight w:val="none"/>
          <w:lang w:eastAsia="zh-CN"/>
        </w:rPr>
        <w:t>投标人必须是生产厂家,提供证明资料</w:t>
      </w:r>
      <w:r>
        <w:rPr>
          <w:rFonts w:hint="eastAsia" w:ascii="宋体" w:hAnsi="宋体" w:eastAsia="宋体" w:cs="宋体"/>
          <w:b/>
          <w:bCs/>
          <w:color w:val="000000" w:themeColor="text1"/>
          <w:sz w:val="28"/>
          <w:szCs w:val="28"/>
          <w:highlight w:val="none"/>
        </w:rPr>
        <w:t>扫描件（加盖投标人电子公章）</w:t>
      </w:r>
    </w:p>
    <w:p w14:paraId="1D5312E6">
      <w:pPr>
        <w:spacing w:line="500" w:lineRule="exact"/>
        <w:jc w:val="left"/>
        <w:rPr>
          <w:rFonts w:ascii="宋体" w:hAnsi="宋体" w:eastAsia="宋体" w:cs="宋体"/>
          <w:color w:val="000000" w:themeColor="text1"/>
          <w:sz w:val="28"/>
          <w:szCs w:val="28"/>
          <w:highlight w:val="none"/>
        </w:rPr>
      </w:pPr>
    </w:p>
    <w:p w14:paraId="1C6F529B">
      <w:pPr>
        <w:spacing w:line="500" w:lineRule="exact"/>
        <w:jc w:val="left"/>
        <w:rPr>
          <w:rFonts w:ascii="宋体" w:hAnsi="宋体" w:eastAsia="宋体" w:cs="宋体"/>
          <w:color w:val="000000" w:themeColor="text1"/>
          <w:sz w:val="28"/>
          <w:szCs w:val="28"/>
          <w:highlight w:val="none"/>
        </w:rPr>
      </w:pPr>
    </w:p>
    <w:p w14:paraId="55FFFBC4">
      <w:pPr>
        <w:spacing w:line="500" w:lineRule="exact"/>
        <w:jc w:val="left"/>
        <w:rPr>
          <w:rFonts w:ascii="宋体" w:hAnsi="宋体" w:eastAsia="宋体" w:cs="宋体"/>
          <w:color w:val="000000" w:themeColor="text1"/>
          <w:sz w:val="28"/>
          <w:szCs w:val="28"/>
          <w:highlight w:val="none"/>
        </w:rPr>
      </w:pPr>
    </w:p>
    <w:p w14:paraId="217CAC8A">
      <w:pPr>
        <w:spacing w:line="500" w:lineRule="exact"/>
        <w:jc w:val="left"/>
        <w:rPr>
          <w:rFonts w:ascii="宋体" w:hAnsi="宋体" w:eastAsia="宋体" w:cs="宋体"/>
          <w:color w:val="000000" w:themeColor="text1"/>
          <w:sz w:val="28"/>
          <w:szCs w:val="28"/>
          <w:highlight w:val="none"/>
        </w:rPr>
      </w:pPr>
    </w:p>
    <w:p w14:paraId="729E4C2F">
      <w:pPr>
        <w:spacing w:line="500" w:lineRule="exact"/>
        <w:jc w:val="left"/>
        <w:rPr>
          <w:rFonts w:ascii="宋体" w:hAnsi="宋体" w:eastAsia="宋体" w:cs="宋体"/>
          <w:color w:val="000000" w:themeColor="text1"/>
          <w:sz w:val="28"/>
          <w:szCs w:val="28"/>
          <w:highlight w:val="none"/>
        </w:rPr>
      </w:pPr>
    </w:p>
    <w:p w14:paraId="2B6F7EA7">
      <w:pPr>
        <w:spacing w:line="500" w:lineRule="exact"/>
        <w:jc w:val="left"/>
        <w:rPr>
          <w:rFonts w:ascii="宋体" w:hAnsi="宋体" w:eastAsia="宋体" w:cs="宋体"/>
          <w:color w:val="000000" w:themeColor="text1"/>
          <w:sz w:val="28"/>
          <w:szCs w:val="28"/>
          <w:highlight w:val="none"/>
        </w:rPr>
      </w:pPr>
    </w:p>
    <w:p w14:paraId="591630DE">
      <w:pPr>
        <w:spacing w:line="500" w:lineRule="exact"/>
        <w:jc w:val="left"/>
        <w:rPr>
          <w:rFonts w:ascii="宋体" w:hAnsi="宋体" w:eastAsia="宋体" w:cs="宋体"/>
          <w:color w:val="000000" w:themeColor="text1"/>
          <w:sz w:val="28"/>
          <w:szCs w:val="28"/>
          <w:highlight w:val="none"/>
        </w:rPr>
      </w:pPr>
    </w:p>
    <w:p w14:paraId="0B3445AD">
      <w:pPr>
        <w:spacing w:line="500" w:lineRule="exact"/>
        <w:jc w:val="left"/>
        <w:rPr>
          <w:rFonts w:ascii="宋体" w:hAnsi="宋体" w:eastAsia="宋体" w:cs="宋体"/>
          <w:color w:val="000000" w:themeColor="text1"/>
          <w:sz w:val="28"/>
          <w:szCs w:val="28"/>
          <w:highlight w:val="none"/>
        </w:rPr>
      </w:pPr>
    </w:p>
    <w:p w14:paraId="6910D4FE">
      <w:pPr>
        <w:spacing w:line="500" w:lineRule="exact"/>
        <w:jc w:val="left"/>
        <w:rPr>
          <w:rFonts w:ascii="宋体" w:hAnsi="宋体" w:eastAsia="宋体" w:cs="宋体"/>
          <w:color w:val="000000" w:themeColor="text1"/>
          <w:sz w:val="28"/>
          <w:szCs w:val="28"/>
          <w:highlight w:val="none"/>
        </w:rPr>
      </w:pPr>
    </w:p>
    <w:p w14:paraId="3A7B10C2">
      <w:pPr>
        <w:spacing w:line="500" w:lineRule="exact"/>
        <w:jc w:val="left"/>
        <w:rPr>
          <w:rFonts w:ascii="宋体" w:hAnsi="宋体" w:eastAsia="宋体" w:cs="宋体"/>
          <w:color w:val="000000" w:themeColor="text1"/>
          <w:sz w:val="28"/>
          <w:szCs w:val="28"/>
          <w:highlight w:val="none"/>
        </w:rPr>
      </w:pPr>
    </w:p>
    <w:p w14:paraId="765611B4">
      <w:pPr>
        <w:spacing w:line="500" w:lineRule="exact"/>
        <w:jc w:val="left"/>
        <w:rPr>
          <w:rFonts w:ascii="宋体" w:hAnsi="宋体" w:eastAsia="宋体" w:cs="宋体"/>
          <w:color w:val="000000" w:themeColor="text1"/>
          <w:sz w:val="28"/>
          <w:szCs w:val="28"/>
          <w:highlight w:val="none"/>
        </w:rPr>
      </w:pPr>
    </w:p>
    <w:p w14:paraId="267E350F">
      <w:pPr>
        <w:spacing w:line="500" w:lineRule="exact"/>
        <w:jc w:val="left"/>
        <w:rPr>
          <w:rFonts w:ascii="宋体" w:hAnsi="宋体" w:eastAsia="宋体" w:cs="宋体"/>
          <w:color w:val="000000" w:themeColor="text1"/>
          <w:sz w:val="28"/>
          <w:szCs w:val="28"/>
          <w:highlight w:val="none"/>
        </w:rPr>
      </w:pPr>
    </w:p>
    <w:p w14:paraId="640F90D8">
      <w:pPr>
        <w:spacing w:line="500" w:lineRule="exact"/>
        <w:jc w:val="left"/>
        <w:rPr>
          <w:rFonts w:ascii="宋体" w:hAnsi="宋体" w:eastAsia="宋体" w:cs="宋体"/>
          <w:color w:val="000000" w:themeColor="text1"/>
          <w:sz w:val="28"/>
          <w:szCs w:val="28"/>
          <w:highlight w:val="none"/>
        </w:rPr>
      </w:pPr>
    </w:p>
    <w:p w14:paraId="482BCCD9">
      <w:pPr>
        <w:spacing w:line="500" w:lineRule="exact"/>
        <w:jc w:val="left"/>
        <w:rPr>
          <w:rFonts w:ascii="宋体" w:hAnsi="宋体" w:eastAsia="宋体" w:cs="宋体"/>
          <w:color w:val="000000" w:themeColor="text1"/>
          <w:sz w:val="28"/>
          <w:szCs w:val="28"/>
          <w:highlight w:val="none"/>
        </w:rPr>
      </w:pPr>
    </w:p>
    <w:p w14:paraId="74E0A491">
      <w:pPr>
        <w:spacing w:line="500" w:lineRule="exact"/>
        <w:jc w:val="left"/>
        <w:rPr>
          <w:rFonts w:ascii="宋体" w:hAnsi="宋体" w:eastAsia="宋体" w:cs="宋体"/>
          <w:color w:val="000000" w:themeColor="text1"/>
          <w:sz w:val="28"/>
          <w:szCs w:val="28"/>
          <w:highlight w:val="none"/>
        </w:rPr>
      </w:pPr>
    </w:p>
    <w:p w14:paraId="5CFBE898">
      <w:pPr>
        <w:spacing w:line="500" w:lineRule="exact"/>
        <w:jc w:val="left"/>
        <w:rPr>
          <w:rFonts w:ascii="宋体" w:hAnsi="宋体" w:eastAsia="宋体" w:cs="宋体"/>
          <w:color w:val="000000" w:themeColor="text1"/>
          <w:sz w:val="28"/>
          <w:szCs w:val="28"/>
          <w:highlight w:val="none"/>
        </w:rPr>
      </w:pPr>
    </w:p>
    <w:p w14:paraId="2872DFDC">
      <w:pPr>
        <w:spacing w:line="500" w:lineRule="exact"/>
        <w:jc w:val="left"/>
        <w:rPr>
          <w:rFonts w:ascii="宋体" w:hAnsi="宋体" w:eastAsia="宋体" w:cs="宋体"/>
          <w:color w:val="000000" w:themeColor="text1"/>
          <w:sz w:val="28"/>
          <w:szCs w:val="28"/>
          <w:highlight w:val="none"/>
        </w:rPr>
      </w:pPr>
    </w:p>
    <w:p w14:paraId="709ABB75">
      <w:pPr>
        <w:spacing w:line="500" w:lineRule="exact"/>
        <w:jc w:val="left"/>
        <w:rPr>
          <w:rFonts w:ascii="宋体" w:hAnsi="宋体" w:eastAsia="宋体" w:cs="宋体"/>
          <w:color w:val="000000" w:themeColor="text1"/>
          <w:sz w:val="28"/>
          <w:szCs w:val="28"/>
          <w:highlight w:val="none"/>
        </w:rPr>
      </w:pPr>
    </w:p>
    <w:p w14:paraId="29143B27">
      <w:pPr>
        <w:spacing w:line="500" w:lineRule="exact"/>
        <w:jc w:val="left"/>
        <w:rPr>
          <w:rFonts w:ascii="宋体" w:hAnsi="宋体" w:eastAsia="宋体" w:cs="宋体"/>
          <w:color w:val="000000" w:themeColor="text1"/>
          <w:sz w:val="28"/>
          <w:szCs w:val="28"/>
          <w:highlight w:val="none"/>
        </w:rPr>
      </w:pPr>
    </w:p>
    <w:p w14:paraId="3900581C">
      <w:pPr>
        <w:spacing w:line="500" w:lineRule="exact"/>
        <w:jc w:val="left"/>
        <w:rPr>
          <w:rFonts w:ascii="宋体" w:hAnsi="宋体" w:eastAsia="宋体" w:cs="宋体"/>
          <w:color w:val="000000" w:themeColor="text1"/>
          <w:sz w:val="28"/>
          <w:szCs w:val="28"/>
          <w:highlight w:val="none"/>
        </w:rPr>
      </w:pPr>
    </w:p>
    <w:p w14:paraId="3018E0EE">
      <w:pPr>
        <w:spacing w:line="500" w:lineRule="exact"/>
        <w:jc w:val="left"/>
        <w:rPr>
          <w:rFonts w:ascii="宋体" w:hAnsi="宋体" w:eastAsia="宋体" w:cs="宋体"/>
          <w:color w:val="000000" w:themeColor="text1"/>
          <w:sz w:val="28"/>
          <w:szCs w:val="28"/>
          <w:highlight w:val="none"/>
        </w:rPr>
      </w:pPr>
    </w:p>
    <w:p w14:paraId="1EC6A240">
      <w:pPr>
        <w:spacing w:line="500" w:lineRule="exact"/>
        <w:jc w:val="left"/>
        <w:rPr>
          <w:rFonts w:ascii="宋体" w:hAnsi="宋体" w:eastAsia="宋体" w:cs="宋体"/>
          <w:color w:val="000000" w:themeColor="text1"/>
          <w:sz w:val="28"/>
          <w:szCs w:val="28"/>
          <w:highlight w:val="none"/>
        </w:rPr>
      </w:pPr>
    </w:p>
    <w:p w14:paraId="5B5ADA82">
      <w:pPr>
        <w:spacing w:line="500" w:lineRule="exact"/>
        <w:jc w:val="left"/>
        <w:rPr>
          <w:rFonts w:ascii="宋体" w:hAnsi="宋体" w:eastAsia="宋体" w:cs="宋体"/>
          <w:color w:val="000000" w:themeColor="text1"/>
          <w:sz w:val="28"/>
          <w:szCs w:val="28"/>
          <w:highlight w:val="none"/>
        </w:rPr>
      </w:pPr>
    </w:p>
    <w:p w14:paraId="4410702B">
      <w:pPr>
        <w:spacing w:line="500" w:lineRule="exact"/>
        <w:jc w:val="left"/>
        <w:rPr>
          <w:rFonts w:ascii="宋体" w:hAnsi="宋体" w:eastAsia="宋体" w:cs="宋体"/>
          <w:color w:val="000000" w:themeColor="text1"/>
          <w:sz w:val="28"/>
          <w:szCs w:val="28"/>
          <w:highlight w:val="none"/>
        </w:rPr>
      </w:pPr>
    </w:p>
    <w:p w14:paraId="17750BF0">
      <w:pPr>
        <w:pStyle w:val="22"/>
        <w:rPr>
          <w:highlight w:val="none"/>
        </w:rPr>
      </w:pPr>
    </w:p>
    <w:p w14:paraId="41B522FC">
      <w:pPr>
        <w:spacing w:line="500" w:lineRule="exact"/>
        <w:jc w:val="left"/>
        <w:rPr>
          <w:rFonts w:ascii="宋体" w:hAnsi="宋体" w:eastAsia="宋体" w:cs="宋体"/>
          <w:color w:val="000000" w:themeColor="text1"/>
          <w:sz w:val="28"/>
          <w:szCs w:val="28"/>
          <w:highlight w:val="none"/>
        </w:rPr>
      </w:pPr>
    </w:p>
    <w:p w14:paraId="5CF44721">
      <w:pPr>
        <w:pStyle w:val="22"/>
        <w:rPr>
          <w:rFonts w:hAnsi="宋体" w:eastAsia="宋体" w:cs="宋体"/>
          <w:color w:val="000000" w:themeColor="text1"/>
          <w:highlight w:val="none"/>
        </w:rPr>
      </w:pPr>
    </w:p>
    <w:p w14:paraId="48D4191F">
      <w:pPr>
        <w:pStyle w:val="7"/>
        <w:spacing w:line="500" w:lineRule="exact"/>
        <w:rPr>
          <w:rFonts w:ascii="宋体" w:hAnsi="宋体" w:eastAsia="宋体" w:cs="宋体"/>
          <w:b/>
          <w:color w:val="000000" w:themeColor="text1"/>
          <w:sz w:val="28"/>
          <w:szCs w:val="28"/>
          <w:highlight w:val="none"/>
        </w:rPr>
      </w:pPr>
      <w:r>
        <w:rPr>
          <w:rFonts w:hint="eastAsia" w:ascii="宋体" w:hAnsi="宋体" w:eastAsia="宋体" w:cs="宋体"/>
          <w:b/>
          <w:bCs/>
          <w:color w:val="000000" w:themeColor="text1"/>
          <w:sz w:val="28"/>
          <w:szCs w:val="28"/>
          <w:highlight w:val="none"/>
        </w:rPr>
        <w:t>(3)</w:t>
      </w:r>
      <w:r>
        <w:rPr>
          <w:rFonts w:hint="eastAsia" w:ascii="宋体" w:hAnsi="宋体" w:eastAsia="宋体" w:cs="宋体"/>
          <w:b/>
          <w:color w:val="000000" w:themeColor="text1"/>
          <w:sz w:val="28"/>
          <w:szCs w:val="28"/>
          <w:highlight w:val="none"/>
        </w:rPr>
        <w:t>财务状况报告等相关材料：</w:t>
      </w:r>
    </w:p>
    <w:p w14:paraId="0BD49441">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A、投标单位自行编制的 202</w:t>
      </w:r>
      <w:r>
        <w:rPr>
          <w:rFonts w:hint="eastAsia" w:ascii="宋体" w:hAnsi="宋体" w:eastAsia="宋体" w:cs="宋体"/>
          <w:b/>
          <w:color w:val="000000" w:themeColor="text1"/>
          <w:sz w:val="28"/>
          <w:szCs w:val="28"/>
          <w:highlight w:val="none"/>
          <w:lang w:val="en-US" w:eastAsia="zh-CN"/>
        </w:rPr>
        <w:t>5</w:t>
      </w:r>
      <w:r>
        <w:rPr>
          <w:rFonts w:hint="eastAsia" w:ascii="宋体" w:hAnsi="宋体" w:eastAsia="宋体" w:cs="宋体"/>
          <w:b/>
          <w:color w:val="000000" w:themeColor="text1"/>
          <w:sz w:val="28"/>
          <w:szCs w:val="28"/>
          <w:highlight w:val="none"/>
        </w:rPr>
        <w:t>年公司财务报表或由中介机构出具的</w:t>
      </w:r>
      <w:r>
        <w:rPr>
          <w:rFonts w:hint="eastAsia" w:ascii="宋体" w:hAnsi="宋体" w:eastAsia="宋体" w:cs="宋体"/>
          <w:b/>
          <w:color w:val="000000" w:themeColor="text1"/>
          <w:sz w:val="28"/>
          <w:szCs w:val="28"/>
          <w:highlight w:val="none"/>
          <w:lang w:val="en-US" w:eastAsia="zh-CN"/>
        </w:rPr>
        <w:t>2025年度(或</w:t>
      </w:r>
      <w:r>
        <w:rPr>
          <w:rFonts w:hint="eastAsia" w:ascii="宋体" w:hAnsi="宋体" w:eastAsia="宋体" w:cs="宋体"/>
          <w:b/>
          <w:color w:val="000000" w:themeColor="text1"/>
          <w:sz w:val="28"/>
          <w:szCs w:val="28"/>
          <w:highlight w:val="none"/>
        </w:rPr>
        <w:t>2024年度</w:t>
      </w:r>
      <w:r>
        <w:rPr>
          <w:rFonts w:hint="eastAsia" w:ascii="宋体" w:hAnsi="宋体" w:eastAsia="宋体" w:cs="宋体"/>
          <w:b/>
          <w:color w:val="000000" w:themeColor="text1"/>
          <w:sz w:val="28"/>
          <w:szCs w:val="28"/>
          <w:highlight w:val="none"/>
          <w:lang w:val="en-US" w:eastAsia="zh-CN"/>
        </w:rPr>
        <w:t>)</w:t>
      </w:r>
      <w:r>
        <w:rPr>
          <w:rFonts w:hint="eastAsia" w:ascii="宋体" w:hAnsi="宋体" w:eastAsia="宋体" w:cs="宋体"/>
          <w:b/>
          <w:color w:val="000000" w:themeColor="text1"/>
          <w:sz w:val="28"/>
          <w:szCs w:val="28"/>
          <w:highlight w:val="none"/>
        </w:rPr>
        <w:t>财务审计报告书扫描件及附件扫描件</w:t>
      </w:r>
      <w:r>
        <w:rPr>
          <w:rFonts w:hint="eastAsia" w:ascii="仿宋" w:hAnsi="仿宋" w:eastAsia="仿宋" w:cs="仿宋"/>
          <w:b/>
          <w:sz w:val="28"/>
          <w:szCs w:val="28"/>
          <w:highlight w:val="none"/>
        </w:rPr>
        <w:t>(</w:t>
      </w:r>
      <w:r>
        <w:rPr>
          <w:rFonts w:hint="eastAsia" w:ascii="宋体" w:hAnsi="宋体" w:eastAsia="宋体" w:cs="宋体"/>
          <w:b/>
          <w:color w:val="000000" w:themeColor="text1"/>
          <w:sz w:val="28"/>
          <w:szCs w:val="28"/>
          <w:highlight w:val="none"/>
        </w:rPr>
        <w:t>202</w:t>
      </w:r>
      <w:r>
        <w:rPr>
          <w:rFonts w:hint="eastAsia" w:ascii="宋体" w:hAnsi="宋体" w:eastAsia="宋体" w:cs="宋体"/>
          <w:b/>
          <w:color w:val="000000" w:themeColor="text1"/>
          <w:sz w:val="28"/>
          <w:szCs w:val="28"/>
          <w:highlight w:val="none"/>
          <w:lang w:val="en-US" w:eastAsia="zh-CN"/>
        </w:rPr>
        <w:t>6</w:t>
      </w:r>
      <w:r>
        <w:rPr>
          <w:rFonts w:hint="eastAsia" w:ascii="宋体" w:hAnsi="宋体" w:eastAsia="宋体" w:cs="宋体"/>
          <w:b/>
          <w:color w:val="000000" w:themeColor="text1"/>
          <w:sz w:val="28"/>
          <w:szCs w:val="28"/>
          <w:highlight w:val="none"/>
        </w:rPr>
        <w:t>年以后新成立公司须提供自成立至今的自行编制的公司财务报表扫描件)；</w:t>
      </w:r>
    </w:p>
    <w:p w14:paraId="75483ADB">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B、银行出具有效期内的资信证明扫描件；</w:t>
      </w:r>
    </w:p>
    <w:p w14:paraId="6F06DB11">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注：A 、B 两项提供任意一项均可。</w:t>
      </w:r>
    </w:p>
    <w:p w14:paraId="0D3D5804">
      <w:pPr>
        <w:spacing w:line="500" w:lineRule="exact"/>
        <w:jc w:val="left"/>
        <w:rPr>
          <w:rFonts w:ascii="宋体" w:hAnsi="宋体" w:eastAsia="宋体" w:cs="宋体"/>
          <w:b/>
          <w:bCs/>
          <w:color w:val="000000" w:themeColor="text1"/>
          <w:sz w:val="28"/>
          <w:szCs w:val="28"/>
          <w:highlight w:val="none"/>
        </w:rPr>
      </w:pPr>
    </w:p>
    <w:p w14:paraId="7702E389">
      <w:pPr>
        <w:pStyle w:val="7"/>
        <w:spacing w:line="500" w:lineRule="exact"/>
        <w:rPr>
          <w:rFonts w:ascii="宋体" w:hAnsi="宋体" w:eastAsia="宋体" w:cs="宋体"/>
          <w:color w:val="000000" w:themeColor="text1"/>
          <w:sz w:val="28"/>
          <w:szCs w:val="28"/>
          <w:highlight w:val="none"/>
        </w:rPr>
      </w:pPr>
    </w:p>
    <w:p w14:paraId="181604DD">
      <w:pPr>
        <w:pStyle w:val="7"/>
        <w:spacing w:line="500" w:lineRule="exact"/>
        <w:rPr>
          <w:rFonts w:ascii="宋体" w:hAnsi="宋体" w:eastAsia="宋体" w:cs="宋体"/>
          <w:color w:val="000000" w:themeColor="text1"/>
          <w:sz w:val="28"/>
          <w:szCs w:val="28"/>
          <w:highlight w:val="none"/>
        </w:rPr>
      </w:pPr>
    </w:p>
    <w:p w14:paraId="21721AF6">
      <w:pPr>
        <w:pStyle w:val="7"/>
        <w:spacing w:line="500" w:lineRule="exact"/>
        <w:rPr>
          <w:rFonts w:ascii="宋体" w:hAnsi="宋体" w:eastAsia="宋体" w:cs="宋体"/>
          <w:color w:val="000000" w:themeColor="text1"/>
          <w:sz w:val="28"/>
          <w:szCs w:val="28"/>
          <w:highlight w:val="none"/>
        </w:rPr>
      </w:pPr>
    </w:p>
    <w:p w14:paraId="14D7C9B3">
      <w:pPr>
        <w:pStyle w:val="7"/>
        <w:spacing w:line="500" w:lineRule="exact"/>
        <w:rPr>
          <w:rFonts w:ascii="宋体" w:hAnsi="宋体" w:eastAsia="宋体" w:cs="宋体"/>
          <w:color w:val="000000" w:themeColor="text1"/>
          <w:sz w:val="28"/>
          <w:szCs w:val="28"/>
          <w:highlight w:val="none"/>
        </w:rPr>
      </w:pPr>
    </w:p>
    <w:p w14:paraId="2CE1EA4D">
      <w:pPr>
        <w:pStyle w:val="7"/>
        <w:spacing w:line="500" w:lineRule="exact"/>
        <w:rPr>
          <w:rFonts w:ascii="宋体" w:hAnsi="宋体" w:eastAsia="宋体" w:cs="宋体"/>
          <w:color w:val="000000" w:themeColor="text1"/>
          <w:sz w:val="28"/>
          <w:szCs w:val="28"/>
          <w:highlight w:val="none"/>
        </w:rPr>
      </w:pPr>
    </w:p>
    <w:p w14:paraId="181DD95B">
      <w:pPr>
        <w:pStyle w:val="7"/>
        <w:spacing w:line="500" w:lineRule="exact"/>
        <w:rPr>
          <w:rFonts w:ascii="宋体" w:hAnsi="宋体" w:eastAsia="宋体" w:cs="宋体"/>
          <w:color w:val="000000" w:themeColor="text1"/>
          <w:sz w:val="28"/>
          <w:szCs w:val="28"/>
          <w:highlight w:val="none"/>
        </w:rPr>
      </w:pPr>
    </w:p>
    <w:p w14:paraId="1E102CEC">
      <w:pPr>
        <w:pStyle w:val="7"/>
        <w:spacing w:line="500" w:lineRule="exact"/>
        <w:rPr>
          <w:rFonts w:ascii="宋体" w:hAnsi="宋体" w:eastAsia="宋体" w:cs="宋体"/>
          <w:color w:val="000000" w:themeColor="text1"/>
          <w:sz w:val="28"/>
          <w:szCs w:val="28"/>
          <w:highlight w:val="none"/>
        </w:rPr>
      </w:pPr>
    </w:p>
    <w:p w14:paraId="2D0E7FCE">
      <w:pPr>
        <w:pStyle w:val="7"/>
        <w:spacing w:line="500" w:lineRule="exact"/>
        <w:rPr>
          <w:rFonts w:ascii="宋体" w:hAnsi="宋体" w:eastAsia="宋体" w:cs="宋体"/>
          <w:color w:val="000000" w:themeColor="text1"/>
          <w:sz w:val="28"/>
          <w:szCs w:val="28"/>
          <w:highlight w:val="none"/>
        </w:rPr>
      </w:pPr>
    </w:p>
    <w:p w14:paraId="470B53EA">
      <w:pPr>
        <w:pStyle w:val="7"/>
        <w:spacing w:line="500" w:lineRule="exact"/>
        <w:rPr>
          <w:rFonts w:ascii="宋体" w:hAnsi="宋体" w:eastAsia="宋体" w:cs="宋体"/>
          <w:color w:val="000000" w:themeColor="text1"/>
          <w:sz w:val="28"/>
          <w:szCs w:val="28"/>
          <w:highlight w:val="none"/>
        </w:rPr>
      </w:pPr>
    </w:p>
    <w:p w14:paraId="5FC43480">
      <w:pPr>
        <w:pStyle w:val="7"/>
        <w:spacing w:line="500" w:lineRule="exact"/>
        <w:rPr>
          <w:rFonts w:ascii="宋体" w:hAnsi="宋体" w:eastAsia="宋体" w:cs="宋体"/>
          <w:color w:val="000000" w:themeColor="text1"/>
          <w:sz w:val="28"/>
          <w:szCs w:val="28"/>
          <w:highlight w:val="none"/>
        </w:rPr>
      </w:pPr>
    </w:p>
    <w:p w14:paraId="28958016">
      <w:pPr>
        <w:pStyle w:val="7"/>
        <w:spacing w:line="500" w:lineRule="exact"/>
        <w:rPr>
          <w:rFonts w:ascii="宋体" w:hAnsi="宋体" w:eastAsia="宋体" w:cs="宋体"/>
          <w:color w:val="000000" w:themeColor="text1"/>
          <w:sz w:val="28"/>
          <w:szCs w:val="28"/>
          <w:highlight w:val="none"/>
        </w:rPr>
      </w:pPr>
    </w:p>
    <w:p w14:paraId="74EB435E">
      <w:pPr>
        <w:pStyle w:val="7"/>
        <w:spacing w:line="500" w:lineRule="exact"/>
        <w:rPr>
          <w:rFonts w:ascii="宋体" w:hAnsi="宋体" w:eastAsia="宋体" w:cs="宋体"/>
          <w:color w:val="000000" w:themeColor="text1"/>
          <w:sz w:val="28"/>
          <w:szCs w:val="28"/>
          <w:highlight w:val="none"/>
        </w:rPr>
      </w:pPr>
    </w:p>
    <w:p w14:paraId="7A8F2013">
      <w:pPr>
        <w:pStyle w:val="7"/>
        <w:spacing w:line="500" w:lineRule="exact"/>
        <w:rPr>
          <w:rFonts w:ascii="宋体" w:hAnsi="宋体" w:eastAsia="宋体" w:cs="宋体"/>
          <w:color w:val="000000" w:themeColor="text1"/>
          <w:sz w:val="28"/>
          <w:szCs w:val="28"/>
          <w:highlight w:val="none"/>
        </w:rPr>
      </w:pPr>
    </w:p>
    <w:p w14:paraId="05324ADF">
      <w:pPr>
        <w:pStyle w:val="7"/>
        <w:spacing w:line="500" w:lineRule="exact"/>
        <w:rPr>
          <w:rFonts w:ascii="宋体" w:hAnsi="宋体" w:eastAsia="宋体" w:cs="宋体"/>
          <w:color w:val="000000" w:themeColor="text1"/>
          <w:sz w:val="28"/>
          <w:szCs w:val="28"/>
          <w:highlight w:val="none"/>
        </w:rPr>
      </w:pPr>
    </w:p>
    <w:p w14:paraId="3F45916A">
      <w:pPr>
        <w:pStyle w:val="7"/>
        <w:spacing w:line="500" w:lineRule="exact"/>
        <w:rPr>
          <w:rFonts w:ascii="宋体" w:hAnsi="宋体" w:eastAsia="宋体" w:cs="宋体"/>
          <w:color w:val="000000" w:themeColor="text1"/>
          <w:sz w:val="28"/>
          <w:szCs w:val="28"/>
          <w:highlight w:val="none"/>
        </w:rPr>
      </w:pPr>
    </w:p>
    <w:p w14:paraId="462361A9">
      <w:pPr>
        <w:pStyle w:val="7"/>
        <w:spacing w:line="500" w:lineRule="exact"/>
        <w:rPr>
          <w:rFonts w:ascii="宋体" w:hAnsi="宋体" w:eastAsia="宋体" w:cs="宋体"/>
          <w:color w:val="000000" w:themeColor="text1"/>
          <w:sz w:val="28"/>
          <w:szCs w:val="28"/>
          <w:highlight w:val="none"/>
        </w:rPr>
      </w:pPr>
    </w:p>
    <w:p w14:paraId="5D690C2C">
      <w:pPr>
        <w:pStyle w:val="7"/>
        <w:spacing w:line="500" w:lineRule="exact"/>
        <w:rPr>
          <w:rFonts w:ascii="宋体" w:hAnsi="宋体" w:eastAsia="宋体" w:cs="宋体"/>
          <w:color w:val="000000" w:themeColor="text1"/>
          <w:sz w:val="28"/>
          <w:szCs w:val="28"/>
          <w:highlight w:val="none"/>
        </w:rPr>
      </w:pPr>
    </w:p>
    <w:p w14:paraId="1782DE42">
      <w:pPr>
        <w:pStyle w:val="7"/>
        <w:spacing w:line="500" w:lineRule="exact"/>
        <w:rPr>
          <w:rFonts w:ascii="宋体" w:hAnsi="宋体" w:eastAsia="宋体" w:cs="宋体"/>
          <w:color w:val="000000" w:themeColor="text1"/>
          <w:sz w:val="28"/>
          <w:szCs w:val="28"/>
          <w:highlight w:val="none"/>
        </w:rPr>
      </w:pPr>
    </w:p>
    <w:p w14:paraId="20F01BA1">
      <w:pPr>
        <w:pStyle w:val="7"/>
        <w:spacing w:line="500" w:lineRule="exact"/>
        <w:rPr>
          <w:rFonts w:ascii="宋体" w:hAnsi="宋体" w:eastAsia="宋体" w:cs="宋体"/>
          <w:color w:val="000000" w:themeColor="text1"/>
          <w:sz w:val="28"/>
          <w:szCs w:val="28"/>
          <w:highlight w:val="none"/>
        </w:rPr>
      </w:pPr>
    </w:p>
    <w:p w14:paraId="4B3761BB">
      <w:pPr>
        <w:rPr>
          <w:color w:val="000000" w:themeColor="text1"/>
          <w:highlight w:val="none"/>
        </w:rPr>
      </w:pPr>
    </w:p>
    <w:p w14:paraId="74731F13">
      <w:pPr>
        <w:rPr>
          <w:rFonts w:ascii="宋体" w:hAnsi="宋体" w:eastAsia="宋体" w:cs="宋体"/>
          <w:color w:val="000000" w:themeColor="text1"/>
          <w:highlight w:val="none"/>
        </w:rPr>
      </w:pPr>
    </w:p>
    <w:p w14:paraId="0A355BE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(4)</w:t>
      </w:r>
      <w:r>
        <w:rPr>
          <w:rFonts w:hint="eastAsia" w:ascii="宋体" w:hAnsi="宋体" w:eastAsia="宋体" w:cs="宋体"/>
          <w:b/>
          <w:color w:val="000000" w:themeColor="text1"/>
          <w:sz w:val="28"/>
          <w:szCs w:val="28"/>
          <w:highlight w:val="none"/>
        </w:rPr>
        <w:t>投标人近四个月内连续两个月的依法缴纳税收和社会保障资金</w:t>
      </w:r>
      <w:r>
        <w:rPr>
          <w:rFonts w:hint="eastAsia" w:ascii="宋体" w:hAnsi="宋体" w:eastAsia="宋体" w:cs="宋体"/>
          <w:b/>
          <w:color w:val="000000" w:themeColor="text1"/>
          <w:sz w:val="28"/>
          <w:szCs w:val="28"/>
          <w:highlight w:val="none"/>
          <w:lang w:eastAsia="zh-CN"/>
        </w:rPr>
        <w:t>（养老及医保）</w:t>
      </w:r>
      <w:r>
        <w:rPr>
          <w:rFonts w:hint="eastAsia" w:ascii="宋体" w:hAnsi="宋体" w:eastAsia="宋体" w:cs="宋体"/>
          <w:b/>
          <w:color w:val="000000" w:themeColor="text1"/>
          <w:sz w:val="28"/>
          <w:szCs w:val="28"/>
          <w:highlight w:val="none"/>
        </w:rPr>
        <w:t>的证明</w:t>
      </w:r>
      <w:r>
        <w:rPr>
          <w:rFonts w:hint="eastAsia" w:ascii="宋体" w:hAnsi="宋体" w:eastAsia="宋体" w:cs="宋体"/>
          <w:b/>
          <w:color w:val="000000" w:themeColor="text1"/>
          <w:sz w:val="28"/>
          <w:szCs w:val="28"/>
          <w:highlight w:val="none"/>
          <w:lang w:val="en-US" w:eastAsia="zh-CN"/>
        </w:rPr>
        <w:t>材料（加盖投标单位电子公章）</w:t>
      </w:r>
      <w:r>
        <w:rPr>
          <w:rFonts w:hint="eastAsia" w:ascii="宋体" w:hAnsi="宋体" w:eastAsia="宋体" w:cs="宋体"/>
          <w:color w:val="000000" w:themeColor="text1"/>
          <w:sz w:val="28"/>
          <w:szCs w:val="28"/>
          <w:highlight w:val="none"/>
        </w:rPr>
        <w:t>；</w:t>
      </w:r>
    </w:p>
    <w:p w14:paraId="13EECD39">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w:t>
      </w:r>
    </w:p>
    <w:p w14:paraId="2900BAEC">
      <w:pPr>
        <w:spacing w:line="500" w:lineRule="exact"/>
        <w:jc w:val="left"/>
        <w:rPr>
          <w:rFonts w:ascii="宋体" w:hAnsi="宋体" w:eastAsia="宋体" w:cs="宋体"/>
          <w:color w:val="000000" w:themeColor="text1"/>
          <w:sz w:val="28"/>
          <w:szCs w:val="28"/>
          <w:highlight w:val="none"/>
        </w:rPr>
      </w:pPr>
    </w:p>
    <w:p w14:paraId="1BF5724C">
      <w:pPr>
        <w:spacing w:line="500" w:lineRule="exact"/>
        <w:jc w:val="left"/>
        <w:rPr>
          <w:rFonts w:ascii="宋体" w:hAnsi="宋体" w:eastAsia="宋体" w:cs="宋体"/>
          <w:color w:val="000000" w:themeColor="text1"/>
          <w:sz w:val="28"/>
          <w:szCs w:val="28"/>
          <w:highlight w:val="none"/>
        </w:rPr>
      </w:pPr>
    </w:p>
    <w:p w14:paraId="5D36C55A">
      <w:pPr>
        <w:spacing w:line="500" w:lineRule="exact"/>
        <w:jc w:val="left"/>
        <w:rPr>
          <w:rFonts w:ascii="宋体" w:hAnsi="宋体" w:eastAsia="宋体" w:cs="宋体"/>
          <w:color w:val="000000" w:themeColor="text1"/>
          <w:sz w:val="28"/>
          <w:szCs w:val="28"/>
          <w:highlight w:val="none"/>
        </w:rPr>
      </w:pPr>
    </w:p>
    <w:p w14:paraId="551C7E07">
      <w:pPr>
        <w:spacing w:line="500" w:lineRule="exact"/>
        <w:jc w:val="left"/>
        <w:rPr>
          <w:rFonts w:ascii="宋体" w:hAnsi="宋体" w:eastAsia="宋体" w:cs="宋体"/>
          <w:color w:val="000000" w:themeColor="text1"/>
          <w:sz w:val="28"/>
          <w:szCs w:val="28"/>
          <w:highlight w:val="none"/>
        </w:rPr>
      </w:pPr>
    </w:p>
    <w:p w14:paraId="0C01372B">
      <w:pPr>
        <w:spacing w:line="500" w:lineRule="exact"/>
        <w:jc w:val="left"/>
        <w:rPr>
          <w:rFonts w:ascii="宋体" w:hAnsi="宋体" w:eastAsia="宋体" w:cs="宋体"/>
          <w:color w:val="000000" w:themeColor="text1"/>
          <w:sz w:val="28"/>
          <w:szCs w:val="28"/>
          <w:highlight w:val="none"/>
        </w:rPr>
      </w:pPr>
    </w:p>
    <w:p w14:paraId="7E315FD6">
      <w:pPr>
        <w:spacing w:line="500" w:lineRule="exact"/>
        <w:jc w:val="left"/>
        <w:rPr>
          <w:rFonts w:ascii="宋体" w:hAnsi="宋体" w:eastAsia="宋体" w:cs="宋体"/>
          <w:color w:val="000000" w:themeColor="text1"/>
          <w:sz w:val="28"/>
          <w:szCs w:val="28"/>
          <w:highlight w:val="none"/>
        </w:rPr>
      </w:pPr>
    </w:p>
    <w:p w14:paraId="0639C895">
      <w:pPr>
        <w:spacing w:line="500" w:lineRule="exact"/>
        <w:jc w:val="left"/>
        <w:rPr>
          <w:rFonts w:ascii="宋体" w:hAnsi="宋体" w:eastAsia="宋体" w:cs="宋体"/>
          <w:color w:val="000000" w:themeColor="text1"/>
          <w:sz w:val="28"/>
          <w:szCs w:val="28"/>
          <w:highlight w:val="none"/>
        </w:rPr>
      </w:pPr>
    </w:p>
    <w:p w14:paraId="0C01A87E">
      <w:pPr>
        <w:spacing w:line="500" w:lineRule="exact"/>
        <w:jc w:val="left"/>
        <w:rPr>
          <w:rFonts w:ascii="宋体" w:hAnsi="宋体" w:eastAsia="宋体" w:cs="宋体"/>
          <w:color w:val="000000" w:themeColor="text1"/>
          <w:sz w:val="28"/>
          <w:szCs w:val="28"/>
          <w:highlight w:val="none"/>
        </w:rPr>
      </w:pPr>
    </w:p>
    <w:p w14:paraId="68D19D67">
      <w:pPr>
        <w:spacing w:line="500" w:lineRule="exact"/>
        <w:jc w:val="left"/>
        <w:rPr>
          <w:rFonts w:ascii="宋体" w:hAnsi="宋体" w:eastAsia="宋体" w:cs="宋体"/>
          <w:color w:val="000000" w:themeColor="text1"/>
          <w:sz w:val="28"/>
          <w:szCs w:val="28"/>
          <w:highlight w:val="none"/>
        </w:rPr>
      </w:pPr>
    </w:p>
    <w:p w14:paraId="50F035D2">
      <w:pPr>
        <w:spacing w:line="500" w:lineRule="exact"/>
        <w:jc w:val="left"/>
        <w:rPr>
          <w:rFonts w:ascii="宋体" w:hAnsi="宋体" w:eastAsia="宋体" w:cs="宋体"/>
          <w:color w:val="000000" w:themeColor="text1"/>
          <w:sz w:val="28"/>
          <w:szCs w:val="28"/>
          <w:highlight w:val="none"/>
        </w:rPr>
      </w:pPr>
    </w:p>
    <w:p w14:paraId="3843F400">
      <w:pPr>
        <w:spacing w:line="500" w:lineRule="exact"/>
        <w:jc w:val="left"/>
        <w:rPr>
          <w:rFonts w:ascii="宋体" w:hAnsi="宋体" w:eastAsia="宋体" w:cs="宋体"/>
          <w:color w:val="000000" w:themeColor="text1"/>
          <w:sz w:val="28"/>
          <w:szCs w:val="28"/>
          <w:highlight w:val="none"/>
        </w:rPr>
      </w:pPr>
    </w:p>
    <w:p w14:paraId="22EAA458">
      <w:pPr>
        <w:spacing w:line="500" w:lineRule="exact"/>
        <w:jc w:val="left"/>
        <w:rPr>
          <w:rFonts w:ascii="宋体" w:hAnsi="宋体" w:eastAsia="宋体" w:cs="宋体"/>
          <w:color w:val="000000" w:themeColor="text1"/>
          <w:sz w:val="28"/>
          <w:szCs w:val="28"/>
          <w:highlight w:val="none"/>
        </w:rPr>
      </w:pPr>
    </w:p>
    <w:p w14:paraId="5EB83386">
      <w:pPr>
        <w:spacing w:line="500" w:lineRule="exact"/>
        <w:jc w:val="left"/>
        <w:rPr>
          <w:rFonts w:ascii="宋体" w:hAnsi="宋体" w:eastAsia="宋体" w:cs="宋体"/>
          <w:color w:val="000000" w:themeColor="text1"/>
          <w:sz w:val="28"/>
          <w:szCs w:val="28"/>
          <w:highlight w:val="none"/>
        </w:rPr>
      </w:pPr>
    </w:p>
    <w:p w14:paraId="1A4DAF58">
      <w:pPr>
        <w:spacing w:line="500" w:lineRule="exact"/>
        <w:jc w:val="left"/>
        <w:rPr>
          <w:rFonts w:ascii="宋体" w:hAnsi="宋体" w:eastAsia="宋体" w:cs="宋体"/>
          <w:color w:val="000000" w:themeColor="text1"/>
          <w:sz w:val="28"/>
          <w:szCs w:val="28"/>
          <w:highlight w:val="none"/>
        </w:rPr>
      </w:pPr>
    </w:p>
    <w:p w14:paraId="2E0B5FE0">
      <w:pPr>
        <w:spacing w:line="500" w:lineRule="exact"/>
        <w:jc w:val="left"/>
        <w:rPr>
          <w:rFonts w:ascii="宋体" w:hAnsi="宋体" w:eastAsia="宋体" w:cs="宋体"/>
          <w:color w:val="000000" w:themeColor="text1"/>
          <w:sz w:val="28"/>
          <w:szCs w:val="28"/>
          <w:highlight w:val="none"/>
        </w:rPr>
      </w:pPr>
    </w:p>
    <w:p w14:paraId="19A60DC4">
      <w:pPr>
        <w:spacing w:line="500" w:lineRule="exact"/>
        <w:jc w:val="left"/>
        <w:rPr>
          <w:rFonts w:ascii="宋体" w:hAnsi="宋体" w:eastAsia="宋体" w:cs="宋体"/>
          <w:color w:val="000000" w:themeColor="text1"/>
          <w:sz w:val="28"/>
          <w:szCs w:val="28"/>
          <w:highlight w:val="none"/>
        </w:rPr>
      </w:pPr>
    </w:p>
    <w:p w14:paraId="5C257513">
      <w:pPr>
        <w:spacing w:line="500" w:lineRule="exact"/>
        <w:jc w:val="left"/>
        <w:rPr>
          <w:rFonts w:ascii="宋体" w:hAnsi="宋体" w:eastAsia="宋体" w:cs="宋体"/>
          <w:color w:val="000000" w:themeColor="text1"/>
          <w:sz w:val="28"/>
          <w:szCs w:val="28"/>
          <w:highlight w:val="none"/>
        </w:rPr>
      </w:pPr>
    </w:p>
    <w:p w14:paraId="43C67BEA">
      <w:pPr>
        <w:spacing w:line="500" w:lineRule="exact"/>
        <w:jc w:val="left"/>
        <w:rPr>
          <w:rFonts w:ascii="宋体" w:hAnsi="宋体" w:eastAsia="宋体" w:cs="宋体"/>
          <w:color w:val="000000" w:themeColor="text1"/>
          <w:sz w:val="28"/>
          <w:szCs w:val="28"/>
          <w:highlight w:val="none"/>
        </w:rPr>
      </w:pPr>
    </w:p>
    <w:p w14:paraId="1777A8A8">
      <w:pPr>
        <w:spacing w:line="500" w:lineRule="exact"/>
        <w:jc w:val="left"/>
        <w:rPr>
          <w:rFonts w:ascii="宋体" w:hAnsi="宋体" w:eastAsia="宋体" w:cs="宋体"/>
          <w:color w:val="000000" w:themeColor="text1"/>
          <w:sz w:val="28"/>
          <w:szCs w:val="28"/>
          <w:highlight w:val="none"/>
        </w:rPr>
      </w:pPr>
    </w:p>
    <w:p w14:paraId="0EB195BF">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296D140D">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05F0BE48">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D6B1827">
      <w:pPr>
        <w:spacing w:line="500" w:lineRule="exact"/>
        <w:jc w:val="left"/>
        <w:rPr>
          <w:rFonts w:ascii="宋体" w:hAnsi="宋体" w:eastAsia="宋体" w:cs="宋体"/>
          <w:color w:val="000000" w:themeColor="text1"/>
          <w:sz w:val="28"/>
          <w:szCs w:val="28"/>
          <w:highlight w:val="none"/>
        </w:rPr>
      </w:pPr>
    </w:p>
    <w:p w14:paraId="78A3EE92">
      <w:pPr>
        <w:spacing w:line="500" w:lineRule="exact"/>
        <w:jc w:val="left"/>
        <w:rPr>
          <w:rFonts w:ascii="宋体" w:hAnsi="宋体" w:eastAsia="宋体" w:cs="宋体"/>
          <w:color w:val="000000" w:themeColor="text1"/>
          <w:sz w:val="28"/>
          <w:szCs w:val="28"/>
          <w:highlight w:val="none"/>
        </w:rPr>
      </w:pPr>
    </w:p>
    <w:p w14:paraId="4C8131DC">
      <w:pPr>
        <w:spacing w:line="500" w:lineRule="exact"/>
        <w:jc w:val="left"/>
        <w:rPr>
          <w:rFonts w:ascii="宋体" w:hAnsi="宋体" w:eastAsia="宋体" w:cs="宋体"/>
          <w:color w:val="000000" w:themeColor="text1"/>
          <w:sz w:val="28"/>
          <w:szCs w:val="28"/>
          <w:highlight w:val="none"/>
        </w:rPr>
      </w:pPr>
    </w:p>
    <w:p w14:paraId="514710D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(5)投标人履行合同所必需的设备和专业技术能力承诺函(格式自拟)；</w:t>
      </w:r>
    </w:p>
    <w:p w14:paraId="1855585D">
      <w:pPr>
        <w:spacing w:line="500" w:lineRule="exact"/>
        <w:jc w:val="left"/>
        <w:rPr>
          <w:rFonts w:ascii="宋体" w:hAnsi="宋体" w:eastAsia="宋体" w:cs="宋体"/>
          <w:color w:val="000000" w:themeColor="text1"/>
          <w:sz w:val="28"/>
          <w:szCs w:val="28"/>
          <w:highlight w:val="none"/>
        </w:rPr>
      </w:pPr>
    </w:p>
    <w:p w14:paraId="30CA528D">
      <w:pPr>
        <w:spacing w:line="500" w:lineRule="exact"/>
        <w:jc w:val="left"/>
        <w:rPr>
          <w:rFonts w:ascii="宋体" w:hAnsi="宋体" w:eastAsia="宋体" w:cs="宋体"/>
          <w:color w:val="000000" w:themeColor="text1"/>
          <w:sz w:val="28"/>
          <w:szCs w:val="28"/>
          <w:highlight w:val="none"/>
        </w:rPr>
      </w:pPr>
    </w:p>
    <w:p w14:paraId="34CB62ED">
      <w:pPr>
        <w:spacing w:line="500" w:lineRule="exact"/>
        <w:jc w:val="left"/>
        <w:rPr>
          <w:rFonts w:ascii="宋体" w:hAnsi="宋体" w:eastAsia="宋体" w:cs="宋体"/>
          <w:color w:val="000000" w:themeColor="text1"/>
          <w:sz w:val="28"/>
          <w:szCs w:val="28"/>
          <w:highlight w:val="none"/>
        </w:rPr>
      </w:pPr>
    </w:p>
    <w:p w14:paraId="539622D3">
      <w:pPr>
        <w:spacing w:line="500" w:lineRule="exact"/>
        <w:jc w:val="left"/>
        <w:rPr>
          <w:rFonts w:ascii="宋体" w:hAnsi="宋体" w:eastAsia="宋体" w:cs="宋体"/>
          <w:color w:val="000000" w:themeColor="text1"/>
          <w:sz w:val="28"/>
          <w:szCs w:val="28"/>
          <w:highlight w:val="none"/>
        </w:rPr>
      </w:pPr>
    </w:p>
    <w:p w14:paraId="79BC3612">
      <w:pPr>
        <w:spacing w:line="500" w:lineRule="exact"/>
        <w:jc w:val="left"/>
        <w:rPr>
          <w:rFonts w:ascii="宋体" w:hAnsi="宋体" w:eastAsia="宋体" w:cs="宋体"/>
          <w:color w:val="000000" w:themeColor="text1"/>
          <w:sz w:val="28"/>
          <w:szCs w:val="28"/>
          <w:highlight w:val="none"/>
        </w:rPr>
      </w:pPr>
    </w:p>
    <w:p w14:paraId="2005A344">
      <w:pPr>
        <w:spacing w:line="500" w:lineRule="exact"/>
        <w:jc w:val="left"/>
        <w:rPr>
          <w:rFonts w:ascii="宋体" w:hAnsi="宋体" w:eastAsia="宋体" w:cs="宋体"/>
          <w:color w:val="000000" w:themeColor="text1"/>
          <w:sz w:val="28"/>
          <w:szCs w:val="28"/>
          <w:highlight w:val="none"/>
        </w:rPr>
      </w:pPr>
    </w:p>
    <w:p w14:paraId="6AC4326F">
      <w:pPr>
        <w:spacing w:line="500" w:lineRule="exact"/>
        <w:jc w:val="left"/>
        <w:rPr>
          <w:rFonts w:ascii="宋体" w:hAnsi="宋体" w:eastAsia="宋体" w:cs="宋体"/>
          <w:color w:val="000000" w:themeColor="text1"/>
          <w:sz w:val="28"/>
          <w:szCs w:val="28"/>
          <w:highlight w:val="none"/>
        </w:rPr>
      </w:pPr>
    </w:p>
    <w:p w14:paraId="044724A8">
      <w:pPr>
        <w:spacing w:line="500" w:lineRule="exact"/>
        <w:jc w:val="left"/>
        <w:rPr>
          <w:rFonts w:ascii="宋体" w:hAnsi="宋体" w:eastAsia="宋体" w:cs="宋体"/>
          <w:color w:val="000000" w:themeColor="text1"/>
          <w:sz w:val="28"/>
          <w:szCs w:val="28"/>
          <w:highlight w:val="none"/>
        </w:rPr>
      </w:pPr>
    </w:p>
    <w:p w14:paraId="76E8A20E">
      <w:pPr>
        <w:spacing w:line="500" w:lineRule="exact"/>
        <w:jc w:val="left"/>
        <w:rPr>
          <w:rFonts w:ascii="宋体" w:hAnsi="宋体" w:eastAsia="宋体" w:cs="宋体"/>
          <w:color w:val="000000" w:themeColor="text1"/>
          <w:sz w:val="28"/>
          <w:szCs w:val="28"/>
          <w:highlight w:val="none"/>
        </w:rPr>
      </w:pPr>
    </w:p>
    <w:p w14:paraId="59929C48">
      <w:pPr>
        <w:spacing w:line="500" w:lineRule="exact"/>
        <w:jc w:val="left"/>
        <w:rPr>
          <w:rFonts w:ascii="宋体" w:hAnsi="宋体" w:eastAsia="宋体" w:cs="宋体"/>
          <w:color w:val="000000" w:themeColor="text1"/>
          <w:sz w:val="28"/>
          <w:szCs w:val="28"/>
          <w:highlight w:val="none"/>
        </w:rPr>
      </w:pPr>
    </w:p>
    <w:p w14:paraId="1793B3FE">
      <w:pPr>
        <w:spacing w:line="500" w:lineRule="exact"/>
        <w:jc w:val="left"/>
        <w:rPr>
          <w:rFonts w:ascii="宋体" w:hAnsi="宋体" w:eastAsia="宋体" w:cs="宋体"/>
          <w:color w:val="000000" w:themeColor="text1"/>
          <w:sz w:val="28"/>
          <w:szCs w:val="28"/>
          <w:highlight w:val="none"/>
        </w:rPr>
      </w:pPr>
    </w:p>
    <w:p w14:paraId="14E802CB">
      <w:pPr>
        <w:spacing w:line="500" w:lineRule="exact"/>
        <w:jc w:val="left"/>
        <w:rPr>
          <w:rFonts w:ascii="宋体" w:hAnsi="宋体" w:eastAsia="宋体" w:cs="宋体"/>
          <w:color w:val="000000" w:themeColor="text1"/>
          <w:sz w:val="28"/>
          <w:szCs w:val="28"/>
          <w:highlight w:val="none"/>
        </w:rPr>
      </w:pPr>
    </w:p>
    <w:p w14:paraId="120CD296">
      <w:pPr>
        <w:spacing w:line="500" w:lineRule="exact"/>
        <w:jc w:val="left"/>
        <w:rPr>
          <w:rFonts w:ascii="宋体" w:hAnsi="宋体" w:eastAsia="宋体" w:cs="宋体"/>
          <w:color w:val="000000" w:themeColor="text1"/>
          <w:sz w:val="28"/>
          <w:szCs w:val="28"/>
          <w:highlight w:val="none"/>
        </w:rPr>
      </w:pPr>
    </w:p>
    <w:p w14:paraId="23773A1E">
      <w:pPr>
        <w:spacing w:line="500" w:lineRule="exact"/>
        <w:jc w:val="left"/>
        <w:rPr>
          <w:rFonts w:ascii="宋体" w:hAnsi="宋体" w:eastAsia="宋体" w:cs="宋体"/>
          <w:color w:val="000000" w:themeColor="text1"/>
          <w:sz w:val="28"/>
          <w:szCs w:val="28"/>
          <w:highlight w:val="none"/>
        </w:rPr>
      </w:pPr>
    </w:p>
    <w:p w14:paraId="56735B15">
      <w:pPr>
        <w:spacing w:line="500" w:lineRule="exact"/>
        <w:jc w:val="left"/>
        <w:rPr>
          <w:rFonts w:ascii="宋体" w:hAnsi="宋体" w:eastAsia="宋体" w:cs="宋体"/>
          <w:color w:val="000000" w:themeColor="text1"/>
          <w:sz w:val="28"/>
          <w:szCs w:val="28"/>
          <w:highlight w:val="none"/>
        </w:rPr>
      </w:pPr>
    </w:p>
    <w:p w14:paraId="703DBEAD">
      <w:pPr>
        <w:spacing w:line="500" w:lineRule="exact"/>
        <w:jc w:val="left"/>
        <w:rPr>
          <w:rFonts w:ascii="宋体" w:hAnsi="宋体" w:eastAsia="宋体" w:cs="宋体"/>
          <w:color w:val="000000" w:themeColor="text1"/>
          <w:sz w:val="28"/>
          <w:szCs w:val="28"/>
          <w:highlight w:val="none"/>
        </w:rPr>
      </w:pPr>
    </w:p>
    <w:p w14:paraId="300B5C4F">
      <w:pPr>
        <w:spacing w:line="500" w:lineRule="exact"/>
        <w:jc w:val="left"/>
        <w:rPr>
          <w:rFonts w:ascii="宋体" w:hAnsi="宋体" w:eastAsia="宋体" w:cs="宋体"/>
          <w:color w:val="000000" w:themeColor="text1"/>
          <w:sz w:val="28"/>
          <w:szCs w:val="28"/>
          <w:highlight w:val="none"/>
        </w:rPr>
      </w:pPr>
    </w:p>
    <w:p w14:paraId="7AB2C042">
      <w:pPr>
        <w:spacing w:line="500" w:lineRule="exact"/>
        <w:jc w:val="left"/>
        <w:rPr>
          <w:rFonts w:ascii="宋体" w:hAnsi="宋体" w:eastAsia="宋体" w:cs="宋体"/>
          <w:color w:val="000000" w:themeColor="text1"/>
          <w:sz w:val="28"/>
          <w:szCs w:val="28"/>
          <w:highlight w:val="none"/>
        </w:rPr>
      </w:pPr>
    </w:p>
    <w:p w14:paraId="37D7DDD3">
      <w:pPr>
        <w:pStyle w:val="22"/>
        <w:rPr>
          <w:color w:val="000000" w:themeColor="text1"/>
          <w:highlight w:val="none"/>
        </w:rPr>
      </w:pPr>
    </w:p>
    <w:p w14:paraId="01A11C9F">
      <w:pPr>
        <w:pStyle w:val="22"/>
        <w:rPr>
          <w:color w:val="000000" w:themeColor="text1"/>
          <w:highlight w:val="none"/>
        </w:rPr>
      </w:pPr>
    </w:p>
    <w:p w14:paraId="36ECDDF3">
      <w:pPr>
        <w:pStyle w:val="22"/>
        <w:rPr>
          <w:color w:val="000000" w:themeColor="text1"/>
          <w:highlight w:val="none"/>
        </w:rPr>
      </w:pPr>
    </w:p>
    <w:p w14:paraId="260C514A">
      <w:pPr>
        <w:spacing w:line="500" w:lineRule="exact"/>
        <w:jc w:val="left"/>
        <w:rPr>
          <w:rFonts w:ascii="宋体" w:hAnsi="宋体" w:eastAsia="宋体" w:cs="宋体"/>
          <w:color w:val="000000" w:themeColor="text1"/>
          <w:sz w:val="28"/>
          <w:szCs w:val="28"/>
          <w:highlight w:val="none"/>
        </w:rPr>
      </w:pPr>
    </w:p>
    <w:p w14:paraId="68318399">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9C26691">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法定代表人（其它类型投标单位负责人）或委托代理人（盖电子人名章）：</w:t>
      </w:r>
    </w:p>
    <w:p w14:paraId="57031CF5">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日期：  年   月  日</w:t>
      </w:r>
    </w:p>
    <w:p w14:paraId="05D33DD9">
      <w:pPr>
        <w:spacing w:line="500" w:lineRule="exact"/>
        <w:jc w:val="left"/>
        <w:rPr>
          <w:rFonts w:ascii="宋体" w:hAnsi="宋体" w:eastAsia="宋体" w:cs="宋体"/>
          <w:color w:val="000000" w:themeColor="text1"/>
          <w:sz w:val="28"/>
          <w:szCs w:val="28"/>
          <w:highlight w:val="none"/>
        </w:rPr>
      </w:pPr>
    </w:p>
    <w:p w14:paraId="4DCBED3B">
      <w:pPr>
        <w:spacing w:line="500" w:lineRule="exact"/>
        <w:jc w:val="left"/>
        <w:rPr>
          <w:rFonts w:ascii="宋体" w:hAnsi="宋体" w:eastAsia="宋体" w:cs="宋体"/>
          <w:color w:val="000000" w:themeColor="text1"/>
          <w:sz w:val="28"/>
          <w:szCs w:val="28"/>
          <w:highlight w:val="none"/>
        </w:rPr>
      </w:pPr>
    </w:p>
    <w:p w14:paraId="676395B2">
      <w:pPr>
        <w:spacing w:line="500" w:lineRule="exact"/>
        <w:jc w:val="left"/>
        <w:rPr>
          <w:rFonts w:ascii="宋体" w:hAnsi="宋体" w:eastAsia="宋体" w:cs="宋体"/>
          <w:color w:val="000000" w:themeColor="text1"/>
          <w:sz w:val="28"/>
          <w:szCs w:val="28"/>
          <w:highlight w:val="none"/>
        </w:rPr>
      </w:pPr>
    </w:p>
    <w:p w14:paraId="6638DA3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(6)投标人参加本项目投标前三年内无重大违法记录声明；</w:t>
      </w:r>
    </w:p>
    <w:p w14:paraId="6CA47732">
      <w:pPr>
        <w:spacing w:line="520" w:lineRule="exact"/>
        <w:rPr>
          <w:rFonts w:ascii="宋体" w:hAnsi="宋体" w:eastAsia="宋体" w:cs="宋体"/>
          <w:b/>
          <w:bCs/>
          <w:color w:val="000000" w:themeColor="text1"/>
          <w:sz w:val="24"/>
          <w:highlight w:val="none"/>
        </w:rPr>
      </w:pPr>
    </w:p>
    <w:p w14:paraId="6F56ECBA">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致：威海环亚项目管理有限公司:</w:t>
      </w:r>
    </w:p>
    <w:p w14:paraId="545DA02A">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我公司</w:t>
      </w:r>
      <w:r>
        <w:rPr>
          <w:rFonts w:hint="eastAsia" w:ascii="宋体" w:hAnsi="宋体" w:eastAsia="宋体" w:cs="宋体"/>
          <w:color w:val="000000" w:themeColor="text1"/>
          <w:sz w:val="28"/>
          <w:szCs w:val="28"/>
          <w:highlight w:val="none"/>
          <w:u w:val="none"/>
        </w:rPr>
        <w:t>(</w:t>
      </w:r>
      <w:r>
        <w:rPr>
          <w:rFonts w:hint="eastAsia" w:ascii="宋体" w:hAnsi="宋体" w:eastAsia="宋体" w:cs="宋体"/>
          <w:color w:val="000000" w:themeColor="text1"/>
          <w:sz w:val="28"/>
          <w:szCs w:val="28"/>
          <w:highlight w:val="none"/>
          <w:u w:val="single"/>
        </w:rPr>
        <w:t xml:space="preserve">投标单位名称)          </w:t>
      </w:r>
      <w:r>
        <w:rPr>
          <w:rFonts w:hint="eastAsia" w:ascii="宋体" w:hAnsi="宋体" w:eastAsia="宋体" w:cs="宋体"/>
          <w:color w:val="000000" w:themeColor="text1"/>
          <w:sz w:val="28"/>
          <w:szCs w:val="28"/>
          <w:highlight w:val="none"/>
          <w:u w:val="none"/>
          <w:lang w:eastAsia="zh-CN"/>
        </w:rPr>
        <w:t>）</w:t>
      </w:r>
      <w:r>
        <w:rPr>
          <w:rFonts w:hint="eastAsia" w:ascii="宋体" w:hAnsi="宋体" w:eastAsia="宋体" w:cs="宋体"/>
          <w:color w:val="000000" w:themeColor="text1"/>
          <w:sz w:val="28"/>
          <w:szCs w:val="28"/>
          <w:highlight w:val="none"/>
        </w:rPr>
        <w:t>现郑重声明，自参加本项目</w:t>
      </w:r>
      <w:r>
        <w:rPr>
          <w:rFonts w:hint="eastAsia" w:ascii="宋体" w:hAnsi="宋体" w:eastAsia="宋体" w:cs="宋体"/>
          <w:color w:val="000000" w:themeColor="text1"/>
          <w:sz w:val="28"/>
          <w:szCs w:val="28"/>
          <w:highlight w:val="none"/>
          <w:u w:val="none"/>
        </w:rPr>
        <w:t>（</w:t>
      </w:r>
      <w:r>
        <w:rPr>
          <w:rFonts w:hint="eastAsia" w:ascii="宋体" w:hAnsi="宋体" w:eastAsia="宋体" w:cs="宋体"/>
          <w:color w:val="000000" w:themeColor="text1"/>
          <w:sz w:val="28"/>
          <w:szCs w:val="28"/>
          <w:highlight w:val="none"/>
          <w:u w:val="single"/>
        </w:rPr>
        <w:t xml:space="preserve">项目名称）   </w:t>
      </w:r>
      <w:r>
        <w:rPr>
          <w:rFonts w:hint="eastAsia" w:ascii="宋体" w:hAnsi="宋体" w:eastAsia="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(编号为：</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 )采购活动前三年内，我公司无因违法经营受到刑事处罚或者责令停产停业的、吊销许可证或者执照的、较大数额罚款等行政处罚。</w:t>
      </w:r>
    </w:p>
    <w:p w14:paraId="12DF156E">
      <w:pPr>
        <w:spacing w:line="520" w:lineRule="exact"/>
        <w:rPr>
          <w:rFonts w:ascii="宋体" w:hAnsi="宋体" w:eastAsia="宋体" w:cs="宋体"/>
          <w:color w:val="000000" w:themeColor="text1"/>
          <w:sz w:val="28"/>
          <w:szCs w:val="28"/>
          <w:highlight w:val="none"/>
        </w:rPr>
      </w:pPr>
    </w:p>
    <w:p w14:paraId="01FC392E">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如有瞒报、虚报，我公司自行承担因此产生的所有法律责任。</w:t>
      </w:r>
    </w:p>
    <w:p w14:paraId="5A0148A4">
      <w:pPr>
        <w:spacing w:line="520" w:lineRule="exact"/>
        <w:rPr>
          <w:rFonts w:ascii="宋体" w:hAnsi="宋体" w:eastAsia="宋体" w:cs="宋体"/>
          <w:color w:val="000000" w:themeColor="text1"/>
          <w:sz w:val="28"/>
          <w:szCs w:val="28"/>
          <w:highlight w:val="none"/>
        </w:rPr>
      </w:pPr>
    </w:p>
    <w:p w14:paraId="7349A8A3">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特此声明!</w:t>
      </w:r>
    </w:p>
    <w:p w14:paraId="00299707">
      <w:pPr>
        <w:spacing w:line="520" w:lineRule="exact"/>
        <w:rPr>
          <w:rFonts w:ascii="宋体" w:hAnsi="宋体" w:eastAsia="宋体" w:cs="宋体"/>
          <w:color w:val="000000" w:themeColor="text1"/>
          <w:sz w:val="28"/>
          <w:szCs w:val="28"/>
          <w:highlight w:val="none"/>
        </w:rPr>
      </w:pPr>
    </w:p>
    <w:p w14:paraId="185F4A2D">
      <w:pPr>
        <w:pStyle w:val="25"/>
        <w:rPr>
          <w:rFonts w:ascii="宋体" w:hAnsi="宋体" w:cs="宋体"/>
          <w:b/>
          <w:bCs/>
          <w:color w:val="000000" w:themeColor="text1"/>
          <w:sz w:val="24"/>
          <w:highlight w:val="none"/>
        </w:rPr>
      </w:pPr>
    </w:p>
    <w:p w14:paraId="2043640F">
      <w:pPr>
        <w:rPr>
          <w:rFonts w:ascii="宋体" w:hAnsi="宋体" w:eastAsia="宋体" w:cs="宋体"/>
          <w:b/>
          <w:bCs/>
          <w:color w:val="000000" w:themeColor="text1"/>
          <w:sz w:val="24"/>
          <w:highlight w:val="none"/>
        </w:rPr>
      </w:pPr>
    </w:p>
    <w:p w14:paraId="51CBB23F">
      <w:pPr>
        <w:pStyle w:val="25"/>
        <w:rPr>
          <w:rFonts w:ascii="宋体" w:hAnsi="宋体" w:cs="宋体"/>
          <w:b/>
          <w:bCs/>
          <w:color w:val="000000" w:themeColor="text1"/>
          <w:sz w:val="24"/>
          <w:highlight w:val="none"/>
        </w:rPr>
      </w:pPr>
    </w:p>
    <w:p w14:paraId="565E4C1E">
      <w:pPr>
        <w:rPr>
          <w:rFonts w:ascii="宋体" w:hAnsi="宋体" w:eastAsia="宋体" w:cs="宋体"/>
          <w:b/>
          <w:bCs/>
          <w:color w:val="000000" w:themeColor="text1"/>
          <w:sz w:val="24"/>
          <w:highlight w:val="none"/>
        </w:rPr>
      </w:pPr>
    </w:p>
    <w:p w14:paraId="35D24A41">
      <w:pPr>
        <w:pStyle w:val="25"/>
        <w:rPr>
          <w:rFonts w:ascii="宋体" w:hAnsi="宋体" w:cs="宋体"/>
          <w:b/>
          <w:bCs/>
          <w:color w:val="000000" w:themeColor="text1"/>
          <w:sz w:val="24"/>
          <w:highlight w:val="none"/>
        </w:rPr>
      </w:pPr>
    </w:p>
    <w:p w14:paraId="1FF7C1AA">
      <w:pPr>
        <w:rPr>
          <w:rFonts w:ascii="宋体" w:hAnsi="宋体" w:eastAsia="宋体" w:cs="宋体"/>
          <w:b/>
          <w:bCs/>
          <w:color w:val="000000" w:themeColor="text1"/>
          <w:sz w:val="24"/>
          <w:highlight w:val="none"/>
        </w:rPr>
      </w:pPr>
    </w:p>
    <w:p w14:paraId="65DD8491">
      <w:pPr>
        <w:pStyle w:val="25"/>
        <w:rPr>
          <w:rFonts w:ascii="宋体" w:hAnsi="宋体" w:cs="宋体"/>
          <w:b/>
          <w:bCs/>
          <w:color w:val="000000" w:themeColor="text1"/>
          <w:sz w:val="24"/>
          <w:highlight w:val="none"/>
        </w:rPr>
      </w:pPr>
    </w:p>
    <w:p w14:paraId="5BEC781D">
      <w:pPr>
        <w:rPr>
          <w:rFonts w:ascii="宋体" w:hAnsi="宋体" w:eastAsia="宋体" w:cs="宋体"/>
          <w:b/>
          <w:bCs/>
          <w:color w:val="000000" w:themeColor="text1"/>
          <w:sz w:val="24"/>
          <w:highlight w:val="none"/>
        </w:rPr>
      </w:pPr>
    </w:p>
    <w:p w14:paraId="590FA2CB">
      <w:pPr>
        <w:pStyle w:val="22"/>
        <w:rPr>
          <w:rFonts w:hAnsi="宋体" w:eastAsia="宋体" w:cs="宋体"/>
          <w:color w:val="000000" w:themeColor="text1"/>
          <w:highlight w:val="none"/>
        </w:rPr>
      </w:pPr>
    </w:p>
    <w:p w14:paraId="43A9AE73">
      <w:pPr>
        <w:rPr>
          <w:rFonts w:ascii="宋体" w:hAnsi="宋体" w:eastAsia="宋体" w:cs="宋体"/>
          <w:color w:val="000000" w:themeColor="text1"/>
          <w:highlight w:val="none"/>
        </w:rPr>
      </w:pPr>
    </w:p>
    <w:p w14:paraId="174E6B15">
      <w:pPr>
        <w:pStyle w:val="22"/>
        <w:rPr>
          <w:rFonts w:hAnsi="宋体" w:eastAsia="宋体" w:cs="宋体"/>
          <w:b/>
          <w:bCs/>
          <w:color w:val="000000" w:themeColor="text1"/>
          <w:highlight w:val="none"/>
        </w:rPr>
      </w:pPr>
    </w:p>
    <w:p w14:paraId="50735693">
      <w:pPr>
        <w:pStyle w:val="22"/>
        <w:rPr>
          <w:rFonts w:hAnsi="宋体" w:eastAsia="宋体" w:cs="宋体"/>
          <w:b/>
          <w:bCs/>
          <w:color w:val="000000" w:themeColor="text1"/>
          <w:highlight w:val="none"/>
        </w:rPr>
      </w:pPr>
    </w:p>
    <w:p w14:paraId="0EFCFF9D">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59FEE8CF">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79D65B31">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5E553D1F">
      <w:pPr>
        <w:spacing w:line="500" w:lineRule="exact"/>
        <w:rPr>
          <w:rFonts w:ascii="宋体" w:hAnsi="宋体" w:eastAsia="宋体" w:cs="宋体"/>
          <w:color w:val="000000" w:themeColor="text1"/>
          <w:sz w:val="28"/>
          <w:szCs w:val="28"/>
          <w:highlight w:val="none"/>
        </w:rPr>
      </w:pPr>
    </w:p>
    <w:p w14:paraId="335AB59E">
      <w:pPr>
        <w:spacing w:line="500" w:lineRule="exact"/>
        <w:jc w:val="left"/>
        <w:rPr>
          <w:rFonts w:ascii="宋体" w:hAnsi="宋体" w:eastAsia="宋体" w:cs="宋体"/>
          <w:b/>
          <w:bCs/>
          <w:color w:val="000000" w:themeColor="text1"/>
          <w:sz w:val="28"/>
          <w:szCs w:val="28"/>
          <w:highlight w:val="none"/>
        </w:rPr>
      </w:pPr>
    </w:p>
    <w:p w14:paraId="609BC57B">
      <w:pPr>
        <w:spacing w:line="500" w:lineRule="exact"/>
        <w:jc w:val="left"/>
        <w:rPr>
          <w:rFonts w:ascii="宋体" w:hAnsi="宋体" w:eastAsia="宋体" w:cs="宋体"/>
          <w:b/>
          <w:bCs/>
          <w:color w:val="000000" w:themeColor="text1"/>
          <w:sz w:val="28"/>
          <w:szCs w:val="28"/>
          <w:highlight w:val="none"/>
        </w:rPr>
      </w:pPr>
    </w:p>
    <w:p w14:paraId="624F850B">
      <w:pPr>
        <w:spacing w:line="500" w:lineRule="exact"/>
        <w:jc w:val="left"/>
        <w:rPr>
          <w:rFonts w:ascii="宋体" w:hAnsi="宋体" w:eastAsia="宋体" w:cs="宋体"/>
          <w:b/>
          <w:bCs/>
          <w:color w:val="000000" w:themeColor="text1"/>
          <w:sz w:val="28"/>
          <w:szCs w:val="28"/>
          <w:highlight w:val="none"/>
        </w:rPr>
      </w:pPr>
    </w:p>
    <w:p w14:paraId="4073DF32">
      <w:pPr>
        <w:spacing w:line="500" w:lineRule="exact"/>
        <w:jc w:val="left"/>
        <w:rPr>
          <w:rFonts w:ascii="宋体" w:hAnsi="宋体" w:eastAsia="宋体" w:cs="宋体"/>
          <w:b/>
          <w:bCs/>
          <w:color w:val="000000" w:themeColor="text1"/>
          <w:sz w:val="28"/>
          <w:szCs w:val="28"/>
          <w:highlight w:val="none"/>
        </w:rPr>
      </w:pPr>
    </w:p>
    <w:p w14:paraId="3AE80C86">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(7)投标人具有良好的商业信誉和健全的财务会计制度的声明；</w:t>
      </w:r>
    </w:p>
    <w:p w14:paraId="139272F5">
      <w:pPr>
        <w:spacing w:line="500" w:lineRule="exact"/>
        <w:rPr>
          <w:rFonts w:ascii="宋体" w:hAnsi="宋体" w:eastAsia="宋体" w:cs="宋体"/>
          <w:b/>
          <w:bCs/>
          <w:color w:val="000000" w:themeColor="text1"/>
          <w:sz w:val="28"/>
          <w:szCs w:val="28"/>
          <w:highlight w:val="none"/>
        </w:rPr>
      </w:pPr>
    </w:p>
    <w:p w14:paraId="6417F704">
      <w:pPr>
        <w:spacing w:line="500" w:lineRule="exact"/>
        <w:rPr>
          <w:rFonts w:ascii="宋体" w:hAnsi="宋体" w:eastAsia="宋体" w:cs="宋体"/>
          <w:color w:val="000000" w:themeColor="text1"/>
          <w:sz w:val="28"/>
          <w:szCs w:val="28"/>
          <w:highlight w:val="none"/>
        </w:rPr>
      </w:pPr>
    </w:p>
    <w:p w14:paraId="7B795242">
      <w:pPr>
        <w:spacing w:line="500" w:lineRule="exact"/>
        <w:rPr>
          <w:rFonts w:ascii="宋体" w:hAnsi="宋体" w:eastAsia="宋体" w:cs="宋体"/>
          <w:color w:val="000000" w:themeColor="text1"/>
          <w:sz w:val="28"/>
          <w:szCs w:val="28"/>
          <w:highlight w:val="none"/>
        </w:rPr>
      </w:pPr>
    </w:p>
    <w:p w14:paraId="081BA705">
      <w:pPr>
        <w:spacing w:line="500" w:lineRule="exact"/>
        <w:rPr>
          <w:rFonts w:ascii="宋体" w:hAnsi="宋体" w:eastAsia="宋体" w:cs="宋体"/>
          <w:color w:val="000000" w:themeColor="text1"/>
          <w:sz w:val="28"/>
          <w:szCs w:val="28"/>
          <w:highlight w:val="none"/>
        </w:rPr>
      </w:pPr>
    </w:p>
    <w:p w14:paraId="0F258BB7">
      <w:pPr>
        <w:spacing w:line="500" w:lineRule="exact"/>
        <w:rPr>
          <w:rFonts w:ascii="宋体" w:hAnsi="宋体" w:eastAsia="宋体" w:cs="宋体"/>
          <w:color w:val="000000" w:themeColor="text1"/>
          <w:sz w:val="28"/>
          <w:szCs w:val="28"/>
          <w:highlight w:val="none"/>
        </w:rPr>
      </w:pPr>
    </w:p>
    <w:p w14:paraId="1C282138">
      <w:pPr>
        <w:spacing w:line="500" w:lineRule="exact"/>
        <w:rPr>
          <w:rFonts w:ascii="宋体" w:hAnsi="宋体" w:eastAsia="宋体" w:cs="宋体"/>
          <w:color w:val="000000" w:themeColor="text1"/>
          <w:sz w:val="28"/>
          <w:szCs w:val="28"/>
          <w:highlight w:val="none"/>
        </w:rPr>
      </w:pPr>
    </w:p>
    <w:p w14:paraId="2235C9E4">
      <w:pPr>
        <w:spacing w:line="500" w:lineRule="exact"/>
        <w:rPr>
          <w:rFonts w:ascii="宋体" w:hAnsi="宋体" w:eastAsia="宋体" w:cs="宋体"/>
          <w:color w:val="000000" w:themeColor="text1"/>
          <w:sz w:val="28"/>
          <w:szCs w:val="28"/>
          <w:highlight w:val="none"/>
        </w:rPr>
      </w:pPr>
    </w:p>
    <w:p w14:paraId="2A04F1E0">
      <w:pPr>
        <w:spacing w:line="500" w:lineRule="exact"/>
        <w:rPr>
          <w:rFonts w:ascii="宋体" w:hAnsi="宋体" w:eastAsia="宋体" w:cs="宋体"/>
          <w:color w:val="000000" w:themeColor="text1"/>
          <w:sz w:val="28"/>
          <w:szCs w:val="28"/>
          <w:highlight w:val="none"/>
        </w:rPr>
      </w:pPr>
    </w:p>
    <w:p w14:paraId="031EF9ED">
      <w:pPr>
        <w:spacing w:line="500" w:lineRule="exact"/>
        <w:rPr>
          <w:rFonts w:ascii="宋体" w:hAnsi="宋体" w:eastAsia="宋体" w:cs="宋体"/>
          <w:color w:val="000000" w:themeColor="text1"/>
          <w:sz w:val="28"/>
          <w:szCs w:val="28"/>
          <w:highlight w:val="none"/>
        </w:rPr>
      </w:pPr>
    </w:p>
    <w:p w14:paraId="1FA0BA14">
      <w:pPr>
        <w:spacing w:line="500" w:lineRule="exact"/>
        <w:rPr>
          <w:rFonts w:ascii="宋体" w:hAnsi="宋体" w:eastAsia="宋体" w:cs="宋体"/>
          <w:color w:val="000000" w:themeColor="text1"/>
          <w:sz w:val="28"/>
          <w:szCs w:val="28"/>
          <w:highlight w:val="none"/>
        </w:rPr>
      </w:pPr>
    </w:p>
    <w:p w14:paraId="2D2DD9C1">
      <w:pPr>
        <w:spacing w:line="500" w:lineRule="exact"/>
        <w:rPr>
          <w:rFonts w:ascii="宋体" w:hAnsi="宋体" w:eastAsia="宋体" w:cs="宋体"/>
          <w:color w:val="000000" w:themeColor="text1"/>
          <w:sz w:val="28"/>
          <w:szCs w:val="28"/>
          <w:highlight w:val="none"/>
        </w:rPr>
      </w:pPr>
    </w:p>
    <w:p w14:paraId="574A81C5">
      <w:pPr>
        <w:spacing w:line="500" w:lineRule="exact"/>
        <w:rPr>
          <w:rFonts w:ascii="宋体" w:hAnsi="宋体" w:eastAsia="宋体" w:cs="宋体"/>
          <w:color w:val="000000" w:themeColor="text1"/>
          <w:sz w:val="28"/>
          <w:szCs w:val="28"/>
          <w:highlight w:val="none"/>
        </w:rPr>
      </w:pPr>
    </w:p>
    <w:p w14:paraId="6FECBD58">
      <w:pPr>
        <w:spacing w:line="500" w:lineRule="exact"/>
        <w:rPr>
          <w:rFonts w:ascii="宋体" w:hAnsi="宋体" w:eastAsia="宋体" w:cs="宋体"/>
          <w:color w:val="000000" w:themeColor="text1"/>
          <w:sz w:val="28"/>
          <w:szCs w:val="28"/>
          <w:highlight w:val="none"/>
        </w:rPr>
      </w:pPr>
    </w:p>
    <w:p w14:paraId="0716EA17">
      <w:pPr>
        <w:spacing w:line="500" w:lineRule="exact"/>
        <w:rPr>
          <w:rFonts w:ascii="宋体" w:hAnsi="宋体" w:eastAsia="宋体" w:cs="宋体"/>
          <w:color w:val="000000" w:themeColor="text1"/>
          <w:sz w:val="28"/>
          <w:szCs w:val="28"/>
          <w:highlight w:val="none"/>
        </w:rPr>
      </w:pPr>
    </w:p>
    <w:p w14:paraId="38016A5C">
      <w:pPr>
        <w:spacing w:line="500" w:lineRule="exact"/>
        <w:rPr>
          <w:rFonts w:ascii="宋体" w:hAnsi="宋体" w:eastAsia="宋体" w:cs="宋体"/>
          <w:color w:val="000000" w:themeColor="text1"/>
          <w:sz w:val="28"/>
          <w:szCs w:val="28"/>
          <w:highlight w:val="none"/>
        </w:rPr>
      </w:pPr>
    </w:p>
    <w:p w14:paraId="42E3B6B9">
      <w:pPr>
        <w:spacing w:line="500" w:lineRule="exact"/>
        <w:rPr>
          <w:rFonts w:ascii="宋体" w:hAnsi="宋体" w:eastAsia="宋体" w:cs="宋体"/>
          <w:color w:val="000000" w:themeColor="text1"/>
          <w:sz w:val="28"/>
          <w:szCs w:val="28"/>
          <w:highlight w:val="none"/>
        </w:rPr>
      </w:pPr>
    </w:p>
    <w:p w14:paraId="57BEC539">
      <w:pPr>
        <w:pStyle w:val="22"/>
        <w:rPr>
          <w:rFonts w:hAnsi="宋体" w:eastAsia="宋体" w:cs="宋体"/>
          <w:color w:val="000000" w:themeColor="text1"/>
          <w:highlight w:val="none"/>
        </w:rPr>
      </w:pPr>
    </w:p>
    <w:p w14:paraId="2115046B">
      <w:pPr>
        <w:pStyle w:val="22"/>
        <w:rPr>
          <w:rFonts w:hAnsi="宋体" w:eastAsia="宋体" w:cs="宋体"/>
          <w:color w:val="000000" w:themeColor="text1"/>
          <w:highlight w:val="none"/>
        </w:rPr>
      </w:pPr>
    </w:p>
    <w:p w14:paraId="42B37AAE">
      <w:pPr>
        <w:pStyle w:val="22"/>
        <w:rPr>
          <w:rFonts w:hAnsi="宋体" w:eastAsia="宋体" w:cs="宋体"/>
          <w:color w:val="000000" w:themeColor="text1"/>
          <w:highlight w:val="none"/>
        </w:rPr>
      </w:pPr>
    </w:p>
    <w:p w14:paraId="395E6526">
      <w:pPr>
        <w:pStyle w:val="22"/>
        <w:rPr>
          <w:rFonts w:hAnsi="宋体" w:eastAsia="宋体" w:cs="宋体"/>
          <w:color w:val="000000" w:themeColor="text1"/>
          <w:sz w:val="28"/>
          <w:szCs w:val="28"/>
          <w:highlight w:val="none"/>
        </w:rPr>
      </w:pPr>
    </w:p>
    <w:p w14:paraId="2C40192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2D8349DD">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5E819CEF">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ED349E3">
      <w:pPr>
        <w:spacing w:line="500" w:lineRule="exact"/>
        <w:rPr>
          <w:rFonts w:ascii="宋体" w:hAnsi="宋体" w:eastAsia="宋体" w:cs="宋体"/>
          <w:color w:val="000000" w:themeColor="text1"/>
          <w:sz w:val="28"/>
          <w:szCs w:val="28"/>
          <w:highlight w:val="none"/>
        </w:rPr>
      </w:pPr>
    </w:p>
    <w:p w14:paraId="337712E2">
      <w:pPr>
        <w:spacing w:line="500" w:lineRule="exact"/>
        <w:rPr>
          <w:rFonts w:ascii="宋体" w:hAnsi="宋体" w:eastAsia="宋体" w:cs="宋体"/>
          <w:color w:val="000000" w:themeColor="text1"/>
          <w:sz w:val="28"/>
          <w:szCs w:val="28"/>
          <w:highlight w:val="none"/>
        </w:rPr>
      </w:pPr>
    </w:p>
    <w:p w14:paraId="05573AC7">
      <w:pPr>
        <w:spacing w:line="500" w:lineRule="exact"/>
        <w:rPr>
          <w:rFonts w:ascii="宋体" w:hAnsi="宋体" w:eastAsia="宋体" w:cs="宋体"/>
          <w:color w:val="000000" w:themeColor="text1"/>
          <w:sz w:val="28"/>
          <w:szCs w:val="28"/>
          <w:highlight w:val="none"/>
        </w:rPr>
      </w:pPr>
    </w:p>
    <w:p w14:paraId="3E3D8844">
      <w:pPr>
        <w:pStyle w:val="22"/>
        <w:rPr>
          <w:rFonts w:hAnsi="宋体" w:eastAsia="宋体" w:cs="宋体"/>
          <w:color w:val="000000" w:themeColor="text1"/>
          <w:highlight w:val="none"/>
        </w:rPr>
      </w:pPr>
    </w:p>
    <w:p w14:paraId="20893F30">
      <w:pPr>
        <w:pStyle w:val="22"/>
        <w:rPr>
          <w:rFonts w:hAnsi="宋体" w:eastAsia="宋体" w:cs="宋体"/>
          <w:color w:val="000000" w:themeColor="text1"/>
          <w:highlight w:val="none"/>
        </w:rPr>
      </w:pPr>
    </w:p>
    <w:p w14:paraId="69646106">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(8)投标人、法定代表人</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其他类型投标单位负责人</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rPr>
        <w:t>、授权委托人经“中国执行信息公开网”(</w:t>
      </w:r>
      <w:r>
        <w:rPr>
          <w:rFonts w:hint="eastAsia" w:ascii="宋体" w:hAnsi="宋体" w:eastAsia="宋体" w:cs="宋体"/>
          <w:b/>
          <w:bCs/>
          <w:color w:val="000000" w:themeColor="text1"/>
          <w:sz w:val="28"/>
          <w:szCs w:val="28"/>
          <w:highlight w:val="none"/>
          <w:lang w:eastAsia="zh-CN"/>
        </w:rPr>
        <w:t>http://zxgk.court.gov.cn/shixin/</w:t>
      </w:r>
      <w:r>
        <w:rPr>
          <w:rFonts w:hint="eastAsia" w:ascii="宋体" w:hAnsi="宋体" w:eastAsia="宋体" w:cs="宋体"/>
          <w:b/>
          <w:bCs/>
          <w:color w:val="000000" w:themeColor="text1"/>
          <w:sz w:val="28"/>
          <w:szCs w:val="28"/>
          <w:highlight w:val="none"/>
        </w:rPr>
        <w:t>)查询，未被最高人民法院列为失信被执行人名单截图；（加盖投标人公章）</w:t>
      </w:r>
    </w:p>
    <w:p w14:paraId="51FACDB5">
      <w:pPr>
        <w:spacing w:line="500" w:lineRule="exact"/>
        <w:jc w:val="left"/>
        <w:rPr>
          <w:rFonts w:ascii="宋体" w:hAnsi="宋体" w:eastAsia="宋体" w:cs="宋体"/>
          <w:b/>
          <w:bCs/>
          <w:color w:val="000000" w:themeColor="text1"/>
          <w:sz w:val="28"/>
          <w:szCs w:val="28"/>
          <w:highlight w:val="none"/>
        </w:rPr>
      </w:pPr>
    </w:p>
    <w:p w14:paraId="6D9A3315">
      <w:pPr>
        <w:spacing w:line="500" w:lineRule="exact"/>
        <w:jc w:val="left"/>
        <w:rPr>
          <w:rFonts w:ascii="宋体" w:hAnsi="宋体" w:eastAsia="宋体" w:cs="宋体"/>
          <w:b/>
          <w:bCs/>
          <w:color w:val="000000" w:themeColor="text1"/>
          <w:sz w:val="28"/>
          <w:szCs w:val="28"/>
          <w:highlight w:val="none"/>
        </w:rPr>
      </w:pPr>
    </w:p>
    <w:p w14:paraId="68114ACA">
      <w:pPr>
        <w:spacing w:line="500" w:lineRule="exact"/>
        <w:jc w:val="left"/>
        <w:rPr>
          <w:rFonts w:ascii="宋体" w:hAnsi="宋体" w:eastAsia="宋体" w:cs="宋体"/>
          <w:b/>
          <w:bCs/>
          <w:color w:val="000000" w:themeColor="text1"/>
          <w:sz w:val="28"/>
          <w:szCs w:val="28"/>
          <w:highlight w:val="none"/>
        </w:rPr>
      </w:pPr>
    </w:p>
    <w:p w14:paraId="395F37B0">
      <w:pPr>
        <w:spacing w:line="500" w:lineRule="exact"/>
        <w:jc w:val="left"/>
        <w:rPr>
          <w:rFonts w:ascii="宋体" w:hAnsi="宋体" w:eastAsia="宋体" w:cs="宋体"/>
          <w:b/>
          <w:bCs/>
          <w:color w:val="000000" w:themeColor="text1"/>
          <w:sz w:val="28"/>
          <w:szCs w:val="28"/>
          <w:highlight w:val="none"/>
        </w:rPr>
      </w:pPr>
    </w:p>
    <w:p w14:paraId="0A020E8D">
      <w:pPr>
        <w:spacing w:line="500" w:lineRule="exact"/>
        <w:jc w:val="left"/>
        <w:rPr>
          <w:rFonts w:ascii="宋体" w:hAnsi="宋体" w:eastAsia="宋体" w:cs="宋体"/>
          <w:b/>
          <w:bCs/>
          <w:color w:val="000000" w:themeColor="text1"/>
          <w:sz w:val="28"/>
          <w:szCs w:val="28"/>
          <w:highlight w:val="none"/>
        </w:rPr>
      </w:pPr>
    </w:p>
    <w:p w14:paraId="3AF346EC">
      <w:pPr>
        <w:spacing w:line="500" w:lineRule="exact"/>
        <w:jc w:val="left"/>
        <w:rPr>
          <w:rFonts w:ascii="宋体" w:hAnsi="宋体" w:eastAsia="宋体" w:cs="宋体"/>
          <w:b/>
          <w:bCs/>
          <w:color w:val="000000" w:themeColor="text1"/>
          <w:sz w:val="28"/>
          <w:szCs w:val="28"/>
          <w:highlight w:val="none"/>
        </w:rPr>
      </w:pPr>
    </w:p>
    <w:p w14:paraId="76158652">
      <w:pPr>
        <w:spacing w:line="500" w:lineRule="exact"/>
        <w:jc w:val="left"/>
        <w:rPr>
          <w:rFonts w:ascii="宋体" w:hAnsi="宋体" w:eastAsia="宋体" w:cs="宋体"/>
          <w:b/>
          <w:bCs/>
          <w:color w:val="000000" w:themeColor="text1"/>
          <w:sz w:val="28"/>
          <w:szCs w:val="28"/>
          <w:highlight w:val="none"/>
        </w:rPr>
      </w:pPr>
    </w:p>
    <w:p w14:paraId="01EDC8CE">
      <w:pPr>
        <w:spacing w:line="500" w:lineRule="exact"/>
        <w:jc w:val="left"/>
        <w:rPr>
          <w:rFonts w:ascii="宋体" w:hAnsi="宋体" w:eastAsia="宋体" w:cs="宋体"/>
          <w:b/>
          <w:bCs/>
          <w:color w:val="000000" w:themeColor="text1"/>
          <w:sz w:val="28"/>
          <w:szCs w:val="28"/>
          <w:highlight w:val="none"/>
        </w:rPr>
      </w:pPr>
    </w:p>
    <w:p w14:paraId="3B6C7EA9">
      <w:pPr>
        <w:spacing w:line="500" w:lineRule="exact"/>
        <w:jc w:val="left"/>
        <w:rPr>
          <w:rFonts w:ascii="宋体" w:hAnsi="宋体" w:eastAsia="宋体" w:cs="宋体"/>
          <w:b/>
          <w:bCs/>
          <w:color w:val="000000" w:themeColor="text1"/>
          <w:sz w:val="28"/>
          <w:szCs w:val="28"/>
          <w:highlight w:val="none"/>
        </w:rPr>
      </w:pPr>
    </w:p>
    <w:p w14:paraId="6D843450">
      <w:pPr>
        <w:spacing w:line="500" w:lineRule="exact"/>
        <w:jc w:val="left"/>
        <w:rPr>
          <w:rFonts w:ascii="宋体" w:hAnsi="宋体" w:eastAsia="宋体" w:cs="宋体"/>
          <w:b/>
          <w:bCs/>
          <w:color w:val="000000" w:themeColor="text1"/>
          <w:sz w:val="28"/>
          <w:szCs w:val="28"/>
          <w:highlight w:val="none"/>
        </w:rPr>
      </w:pPr>
    </w:p>
    <w:p w14:paraId="356EDCA1">
      <w:pPr>
        <w:spacing w:line="500" w:lineRule="exact"/>
        <w:jc w:val="left"/>
        <w:rPr>
          <w:rFonts w:ascii="宋体" w:hAnsi="宋体" w:eastAsia="宋体" w:cs="宋体"/>
          <w:b/>
          <w:bCs/>
          <w:color w:val="000000" w:themeColor="text1"/>
          <w:sz w:val="28"/>
          <w:szCs w:val="28"/>
          <w:highlight w:val="none"/>
        </w:rPr>
      </w:pPr>
    </w:p>
    <w:p w14:paraId="7547487F">
      <w:pPr>
        <w:spacing w:line="500" w:lineRule="exact"/>
        <w:jc w:val="left"/>
        <w:rPr>
          <w:rFonts w:ascii="宋体" w:hAnsi="宋体" w:eastAsia="宋体" w:cs="宋体"/>
          <w:b/>
          <w:bCs/>
          <w:color w:val="000000" w:themeColor="text1"/>
          <w:sz w:val="28"/>
          <w:szCs w:val="28"/>
          <w:highlight w:val="none"/>
        </w:rPr>
      </w:pPr>
    </w:p>
    <w:p w14:paraId="13BAE3E3">
      <w:pPr>
        <w:spacing w:line="500" w:lineRule="exact"/>
        <w:jc w:val="left"/>
        <w:rPr>
          <w:rFonts w:ascii="宋体" w:hAnsi="宋体" w:eastAsia="宋体" w:cs="宋体"/>
          <w:b/>
          <w:bCs/>
          <w:color w:val="000000" w:themeColor="text1"/>
          <w:sz w:val="28"/>
          <w:szCs w:val="28"/>
          <w:highlight w:val="none"/>
        </w:rPr>
      </w:pPr>
    </w:p>
    <w:p w14:paraId="025C1EEE">
      <w:pPr>
        <w:spacing w:line="500" w:lineRule="exact"/>
        <w:jc w:val="left"/>
        <w:rPr>
          <w:rFonts w:ascii="宋体" w:hAnsi="宋体" w:eastAsia="宋体" w:cs="宋体"/>
          <w:b/>
          <w:bCs/>
          <w:color w:val="000000" w:themeColor="text1"/>
          <w:sz w:val="28"/>
          <w:szCs w:val="28"/>
          <w:highlight w:val="none"/>
        </w:rPr>
      </w:pPr>
    </w:p>
    <w:p w14:paraId="12167FDD">
      <w:pPr>
        <w:spacing w:line="500" w:lineRule="exact"/>
        <w:jc w:val="left"/>
        <w:rPr>
          <w:rFonts w:ascii="宋体" w:hAnsi="宋体" w:eastAsia="宋体" w:cs="宋体"/>
          <w:b/>
          <w:bCs/>
          <w:color w:val="000000" w:themeColor="text1"/>
          <w:sz w:val="28"/>
          <w:szCs w:val="28"/>
          <w:highlight w:val="none"/>
        </w:rPr>
      </w:pPr>
    </w:p>
    <w:p w14:paraId="3EFFADC2">
      <w:pPr>
        <w:spacing w:line="500" w:lineRule="exact"/>
        <w:jc w:val="left"/>
        <w:rPr>
          <w:rFonts w:ascii="宋体" w:hAnsi="宋体" w:eastAsia="宋体" w:cs="宋体"/>
          <w:b/>
          <w:bCs/>
          <w:color w:val="000000" w:themeColor="text1"/>
          <w:sz w:val="28"/>
          <w:szCs w:val="28"/>
          <w:highlight w:val="none"/>
        </w:rPr>
      </w:pPr>
    </w:p>
    <w:p w14:paraId="66FF916B">
      <w:pPr>
        <w:spacing w:line="500" w:lineRule="exact"/>
        <w:jc w:val="left"/>
        <w:rPr>
          <w:rFonts w:ascii="宋体" w:hAnsi="宋体" w:eastAsia="宋体" w:cs="宋体"/>
          <w:b/>
          <w:bCs/>
          <w:color w:val="000000" w:themeColor="text1"/>
          <w:sz w:val="28"/>
          <w:szCs w:val="28"/>
          <w:highlight w:val="none"/>
        </w:rPr>
      </w:pPr>
    </w:p>
    <w:p w14:paraId="2D9BDC9F">
      <w:pPr>
        <w:spacing w:line="500" w:lineRule="exact"/>
        <w:jc w:val="left"/>
        <w:rPr>
          <w:rFonts w:ascii="宋体" w:hAnsi="宋体" w:eastAsia="宋体" w:cs="宋体"/>
          <w:b/>
          <w:bCs/>
          <w:color w:val="000000" w:themeColor="text1"/>
          <w:sz w:val="28"/>
          <w:szCs w:val="28"/>
          <w:highlight w:val="none"/>
        </w:rPr>
      </w:pPr>
    </w:p>
    <w:p w14:paraId="17C0CD10">
      <w:pPr>
        <w:spacing w:line="500" w:lineRule="exact"/>
        <w:jc w:val="left"/>
        <w:rPr>
          <w:rFonts w:ascii="宋体" w:hAnsi="宋体" w:eastAsia="宋体" w:cs="宋体"/>
          <w:b/>
          <w:bCs/>
          <w:color w:val="000000" w:themeColor="text1"/>
          <w:sz w:val="28"/>
          <w:szCs w:val="28"/>
          <w:highlight w:val="none"/>
        </w:rPr>
      </w:pPr>
    </w:p>
    <w:p w14:paraId="0B0B4F5A">
      <w:pPr>
        <w:spacing w:line="500" w:lineRule="exact"/>
        <w:jc w:val="left"/>
        <w:rPr>
          <w:rFonts w:ascii="宋体" w:hAnsi="宋体" w:eastAsia="宋体" w:cs="宋体"/>
          <w:b/>
          <w:bCs/>
          <w:color w:val="000000" w:themeColor="text1"/>
          <w:sz w:val="28"/>
          <w:szCs w:val="28"/>
          <w:highlight w:val="none"/>
        </w:rPr>
      </w:pPr>
    </w:p>
    <w:p w14:paraId="080FF194">
      <w:pPr>
        <w:spacing w:line="500" w:lineRule="exact"/>
        <w:jc w:val="left"/>
        <w:rPr>
          <w:rFonts w:ascii="宋体" w:hAnsi="宋体" w:eastAsia="宋体" w:cs="宋体"/>
          <w:b/>
          <w:bCs/>
          <w:color w:val="000000" w:themeColor="text1"/>
          <w:sz w:val="28"/>
          <w:szCs w:val="28"/>
          <w:highlight w:val="none"/>
        </w:rPr>
      </w:pPr>
    </w:p>
    <w:p w14:paraId="0BA1B955">
      <w:pPr>
        <w:spacing w:line="500" w:lineRule="exact"/>
        <w:jc w:val="left"/>
        <w:rPr>
          <w:rFonts w:ascii="宋体" w:hAnsi="宋体" w:eastAsia="宋体" w:cs="宋体"/>
          <w:b/>
          <w:bCs/>
          <w:color w:val="000000" w:themeColor="text1"/>
          <w:sz w:val="28"/>
          <w:szCs w:val="28"/>
          <w:highlight w:val="none"/>
        </w:rPr>
      </w:pPr>
    </w:p>
    <w:p w14:paraId="7182DA98">
      <w:pPr>
        <w:spacing w:line="500" w:lineRule="exact"/>
        <w:jc w:val="left"/>
        <w:rPr>
          <w:rFonts w:ascii="宋体" w:hAnsi="宋体" w:eastAsia="宋体" w:cs="宋体"/>
          <w:b/>
          <w:bCs/>
          <w:color w:val="000000" w:themeColor="text1"/>
          <w:sz w:val="28"/>
          <w:szCs w:val="28"/>
          <w:highlight w:val="none"/>
        </w:rPr>
      </w:pPr>
    </w:p>
    <w:p w14:paraId="65F1C29A">
      <w:pPr>
        <w:spacing w:line="500" w:lineRule="exact"/>
        <w:jc w:val="left"/>
        <w:rPr>
          <w:rFonts w:ascii="宋体" w:hAnsi="宋体" w:eastAsia="宋体" w:cs="宋体"/>
          <w:b/>
          <w:bCs/>
          <w:color w:val="000000" w:themeColor="text1"/>
          <w:sz w:val="28"/>
          <w:szCs w:val="28"/>
          <w:highlight w:val="none"/>
        </w:rPr>
      </w:pPr>
    </w:p>
    <w:p w14:paraId="62D1A0C0">
      <w:pPr>
        <w:spacing w:line="500" w:lineRule="exact"/>
        <w:jc w:val="left"/>
        <w:rPr>
          <w:rFonts w:ascii="宋体" w:hAnsi="宋体" w:eastAsia="宋体" w:cs="宋体"/>
          <w:b/>
          <w:bCs/>
          <w:color w:val="000000" w:themeColor="text1"/>
          <w:sz w:val="28"/>
          <w:szCs w:val="28"/>
          <w:highlight w:val="none"/>
        </w:rPr>
      </w:pPr>
    </w:p>
    <w:p w14:paraId="4D863974">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(9)投标人未被工商行政管理机关在国家企业信用信息公示系统</w:t>
      </w:r>
    </w:p>
    <w:p w14:paraId="4A4AB1A1">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(http://www.gsxt.gov.cn/index.html)中列入严重违法失信企业名单截图；（加盖投标人公章）</w:t>
      </w:r>
    </w:p>
    <w:p w14:paraId="65D97A8D">
      <w:pPr>
        <w:pStyle w:val="3"/>
        <w:spacing w:before="0" w:after="0" w:line="240" w:lineRule="auto"/>
        <w:ind w:left="562"/>
        <w:jc w:val="center"/>
        <w:rPr>
          <w:rFonts w:ascii="宋体" w:hAnsi="宋体" w:eastAsia="宋体" w:cs="宋体"/>
          <w:color w:val="000000" w:themeColor="text1"/>
          <w:sz w:val="28"/>
          <w:szCs w:val="28"/>
          <w:highlight w:val="none"/>
        </w:rPr>
      </w:pPr>
    </w:p>
    <w:p w14:paraId="1A8388F9">
      <w:pPr>
        <w:rPr>
          <w:rFonts w:ascii="宋体" w:hAnsi="宋体" w:eastAsia="宋体" w:cs="宋体"/>
          <w:color w:val="000000" w:themeColor="text1"/>
          <w:sz w:val="28"/>
          <w:szCs w:val="28"/>
          <w:highlight w:val="none"/>
        </w:rPr>
      </w:pPr>
    </w:p>
    <w:p w14:paraId="6A0639FB">
      <w:pPr>
        <w:pStyle w:val="22"/>
        <w:rPr>
          <w:rFonts w:hAnsi="宋体" w:eastAsia="宋体" w:cs="宋体"/>
          <w:color w:val="000000" w:themeColor="text1"/>
          <w:highlight w:val="none"/>
        </w:rPr>
      </w:pPr>
    </w:p>
    <w:p w14:paraId="7B5640F0">
      <w:pPr>
        <w:rPr>
          <w:rFonts w:ascii="宋体" w:hAnsi="宋体" w:eastAsia="宋体" w:cs="宋体"/>
          <w:color w:val="000000" w:themeColor="text1"/>
          <w:highlight w:val="none"/>
        </w:rPr>
      </w:pPr>
    </w:p>
    <w:p w14:paraId="597CCEA6">
      <w:pPr>
        <w:pStyle w:val="22"/>
        <w:rPr>
          <w:rFonts w:hAnsi="宋体" w:eastAsia="宋体" w:cs="宋体"/>
          <w:b/>
          <w:bCs/>
          <w:color w:val="000000" w:themeColor="text1"/>
          <w:sz w:val="28"/>
          <w:szCs w:val="28"/>
          <w:highlight w:val="none"/>
        </w:rPr>
      </w:pPr>
      <w:bookmarkStart w:id="75" w:name="_Toc12608"/>
    </w:p>
    <w:p w14:paraId="636BF8A2">
      <w:pPr>
        <w:pStyle w:val="22"/>
        <w:rPr>
          <w:rFonts w:hAnsi="宋体" w:eastAsia="宋体" w:cs="宋体"/>
          <w:b/>
          <w:bCs/>
          <w:color w:val="000000" w:themeColor="text1"/>
          <w:sz w:val="28"/>
          <w:szCs w:val="28"/>
          <w:highlight w:val="none"/>
        </w:rPr>
      </w:pPr>
    </w:p>
    <w:p w14:paraId="259160EE">
      <w:pPr>
        <w:pStyle w:val="22"/>
        <w:rPr>
          <w:rFonts w:hAnsi="宋体" w:eastAsia="宋体" w:cs="宋体"/>
          <w:b/>
          <w:bCs/>
          <w:color w:val="000000" w:themeColor="text1"/>
          <w:sz w:val="28"/>
          <w:szCs w:val="28"/>
          <w:highlight w:val="none"/>
        </w:rPr>
      </w:pPr>
    </w:p>
    <w:p w14:paraId="2BFEDB9C">
      <w:pPr>
        <w:pStyle w:val="22"/>
        <w:rPr>
          <w:rFonts w:hAnsi="宋体" w:eastAsia="宋体" w:cs="宋体"/>
          <w:b/>
          <w:bCs/>
          <w:color w:val="000000" w:themeColor="text1"/>
          <w:sz w:val="28"/>
          <w:szCs w:val="28"/>
          <w:highlight w:val="none"/>
        </w:rPr>
      </w:pPr>
    </w:p>
    <w:p w14:paraId="5FBD541E">
      <w:pPr>
        <w:pStyle w:val="22"/>
        <w:rPr>
          <w:rFonts w:hAnsi="宋体" w:eastAsia="宋体" w:cs="宋体"/>
          <w:b/>
          <w:bCs/>
          <w:color w:val="000000" w:themeColor="text1"/>
          <w:sz w:val="28"/>
          <w:szCs w:val="28"/>
          <w:highlight w:val="none"/>
        </w:rPr>
      </w:pPr>
    </w:p>
    <w:p w14:paraId="608E515B">
      <w:pPr>
        <w:pStyle w:val="22"/>
        <w:rPr>
          <w:rFonts w:hAnsi="宋体" w:eastAsia="宋体" w:cs="宋体"/>
          <w:b/>
          <w:bCs/>
          <w:color w:val="000000" w:themeColor="text1"/>
          <w:sz w:val="28"/>
          <w:szCs w:val="28"/>
          <w:highlight w:val="none"/>
        </w:rPr>
      </w:pPr>
    </w:p>
    <w:p w14:paraId="3D15D4AC">
      <w:pPr>
        <w:pStyle w:val="22"/>
        <w:rPr>
          <w:rFonts w:hAnsi="宋体" w:eastAsia="宋体" w:cs="宋体"/>
          <w:b/>
          <w:bCs/>
          <w:color w:val="000000" w:themeColor="text1"/>
          <w:sz w:val="28"/>
          <w:szCs w:val="28"/>
          <w:highlight w:val="none"/>
        </w:rPr>
      </w:pPr>
    </w:p>
    <w:p w14:paraId="5F2FA2EE">
      <w:pPr>
        <w:pStyle w:val="22"/>
        <w:rPr>
          <w:rFonts w:hAnsi="宋体" w:eastAsia="宋体" w:cs="宋体"/>
          <w:b/>
          <w:bCs/>
          <w:color w:val="000000" w:themeColor="text1"/>
          <w:sz w:val="28"/>
          <w:szCs w:val="28"/>
          <w:highlight w:val="none"/>
        </w:rPr>
      </w:pPr>
    </w:p>
    <w:p w14:paraId="64242034">
      <w:pPr>
        <w:pStyle w:val="22"/>
        <w:rPr>
          <w:rFonts w:hAnsi="宋体" w:eastAsia="宋体" w:cs="宋体"/>
          <w:b/>
          <w:bCs/>
          <w:color w:val="000000" w:themeColor="text1"/>
          <w:sz w:val="28"/>
          <w:szCs w:val="28"/>
          <w:highlight w:val="none"/>
        </w:rPr>
      </w:pPr>
    </w:p>
    <w:p w14:paraId="427EA3B8">
      <w:pPr>
        <w:pStyle w:val="22"/>
        <w:rPr>
          <w:rFonts w:hAnsi="宋体" w:eastAsia="宋体" w:cs="宋体"/>
          <w:b/>
          <w:bCs/>
          <w:color w:val="000000" w:themeColor="text1"/>
          <w:sz w:val="28"/>
          <w:szCs w:val="28"/>
          <w:highlight w:val="none"/>
        </w:rPr>
      </w:pPr>
    </w:p>
    <w:p w14:paraId="0CCD5C24">
      <w:pPr>
        <w:pStyle w:val="22"/>
        <w:rPr>
          <w:rFonts w:hAnsi="宋体" w:eastAsia="宋体" w:cs="宋体"/>
          <w:b/>
          <w:bCs/>
          <w:color w:val="000000" w:themeColor="text1"/>
          <w:sz w:val="28"/>
          <w:szCs w:val="28"/>
          <w:highlight w:val="none"/>
        </w:rPr>
      </w:pPr>
    </w:p>
    <w:p w14:paraId="70D9B74D">
      <w:pPr>
        <w:pStyle w:val="22"/>
        <w:rPr>
          <w:rFonts w:hAnsi="宋体" w:eastAsia="宋体" w:cs="宋体"/>
          <w:b/>
          <w:bCs/>
          <w:color w:val="000000" w:themeColor="text1"/>
          <w:sz w:val="28"/>
          <w:szCs w:val="28"/>
          <w:highlight w:val="none"/>
        </w:rPr>
      </w:pPr>
    </w:p>
    <w:p w14:paraId="549E7C07">
      <w:pPr>
        <w:pStyle w:val="22"/>
        <w:rPr>
          <w:rFonts w:hAnsi="宋体" w:eastAsia="宋体" w:cs="宋体"/>
          <w:b/>
          <w:bCs/>
          <w:color w:val="000000" w:themeColor="text1"/>
          <w:sz w:val="28"/>
          <w:szCs w:val="28"/>
          <w:highlight w:val="none"/>
        </w:rPr>
      </w:pPr>
    </w:p>
    <w:p w14:paraId="3C989FED">
      <w:pPr>
        <w:pStyle w:val="22"/>
        <w:rPr>
          <w:rFonts w:hAnsi="宋体" w:eastAsia="宋体" w:cs="宋体"/>
          <w:b/>
          <w:bCs/>
          <w:color w:val="000000" w:themeColor="text1"/>
          <w:sz w:val="28"/>
          <w:szCs w:val="28"/>
          <w:highlight w:val="none"/>
        </w:rPr>
      </w:pPr>
    </w:p>
    <w:p w14:paraId="535EB5C1">
      <w:pPr>
        <w:pStyle w:val="22"/>
        <w:rPr>
          <w:rFonts w:hAnsi="宋体" w:eastAsia="宋体" w:cs="宋体"/>
          <w:b/>
          <w:bCs/>
          <w:color w:val="000000" w:themeColor="text1"/>
          <w:sz w:val="28"/>
          <w:szCs w:val="28"/>
          <w:highlight w:val="none"/>
        </w:rPr>
      </w:pPr>
    </w:p>
    <w:p w14:paraId="112CF83B">
      <w:pPr>
        <w:pStyle w:val="22"/>
        <w:rPr>
          <w:rFonts w:hAnsi="宋体" w:eastAsia="宋体" w:cs="宋体"/>
          <w:b/>
          <w:bCs/>
          <w:color w:val="000000" w:themeColor="text1"/>
          <w:sz w:val="28"/>
          <w:szCs w:val="28"/>
          <w:highlight w:val="none"/>
        </w:rPr>
      </w:pPr>
    </w:p>
    <w:p w14:paraId="418BA305">
      <w:pPr>
        <w:pStyle w:val="22"/>
        <w:rPr>
          <w:rFonts w:hAnsi="宋体" w:eastAsia="宋体" w:cs="宋体"/>
          <w:b/>
          <w:bCs/>
          <w:color w:val="000000" w:themeColor="text1"/>
          <w:sz w:val="28"/>
          <w:szCs w:val="28"/>
          <w:highlight w:val="none"/>
        </w:rPr>
      </w:pPr>
    </w:p>
    <w:bookmarkEnd w:id="69"/>
    <w:bookmarkEnd w:id="70"/>
    <w:bookmarkEnd w:id="71"/>
    <w:bookmarkEnd w:id="72"/>
    <w:bookmarkEnd w:id="73"/>
    <w:bookmarkEnd w:id="74"/>
    <w:bookmarkEnd w:id="75"/>
    <w:p w14:paraId="25A9D55D">
      <w:pPr>
        <w:widowControl/>
        <w:rPr>
          <w:rFonts w:ascii="宋体" w:hAnsi="宋体" w:eastAsia="宋体" w:cs="宋体"/>
          <w:b/>
          <w:bCs/>
          <w:color w:val="000000" w:themeColor="text1"/>
          <w:sz w:val="28"/>
          <w:szCs w:val="28"/>
          <w:highlight w:val="none"/>
        </w:rPr>
      </w:pPr>
      <w:bookmarkStart w:id="76" w:name="_Toc26494"/>
      <w:bookmarkStart w:id="77" w:name="_Toc17005"/>
      <w:bookmarkStart w:id="78" w:name="_Toc17997"/>
      <w:bookmarkStart w:id="79" w:name="_Toc10566"/>
      <w:bookmarkStart w:id="80" w:name="_Toc20303"/>
      <w:r>
        <w:rPr>
          <w:rFonts w:hint="eastAsia" w:ascii="宋体" w:hAnsi="宋体" w:eastAsia="宋体" w:cs="宋体"/>
          <w:b/>
          <w:bCs/>
          <w:color w:val="000000" w:themeColor="text1"/>
          <w:sz w:val="28"/>
          <w:szCs w:val="28"/>
          <w:highlight w:val="none"/>
        </w:rPr>
        <w:t>（10）投标单位认为需要提供的资质资格证明文件；</w:t>
      </w:r>
    </w:p>
    <w:p w14:paraId="580DC363">
      <w:pPr>
        <w:pStyle w:val="22"/>
        <w:rPr>
          <w:rFonts w:hAnsi="宋体" w:eastAsia="宋体" w:cs="宋体"/>
          <w:b/>
          <w:bCs/>
          <w:color w:val="000000" w:themeColor="text1"/>
          <w:sz w:val="36"/>
          <w:szCs w:val="36"/>
          <w:highlight w:val="none"/>
        </w:rPr>
      </w:pPr>
    </w:p>
    <w:p w14:paraId="4EECA8F6">
      <w:pPr>
        <w:pStyle w:val="22"/>
        <w:rPr>
          <w:rFonts w:hAnsi="宋体" w:eastAsia="宋体" w:cs="宋体"/>
          <w:b/>
          <w:bCs/>
          <w:color w:val="000000" w:themeColor="text1"/>
          <w:sz w:val="36"/>
          <w:szCs w:val="36"/>
          <w:highlight w:val="none"/>
        </w:rPr>
      </w:pPr>
    </w:p>
    <w:p w14:paraId="1A2FBE02">
      <w:pPr>
        <w:pStyle w:val="22"/>
        <w:rPr>
          <w:rFonts w:hAnsi="宋体" w:eastAsia="宋体" w:cs="宋体"/>
          <w:b/>
          <w:bCs/>
          <w:color w:val="000000" w:themeColor="text1"/>
          <w:sz w:val="36"/>
          <w:szCs w:val="36"/>
          <w:highlight w:val="none"/>
        </w:rPr>
      </w:pPr>
    </w:p>
    <w:p w14:paraId="6DE73952">
      <w:pPr>
        <w:pStyle w:val="22"/>
        <w:rPr>
          <w:rFonts w:hAnsi="宋体" w:eastAsia="宋体" w:cs="宋体"/>
          <w:b/>
          <w:bCs/>
          <w:color w:val="000000" w:themeColor="text1"/>
          <w:sz w:val="36"/>
          <w:szCs w:val="36"/>
          <w:highlight w:val="none"/>
        </w:rPr>
      </w:pPr>
    </w:p>
    <w:p w14:paraId="54A4F318">
      <w:pPr>
        <w:pStyle w:val="22"/>
        <w:rPr>
          <w:rFonts w:hAnsi="宋体" w:eastAsia="宋体" w:cs="宋体"/>
          <w:b/>
          <w:bCs/>
          <w:color w:val="000000" w:themeColor="text1"/>
          <w:sz w:val="36"/>
          <w:szCs w:val="36"/>
          <w:highlight w:val="none"/>
        </w:rPr>
      </w:pPr>
    </w:p>
    <w:p w14:paraId="0694B5AE">
      <w:pPr>
        <w:pStyle w:val="22"/>
        <w:rPr>
          <w:rFonts w:hAnsi="宋体" w:eastAsia="宋体" w:cs="宋体"/>
          <w:b/>
          <w:bCs/>
          <w:color w:val="000000" w:themeColor="text1"/>
          <w:sz w:val="36"/>
          <w:szCs w:val="36"/>
          <w:highlight w:val="none"/>
        </w:rPr>
      </w:pPr>
    </w:p>
    <w:p w14:paraId="0880E077">
      <w:pPr>
        <w:pStyle w:val="22"/>
        <w:rPr>
          <w:rFonts w:hAnsi="宋体" w:eastAsia="宋体" w:cs="宋体"/>
          <w:b/>
          <w:bCs/>
          <w:color w:val="000000" w:themeColor="text1"/>
          <w:sz w:val="36"/>
          <w:szCs w:val="36"/>
          <w:highlight w:val="none"/>
        </w:rPr>
      </w:pPr>
    </w:p>
    <w:p w14:paraId="25B51352">
      <w:pPr>
        <w:pStyle w:val="22"/>
        <w:rPr>
          <w:rFonts w:hAnsi="宋体" w:eastAsia="宋体" w:cs="宋体"/>
          <w:b/>
          <w:bCs/>
          <w:color w:val="000000" w:themeColor="text1"/>
          <w:sz w:val="36"/>
          <w:szCs w:val="36"/>
          <w:highlight w:val="none"/>
        </w:rPr>
      </w:pPr>
    </w:p>
    <w:p w14:paraId="3E378D2B">
      <w:pPr>
        <w:pStyle w:val="22"/>
        <w:rPr>
          <w:rFonts w:hAnsi="宋体" w:eastAsia="宋体" w:cs="宋体"/>
          <w:b/>
          <w:bCs/>
          <w:color w:val="000000" w:themeColor="text1"/>
          <w:sz w:val="36"/>
          <w:szCs w:val="36"/>
          <w:highlight w:val="none"/>
        </w:rPr>
      </w:pPr>
    </w:p>
    <w:p w14:paraId="5DC0030A">
      <w:pPr>
        <w:pStyle w:val="22"/>
        <w:rPr>
          <w:rFonts w:hAnsi="宋体" w:eastAsia="宋体" w:cs="宋体"/>
          <w:b/>
          <w:bCs/>
          <w:color w:val="000000" w:themeColor="text1"/>
          <w:sz w:val="36"/>
          <w:szCs w:val="36"/>
          <w:highlight w:val="none"/>
        </w:rPr>
      </w:pPr>
    </w:p>
    <w:p w14:paraId="677282B8">
      <w:pPr>
        <w:pStyle w:val="22"/>
        <w:rPr>
          <w:rFonts w:hAnsi="宋体" w:eastAsia="宋体" w:cs="宋体"/>
          <w:b/>
          <w:bCs/>
          <w:color w:val="000000" w:themeColor="text1"/>
          <w:sz w:val="36"/>
          <w:szCs w:val="36"/>
          <w:highlight w:val="none"/>
        </w:rPr>
      </w:pPr>
    </w:p>
    <w:p w14:paraId="29706B91">
      <w:pPr>
        <w:pStyle w:val="22"/>
        <w:rPr>
          <w:rFonts w:hAnsi="宋体" w:eastAsia="宋体" w:cs="宋体"/>
          <w:b/>
          <w:bCs/>
          <w:color w:val="000000" w:themeColor="text1"/>
          <w:sz w:val="36"/>
          <w:szCs w:val="36"/>
          <w:highlight w:val="none"/>
        </w:rPr>
      </w:pPr>
    </w:p>
    <w:p w14:paraId="1A79E504">
      <w:pPr>
        <w:pStyle w:val="22"/>
        <w:rPr>
          <w:rFonts w:hAnsi="宋体" w:eastAsia="宋体" w:cs="宋体"/>
          <w:b/>
          <w:bCs/>
          <w:color w:val="000000" w:themeColor="text1"/>
          <w:sz w:val="36"/>
          <w:szCs w:val="36"/>
          <w:highlight w:val="none"/>
        </w:rPr>
      </w:pPr>
    </w:p>
    <w:p w14:paraId="5656179F">
      <w:pPr>
        <w:pStyle w:val="22"/>
        <w:rPr>
          <w:rFonts w:hAnsi="宋体" w:eastAsia="宋体" w:cs="宋体"/>
          <w:b/>
          <w:bCs/>
          <w:color w:val="000000" w:themeColor="text1"/>
          <w:sz w:val="36"/>
          <w:szCs w:val="36"/>
          <w:highlight w:val="none"/>
        </w:rPr>
      </w:pPr>
    </w:p>
    <w:p w14:paraId="203DAD34">
      <w:pPr>
        <w:pStyle w:val="22"/>
        <w:rPr>
          <w:rFonts w:hAnsi="宋体" w:eastAsia="宋体" w:cs="宋体"/>
          <w:b/>
          <w:bCs/>
          <w:color w:val="000000" w:themeColor="text1"/>
          <w:sz w:val="36"/>
          <w:szCs w:val="36"/>
          <w:highlight w:val="none"/>
        </w:rPr>
      </w:pPr>
    </w:p>
    <w:p w14:paraId="0023FFE2">
      <w:pPr>
        <w:pStyle w:val="22"/>
        <w:rPr>
          <w:rFonts w:hAnsi="宋体" w:eastAsia="宋体" w:cs="宋体"/>
          <w:b/>
          <w:bCs/>
          <w:color w:val="000000" w:themeColor="text1"/>
          <w:sz w:val="36"/>
          <w:szCs w:val="36"/>
          <w:highlight w:val="none"/>
        </w:rPr>
      </w:pPr>
    </w:p>
    <w:p w14:paraId="63CA3AD9">
      <w:pPr>
        <w:pStyle w:val="22"/>
        <w:rPr>
          <w:rFonts w:hAnsi="宋体" w:eastAsia="宋体" w:cs="宋体"/>
          <w:b/>
          <w:bCs/>
          <w:color w:val="000000" w:themeColor="text1"/>
          <w:sz w:val="36"/>
          <w:szCs w:val="36"/>
          <w:highlight w:val="none"/>
        </w:rPr>
      </w:pPr>
    </w:p>
    <w:p w14:paraId="21463938">
      <w:pPr>
        <w:pStyle w:val="22"/>
        <w:rPr>
          <w:rFonts w:hAnsi="宋体" w:eastAsia="宋体" w:cs="宋体"/>
          <w:b/>
          <w:bCs/>
          <w:color w:val="000000" w:themeColor="text1"/>
          <w:sz w:val="36"/>
          <w:szCs w:val="36"/>
          <w:highlight w:val="none"/>
        </w:rPr>
      </w:pPr>
    </w:p>
    <w:p w14:paraId="2294DC8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40FE7A23">
      <w:pPr>
        <w:spacing w:line="500" w:lineRule="exact"/>
        <w:ind w:left="280" w:hanging="280" w:hangingChars="100"/>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rPr>
        <w:t>法定代表人（其它类型投标单位负责人）或委托代理人（盖电子人名章）：</w:t>
      </w:r>
      <w:r>
        <w:rPr>
          <w:rFonts w:hint="eastAsia" w:ascii="宋体" w:hAnsi="宋体" w:eastAsia="宋体" w:cs="宋体"/>
          <w:color w:val="000000" w:themeColor="text1"/>
          <w:sz w:val="28"/>
          <w:szCs w:val="28"/>
          <w:highlight w:val="none"/>
          <w:lang w:val="en-US" w:eastAsia="zh-CN"/>
        </w:rPr>
        <w:t xml:space="preserve">    </w:t>
      </w:r>
    </w:p>
    <w:p w14:paraId="0D33C874">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期：  年   月  日</w:t>
      </w:r>
    </w:p>
    <w:p w14:paraId="34959734">
      <w:pPr>
        <w:pStyle w:val="22"/>
        <w:rPr>
          <w:rFonts w:hAnsi="宋体" w:eastAsia="宋体" w:cs="宋体"/>
          <w:b/>
          <w:bCs/>
          <w:color w:val="000000" w:themeColor="text1"/>
          <w:sz w:val="36"/>
          <w:szCs w:val="36"/>
          <w:highlight w:val="none"/>
        </w:rPr>
      </w:pPr>
    </w:p>
    <w:bookmarkEnd w:id="76"/>
    <w:bookmarkEnd w:id="77"/>
    <w:bookmarkEnd w:id="78"/>
    <w:bookmarkEnd w:id="79"/>
    <w:bookmarkEnd w:id="80"/>
    <w:p w14:paraId="55E249EF">
      <w:pPr>
        <w:spacing w:line="520" w:lineRule="exact"/>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七、同类项目业绩表</w:t>
      </w:r>
    </w:p>
    <w:p w14:paraId="4EFB0BB7">
      <w:pPr>
        <w:pStyle w:val="22"/>
        <w:rPr>
          <w:rFonts w:hAnsi="宋体" w:eastAsia="宋体" w:cs="宋体"/>
          <w:color w:val="000000" w:themeColor="text1"/>
          <w:highlight w:val="none"/>
        </w:rPr>
      </w:pPr>
    </w:p>
    <w:tbl>
      <w:tblPr>
        <w:tblStyle w:val="2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0"/>
        <w:gridCol w:w="1953"/>
        <w:gridCol w:w="1605"/>
        <w:gridCol w:w="1605"/>
        <w:gridCol w:w="1605"/>
      </w:tblGrid>
      <w:tr w14:paraId="16615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688E13A7">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序号</w:t>
            </w:r>
          </w:p>
        </w:tc>
        <w:tc>
          <w:tcPr>
            <w:tcW w:w="1890" w:type="dxa"/>
          </w:tcPr>
          <w:p w14:paraId="30EFCA9D">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项目名称</w:t>
            </w:r>
          </w:p>
        </w:tc>
        <w:tc>
          <w:tcPr>
            <w:tcW w:w="1953" w:type="dxa"/>
          </w:tcPr>
          <w:p w14:paraId="1CDFF5DA">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采购单位</w:t>
            </w:r>
          </w:p>
        </w:tc>
        <w:tc>
          <w:tcPr>
            <w:tcW w:w="1605" w:type="dxa"/>
          </w:tcPr>
          <w:p w14:paraId="3BB521F6">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合同金额</w:t>
            </w:r>
          </w:p>
        </w:tc>
        <w:tc>
          <w:tcPr>
            <w:tcW w:w="1605" w:type="dxa"/>
          </w:tcPr>
          <w:p w14:paraId="35FF0E08">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签订时间</w:t>
            </w:r>
          </w:p>
        </w:tc>
        <w:tc>
          <w:tcPr>
            <w:tcW w:w="1605" w:type="dxa"/>
          </w:tcPr>
          <w:p w14:paraId="3DD911E0">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电话/联系人</w:t>
            </w:r>
          </w:p>
        </w:tc>
      </w:tr>
      <w:tr w14:paraId="70CC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653EA5D5">
            <w:pPr>
              <w:spacing w:line="520" w:lineRule="exact"/>
              <w:jc w:val="left"/>
              <w:rPr>
                <w:rFonts w:ascii="宋体" w:hAnsi="宋体" w:eastAsia="宋体" w:cs="宋体"/>
                <w:b/>
                <w:color w:val="000000" w:themeColor="text1"/>
                <w:sz w:val="36"/>
                <w:highlight w:val="none"/>
              </w:rPr>
            </w:pPr>
          </w:p>
        </w:tc>
        <w:tc>
          <w:tcPr>
            <w:tcW w:w="1890" w:type="dxa"/>
          </w:tcPr>
          <w:p w14:paraId="2BEA10F9">
            <w:pPr>
              <w:spacing w:line="520" w:lineRule="exact"/>
              <w:jc w:val="left"/>
              <w:rPr>
                <w:rFonts w:ascii="宋体" w:hAnsi="宋体" w:eastAsia="宋体" w:cs="宋体"/>
                <w:b/>
                <w:color w:val="000000" w:themeColor="text1"/>
                <w:sz w:val="36"/>
                <w:highlight w:val="none"/>
              </w:rPr>
            </w:pPr>
          </w:p>
        </w:tc>
        <w:tc>
          <w:tcPr>
            <w:tcW w:w="1953" w:type="dxa"/>
          </w:tcPr>
          <w:p w14:paraId="0D2F8C53">
            <w:pPr>
              <w:spacing w:line="520" w:lineRule="exact"/>
              <w:jc w:val="left"/>
              <w:rPr>
                <w:rFonts w:ascii="宋体" w:hAnsi="宋体" w:eastAsia="宋体" w:cs="宋体"/>
                <w:b/>
                <w:color w:val="000000" w:themeColor="text1"/>
                <w:sz w:val="36"/>
                <w:highlight w:val="none"/>
              </w:rPr>
            </w:pPr>
          </w:p>
        </w:tc>
        <w:tc>
          <w:tcPr>
            <w:tcW w:w="1605" w:type="dxa"/>
          </w:tcPr>
          <w:p w14:paraId="1D9F9D17">
            <w:pPr>
              <w:spacing w:line="520" w:lineRule="exact"/>
              <w:jc w:val="left"/>
              <w:rPr>
                <w:rFonts w:ascii="宋体" w:hAnsi="宋体" w:eastAsia="宋体" w:cs="宋体"/>
                <w:b/>
                <w:color w:val="000000" w:themeColor="text1"/>
                <w:sz w:val="36"/>
                <w:highlight w:val="none"/>
              </w:rPr>
            </w:pPr>
          </w:p>
        </w:tc>
        <w:tc>
          <w:tcPr>
            <w:tcW w:w="1605" w:type="dxa"/>
          </w:tcPr>
          <w:p w14:paraId="530010A5">
            <w:pPr>
              <w:spacing w:line="520" w:lineRule="exact"/>
              <w:jc w:val="left"/>
              <w:rPr>
                <w:rFonts w:ascii="宋体" w:hAnsi="宋体" w:eastAsia="宋体" w:cs="宋体"/>
                <w:b/>
                <w:color w:val="000000" w:themeColor="text1"/>
                <w:sz w:val="36"/>
                <w:highlight w:val="none"/>
              </w:rPr>
            </w:pPr>
          </w:p>
        </w:tc>
        <w:tc>
          <w:tcPr>
            <w:tcW w:w="1605" w:type="dxa"/>
          </w:tcPr>
          <w:p w14:paraId="74B8066F">
            <w:pPr>
              <w:spacing w:line="520" w:lineRule="exact"/>
              <w:jc w:val="left"/>
              <w:rPr>
                <w:rFonts w:ascii="宋体" w:hAnsi="宋体" w:eastAsia="宋体" w:cs="宋体"/>
                <w:b/>
                <w:color w:val="000000" w:themeColor="text1"/>
                <w:sz w:val="36"/>
                <w:highlight w:val="none"/>
              </w:rPr>
            </w:pPr>
          </w:p>
        </w:tc>
      </w:tr>
      <w:tr w14:paraId="2531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7E539D2F">
            <w:pPr>
              <w:spacing w:line="520" w:lineRule="exact"/>
              <w:jc w:val="left"/>
              <w:rPr>
                <w:rFonts w:ascii="宋体" w:hAnsi="宋体" w:eastAsia="宋体" w:cs="宋体"/>
                <w:b/>
                <w:color w:val="000000" w:themeColor="text1"/>
                <w:sz w:val="36"/>
                <w:highlight w:val="none"/>
              </w:rPr>
            </w:pPr>
          </w:p>
        </w:tc>
        <w:tc>
          <w:tcPr>
            <w:tcW w:w="1890" w:type="dxa"/>
          </w:tcPr>
          <w:p w14:paraId="5D75DC28">
            <w:pPr>
              <w:spacing w:line="520" w:lineRule="exact"/>
              <w:jc w:val="left"/>
              <w:rPr>
                <w:rFonts w:ascii="宋体" w:hAnsi="宋体" w:eastAsia="宋体" w:cs="宋体"/>
                <w:b/>
                <w:color w:val="000000" w:themeColor="text1"/>
                <w:sz w:val="36"/>
                <w:highlight w:val="none"/>
              </w:rPr>
            </w:pPr>
          </w:p>
        </w:tc>
        <w:tc>
          <w:tcPr>
            <w:tcW w:w="1953" w:type="dxa"/>
          </w:tcPr>
          <w:p w14:paraId="71A1386C">
            <w:pPr>
              <w:spacing w:line="520" w:lineRule="exact"/>
              <w:jc w:val="left"/>
              <w:rPr>
                <w:rFonts w:ascii="宋体" w:hAnsi="宋体" w:eastAsia="宋体" w:cs="宋体"/>
                <w:b/>
                <w:color w:val="000000" w:themeColor="text1"/>
                <w:sz w:val="36"/>
                <w:highlight w:val="none"/>
              </w:rPr>
            </w:pPr>
          </w:p>
        </w:tc>
        <w:tc>
          <w:tcPr>
            <w:tcW w:w="1605" w:type="dxa"/>
          </w:tcPr>
          <w:p w14:paraId="5052D6E4">
            <w:pPr>
              <w:spacing w:line="520" w:lineRule="exact"/>
              <w:jc w:val="left"/>
              <w:rPr>
                <w:rFonts w:ascii="宋体" w:hAnsi="宋体" w:eastAsia="宋体" w:cs="宋体"/>
                <w:b/>
                <w:color w:val="000000" w:themeColor="text1"/>
                <w:sz w:val="36"/>
                <w:highlight w:val="none"/>
              </w:rPr>
            </w:pPr>
          </w:p>
        </w:tc>
        <w:tc>
          <w:tcPr>
            <w:tcW w:w="1605" w:type="dxa"/>
          </w:tcPr>
          <w:p w14:paraId="60540B6E">
            <w:pPr>
              <w:spacing w:line="520" w:lineRule="exact"/>
              <w:jc w:val="left"/>
              <w:rPr>
                <w:rFonts w:ascii="宋体" w:hAnsi="宋体" w:eastAsia="宋体" w:cs="宋体"/>
                <w:b/>
                <w:color w:val="000000" w:themeColor="text1"/>
                <w:sz w:val="36"/>
                <w:highlight w:val="none"/>
              </w:rPr>
            </w:pPr>
          </w:p>
        </w:tc>
        <w:tc>
          <w:tcPr>
            <w:tcW w:w="1605" w:type="dxa"/>
          </w:tcPr>
          <w:p w14:paraId="2069184D">
            <w:pPr>
              <w:spacing w:line="520" w:lineRule="exact"/>
              <w:jc w:val="left"/>
              <w:rPr>
                <w:rFonts w:ascii="宋体" w:hAnsi="宋体" w:eastAsia="宋体" w:cs="宋体"/>
                <w:b/>
                <w:color w:val="000000" w:themeColor="text1"/>
                <w:sz w:val="36"/>
                <w:highlight w:val="none"/>
              </w:rPr>
            </w:pPr>
          </w:p>
        </w:tc>
      </w:tr>
      <w:tr w14:paraId="047B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3F868C15">
            <w:pPr>
              <w:spacing w:line="520" w:lineRule="exact"/>
              <w:jc w:val="left"/>
              <w:rPr>
                <w:rFonts w:ascii="宋体" w:hAnsi="宋体" w:eastAsia="宋体" w:cs="宋体"/>
                <w:b/>
                <w:color w:val="000000" w:themeColor="text1"/>
                <w:sz w:val="36"/>
                <w:highlight w:val="none"/>
              </w:rPr>
            </w:pPr>
          </w:p>
        </w:tc>
        <w:tc>
          <w:tcPr>
            <w:tcW w:w="1890" w:type="dxa"/>
          </w:tcPr>
          <w:p w14:paraId="7EE49BB9">
            <w:pPr>
              <w:spacing w:line="520" w:lineRule="exact"/>
              <w:jc w:val="left"/>
              <w:rPr>
                <w:rFonts w:ascii="宋体" w:hAnsi="宋体" w:eastAsia="宋体" w:cs="宋体"/>
                <w:b/>
                <w:color w:val="000000" w:themeColor="text1"/>
                <w:sz w:val="36"/>
                <w:highlight w:val="none"/>
              </w:rPr>
            </w:pPr>
          </w:p>
        </w:tc>
        <w:tc>
          <w:tcPr>
            <w:tcW w:w="1953" w:type="dxa"/>
          </w:tcPr>
          <w:p w14:paraId="06E4E232">
            <w:pPr>
              <w:spacing w:line="520" w:lineRule="exact"/>
              <w:jc w:val="left"/>
              <w:rPr>
                <w:rFonts w:ascii="宋体" w:hAnsi="宋体" w:eastAsia="宋体" w:cs="宋体"/>
                <w:b/>
                <w:color w:val="000000" w:themeColor="text1"/>
                <w:sz w:val="36"/>
                <w:highlight w:val="none"/>
              </w:rPr>
            </w:pPr>
          </w:p>
        </w:tc>
        <w:tc>
          <w:tcPr>
            <w:tcW w:w="1605" w:type="dxa"/>
          </w:tcPr>
          <w:p w14:paraId="32FE016E">
            <w:pPr>
              <w:spacing w:line="520" w:lineRule="exact"/>
              <w:jc w:val="left"/>
              <w:rPr>
                <w:rFonts w:ascii="宋体" w:hAnsi="宋体" w:eastAsia="宋体" w:cs="宋体"/>
                <w:b/>
                <w:color w:val="000000" w:themeColor="text1"/>
                <w:sz w:val="36"/>
                <w:highlight w:val="none"/>
              </w:rPr>
            </w:pPr>
          </w:p>
        </w:tc>
        <w:tc>
          <w:tcPr>
            <w:tcW w:w="1605" w:type="dxa"/>
          </w:tcPr>
          <w:p w14:paraId="4636DF1D">
            <w:pPr>
              <w:spacing w:line="520" w:lineRule="exact"/>
              <w:jc w:val="left"/>
              <w:rPr>
                <w:rFonts w:ascii="宋体" w:hAnsi="宋体" w:eastAsia="宋体" w:cs="宋体"/>
                <w:b/>
                <w:color w:val="000000" w:themeColor="text1"/>
                <w:sz w:val="36"/>
                <w:highlight w:val="none"/>
              </w:rPr>
            </w:pPr>
          </w:p>
        </w:tc>
        <w:tc>
          <w:tcPr>
            <w:tcW w:w="1605" w:type="dxa"/>
          </w:tcPr>
          <w:p w14:paraId="79A66279">
            <w:pPr>
              <w:spacing w:line="520" w:lineRule="exact"/>
              <w:jc w:val="left"/>
              <w:rPr>
                <w:rFonts w:ascii="宋体" w:hAnsi="宋体" w:eastAsia="宋体" w:cs="宋体"/>
                <w:b/>
                <w:color w:val="000000" w:themeColor="text1"/>
                <w:sz w:val="36"/>
                <w:highlight w:val="none"/>
              </w:rPr>
            </w:pPr>
          </w:p>
        </w:tc>
      </w:tr>
      <w:tr w14:paraId="2C9C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09AA8B2">
            <w:pPr>
              <w:spacing w:line="520" w:lineRule="exact"/>
              <w:jc w:val="left"/>
              <w:rPr>
                <w:rFonts w:ascii="宋体" w:hAnsi="宋体" w:eastAsia="宋体" w:cs="宋体"/>
                <w:b/>
                <w:color w:val="000000" w:themeColor="text1"/>
                <w:sz w:val="36"/>
                <w:highlight w:val="none"/>
              </w:rPr>
            </w:pPr>
          </w:p>
        </w:tc>
        <w:tc>
          <w:tcPr>
            <w:tcW w:w="1890" w:type="dxa"/>
          </w:tcPr>
          <w:p w14:paraId="687955D9">
            <w:pPr>
              <w:spacing w:line="520" w:lineRule="exact"/>
              <w:jc w:val="left"/>
              <w:rPr>
                <w:rFonts w:ascii="宋体" w:hAnsi="宋体" w:eastAsia="宋体" w:cs="宋体"/>
                <w:b/>
                <w:color w:val="000000" w:themeColor="text1"/>
                <w:sz w:val="36"/>
                <w:highlight w:val="none"/>
              </w:rPr>
            </w:pPr>
          </w:p>
        </w:tc>
        <w:tc>
          <w:tcPr>
            <w:tcW w:w="1953" w:type="dxa"/>
          </w:tcPr>
          <w:p w14:paraId="58E40500">
            <w:pPr>
              <w:spacing w:line="520" w:lineRule="exact"/>
              <w:jc w:val="left"/>
              <w:rPr>
                <w:rFonts w:ascii="宋体" w:hAnsi="宋体" w:eastAsia="宋体" w:cs="宋体"/>
                <w:b/>
                <w:color w:val="000000" w:themeColor="text1"/>
                <w:sz w:val="36"/>
                <w:highlight w:val="none"/>
              </w:rPr>
            </w:pPr>
          </w:p>
        </w:tc>
        <w:tc>
          <w:tcPr>
            <w:tcW w:w="1605" w:type="dxa"/>
          </w:tcPr>
          <w:p w14:paraId="6ADDDB02">
            <w:pPr>
              <w:spacing w:line="520" w:lineRule="exact"/>
              <w:jc w:val="left"/>
              <w:rPr>
                <w:rFonts w:ascii="宋体" w:hAnsi="宋体" w:eastAsia="宋体" w:cs="宋体"/>
                <w:b/>
                <w:color w:val="000000" w:themeColor="text1"/>
                <w:sz w:val="36"/>
                <w:highlight w:val="none"/>
              </w:rPr>
            </w:pPr>
          </w:p>
        </w:tc>
        <w:tc>
          <w:tcPr>
            <w:tcW w:w="1605" w:type="dxa"/>
          </w:tcPr>
          <w:p w14:paraId="493904D4">
            <w:pPr>
              <w:spacing w:line="520" w:lineRule="exact"/>
              <w:jc w:val="left"/>
              <w:rPr>
                <w:rFonts w:ascii="宋体" w:hAnsi="宋体" w:eastAsia="宋体" w:cs="宋体"/>
                <w:b/>
                <w:color w:val="000000" w:themeColor="text1"/>
                <w:sz w:val="36"/>
                <w:highlight w:val="none"/>
              </w:rPr>
            </w:pPr>
          </w:p>
        </w:tc>
        <w:tc>
          <w:tcPr>
            <w:tcW w:w="1605" w:type="dxa"/>
          </w:tcPr>
          <w:p w14:paraId="26064F39">
            <w:pPr>
              <w:spacing w:line="520" w:lineRule="exact"/>
              <w:jc w:val="left"/>
              <w:rPr>
                <w:rFonts w:ascii="宋体" w:hAnsi="宋体" w:eastAsia="宋体" w:cs="宋体"/>
                <w:b/>
                <w:color w:val="000000" w:themeColor="text1"/>
                <w:sz w:val="36"/>
                <w:highlight w:val="none"/>
              </w:rPr>
            </w:pPr>
          </w:p>
        </w:tc>
      </w:tr>
      <w:tr w14:paraId="2212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170B8C0">
            <w:pPr>
              <w:spacing w:line="520" w:lineRule="exact"/>
              <w:jc w:val="left"/>
              <w:rPr>
                <w:rFonts w:ascii="宋体" w:hAnsi="宋体" w:eastAsia="宋体" w:cs="宋体"/>
                <w:b/>
                <w:color w:val="000000" w:themeColor="text1"/>
                <w:sz w:val="36"/>
                <w:highlight w:val="none"/>
              </w:rPr>
            </w:pPr>
          </w:p>
        </w:tc>
        <w:tc>
          <w:tcPr>
            <w:tcW w:w="1890" w:type="dxa"/>
          </w:tcPr>
          <w:p w14:paraId="5E40EBBB">
            <w:pPr>
              <w:spacing w:line="520" w:lineRule="exact"/>
              <w:jc w:val="left"/>
              <w:rPr>
                <w:rFonts w:ascii="宋体" w:hAnsi="宋体" w:eastAsia="宋体" w:cs="宋体"/>
                <w:b/>
                <w:color w:val="000000" w:themeColor="text1"/>
                <w:sz w:val="36"/>
                <w:highlight w:val="none"/>
              </w:rPr>
            </w:pPr>
          </w:p>
        </w:tc>
        <w:tc>
          <w:tcPr>
            <w:tcW w:w="1953" w:type="dxa"/>
          </w:tcPr>
          <w:p w14:paraId="68A2BAC0">
            <w:pPr>
              <w:spacing w:line="520" w:lineRule="exact"/>
              <w:jc w:val="left"/>
              <w:rPr>
                <w:rFonts w:ascii="宋体" w:hAnsi="宋体" w:eastAsia="宋体" w:cs="宋体"/>
                <w:b/>
                <w:color w:val="000000" w:themeColor="text1"/>
                <w:sz w:val="36"/>
                <w:highlight w:val="none"/>
              </w:rPr>
            </w:pPr>
          </w:p>
        </w:tc>
        <w:tc>
          <w:tcPr>
            <w:tcW w:w="1605" w:type="dxa"/>
          </w:tcPr>
          <w:p w14:paraId="12DBF388">
            <w:pPr>
              <w:spacing w:line="520" w:lineRule="exact"/>
              <w:jc w:val="left"/>
              <w:rPr>
                <w:rFonts w:ascii="宋体" w:hAnsi="宋体" w:eastAsia="宋体" w:cs="宋体"/>
                <w:b/>
                <w:color w:val="000000" w:themeColor="text1"/>
                <w:sz w:val="36"/>
                <w:highlight w:val="none"/>
              </w:rPr>
            </w:pPr>
          </w:p>
        </w:tc>
        <w:tc>
          <w:tcPr>
            <w:tcW w:w="1605" w:type="dxa"/>
          </w:tcPr>
          <w:p w14:paraId="57E5413D">
            <w:pPr>
              <w:spacing w:line="520" w:lineRule="exact"/>
              <w:jc w:val="left"/>
              <w:rPr>
                <w:rFonts w:ascii="宋体" w:hAnsi="宋体" w:eastAsia="宋体" w:cs="宋体"/>
                <w:b/>
                <w:color w:val="000000" w:themeColor="text1"/>
                <w:sz w:val="36"/>
                <w:highlight w:val="none"/>
              </w:rPr>
            </w:pPr>
          </w:p>
        </w:tc>
        <w:tc>
          <w:tcPr>
            <w:tcW w:w="1605" w:type="dxa"/>
          </w:tcPr>
          <w:p w14:paraId="4A157901">
            <w:pPr>
              <w:spacing w:line="520" w:lineRule="exact"/>
              <w:jc w:val="left"/>
              <w:rPr>
                <w:rFonts w:ascii="宋体" w:hAnsi="宋体" w:eastAsia="宋体" w:cs="宋体"/>
                <w:b/>
                <w:color w:val="000000" w:themeColor="text1"/>
                <w:sz w:val="36"/>
                <w:highlight w:val="none"/>
              </w:rPr>
            </w:pPr>
          </w:p>
        </w:tc>
      </w:tr>
      <w:tr w14:paraId="294A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D3BB546">
            <w:pPr>
              <w:spacing w:line="520" w:lineRule="exact"/>
              <w:jc w:val="left"/>
              <w:rPr>
                <w:rFonts w:ascii="宋体" w:hAnsi="宋体" w:eastAsia="宋体" w:cs="宋体"/>
                <w:b/>
                <w:color w:val="000000" w:themeColor="text1"/>
                <w:sz w:val="36"/>
                <w:highlight w:val="none"/>
              </w:rPr>
            </w:pPr>
          </w:p>
        </w:tc>
        <w:tc>
          <w:tcPr>
            <w:tcW w:w="1890" w:type="dxa"/>
          </w:tcPr>
          <w:p w14:paraId="68796B59">
            <w:pPr>
              <w:spacing w:line="520" w:lineRule="exact"/>
              <w:jc w:val="left"/>
              <w:rPr>
                <w:rFonts w:ascii="宋体" w:hAnsi="宋体" w:eastAsia="宋体" w:cs="宋体"/>
                <w:b/>
                <w:color w:val="000000" w:themeColor="text1"/>
                <w:sz w:val="36"/>
                <w:highlight w:val="none"/>
              </w:rPr>
            </w:pPr>
          </w:p>
        </w:tc>
        <w:tc>
          <w:tcPr>
            <w:tcW w:w="1953" w:type="dxa"/>
          </w:tcPr>
          <w:p w14:paraId="51B0C83E">
            <w:pPr>
              <w:spacing w:line="520" w:lineRule="exact"/>
              <w:jc w:val="left"/>
              <w:rPr>
                <w:rFonts w:ascii="宋体" w:hAnsi="宋体" w:eastAsia="宋体" w:cs="宋体"/>
                <w:b/>
                <w:color w:val="000000" w:themeColor="text1"/>
                <w:sz w:val="36"/>
                <w:highlight w:val="none"/>
              </w:rPr>
            </w:pPr>
          </w:p>
        </w:tc>
        <w:tc>
          <w:tcPr>
            <w:tcW w:w="1605" w:type="dxa"/>
          </w:tcPr>
          <w:p w14:paraId="4419442E">
            <w:pPr>
              <w:spacing w:line="520" w:lineRule="exact"/>
              <w:jc w:val="left"/>
              <w:rPr>
                <w:rFonts w:ascii="宋体" w:hAnsi="宋体" w:eastAsia="宋体" w:cs="宋体"/>
                <w:b/>
                <w:color w:val="000000" w:themeColor="text1"/>
                <w:sz w:val="36"/>
                <w:highlight w:val="none"/>
              </w:rPr>
            </w:pPr>
          </w:p>
        </w:tc>
        <w:tc>
          <w:tcPr>
            <w:tcW w:w="1605" w:type="dxa"/>
          </w:tcPr>
          <w:p w14:paraId="69B05756">
            <w:pPr>
              <w:spacing w:line="520" w:lineRule="exact"/>
              <w:jc w:val="left"/>
              <w:rPr>
                <w:rFonts w:ascii="宋体" w:hAnsi="宋体" w:eastAsia="宋体" w:cs="宋体"/>
                <w:b/>
                <w:color w:val="000000" w:themeColor="text1"/>
                <w:sz w:val="36"/>
                <w:highlight w:val="none"/>
              </w:rPr>
            </w:pPr>
          </w:p>
        </w:tc>
        <w:tc>
          <w:tcPr>
            <w:tcW w:w="1605" w:type="dxa"/>
          </w:tcPr>
          <w:p w14:paraId="31FFE981">
            <w:pPr>
              <w:spacing w:line="520" w:lineRule="exact"/>
              <w:jc w:val="left"/>
              <w:rPr>
                <w:rFonts w:ascii="宋体" w:hAnsi="宋体" w:eastAsia="宋体" w:cs="宋体"/>
                <w:b/>
                <w:color w:val="000000" w:themeColor="text1"/>
                <w:sz w:val="36"/>
                <w:highlight w:val="none"/>
              </w:rPr>
            </w:pPr>
          </w:p>
        </w:tc>
      </w:tr>
      <w:tr w14:paraId="0BE1B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0028EDC2">
            <w:pPr>
              <w:spacing w:line="520" w:lineRule="exact"/>
              <w:jc w:val="left"/>
              <w:rPr>
                <w:rFonts w:ascii="宋体" w:hAnsi="宋体" w:eastAsia="宋体" w:cs="宋体"/>
                <w:b/>
                <w:color w:val="000000" w:themeColor="text1"/>
                <w:sz w:val="36"/>
                <w:highlight w:val="none"/>
              </w:rPr>
            </w:pPr>
          </w:p>
        </w:tc>
        <w:tc>
          <w:tcPr>
            <w:tcW w:w="1890" w:type="dxa"/>
          </w:tcPr>
          <w:p w14:paraId="75A768B1">
            <w:pPr>
              <w:spacing w:line="520" w:lineRule="exact"/>
              <w:jc w:val="left"/>
              <w:rPr>
                <w:rFonts w:ascii="宋体" w:hAnsi="宋体" w:eastAsia="宋体" w:cs="宋体"/>
                <w:b/>
                <w:color w:val="000000" w:themeColor="text1"/>
                <w:sz w:val="36"/>
                <w:highlight w:val="none"/>
              </w:rPr>
            </w:pPr>
          </w:p>
        </w:tc>
        <w:tc>
          <w:tcPr>
            <w:tcW w:w="1953" w:type="dxa"/>
          </w:tcPr>
          <w:p w14:paraId="11C486DC">
            <w:pPr>
              <w:spacing w:line="520" w:lineRule="exact"/>
              <w:jc w:val="left"/>
              <w:rPr>
                <w:rFonts w:ascii="宋体" w:hAnsi="宋体" w:eastAsia="宋体" w:cs="宋体"/>
                <w:b/>
                <w:color w:val="000000" w:themeColor="text1"/>
                <w:sz w:val="36"/>
                <w:highlight w:val="none"/>
              </w:rPr>
            </w:pPr>
          </w:p>
        </w:tc>
        <w:tc>
          <w:tcPr>
            <w:tcW w:w="1605" w:type="dxa"/>
          </w:tcPr>
          <w:p w14:paraId="7EF8F9FA">
            <w:pPr>
              <w:spacing w:line="520" w:lineRule="exact"/>
              <w:jc w:val="left"/>
              <w:rPr>
                <w:rFonts w:ascii="宋体" w:hAnsi="宋体" w:eastAsia="宋体" w:cs="宋体"/>
                <w:b/>
                <w:color w:val="000000" w:themeColor="text1"/>
                <w:sz w:val="36"/>
                <w:highlight w:val="none"/>
              </w:rPr>
            </w:pPr>
          </w:p>
        </w:tc>
        <w:tc>
          <w:tcPr>
            <w:tcW w:w="1605" w:type="dxa"/>
          </w:tcPr>
          <w:p w14:paraId="087FE20A">
            <w:pPr>
              <w:spacing w:line="520" w:lineRule="exact"/>
              <w:jc w:val="left"/>
              <w:rPr>
                <w:rFonts w:ascii="宋体" w:hAnsi="宋体" w:eastAsia="宋体" w:cs="宋体"/>
                <w:b/>
                <w:color w:val="000000" w:themeColor="text1"/>
                <w:sz w:val="36"/>
                <w:highlight w:val="none"/>
              </w:rPr>
            </w:pPr>
          </w:p>
        </w:tc>
        <w:tc>
          <w:tcPr>
            <w:tcW w:w="1605" w:type="dxa"/>
          </w:tcPr>
          <w:p w14:paraId="5B53626F">
            <w:pPr>
              <w:spacing w:line="520" w:lineRule="exact"/>
              <w:jc w:val="left"/>
              <w:rPr>
                <w:rFonts w:ascii="宋体" w:hAnsi="宋体" w:eastAsia="宋体" w:cs="宋体"/>
                <w:b/>
                <w:color w:val="000000" w:themeColor="text1"/>
                <w:sz w:val="36"/>
                <w:highlight w:val="none"/>
              </w:rPr>
            </w:pPr>
          </w:p>
        </w:tc>
      </w:tr>
      <w:tr w14:paraId="0245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1D20C5D">
            <w:pPr>
              <w:spacing w:line="520" w:lineRule="exact"/>
              <w:jc w:val="left"/>
              <w:rPr>
                <w:rFonts w:ascii="宋体" w:hAnsi="宋体" w:eastAsia="宋体" w:cs="宋体"/>
                <w:b/>
                <w:color w:val="000000" w:themeColor="text1"/>
                <w:sz w:val="36"/>
                <w:highlight w:val="none"/>
              </w:rPr>
            </w:pPr>
          </w:p>
        </w:tc>
        <w:tc>
          <w:tcPr>
            <w:tcW w:w="1890" w:type="dxa"/>
          </w:tcPr>
          <w:p w14:paraId="122897E2">
            <w:pPr>
              <w:spacing w:line="520" w:lineRule="exact"/>
              <w:jc w:val="left"/>
              <w:rPr>
                <w:rFonts w:ascii="宋体" w:hAnsi="宋体" w:eastAsia="宋体" w:cs="宋体"/>
                <w:b/>
                <w:color w:val="000000" w:themeColor="text1"/>
                <w:sz w:val="36"/>
                <w:highlight w:val="none"/>
              </w:rPr>
            </w:pPr>
          </w:p>
        </w:tc>
        <w:tc>
          <w:tcPr>
            <w:tcW w:w="1953" w:type="dxa"/>
          </w:tcPr>
          <w:p w14:paraId="01667FD9">
            <w:pPr>
              <w:spacing w:line="520" w:lineRule="exact"/>
              <w:jc w:val="left"/>
              <w:rPr>
                <w:rFonts w:ascii="宋体" w:hAnsi="宋体" w:eastAsia="宋体" w:cs="宋体"/>
                <w:b/>
                <w:color w:val="000000" w:themeColor="text1"/>
                <w:sz w:val="36"/>
                <w:highlight w:val="none"/>
              </w:rPr>
            </w:pPr>
          </w:p>
        </w:tc>
        <w:tc>
          <w:tcPr>
            <w:tcW w:w="1605" w:type="dxa"/>
          </w:tcPr>
          <w:p w14:paraId="7ED0963D">
            <w:pPr>
              <w:spacing w:line="520" w:lineRule="exact"/>
              <w:jc w:val="left"/>
              <w:rPr>
                <w:rFonts w:ascii="宋体" w:hAnsi="宋体" w:eastAsia="宋体" w:cs="宋体"/>
                <w:b/>
                <w:color w:val="000000" w:themeColor="text1"/>
                <w:sz w:val="36"/>
                <w:highlight w:val="none"/>
              </w:rPr>
            </w:pPr>
          </w:p>
        </w:tc>
        <w:tc>
          <w:tcPr>
            <w:tcW w:w="1605" w:type="dxa"/>
          </w:tcPr>
          <w:p w14:paraId="7872DE65">
            <w:pPr>
              <w:spacing w:line="520" w:lineRule="exact"/>
              <w:jc w:val="left"/>
              <w:rPr>
                <w:rFonts w:ascii="宋体" w:hAnsi="宋体" w:eastAsia="宋体" w:cs="宋体"/>
                <w:b/>
                <w:color w:val="000000" w:themeColor="text1"/>
                <w:sz w:val="36"/>
                <w:highlight w:val="none"/>
              </w:rPr>
            </w:pPr>
          </w:p>
        </w:tc>
        <w:tc>
          <w:tcPr>
            <w:tcW w:w="1605" w:type="dxa"/>
          </w:tcPr>
          <w:p w14:paraId="51018CB8">
            <w:pPr>
              <w:spacing w:line="520" w:lineRule="exact"/>
              <w:jc w:val="left"/>
              <w:rPr>
                <w:rFonts w:ascii="宋体" w:hAnsi="宋体" w:eastAsia="宋体" w:cs="宋体"/>
                <w:b/>
                <w:color w:val="000000" w:themeColor="text1"/>
                <w:sz w:val="36"/>
                <w:highlight w:val="none"/>
              </w:rPr>
            </w:pPr>
          </w:p>
        </w:tc>
      </w:tr>
      <w:tr w14:paraId="4D74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8967F4F">
            <w:pPr>
              <w:spacing w:line="520" w:lineRule="exact"/>
              <w:jc w:val="left"/>
              <w:rPr>
                <w:rFonts w:ascii="宋体" w:hAnsi="宋体" w:eastAsia="宋体" w:cs="宋体"/>
                <w:b/>
                <w:color w:val="000000" w:themeColor="text1"/>
                <w:sz w:val="36"/>
                <w:highlight w:val="none"/>
              </w:rPr>
            </w:pPr>
          </w:p>
        </w:tc>
        <w:tc>
          <w:tcPr>
            <w:tcW w:w="1890" w:type="dxa"/>
          </w:tcPr>
          <w:p w14:paraId="3281A921">
            <w:pPr>
              <w:spacing w:line="520" w:lineRule="exact"/>
              <w:jc w:val="left"/>
              <w:rPr>
                <w:rFonts w:ascii="宋体" w:hAnsi="宋体" w:eastAsia="宋体" w:cs="宋体"/>
                <w:b/>
                <w:color w:val="000000" w:themeColor="text1"/>
                <w:sz w:val="36"/>
                <w:highlight w:val="none"/>
              </w:rPr>
            </w:pPr>
          </w:p>
        </w:tc>
        <w:tc>
          <w:tcPr>
            <w:tcW w:w="1953" w:type="dxa"/>
          </w:tcPr>
          <w:p w14:paraId="59AFDF38">
            <w:pPr>
              <w:spacing w:line="520" w:lineRule="exact"/>
              <w:jc w:val="left"/>
              <w:rPr>
                <w:rFonts w:ascii="宋体" w:hAnsi="宋体" w:eastAsia="宋体" w:cs="宋体"/>
                <w:b/>
                <w:color w:val="000000" w:themeColor="text1"/>
                <w:sz w:val="36"/>
                <w:highlight w:val="none"/>
              </w:rPr>
            </w:pPr>
          </w:p>
        </w:tc>
        <w:tc>
          <w:tcPr>
            <w:tcW w:w="1605" w:type="dxa"/>
          </w:tcPr>
          <w:p w14:paraId="6F745BAF">
            <w:pPr>
              <w:spacing w:line="520" w:lineRule="exact"/>
              <w:jc w:val="left"/>
              <w:rPr>
                <w:rFonts w:ascii="宋体" w:hAnsi="宋体" w:eastAsia="宋体" w:cs="宋体"/>
                <w:b/>
                <w:color w:val="000000" w:themeColor="text1"/>
                <w:sz w:val="36"/>
                <w:highlight w:val="none"/>
              </w:rPr>
            </w:pPr>
          </w:p>
        </w:tc>
        <w:tc>
          <w:tcPr>
            <w:tcW w:w="1605" w:type="dxa"/>
          </w:tcPr>
          <w:p w14:paraId="5490E344">
            <w:pPr>
              <w:spacing w:line="520" w:lineRule="exact"/>
              <w:jc w:val="left"/>
              <w:rPr>
                <w:rFonts w:ascii="宋体" w:hAnsi="宋体" w:eastAsia="宋体" w:cs="宋体"/>
                <w:b/>
                <w:color w:val="000000" w:themeColor="text1"/>
                <w:sz w:val="36"/>
                <w:highlight w:val="none"/>
              </w:rPr>
            </w:pPr>
          </w:p>
        </w:tc>
        <w:tc>
          <w:tcPr>
            <w:tcW w:w="1605" w:type="dxa"/>
          </w:tcPr>
          <w:p w14:paraId="0FCBE06B">
            <w:pPr>
              <w:spacing w:line="520" w:lineRule="exact"/>
              <w:jc w:val="left"/>
              <w:rPr>
                <w:rFonts w:ascii="宋体" w:hAnsi="宋体" w:eastAsia="宋体" w:cs="宋体"/>
                <w:b/>
                <w:color w:val="000000" w:themeColor="text1"/>
                <w:sz w:val="36"/>
                <w:highlight w:val="none"/>
              </w:rPr>
            </w:pPr>
          </w:p>
        </w:tc>
      </w:tr>
      <w:tr w14:paraId="106F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22125DDC">
            <w:pPr>
              <w:spacing w:line="520" w:lineRule="exact"/>
              <w:jc w:val="left"/>
              <w:rPr>
                <w:rFonts w:ascii="宋体" w:hAnsi="宋体" w:eastAsia="宋体" w:cs="宋体"/>
                <w:b/>
                <w:color w:val="000000" w:themeColor="text1"/>
                <w:sz w:val="36"/>
                <w:highlight w:val="none"/>
              </w:rPr>
            </w:pPr>
          </w:p>
        </w:tc>
        <w:tc>
          <w:tcPr>
            <w:tcW w:w="1890" w:type="dxa"/>
          </w:tcPr>
          <w:p w14:paraId="17787B24">
            <w:pPr>
              <w:spacing w:line="520" w:lineRule="exact"/>
              <w:jc w:val="left"/>
              <w:rPr>
                <w:rFonts w:ascii="宋体" w:hAnsi="宋体" w:eastAsia="宋体" w:cs="宋体"/>
                <w:b/>
                <w:color w:val="000000" w:themeColor="text1"/>
                <w:sz w:val="36"/>
                <w:highlight w:val="none"/>
              </w:rPr>
            </w:pPr>
          </w:p>
        </w:tc>
        <w:tc>
          <w:tcPr>
            <w:tcW w:w="1953" w:type="dxa"/>
          </w:tcPr>
          <w:p w14:paraId="64176DD2">
            <w:pPr>
              <w:spacing w:line="520" w:lineRule="exact"/>
              <w:jc w:val="left"/>
              <w:rPr>
                <w:rFonts w:ascii="宋体" w:hAnsi="宋体" w:eastAsia="宋体" w:cs="宋体"/>
                <w:b/>
                <w:color w:val="000000" w:themeColor="text1"/>
                <w:sz w:val="36"/>
                <w:highlight w:val="none"/>
              </w:rPr>
            </w:pPr>
          </w:p>
        </w:tc>
        <w:tc>
          <w:tcPr>
            <w:tcW w:w="1605" w:type="dxa"/>
          </w:tcPr>
          <w:p w14:paraId="63438C7F">
            <w:pPr>
              <w:spacing w:line="520" w:lineRule="exact"/>
              <w:jc w:val="left"/>
              <w:rPr>
                <w:rFonts w:ascii="宋体" w:hAnsi="宋体" w:eastAsia="宋体" w:cs="宋体"/>
                <w:b/>
                <w:color w:val="000000" w:themeColor="text1"/>
                <w:sz w:val="36"/>
                <w:highlight w:val="none"/>
              </w:rPr>
            </w:pPr>
          </w:p>
        </w:tc>
        <w:tc>
          <w:tcPr>
            <w:tcW w:w="1605" w:type="dxa"/>
          </w:tcPr>
          <w:p w14:paraId="566682B0">
            <w:pPr>
              <w:spacing w:line="520" w:lineRule="exact"/>
              <w:jc w:val="left"/>
              <w:rPr>
                <w:rFonts w:ascii="宋体" w:hAnsi="宋体" w:eastAsia="宋体" w:cs="宋体"/>
                <w:b/>
                <w:color w:val="000000" w:themeColor="text1"/>
                <w:sz w:val="36"/>
                <w:highlight w:val="none"/>
              </w:rPr>
            </w:pPr>
          </w:p>
        </w:tc>
        <w:tc>
          <w:tcPr>
            <w:tcW w:w="1605" w:type="dxa"/>
          </w:tcPr>
          <w:p w14:paraId="38ACCA2B">
            <w:pPr>
              <w:spacing w:line="520" w:lineRule="exact"/>
              <w:jc w:val="left"/>
              <w:rPr>
                <w:rFonts w:ascii="宋体" w:hAnsi="宋体" w:eastAsia="宋体" w:cs="宋体"/>
                <w:b/>
                <w:color w:val="000000" w:themeColor="text1"/>
                <w:sz w:val="36"/>
                <w:highlight w:val="none"/>
              </w:rPr>
            </w:pPr>
          </w:p>
        </w:tc>
      </w:tr>
      <w:tr w14:paraId="1374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4D9F8DB6">
            <w:pPr>
              <w:spacing w:line="520" w:lineRule="exact"/>
              <w:jc w:val="left"/>
              <w:rPr>
                <w:rFonts w:ascii="宋体" w:hAnsi="宋体" w:eastAsia="宋体" w:cs="宋体"/>
                <w:b/>
                <w:color w:val="000000" w:themeColor="text1"/>
                <w:sz w:val="36"/>
                <w:highlight w:val="none"/>
              </w:rPr>
            </w:pPr>
          </w:p>
        </w:tc>
        <w:tc>
          <w:tcPr>
            <w:tcW w:w="1890" w:type="dxa"/>
          </w:tcPr>
          <w:p w14:paraId="58230745">
            <w:pPr>
              <w:spacing w:line="520" w:lineRule="exact"/>
              <w:jc w:val="left"/>
              <w:rPr>
                <w:rFonts w:ascii="宋体" w:hAnsi="宋体" w:eastAsia="宋体" w:cs="宋体"/>
                <w:b/>
                <w:color w:val="000000" w:themeColor="text1"/>
                <w:sz w:val="36"/>
                <w:highlight w:val="none"/>
              </w:rPr>
            </w:pPr>
          </w:p>
        </w:tc>
        <w:tc>
          <w:tcPr>
            <w:tcW w:w="1953" w:type="dxa"/>
          </w:tcPr>
          <w:p w14:paraId="168E851A">
            <w:pPr>
              <w:spacing w:line="520" w:lineRule="exact"/>
              <w:jc w:val="left"/>
              <w:rPr>
                <w:rFonts w:ascii="宋体" w:hAnsi="宋体" w:eastAsia="宋体" w:cs="宋体"/>
                <w:b/>
                <w:color w:val="000000" w:themeColor="text1"/>
                <w:sz w:val="36"/>
                <w:highlight w:val="none"/>
              </w:rPr>
            </w:pPr>
          </w:p>
        </w:tc>
        <w:tc>
          <w:tcPr>
            <w:tcW w:w="1605" w:type="dxa"/>
          </w:tcPr>
          <w:p w14:paraId="107E0132">
            <w:pPr>
              <w:spacing w:line="520" w:lineRule="exact"/>
              <w:jc w:val="left"/>
              <w:rPr>
                <w:rFonts w:ascii="宋体" w:hAnsi="宋体" w:eastAsia="宋体" w:cs="宋体"/>
                <w:b/>
                <w:color w:val="000000" w:themeColor="text1"/>
                <w:sz w:val="36"/>
                <w:highlight w:val="none"/>
              </w:rPr>
            </w:pPr>
          </w:p>
        </w:tc>
        <w:tc>
          <w:tcPr>
            <w:tcW w:w="1605" w:type="dxa"/>
          </w:tcPr>
          <w:p w14:paraId="149DBEB7">
            <w:pPr>
              <w:spacing w:line="520" w:lineRule="exact"/>
              <w:jc w:val="left"/>
              <w:rPr>
                <w:rFonts w:ascii="宋体" w:hAnsi="宋体" w:eastAsia="宋体" w:cs="宋体"/>
                <w:b/>
                <w:color w:val="000000" w:themeColor="text1"/>
                <w:sz w:val="36"/>
                <w:highlight w:val="none"/>
              </w:rPr>
            </w:pPr>
          </w:p>
        </w:tc>
        <w:tc>
          <w:tcPr>
            <w:tcW w:w="1605" w:type="dxa"/>
          </w:tcPr>
          <w:p w14:paraId="6D1F09FB">
            <w:pPr>
              <w:spacing w:line="520" w:lineRule="exact"/>
              <w:jc w:val="left"/>
              <w:rPr>
                <w:rFonts w:ascii="宋体" w:hAnsi="宋体" w:eastAsia="宋体" w:cs="宋体"/>
                <w:b/>
                <w:color w:val="000000" w:themeColor="text1"/>
                <w:sz w:val="36"/>
                <w:highlight w:val="none"/>
              </w:rPr>
            </w:pPr>
          </w:p>
        </w:tc>
      </w:tr>
      <w:tr w14:paraId="44DD4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0DA96553">
            <w:pPr>
              <w:spacing w:line="520" w:lineRule="exact"/>
              <w:jc w:val="left"/>
              <w:rPr>
                <w:rFonts w:ascii="宋体" w:hAnsi="宋体" w:eastAsia="宋体" w:cs="宋体"/>
                <w:b/>
                <w:color w:val="000000" w:themeColor="text1"/>
                <w:sz w:val="36"/>
                <w:highlight w:val="none"/>
              </w:rPr>
            </w:pPr>
          </w:p>
        </w:tc>
        <w:tc>
          <w:tcPr>
            <w:tcW w:w="1890" w:type="dxa"/>
          </w:tcPr>
          <w:p w14:paraId="2D750808">
            <w:pPr>
              <w:spacing w:line="520" w:lineRule="exact"/>
              <w:jc w:val="left"/>
              <w:rPr>
                <w:rFonts w:ascii="宋体" w:hAnsi="宋体" w:eastAsia="宋体" w:cs="宋体"/>
                <w:b/>
                <w:color w:val="000000" w:themeColor="text1"/>
                <w:sz w:val="36"/>
                <w:highlight w:val="none"/>
              </w:rPr>
            </w:pPr>
          </w:p>
        </w:tc>
        <w:tc>
          <w:tcPr>
            <w:tcW w:w="1953" w:type="dxa"/>
          </w:tcPr>
          <w:p w14:paraId="43E4FD47">
            <w:pPr>
              <w:spacing w:line="520" w:lineRule="exact"/>
              <w:jc w:val="left"/>
              <w:rPr>
                <w:rFonts w:ascii="宋体" w:hAnsi="宋体" w:eastAsia="宋体" w:cs="宋体"/>
                <w:b/>
                <w:color w:val="000000" w:themeColor="text1"/>
                <w:sz w:val="36"/>
                <w:highlight w:val="none"/>
              </w:rPr>
            </w:pPr>
          </w:p>
        </w:tc>
        <w:tc>
          <w:tcPr>
            <w:tcW w:w="1605" w:type="dxa"/>
          </w:tcPr>
          <w:p w14:paraId="24807CBB">
            <w:pPr>
              <w:spacing w:line="520" w:lineRule="exact"/>
              <w:jc w:val="left"/>
              <w:rPr>
                <w:rFonts w:ascii="宋体" w:hAnsi="宋体" w:eastAsia="宋体" w:cs="宋体"/>
                <w:b/>
                <w:color w:val="000000" w:themeColor="text1"/>
                <w:sz w:val="36"/>
                <w:highlight w:val="none"/>
              </w:rPr>
            </w:pPr>
          </w:p>
        </w:tc>
        <w:tc>
          <w:tcPr>
            <w:tcW w:w="1605" w:type="dxa"/>
          </w:tcPr>
          <w:p w14:paraId="7616CA37">
            <w:pPr>
              <w:spacing w:line="520" w:lineRule="exact"/>
              <w:jc w:val="left"/>
              <w:rPr>
                <w:rFonts w:ascii="宋体" w:hAnsi="宋体" w:eastAsia="宋体" w:cs="宋体"/>
                <w:b/>
                <w:color w:val="000000" w:themeColor="text1"/>
                <w:sz w:val="36"/>
                <w:highlight w:val="none"/>
              </w:rPr>
            </w:pPr>
          </w:p>
        </w:tc>
        <w:tc>
          <w:tcPr>
            <w:tcW w:w="1605" w:type="dxa"/>
          </w:tcPr>
          <w:p w14:paraId="69DC103C">
            <w:pPr>
              <w:spacing w:line="520" w:lineRule="exact"/>
              <w:jc w:val="left"/>
              <w:rPr>
                <w:rFonts w:ascii="宋体" w:hAnsi="宋体" w:eastAsia="宋体" w:cs="宋体"/>
                <w:b/>
                <w:color w:val="000000" w:themeColor="text1"/>
                <w:sz w:val="36"/>
                <w:highlight w:val="none"/>
              </w:rPr>
            </w:pPr>
          </w:p>
        </w:tc>
      </w:tr>
      <w:tr w14:paraId="00C1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13AA794B">
            <w:pPr>
              <w:spacing w:line="520" w:lineRule="exact"/>
              <w:jc w:val="left"/>
              <w:rPr>
                <w:rFonts w:ascii="宋体" w:hAnsi="宋体" w:eastAsia="宋体" w:cs="宋体"/>
                <w:b/>
                <w:color w:val="000000" w:themeColor="text1"/>
                <w:sz w:val="36"/>
                <w:highlight w:val="none"/>
              </w:rPr>
            </w:pPr>
          </w:p>
        </w:tc>
        <w:tc>
          <w:tcPr>
            <w:tcW w:w="1890" w:type="dxa"/>
          </w:tcPr>
          <w:p w14:paraId="05693E5A">
            <w:pPr>
              <w:spacing w:line="520" w:lineRule="exact"/>
              <w:jc w:val="left"/>
              <w:rPr>
                <w:rFonts w:ascii="宋体" w:hAnsi="宋体" w:eastAsia="宋体" w:cs="宋体"/>
                <w:b/>
                <w:color w:val="000000" w:themeColor="text1"/>
                <w:sz w:val="36"/>
                <w:highlight w:val="none"/>
              </w:rPr>
            </w:pPr>
          </w:p>
        </w:tc>
        <w:tc>
          <w:tcPr>
            <w:tcW w:w="1953" w:type="dxa"/>
          </w:tcPr>
          <w:p w14:paraId="48A77C6B">
            <w:pPr>
              <w:spacing w:line="520" w:lineRule="exact"/>
              <w:jc w:val="left"/>
              <w:rPr>
                <w:rFonts w:ascii="宋体" w:hAnsi="宋体" w:eastAsia="宋体" w:cs="宋体"/>
                <w:b/>
                <w:color w:val="000000" w:themeColor="text1"/>
                <w:sz w:val="36"/>
                <w:highlight w:val="none"/>
              </w:rPr>
            </w:pPr>
          </w:p>
        </w:tc>
        <w:tc>
          <w:tcPr>
            <w:tcW w:w="1605" w:type="dxa"/>
          </w:tcPr>
          <w:p w14:paraId="67654DD1">
            <w:pPr>
              <w:spacing w:line="520" w:lineRule="exact"/>
              <w:jc w:val="left"/>
              <w:rPr>
                <w:rFonts w:ascii="宋体" w:hAnsi="宋体" w:eastAsia="宋体" w:cs="宋体"/>
                <w:b/>
                <w:color w:val="000000" w:themeColor="text1"/>
                <w:sz w:val="36"/>
                <w:highlight w:val="none"/>
              </w:rPr>
            </w:pPr>
          </w:p>
        </w:tc>
        <w:tc>
          <w:tcPr>
            <w:tcW w:w="1605" w:type="dxa"/>
          </w:tcPr>
          <w:p w14:paraId="381E9E65">
            <w:pPr>
              <w:spacing w:line="520" w:lineRule="exact"/>
              <w:jc w:val="left"/>
              <w:rPr>
                <w:rFonts w:ascii="宋体" w:hAnsi="宋体" w:eastAsia="宋体" w:cs="宋体"/>
                <w:b/>
                <w:color w:val="000000" w:themeColor="text1"/>
                <w:sz w:val="36"/>
                <w:highlight w:val="none"/>
              </w:rPr>
            </w:pPr>
          </w:p>
        </w:tc>
        <w:tc>
          <w:tcPr>
            <w:tcW w:w="1605" w:type="dxa"/>
          </w:tcPr>
          <w:p w14:paraId="667658C5">
            <w:pPr>
              <w:spacing w:line="520" w:lineRule="exact"/>
              <w:jc w:val="left"/>
              <w:rPr>
                <w:rFonts w:ascii="宋体" w:hAnsi="宋体" w:eastAsia="宋体" w:cs="宋体"/>
                <w:b/>
                <w:color w:val="000000" w:themeColor="text1"/>
                <w:sz w:val="36"/>
                <w:highlight w:val="none"/>
              </w:rPr>
            </w:pPr>
          </w:p>
        </w:tc>
      </w:tr>
      <w:tr w14:paraId="68CD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26C20CD">
            <w:pPr>
              <w:spacing w:line="520" w:lineRule="exact"/>
              <w:jc w:val="left"/>
              <w:rPr>
                <w:rFonts w:ascii="宋体" w:hAnsi="宋体" w:eastAsia="宋体" w:cs="宋体"/>
                <w:b/>
                <w:color w:val="000000" w:themeColor="text1"/>
                <w:sz w:val="36"/>
                <w:highlight w:val="none"/>
              </w:rPr>
            </w:pPr>
          </w:p>
        </w:tc>
        <w:tc>
          <w:tcPr>
            <w:tcW w:w="1890" w:type="dxa"/>
          </w:tcPr>
          <w:p w14:paraId="43E180D8">
            <w:pPr>
              <w:spacing w:line="520" w:lineRule="exact"/>
              <w:jc w:val="left"/>
              <w:rPr>
                <w:rFonts w:ascii="宋体" w:hAnsi="宋体" w:eastAsia="宋体" w:cs="宋体"/>
                <w:b/>
                <w:color w:val="000000" w:themeColor="text1"/>
                <w:sz w:val="36"/>
                <w:highlight w:val="none"/>
              </w:rPr>
            </w:pPr>
          </w:p>
        </w:tc>
        <w:tc>
          <w:tcPr>
            <w:tcW w:w="1953" w:type="dxa"/>
          </w:tcPr>
          <w:p w14:paraId="2D2F3D33">
            <w:pPr>
              <w:spacing w:line="520" w:lineRule="exact"/>
              <w:jc w:val="left"/>
              <w:rPr>
                <w:rFonts w:ascii="宋体" w:hAnsi="宋体" w:eastAsia="宋体" w:cs="宋体"/>
                <w:b/>
                <w:color w:val="000000" w:themeColor="text1"/>
                <w:sz w:val="36"/>
                <w:highlight w:val="none"/>
              </w:rPr>
            </w:pPr>
          </w:p>
        </w:tc>
        <w:tc>
          <w:tcPr>
            <w:tcW w:w="1605" w:type="dxa"/>
          </w:tcPr>
          <w:p w14:paraId="50BBDFBB">
            <w:pPr>
              <w:spacing w:line="520" w:lineRule="exact"/>
              <w:jc w:val="left"/>
              <w:rPr>
                <w:rFonts w:ascii="宋体" w:hAnsi="宋体" w:eastAsia="宋体" w:cs="宋体"/>
                <w:b/>
                <w:color w:val="000000" w:themeColor="text1"/>
                <w:sz w:val="36"/>
                <w:highlight w:val="none"/>
              </w:rPr>
            </w:pPr>
          </w:p>
        </w:tc>
        <w:tc>
          <w:tcPr>
            <w:tcW w:w="1605" w:type="dxa"/>
          </w:tcPr>
          <w:p w14:paraId="7E861E5C">
            <w:pPr>
              <w:spacing w:line="520" w:lineRule="exact"/>
              <w:jc w:val="left"/>
              <w:rPr>
                <w:rFonts w:ascii="宋体" w:hAnsi="宋体" w:eastAsia="宋体" w:cs="宋体"/>
                <w:b/>
                <w:color w:val="000000" w:themeColor="text1"/>
                <w:sz w:val="36"/>
                <w:highlight w:val="none"/>
              </w:rPr>
            </w:pPr>
          </w:p>
        </w:tc>
        <w:tc>
          <w:tcPr>
            <w:tcW w:w="1605" w:type="dxa"/>
          </w:tcPr>
          <w:p w14:paraId="6851F3DE">
            <w:pPr>
              <w:spacing w:line="520" w:lineRule="exact"/>
              <w:jc w:val="left"/>
              <w:rPr>
                <w:rFonts w:ascii="宋体" w:hAnsi="宋体" w:eastAsia="宋体" w:cs="宋体"/>
                <w:b/>
                <w:color w:val="000000" w:themeColor="text1"/>
                <w:sz w:val="36"/>
                <w:highlight w:val="none"/>
              </w:rPr>
            </w:pPr>
          </w:p>
        </w:tc>
      </w:tr>
    </w:tbl>
    <w:p w14:paraId="3A822D17">
      <w:pPr>
        <w:spacing w:line="520" w:lineRule="exact"/>
        <w:jc w:val="left"/>
        <w:rPr>
          <w:rFonts w:ascii="宋体" w:hAnsi="宋体" w:eastAsia="宋体" w:cs="宋体"/>
          <w:b/>
          <w:color w:val="000000" w:themeColor="text1"/>
          <w:sz w:val="36"/>
          <w:highlight w:val="none"/>
        </w:rPr>
      </w:pPr>
      <w:r>
        <w:rPr>
          <w:rFonts w:hint="eastAsia" w:ascii="宋体" w:hAnsi="宋体" w:cs="宋体"/>
          <w:color w:val="000000" w:themeColor="text1"/>
          <w:sz w:val="28"/>
          <w:szCs w:val="28"/>
          <w:highlight w:val="none"/>
        </w:rPr>
        <w:t>注：投标文件中须上传合同扫描件作为有效业绩，时间以合同签订日期为准，未附扫描件或不符合要求均不得分。</w:t>
      </w:r>
    </w:p>
    <w:p w14:paraId="4F09E85C">
      <w:pPr>
        <w:pStyle w:val="22"/>
        <w:rPr>
          <w:rFonts w:hAnsi="宋体" w:eastAsia="宋体" w:cs="宋体"/>
          <w:color w:val="000000" w:themeColor="text1"/>
          <w:highlight w:val="none"/>
        </w:rPr>
      </w:pPr>
    </w:p>
    <w:p w14:paraId="4DEE634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p>
    <w:p w14:paraId="37DD3A39">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p>
    <w:p w14:paraId="19D5031A">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77B87CD1">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51D0B3F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61430DD7">
      <w:pPr>
        <w:spacing w:line="520" w:lineRule="exact"/>
        <w:jc w:val="left"/>
        <w:rPr>
          <w:rFonts w:ascii="宋体" w:hAnsi="宋体" w:eastAsia="宋体" w:cs="宋体"/>
          <w:b/>
          <w:color w:val="000000" w:themeColor="text1"/>
          <w:sz w:val="36"/>
          <w:highlight w:val="none"/>
        </w:rPr>
      </w:pPr>
    </w:p>
    <w:p w14:paraId="3FFCF4F3">
      <w:pPr>
        <w:spacing w:line="520" w:lineRule="exact"/>
        <w:jc w:val="center"/>
        <w:rPr>
          <w:rFonts w:ascii="宋体" w:hAnsi="宋体" w:eastAsia="宋体" w:cs="宋体"/>
          <w:b/>
          <w:color w:val="000000" w:themeColor="text1"/>
          <w:sz w:val="36"/>
          <w:highlight w:val="none"/>
        </w:rPr>
      </w:pPr>
    </w:p>
    <w:p w14:paraId="0642723C">
      <w:pPr>
        <w:spacing w:line="520" w:lineRule="exact"/>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八、投标偏离表</w:t>
      </w:r>
    </w:p>
    <w:p w14:paraId="16FEF415">
      <w:pPr>
        <w:spacing w:line="360" w:lineRule="exact"/>
        <w:jc w:val="center"/>
        <w:rPr>
          <w:rFonts w:ascii="宋体" w:hAnsi="宋体" w:eastAsia="宋体" w:cs="宋体"/>
          <w:bCs/>
          <w:color w:val="000000" w:themeColor="text1"/>
          <w:sz w:val="30"/>
          <w:szCs w:val="30"/>
          <w:highlight w:val="none"/>
        </w:rPr>
      </w:pPr>
      <w:r>
        <w:rPr>
          <w:rFonts w:hint="eastAsia" w:ascii="宋体" w:hAnsi="宋体" w:eastAsia="宋体" w:cs="宋体"/>
          <w:bCs/>
          <w:color w:val="000000" w:themeColor="text1"/>
          <w:sz w:val="30"/>
          <w:szCs w:val="30"/>
          <w:highlight w:val="none"/>
        </w:rPr>
        <w:t>（包括技术要求和商务条款偏离）</w:t>
      </w:r>
    </w:p>
    <w:p w14:paraId="2A9D7639">
      <w:pPr>
        <w:spacing w:line="360" w:lineRule="exact"/>
        <w:jc w:val="center"/>
        <w:rPr>
          <w:rFonts w:ascii="宋体" w:hAnsi="宋体" w:eastAsia="宋体" w:cs="宋体"/>
          <w:bCs/>
          <w:color w:val="000000" w:themeColor="text1"/>
          <w:sz w:val="22"/>
          <w:highlight w:val="none"/>
        </w:rPr>
      </w:pPr>
    </w:p>
    <w:tbl>
      <w:tblPr>
        <w:tblStyle w:val="26"/>
        <w:tblW w:w="976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36"/>
        <w:gridCol w:w="2657"/>
        <w:gridCol w:w="1417"/>
        <w:gridCol w:w="2444"/>
        <w:gridCol w:w="1292"/>
      </w:tblGrid>
      <w:tr w14:paraId="076FF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720" w:type="dxa"/>
            <w:vMerge w:val="restart"/>
            <w:vAlign w:val="center"/>
          </w:tcPr>
          <w:p w14:paraId="42C3EDF6">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序号</w:t>
            </w:r>
          </w:p>
        </w:tc>
        <w:tc>
          <w:tcPr>
            <w:tcW w:w="3893" w:type="dxa"/>
            <w:gridSpan w:val="2"/>
          </w:tcPr>
          <w:p w14:paraId="752B97E2">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公开招标文件条款</w:t>
            </w:r>
          </w:p>
        </w:tc>
        <w:tc>
          <w:tcPr>
            <w:tcW w:w="3861" w:type="dxa"/>
            <w:gridSpan w:val="2"/>
          </w:tcPr>
          <w:p w14:paraId="0F7734D2">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投标文件条款</w:t>
            </w:r>
          </w:p>
        </w:tc>
        <w:tc>
          <w:tcPr>
            <w:tcW w:w="1292" w:type="dxa"/>
            <w:vMerge w:val="restart"/>
            <w:vAlign w:val="center"/>
          </w:tcPr>
          <w:p w14:paraId="32DE18C7">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偏离情况</w:t>
            </w:r>
          </w:p>
        </w:tc>
      </w:tr>
      <w:tr w14:paraId="6D3B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720" w:type="dxa"/>
            <w:vMerge w:val="continue"/>
          </w:tcPr>
          <w:p w14:paraId="76BBBAEA">
            <w:pPr>
              <w:pStyle w:val="12"/>
              <w:spacing w:line="400" w:lineRule="exact"/>
              <w:rPr>
                <w:rFonts w:hAnsi="宋体" w:eastAsia="宋体" w:cs="宋体"/>
                <w:color w:val="000000" w:themeColor="text1"/>
                <w:sz w:val="24"/>
                <w:szCs w:val="24"/>
                <w:highlight w:val="none"/>
              </w:rPr>
            </w:pPr>
          </w:p>
        </w:tc>
        <w:tc>
          <w:tcPr>
            <w:tcW w:w="1236" w:type="dxa"/>
          </w:tcPr>
          <w:p w14:paraId="53A03440">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条款号</w:t>
            </w:r>
          </w:p>
        </w:tc>
        <w:tc>
          <w:tcPr>
            <w:tcW w:w="2657" w:type="dxa"/>
          </w:tcPr>
          <w:p w14:paraId="68426039">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招标文件的内容</w:t>
            </w:r>
          </w:p>
        </w:tc>
        <w:tc>
          <w:tcPr>
            <w:tcW w:w="1417" w:type="dxa"/>
          </w:tcPr>
          <w:p w14:paraId="1B102466">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条款号</w:t>
            </w:r>
          </w:p>
        </w:tc>
        <w:tc>
          <w:tcPr>
            <w:tcW w:w="2444" w:type="dxa"/>
          </w:tcPr>
          <w:p w14:paraId="03B973AA">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投标文件偏离内容</w:t>
            </w:r>
          </w:p>
        </w:tc>
        <w:tc>
          <w:tcPr>
            <w:tcW w:w="1292" w:type="dxa"/>
            <w:vMerge w:val="continue"/>
          </w:tcPr>
          <w:p w14:paraId="3F211548">
            <w:pPr>
              <w:pStyle w:val="12"/>
              <w:spacing w:line="400" w:lineRule="exact"/>
              <w:jc w:val="center"/>
              <w:rPr>
                <w:rFonts w:hAnsi="宋体" w:eastAsia="宋体" w:cs="宋体"/>
                <w:color w:val="000000" w:themeColor="text1"/>
                <w:sz w:val="24"/>
                <w:szCs w:val="24"/>
                <w:highlight w:val="none"/>
              </w:rPr>
            </w:pPr>
          </w:p>
        </w:tc>
      </w:tr>
      <w:tr w14:paraId="02B0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03A82CD3">
            <w:pPr>
              <w:pStyle w:val="12"/>
              <w:spacing w:line="400" w:lineRule="exact"/>
              <w:rPr>
                <w:rFonts w:hAnsi="宋体" w:eastAsia="宋体" w:cs="宋体"/>
                <w:color w:val="000000" w:themeColor="text1"/>
                <w:sz w:val="28"/>
                <w:szCs w:val="24"/>
                <w:highlight w:val="none"/>
              </w:rPr>
            </w:pPr>
          </w:p>
        </w:tc>
        <w:tc>
          <w:tcPr>
            <w:tcW w:w="1236" w:type="dxa"/>
          </w:tcPr>
          <w:p w14:paraId="649CDDFA">
            <w:pPr>
              <w:pStyle w:val="12"/>
              <w:spacing w:line="400" w:lineRule="exact"/>
              <w:rPr>
                <w:rFonts w:hAnsi="宋体" w:eastAsia="宋体" w:cs="宋体"/>
                <w:color w:val="000000" w:themeColor="text1"/>
                <w:sz w:val="28"/>
                <w:szCs w:val="24"/>
                <w:highlight w:val="none"/>
              </w:rPr>
            </w:pPr>
          </w:p>
        </w:tc>
        <w:tc>
          <w:tcPr>
            <w:tcW w:w="2657" w:type="dxa"/>
          </w:tcPr>
          <w:p w14:paraId="37438FCB">
            <w:pPr>
              <w:pStyle w:val="12"/>
              <w:spacing w:line="400" w:lineRule="exact"/>
              <w:rPr>
                <w:rFonts w:hAnsi="宋体" w:eastAsia="宋体" w:cs="宋体"/>
                <w:color w:val="000000" w:themeColor="text1"/>
                <w:sz w:val="28"/>
                <w:szCs w:val="24"/>
                <w:highlight w:val="none"/>
              </w:rPr>
            </w:pPr>
          </w:p>
        </w:tc>
        <w:tc>
          <w:tcPr>
            <w:tcW w:w="1417" w:type="dxa"/>
          </w:tcPr>
          <w:p w14:paraId="676526B9">
            <w:pPr>
              <w:pStyle w:val="12"/>
              <w:spacing w:line="400" w:lineRule="exact"/>
              <w:rPr>
                <w:rFonts w:hAnsi="宋体" w:eastAsia="宋体" w:cs="宋体"/>
                <w:color w:val="000000" w:themeColor="text1"/>
                <w:sz w:val="28"/>
                <w:szCs w:val="24"/>
                <w:highlight w:val="none"/>
              </w:rPr>
            </w:pPr>
          </w:p>
        </w:tc>
        <w:tc>
          <w:tcPr>
            <w:tcW w:w="2444" w:type="dxa"/>
          </w:tcPr>
          <w:p w14:paraId="259C8C25">
            <w:pPr>
              <w:pStyle w:val="12"/>
              <w:spacing w:line="400" w:lineRule="exact"/>
              <w:rPr>
                <w:rFonts w:hAnsi="宋体" w:eastAsia="宋体" w:cs="宋体"/>
                <w:color w:val="000000" w:themeColor="text1"/>
                <w:sz w:val="28"/>
                <w:szCs w:val="24"/>
                <w:highlight w:val="none"/>
              </w:rPr>
            </w:pPr>
          </w:p>
        </w:tc>
        <w:tc>
          <w:tcPr>
            <w:tcW w:w="1292" w:type="dxa"/>
          </w:tcPr>
          <w:p w14:paraId="5DFF4D4F">
            <w:pPr>
              <w:pStyle w:val="12"/>
              <w:spacing w:line="400" w:lineRule="exact"/>
              <w:rPr>
                <w:rFonts w:hAnsi="宋体" w:eastAsia="宋体" w:cs="宋体"/>
                <w:color w:val="000000" w:themeColor="text1"/>
                <w:sz w:val="28"/>
                <w:szCs w:val="24"/>
                <w:highlight w:val="none"/>
              </w:rPr>
            </w:pPr>
          </w:p>
        </w:tc>
      </w:tr>
      <w:tr w14:paraId="5FEB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3B1492A">
            <w:pPr>
              <w:pStyle w:val="12"/>
              <w:spacing w:line="400" w:lineRule="exact"/>
              <w:rPr>
                <w:rFonts w:hAnsi="宋体" w:eastAsia="宋体" w:cs="宋体"/>
                <w:color w:val="000000" w:themeColor="text1"/>
                <w:sz w:val="28"/>
                <w:szCs w:val="24"/>
                <w:highlight w:val="none"/>
              </w:rPr>
            </w:pPr>
          </w:p>
        </w:tc>
        <w:tc>
          <w:tcPr>
            <w:tcW w:w="1236" w:type="dxa"/>
          </w:tcPr>
          <w:p w14:paraId="53BBCCB4">
            <w:pPr>
              <w:pStyle w:val="12"/>
              <w:spacing w:line="400" w:lineRule="exact"/>
              <w:rPr>
                <w:rFonts w:hAnsi="宋体" w:eastAsia="宋体" w:cs="宋体"/>
                <w:color w:val="000000" w:themeColor="text1"/>
                <w:sz w:val="28"/>
                <w:szCs w:val="24"/>
                <w:highlight w:val="none"/>
              </w:rPr>
            </w:pPr>
          </w:p>
        </w:tc>
        <w:tc>
          <w:tcPr>
            <w:tcW w:w="2657" w:type="dxa"/>
          </w:tcPr>
          <w:p w14:paraId="2F783353">
            <w:pPr>
              <w:pStyle w:val="12"/>
              <w:spacing w:line="400" w:lineRule="exact"/>
              <w:rPr>
                <w:rFonts w:hAnsi="宋体" w:eastAsia="宋体" w:cs="宋体"/>
                <w:color w:val="000000" w:themeColor="text1"/>
                <w:sz w:val="28"/>
                <w:szCs w:val="24"/>
                <w:highlight w:val="none"/>
              </w:rPr>
            </w:pPr>
          </w:p>
        </w:tc>
        <w:tc>
          <w:tcPr>
            <w:tcW w:w="1417" w:type="dxa"/>
          </w:tcPr>
          <w:p w14:paraId="57FD6502">
            <w:pPr>
              <w:pStyle w:val="12"/>
              <w:spacing w:line="400" w:lineRule="exact"/>
              <w:rPr>
                <w:rFonts w:hAnsi="宋体" w:eastAsia="宋体" w:cs="宋体"/>
                <w:color w:val="000000" w:themeColor="text1"/>
                <w:sz w:val="28"/>
                <w:szCs w:val="24"/>
                <w:highlight w:val="none"/>
              </w:rPr>
            </w:pPr>
          </w:p>
        </w:tc>
        <w:tc>
          <w:tcPr>
            <w:tcW w:w="2444" w:type="dxa"/>
          </w:tcPr>
          <w:p w14:paraId="0F81740C">
            <w:pPr>
              <w:pStyle w:val="12"/>
              <w:spacing w:line="400" w:lineRule="exact"/>
              <w:rPr>
                <w:rFonts w:hAnsi="宋体" w:eastAsia="宋体" w:cs="宋体"/>
                <w:color w:val="000000" w:themeColor="text1"/>
                <w:sz w:val="28"/>
                <w:szCs w:val="24"/>
                <w:highlight w:val="none"/>
              </w:rPr>
            </w:pPr>
          </w:p>
        </w:tc>
        <w:tc>
          <w:tcPr>
            <w:tcW w:w="1292" w:type="dxa"/>
          </w:tcPr>
          <w:p w14:paraId="0974E09A">
            <w:pPr>
              <w:pStyle w:val="12"/>
              <w:spacing w:line="400" w:lineRule="exact"/>
              <w:rPr>
                <w:rFonts w:hAnsi="宋体" w:eastAsia="宋体" w:cs="宋体"/>
                <w:color w:val="000000" w:themeColor="text1"/>
                <w:sz w:val="28"/>
                <w:szCs w:val="24"/>
                <w:highlight w:val="none"/>
              </w:rPr>
            </w:pPr>
          </w:p>
        </w:tc>
      </w:tr>
      <w:tr w14:paraId="195B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5F1D21D3">
            <w:pPr>
              <w:pStyle w:val="12"/>
              <w:spacing w:line="400" w:lineRule="exact"/>
              <w:rPr>
                <w:rFonts w:hAnsi="宋体" w:eastAsia="宋体" w:cs="宋体"/>
                <w:color w:val="000000" w:themeColor="text1"/>
                <w:sz w:val="28"/>
                <w:szCs w:val="24"/>
                <w:highlight w:val="none"/>
              </w:rPr>
            </w:pPr>
          </w:p>
        </w:tc>
        <w:tc>
          <w:tcPr>
            <w:tcW w:w="1236" w:type="dxa"/>
          </w:tcPr>
          <w:p w14:paraId="7ADBC2D8">
            <w:pPr>
              <w:pStyle w:val="12"/>
              <w:spacing w:line="400" w:lineRule="exact"/>
              <w:rPr>
                <w:rFonts w:hAnsi="宋体" w:eastAsia="宋体" w:cs="宋体"/>
                <w:color w:val="000000" w:themeColor="text1"/>
                <w:sz w:val="28"/>
                <w:szCs w:val="24"/>
                <w:highlight w:val="none"/>
              </w:rPr>
            </w:pPr>
          </w:p>
        </w:tc>
        <w:tc>
          <w:tcPr>
            <w:tcW w:w="2657" w:type="dxa"/>
          </w:tcPr>
          <w:p w14:paraId="5DEEA146">
            <w:pPr>
              <w:pStyle w:val="12"/>
              <w:spacing w:line="400" w:lineRule="exact"/>
              <w:rPr>
                <w:rFonts w:hAnsi="宋体" w:eastAsia="宋体" w:cs="宋体"/>
                <w:color w:val="000000" w:themeColor="text1"/>
                <w:sz w:val="28"/>
                <w:szCs w:val="24"/>
                <w:highlight w:val="none"/>
              </w:rPr>
            </w:pPr>
          </w:p>
        </w:tc>
        <w:tc>
          <w:tcPr>
            <w:tcW w:w="1417" w:type="dxa"/>
          </w:tcPr>
          <w:p w14:paraId="0E87ED0B">
            <w:pPr>
              <w:pStyle w:val="12"/>
              <w:spacing w:line="400" w:lineRule="exact"/>
              <w:rPr>
                <w:rFonts w:hAnsi="宋体" w:eastAsia="宋体" w:cs="宋体"/>
                <w:color w:val="000000" w:themeColor="text1"/>
                <w:sz w:val="28"/>
                <w:szCs w:val="24"/>
                <w:highlight w:val="none"/>
              </w:rPr>
            </w:pPr>
          </w:p>
        </w:tc>
        <w:tc>
          <w:tcPr>
            <w:tcW w:w="2444" w:type="dxa"/>
          </w:tcPr>
          <w:p w14:paraId="57DAF02D">
            <w:pPr>
              <w:pStyle w:val="12"/>
              <w:spacing w:line="400" w:lineRule="exact"/>
              <w:rPr>
                <w:rFonts w:hAnsi="宋体" w:eastAsia="宋体" w:cs="宋体"/>
                <w:color w:val="000000" w:themeColor="text1"/>
                <w:sz w:val="28"/>
                <w:szCs w:val="24"/>
                <w:highlight w:val="none"/>
              </w:rPr>
            </w:pPr>
          </w:p>
        </w:tc>
        <w:tc>
          <w:tcPr>
            <w:tcW w:w="1292" w:type="dxa"/>
          </w:tcPr>
          <w:p w14:paraId="1C1FF13F">
            <w:pPr>
              <w:pStyle w:val="12"/>
              <w:spacing w:line="400" w:lineRule="exact"/>
              <w:rPr>
                <w:rFonts w:hAnsi="宋体" w:eastAsia="宋体" w:cs="宋体"/>
                <w:color w:val="000000" w:themeColor="text1"/>
                <w:sz w:val="28"/>
                <w:szCs w:val="24"/>
                <w:highlight w:val="none"/>
              </w:rPr>
            </w:pPr>
          </w:p>
        </w:tc>
      </w:tr>
      <w:tr w14:paraId="108AF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0B158C91">
            <w:pPr>
              <w:pStyle w:val="12"/>
              <w:spacing w:line="400" w:lineRule="exact"/>
              <w:rPr>
                <w:rFonts w:hAnsi="宋体" w:eastAsia="宋体" w:cs="宋体"/>
                <w:color w:val="000000" w:themeColor="text1"/>
                <w:sz w:val="28"/>
                <w:szCs w:val="24"/>
                <w:highlight w:val="none"/>
              </w:rPr>
            </w:pPr>
          </w:p>
        </w:tc>
        <w:tc>
          <w:tcPr>
            <w:tcW w:w="1236" w:type="dxa"/>
          </w:tcPr>
          <w:p w14:paraId="463E3C5C">
            <w:pPr>
              <w:pStyle w:val="12"/>
              <w:spacing w:line="400" w:lineRule="exact"/>
              <w:rPr>
                <w:rFonts w:hAnsi="宋体" w:eastAsia="宋体" w:cs="宋体"/>
                <w:color w:val="000000" w:themeColor="text1"/>
                <w:sz w:val="28"/>
                <w:szCs w:val="24"/>
                <w:highlight w:val="none"/>
              </w:rPr>
            </w:pPr>
          </w:p>
        </w:tc>
        <w:tc>
          <w:tcPr>
            <w:tcW w:w="2657" w:type="dxa"/>
          </w:tcPr>
          <w:p w14:paraId="1E5F681E">
            <w:pPr>
              <w:pStyle w:val="12"/>
              <w:spacing w:line="400" w:lineRule="exact"/>
              <w:rPr>
                <w:rFonts w:hAnsi="宋体" w:eastAsia="宋体" w:cs="宋体"/>
                <w:color w:val="000000" w:themeColor="text1"/>
                <w:sz w:val="28"/>
                <w:szCs w:val="24"/>
                <w:highlight w:val="none"/>
              </w:rPr>
            </w:pPr>
          </w:p>
        </w:tc>
        <w:tc>
          <w:tcPr>
            <w:tcW w:w="1417" w:type="dxa"/>
          </w:tcPr>
          <w:p w14:paraId="3257033D">
            <w:pPr>
              <w:pStyle w:val="12"/>
              <w:spacing w:line="400" w:lineRule="exact"/>
              <w:rPr>
                <w:rFonts w:hAnsi="宋体" w:eastAsia="宋体" w:cs="宋体"/>
                <w:color w:val="000000" w:themeColor="text1"/>
                <w:sz w:val="28"/>
                <w:szCs w:val="24"/>
                <w:highlight w:val="none"/>
              </w:rPr>
            </w:pPr>
          </w:p>
        </w:tc>
        <w:tc>
          <w:tcPr>
            <w:tcW w:w="2444" w:type="dxa"/>
          </w:tcPr>
          <w:p w14:paraId="0A863609">
            <w:pPr>
              <w:pStyle w:val="12"/>
              <w:spacing w:line="400" w:lineRule="exact"/>
              <w:rPr>
                <w:rFonts w:hAnsi="宋体" w:eastAsia="宋体" w:cs="宋体"/>
                <w:color w:val="000000" w:themeColor="text1"/>
                <w:sz w:val="28"/>
                <w:szCs w:val="24"/>
                <w:highlight w:val="none"/>
              </w:rPr>
            </w:pPr>
          </w:p>
        </w:tc>
        <w:tc>
          <w:tcPr>
            <w:tcW w:w="1292" w:type="dxa"/>
          </w:tcPr>
          <w:p w14:paraId="0F3B0DCF">
            <w:pPr>
              <w:pStyle w:val="12"/>
              <w:spacing w:line="400" w:lineRule="exact"/>
              <w:rPr>
                <w:rFonts w:hAnsi="宋体" w:eastAsia="宋体" w:cs="宋体"/>
                <w:color w:val="000000" w:themeColor="text1"/>
                <w:sz w:val="28"/>
                <w:szCs w:val="24"/>
                <w:highlight w:val="none"/>
              </w:rPr>
            </w:pPr>
          </w:p>
        </w:tc>
      </w:tr>
      <w:tr w14:paraId="5D1B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49032240">
            <w:pPr>
              <w:pStyle w:val="12"/>
              <w:spacing w:line="400" w:lineRule="exact"/>
              <w:rPr>
                <w:rFonts w:hAnsi="宋体" w:eastAsia="宋体" w:cs="宋体"/>
                <w:color w:val="000000" w:themeColor="text1"/>
                <w:sz w:val="28"/>
                <w:szCs w:val="24"/>
                <w:highlight w:val="none"/>
              </w:rPr>
            </w:pPr>
          </w:p>
        </w:tc>
        <w:tc>
          <w:tcPr>
            <w:tcW w:w="1236" w:type="dxa"/>
          </w:tcPr>
          <w:p w14:paraId="4AA4BD45">
            <w:pPr>
              <w:pStyle w:val="12"/>
              <w:spacing w:line="400" w:lineRule="exact"/>
              <w:rPr>
                <w:rFonts w:hAnsi="宋体" w:eastAsia="宋体" w:cs="宋体"/>
                <w:color w:val="000000" w:themeColor="text1"/>
                <w:sz w:val="28"/>
                <w:szCs w:val="24"/>
                <w:highlight w:val="none"/>
              </w:rPr>
            </w:pPr>
          </w:p>
        </w:tc>
        <w:tc>
          <w:tcPr>
            <w:tcW w:w="2657" w:type="dxa"/>
          </w:tcPr>
          <w:p w14:paraId="1F5EC05D">
            <w:pPr>
              <w:pStyle w:val="12"/>
              <w:spacing w:line="400" w:lineRule="exact"/>
              <w:rPr>
                <w:rFonts w:hAnsi="宋体" w:eastAsia="宋体" w:cs="宋体"/>
                <w:color w:val="000000" w:themeColor="text1"/>
                <w:sz w:val="28"/>
                <w:szCs w:val="24"/>
                <w:highlight w:val="none"/>
              </w:rPr>
            </w:pPr>
          </w:p>
        </w:tc>
        <w:tc>
          <w:tcPr>
            <w:tcW w:w="1417" w:type="dxa"/>
          </w:tcPr>
          <w:p w14:paraId="3871028A">
            <w:pPr>
              <w:pStyle w:val="12"/>
              <w:spacing w:line="400" w:lineRule="exact"/>
              <w:rPr>
                <w:rFonts w:hAnsi="宋体" w:eastAsia="宋体" w:cs="宋体"/>
                <w:color w:val="000000" w:themeColor="text1"/>
                <w:sz w:val="28"/>
                <w:szCs w:val="24"/>
                <w:highlight w:val="none"/>
              </w:rPr>
            </w:pPr>
          </w:p>
        </w:tc>
        <w:tc>
          <w:tcPr>
            <w:tcW w:w="2444" w:type="dxa"/>
          </w:tcPr>
          <w:p w14:paraId="391700C6">
            <w:pPr>
              <w:pStyle w:val="12"/>
              <w:spacing w:line="400" w:lineRule="exact"/>
              <w:rPr>
                <w:rFonts w:hAnsi="宋体" w:eastAsia="宋体" w:cs="宋体"/>
                <w:color w:val="000000" w:themeColor="text1"/>
                <w:sz w:val="28"/>
                <w:szCs w:val="24"/>
                <w:highlight w:val="none"/>
              </w:rPr>
            </w:pPr>
          </w:p>
        </w:tc>
        <w:tc>
          <w:tcPr>
            <w:tcW w:w="1292" w:type="dxa"/>
          </w:tcPr>
          <w:p w14:paraId="5D4EBFE0">
            <w:pPr>
              <w:pStyle w:val="12"/>
              <w:spacing w:line="400" w:lineRule="exact"/>
              <w:rPr>
                <w:rFonts w:hAnsi="宋体" w:eastAsia="宋体" w:cs="宋体"/>
                <w:color w:val="000000" w:themeColor="text1"/>
                <w:sz w:val="28"/>
                <w:szCs w:val="24"/>
                <w:highlight w:val="none"/>
              </w:rPr>
            </w:pPr>
          </w:p>
        </w:tc>
      </w:tr>
      <w:tr w14:paraId="1B000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3DA7D75">
            <w:pPr>
              <w:pStyle w:val="12"/>
              <w:spacing w:line="400" w:lineRule="exact"/>
              <w:rPr>
                <w:rFonts w:hAnsi="宋体" w:eastAsia="宋体" w:cs="宋体"/>
                <w:color w:val="000000" w:themeColor="text1"/>
                <w:sz w:val="28"/>
                <w:szCs w:val="24"/>
                <w:highlight w:val="none"/>
              </w:rPr>
            </w:pPr>
          </w:p>
        </w:tc>
        <w:tc>
          <w:tcPr>
            <w:tcW w:w="1236" w:type="dxa"/>
          </w:tcPr>
          <w:p w14:paraId="3369B913">
            <w:pPr>
              <w:pStyle w:val="12"/>
              <w:spacing w:line="400" w:lineRule="exact"/>
              <w:rPr>
                <w:rFonts w:hAnsi="宋体" w:eastAsia="宋体" w:cs="宋体"/>
                <w:color w:val="000000" w:themeColor="text1"/>
                <w:sz w:val="28"/>
                <w:szCs w:val="24"/>
                <w:highlight w:val="none"/>
              </w:rPr>
            </w:pPr>
          </w:p>
        </w:tc>
        <w:tc>
          <w:tcPr>
            <w:tcW w:w="2657" w:type="dxa"/>
          </w:tcPr>
          <w:p w14:paraId="029CA180">
            <w:pPr>
              <w:pStyle w:val="12"/>
              <w:spacing w:line="400" w:lineRule="exact"/>
              <w:rPr>
                <w:rFonts w:hAnsi="宋体" w:eastAsia="宋体" w:cs="宋体"/>
                <w:color w:val="000000" w:themeColor="text1"/>
                <w:sz w:val="28"/>
                <w:szCs w:val="24"/>
                <w:highlight w:val="none"/>
              </w:rPr>
            </w:pPr>
          </w:p>
        </w:tc>
        <w:tc>
          <w:tcPr>
            <w:tcW w:w="1417" w:type="dxa"/>
          </w:tcPr>
          <w:p w14:paraId="63E2A878">
            <w:pPr>
              <w:pStyle w:val="12"/>
              <w:spacing w:line="400" w:lineRule="exact"/>
              <w:rPr>
                <w:rFonts w:hAnsi="宋体" w:eastAsia="宋体" w:cs="宋体"/>
                <w:color w:val="000000" w:themeColor="text1"/>
                <w:sz w:val="28"/>
                <w:szCs w:val="24"/>
                <w:highlight w:val="none"/>
              </w:rPr>
            </w:pPr>
          </w:p>
        </w:tc>
        <w:tc>
          <w:tcPr>
            <w:tcW w:w="2444" w:type="dxa"/>
          </w:tcPr>
          <w:p w14:paraId="76DE3E11">
            <w:pPr>
              <w:pStyle w:val="12"/>
              <w:spacing w:line="400" w:lineRule="exact"/>
              <w:rPr>
                <w:rFonts w:hAnsi="宋体" w:eastAsia="宋体" w:cs="宋体"/>
                <w:color w:val="000000" w:themeColor="text1"/>
                <w:sz w:val="28"/>
                <w:szCs w:val="24"/>
                <w:highlight w:val="none"/>
              </w:rPr>
            </w:pPr>
          </w:p>
        </w:tc>
        <w:tc>
          <w:tcPr>
            <w:tcW w:w="1292" w:type="dxa"/>
          </w:tcPr>
          <w:p w14:paraId="34CD689B">
            <w:pPr>
              <w:pStyle w:val="12"/>
              <w:spacing w:line="400" w:lineRule="exact"/>
              <w:rPr>
                <w:rFonts w:hAnsi="宋体" w:eastAsia="宋体" w:cs="宋体"/>
                <w:color w:val="000000" w:themeColor="text1"/>
                <w:sz w:val="28"/>
                <w:szCs w:val="24"/>
                <w:highlight w:val="none"/>
              </w:rPr>
            </w:pPr>
          </w:p>
        </w:tc>
      </w:tr>
      <w:tr w14:paraId="4ACF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1938837">
            <w:pPr>
              <w:pStyle w:val="12"/>
              <w:spacing w:line="400" w:lineRule="exact"/>
              <w:rPr>
                <w:rFonts w:hAnsi="宋体" w:eastAsia="宋体" w:cs="宋体"/>
                <w:color w:val="000000" w:themeColor="text1"/>
                <w:sz w:val="28"/>
                <w:szCs w:val="24"/>
                <w:highlight w:val="none"/>
              </w:rPr>
            </w:pPr>
          </w:p>
        </w:tc>
        <w:tc>
          <w:tcPr>
            <w:tcW w:w="1236" w:type="dxa"/>
          </w:tcPr>
          <w:p w14:paraId="52226218">
            <w:pPr>
              <w:pStyle w:val="12"/>
              <w:spacing w:line="400" w:lineRule="exact"/>
              <w:rPr>
                <w:rFonts w:hAnsi="宋体" w:eastAsia="宋体" w:cs="宋体"/>
                <w:color w:val="000000" w:themeColor="text1"/>
                <w:sz w:val="28"/>
                <w:szCs w:val="24"/>
                <w:highlight w:val="none"/>
              </w:rPr>
            </w:pPr>
          </w:p>
        </w:tc>
        <w:tc>
          <w:tcPr>
            <w:tcW w:w="2657" w:type="dxa"/>
          </w:tcPr>
          <w:p w14:paraId="476E0B34">
            <w:pPr>
              <w:pStyle w:val="12"/>
              <w:spacing w:line="400" w:lineRule="exact"/>
              <w:rPr>
                <w:rFonts w:hAnsi="宋体" w:eastAsia="宋体" w:cs="宋体"/>
                <w:color w:val="000000" w:themeColor="text1"/>
                <w:sz w:val="28"/>
                <w:szCs w:val="24"/>
                <w:highlight w:val="none"/>
              </w:rPr>
            </w:pPr>
          </w:p>
        </w:tc>
        <w:tc>
          <w:tcPr>
            <w:tcW w:w="1417" w:type="dxa"/>
          </w:tcPr>
          <w:p w14:paraId="7AFECEF6">
            <w:pPr>
              <w:pStyle w:val="12"/>
              <w:spacing w:line="400" w:lineRule="exact"/>
              <w:rPr>
                <w:rFonts w:hAnsi="宋体" w:eastAsia="宋体" w:cs="宋体"/>
                <w:color w:val="000000" w:themeColor="text1"/>
                <w:sz w:val="28"/>
                <w:szCs w:val="24"/>
                <w:highlight w:val="none"/>
              </w:rPr>
            </w:pPr>
          </w:p>
        </w:tc>
        <w:tc>
          <w:tcPr>
            <w:tcW w:w="2444" w:type="dxa"/>
          </w:tcPr>
          <w:p w14:paraId="5400D9A8">
            <w:pPr>
              <w:pStyle w:val="12"/>
              <w:spacing w:line="400" w:lineRule="exact"/>
              <w:rPr>
                <w:rFonts w:hAnsi="宋体" w:eastAsia="宋体" w:cs="宋体"/>
                <w:color w:val="000000" w:themeColor="text1"/>
                <w:sz w:val="28"/>
                <w:szCs w:val="24"/>
                <w:highlight w:val="none"/>
              </w:rPr>
            </w:pPr>
          </w:p>
        </w:tc>
        <w:tc>
          <w:tcPr>
            <w:tcW w:w="1292" w:type="dxa"/>
          </w:tcPr>
          <w:p w14:paraId="664C68BD">
            <w:pPr>
              <w:pStyle w:val="12"/>
              <w:spacing w:line="400" w:lineRule="exact"/>
              <w:rPr>
                <w:rFonts w:hAnsi="宋体" w:eastAsia="宋体" w:cs="宋体"/>
                <w:color w:val="000000" w:themeColor="text1"/>
                <w:sz w:val="28"/>
                <w:szCs w:val="24"/>
                <w:highlight w:val="none"/>
              </w:rPr>
            </w:pPr>
          </w:p>
        </w:tc>
      </w:tr>
      <w:tr w14:paraId="792F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5608D43A">
            <w:pPr>
              <w:pStyle w:val="12"/>
              <w:spacing w:line="400" w:lineRule="exact"/>
              <w:rPr>
                <w:rFonts w:hAnsi="宋体" w:eastAsia="宋体" w:cs="宋体"/>
                <w:color w:val="000000" w:themeColor="text1"/>
                <w:sz w:val="28"/>
                <w:szCs w:val="24"/>
                <w:highlight w:val="none"/>
              </w:rPr>
            </w:pPr>
          </w:p>
        </w:tc>
        <w:tc>
          <w:tcPr>
            <w:tcW w:w="1236" w:type="dxa"/>
          </w:tcPr>
          <w:p w14:paraId="6823D809">
            <w:pPr>
              <w:pStyle w:val="12"/>
              <w:spacing w:line="400" w:lineRule="exact"/>
              <w:rPr>
                <w:rFonts w:hAnsi="宋体" w:eastAsia="宋体" w:cs="宋体"/>
                <w:color w:val="000000" w:themeColor="text1"/>
                <w:sz w:val="28"/>
                <w:szCs w:val="24"/>
                <w:highlight w:val="none"/>
              </w:rPr>
            </w:pPr>
          </w:p>
        </w:tc>
        <w:tc>
          <w:tcPr>
            <w:tcW w:w="2657" w:type="dxa"/>
          </w:tcPr>
          <w:p w14:paraId="57C56452">
            <w:pPr>
              <w:pStyle w:val="12"/>
              <w:spacing w:line="400" w:lineRule="exact"/>
              <w:rPr>
                <w:rFonts w:hAnsi="宋体" w:eastAsia="宋体" w:cs="宋体"/>
                <w:color w:val="000000" w:themeColor="text1"/>
                <w:sz w:val="28"/>
                <w:szCs w:val="24"/>
                <w:highlight w:val="none"/>
              </w:rPr>
            </w:pPr>
          </w:p>
        </w:tc>
        <w:tc>
          <w:tcPr>
            <w:tcW w:w="1417" w:type="dxa"/>
          </w:tcPr>
          <w:p w14:paraId="1D62D9A3">
            <w:pPr>
              <w:pStyle w:val="12"/>
              <w:spacing w:line="400" w:lineRule="exact"/>
              <w:rPr>
                <w:rFonts w:hAnsi="宋体" w:eastAsia="宋体" w:cs="宋体"/>
                <w:color w:val="000000" w:themeColor="text1"/>
                <w:sz w:val="28"/>
                <w:szCs w:val="24"/>
                <w:highlight w:val="none"/>
              </w:rPr>
            </w:pPr>
          </w:p>
        </w:tc>
        <w:tc>
          <w:tcPr>
            <w:tcW w:w="2444" w:type="dxa"/>
          </w:tcPr>
          <w:p w14:paraId="4D3F9AA4">
            <w:pPr>
              <w:pStyle w:val="12"/>
              <w:spacing w:line="400" w:lineRule="exact"/>
              <w:rPr>
                <w:rFonts w:hAnsi="宋体" w:eastAsia="宋体" w:cs="宋体"/>
                <w:color w:val="000000" w:themeColor="text1"/>
                <w:sz w:val="28"/>
                <w:szCs w:val="24"/>
                <w:highlight w:val="none"/>
              </w:rPr>
            </w:pPr>
          </w:p>
        </w:tc>
        <w:tc>
          <w:tcPr>
            <w:tcW w:w="1292" w:type="dxa"/>
          </w:tcPr>
          <w:p w14:paraId="494722B1">
            <w:pPr>
              <w:pStyle w:val="12"/>
              <w:spacing w:line="400" w:lineRule="exact"/>
              <w:rPr>
                <w:rFonts w:hAnsi="宋体" w:eastAsia="宋体" w:cs="宋体"/>
                <w:color w:val="000000" w:themeColor="text1"/>
                <w:sz w:val="28"/>
                <w:szCs w:val="24"/>
                <w:highlight w:val="none"/>
              </w:rPr>
            </w:pPr>
          </w:p>
        </w:tc>
      </w:tr>
      <w:tr w14:paraId="3654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5EE6958">
            <w:pPr>
              <w:pStyle w:val="12"/>
              <w:spacing w:line="400" w:lineRule="exact"/>
              <w:rPr>
                <w:rFonts w:hAnsi="宋体" w:eastAsia="宋体" w:cs="宋体"/>
                <w:color w:val="000000" w:themeColor="text1"/>
                <w:sz w:val="28"/>
                <w:szCs w:val="24"/>
                <w:highlight w:val="none"/>
              </w:rPr>
            </w:pPr>
          </w:p>
        </w:tc>
        <w:tc>
          <w:tcPr>
            <w:tcW w:w="1236" w:type="dxa"/>
          </w:tcPr>
          <w:p w14:paraId="465EED45">
            <w:pPr>
              <w:pStyle w:val="12"/>
              <w:spacing w:line="400" w:lineRule="exact"/>
              <w:rPr>
                <w:rFonts w:hAnsi="宋体" w:eastAsia="宋体" w:cs="宋体"/>
                <w:color w:val="000000" w:themeColor="text1"/>
                <w:sz w:val="28"/>
                <w:szCs w:val="24"/>
                <w:highlight w:val="none"/>
              </w:rPr>
            </w:pPr>
          </w:p>
        </w:tc>
        <w:tc>
          <w:tcPr>
            <w:tcW w:w="2657" w:type="dxa"/>
          </w:tcPr>
          <w:p w14:paraId="5EEC130D">
            <w:pPr>
              <w:pStyle w:val="12"/>
              <w:spacing w:line="400" w:lineRule="exact"/>
              <w:rPr>
                <w:rFonts w:hAnsi="宋体" w:eastAsia="宋体" w:cs="宋体"/>
                <w:color w:val="000000" w:themeColor="text1"/>
                <w:sz w:val="28"/>
                <w:szCs w:val="24"/>
                <w:highlight w:val="none"/>
              </w:rPr>
            </w:pPr>
          </w:p>
        </w:tc>
        <w:tc>
          <w:tcPr>
            <w:tcW w:w="1417" w:type="dxa"/>
          </w:tcPr>
          <w:p w14:paraId="3641F009">
            <w:pPr>
              <w:pStyle w:val="12"/>
              <w:spacing w:line="400" w:lineRule="exact"/>
              <w:rPr>
                <w:rFonts w:hAnsi="宋体" w:eastAsia="宋体" w:cs="宋体"/>
                <w:color w:val="000000" w:themeColor="text1"/>
                <w:sz w:val="28"/>
                <w:szCs w:val="24"/>
                <w:highlight w:val="none"/>
              </w:rPr>
            </w:pPr>
          </w:p>
        </w:tc>
        <w:tc>
          <w:tcPr>
            <w:tcW w:w="2444" w:type="dxa"/>
          </w:tcPr>
          <w:p w14:paraId="4EA57A34">
            <w:pPr>
              <w:pStyle w:val="12"/>
              <w:spacing w:line="400" w:lineRule="exact"/>
              <w:rPr>
                <w:rFonts w:hAnsi="宋体" w:eastAsia="宋体" w:cs="宋体"/>
                <w:color w:val="000000" w:themeColor="text1"/>
                <w:sz w:val="28"/>
                <w:szCs w:val="24"/>
                <w:highlight w:val="none"/>
              </w:rPr>
            </w:pPr>
          </w:p>
        </w:tc>
        <w:tc>
          <w:tcPr>
            <w:tcW w:w="1292" w:type="dxa"/>
          </w:tcPr>
          <w:p w14:paraId="145CF85A">
            <w:pPr>
              <w:pStyle w:val="12"/>
              <w:spacing w:line="400" w:lineRule="exact"/>
              <w:rPr>
                <w:rFonts w:hAnsi="宋体" w:eastAsia="宋体" w:cs="宋体"/>
                <w:color w:val="000000" w:themeColor="text1"/>
                <w:sz w:val="28"/>
                <w:szCs w:val="24"/>
                <w:highlight w:val="none"/>
              </w:rPr>
            </w:pPr>
          </w:p>
        </w:tc>
      </w:tr>
      <w:tr w14:paraId="411FB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653E097F">
            <w:pPr>
              <w:pStyle w:val="12"/>
              <w:spacing w:line="400" w:lineRule="exact"/>
              <w:rPr>
                <w:rFonts w:hAnsi="宋体" w:eastAsia="宋体" w:cs="宋体"/>
                <w:color w:val="000000" w:themeColor="text1"/>
                <w:sz w:val="28"/>
                <w:szCs w:val="24"/>
                <w:highlight w:val="none"/>
              </w:rPr>
            </w:pPr>
          </w:p>
        </w:tc>
        <w:tc>
          <w:tcPr>
            <w:tcW w:w="1236" w:type="dxa"/>
          </w:tcPr>
          <w:p w14:paraId="0659F99B">
            <w:pPr>
              <w:pStyle w:val="12"/>
              <w:spacing w:line="400" w:lineRule="exact"/>
              <w:rPr>
                <w:rFonts w:hAnsi="宋体" w:eastAsia="宋体" w:cs="宋体"/>
                <w:color w:val="000000" w:themeColor="text1"/>
                <w:sz w:val="28"/>
                <w:szCs w:val="24"/>
                <w:highlight w:val="none"/>
              </w:rPr>
            </w:pPr>
          </w:p>
        </w:tc>
        <w:tc>
          <w:tcPr>
            <w:tcW w:w="2657" w:type="dxa"/>
          </w:tcPr>
          <w:p w14:paraId="65DB3436">
            <w:pPr>
              <w:pStyle w:val="12"/>
              <w:spacing w:line="400" w:lineRule="exact"/>
              <w:rPr>
                <w:rFonts w:hAnsi="宋体" w:eastAsia="宋体" w:cs="宋体"/>
                <w:color w:val="000000" w:themeColor="text1"/>
                <w:sz w:val="28"/>
                <w:szCs w:val="24"/>
                <w:highlight w:val="none"/>
              </w:rPr>
            </w:pPr>
          </w:p>
        </w:tc>
        <w:tc>
          <w:tcPr>
            <w:tcW w:w="1417" w:type="dxa"/>
          </w:tcPr>
          <w:p w14:paraId="391D04A0">
            <w:pPr>
              <w:pStyle w:val="12"/>
              <w:spacing w:line="400" w:lineRule="exact"/>
              <w:rPr>
                <w:rFonts w:hAnsi="宋体" w:eastAsia="宋体" w:cs="宋体"/>
                <w:color w:val="000000" w:themeColor="text1"/>
                <w:sz w:val="28"/>
                <w:szCs w:val="24"/>
                <w:highlight w:val="none"/>
              </w:rPr>
            </w:pPr>
          </w:p>
        </w:tc>
        <w:tc>
          <w:tcPr>
            <w:tcW w:w="2444" w:type="dxa"/>
          </w:tcPr>
          <w:p w14:paraId="5F4EE11E">
            <w:pPr>
              <w:pStyle w:val="12"/>
              <w:spacing w:line="400" w:lineRule="exact"/>
              <w:rPr>
                <w:rFonts w:hAnsi="宋体" w:eastAsia="宋体" w:cs="宋体"/>
                <w:color w:val="000000" w:themeColor="text1"/>
                <w:sz w:val="28"/>
                <w:szCs w:val="24"/>
                <w:highlight w:val="none"/>
              </w:rPr>
            </w:pPr>
          </w:p>
        </w:tc>
        <w:tc>
          <w:tcPr>
            <w:tcW w:w="1292" w:type="dxa"/>
          </w:tcPr>
          <w:p w14:paraId="2B2C60AB">
            <w:pPr>
              <w:pStyle w:val="12"/>
              <w:spacing w:line="400" w:lineRule="exact"/>
              <w:rPr>
                <w:rFonts w:hAnsi="宋体" w:eastAsia="宋体" w:cs="宋体"/>
                <w:color w:val="000000" w:themeColor="text1"/>
                <w:sz w:val="28"/>
                <w:szCs w:val="24"/>
                <w:highlight w:val="none"/>
              </w:rPr>
            </w:pPr>
          </w:p>
        </w:tc>
      </w:tr>
    </w:tbl>
    <w:p w14:paraId="6BD45D9E">
      <w:pPr>
        <w:pStyle w:val="12"/>
        <w:spacing w:line="400" w:lineRule="exact"/>
        <w:rPr>
          <w:rFonts w:hAnsi="宋体" w:eastAsia="宋体" w:cs="宋体"/>
          <w:color w:val="000000" w:themeColor="text1"/>
          <w:sz w:val="24"/>
          <w:highlight w:val="none"/>
        </w:rPr>
      </w:pPr>
      <w:r>
        <w:rPr>
          <w:rFonts w:hint="eastAsia" w:hAnsi="宋体" w:eastAsia="宋体" w:cs="宋体"/>
          <w:color w:val="000000" w:themeColor="text1"/>
          <w:sz w:val="24"/>
          <w:highlight w:val="none"/>
        </w:rPr>
        <w:t>注：无偏离可填写“无”字，有偏离必须在本表列明，实际存在负偏离而在本表内没有列明的，视为虚假投标。</w:t>
      </w:r>
    </w:p>
    <w:p w14:paraId="0B9C1E3A">
      <w:pPr>
        <w:pStyle w:val="12"/>
        <w:spacing w:line="400" w:lineRule="exact"/>
        <w:rPr>
          <w:rFonts w:hAnsi="宋体" w:eastAsia="宋体" w:cs="宋体"/>
          <w:color w:val="000000" w:themeColor="text1"/>
          <w:sz w:val="24"/>
          <w:highlight w:val="none"/>
        </w:rPr>
      </w:pPr>
    </w:p>
    <w:p w14:paraId="4523E293">
      <w:pPr>
        <w:spacing w:line="360" w:lineRule="exact"/>
        <w:ind w:firstLine="4900" w:firstLineChars="1750"/>
        <w:rPr>
          <w:rFonts w:ascii="宋体" w:hAnsi="宋体" w:eastAsia="宋体" w:cs="宋体"/>
          <w:color w:val="000000" w:themeColor="text1"/>
          <w:sz w:val="28"/>
          <w:highlight w:val="none"/>
        </w:rPr>
      </w:pPr>
    </w:p>
    <w:p w14:paraId="0821A56C">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065CAF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8BD32D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3D47413A">
      <w:pPr>
        <w:pStyle w:val="12"/>
        <w:tabs>
          <w:tab w:val="left" w:pos="1005"/>
        </w:tabs>
        <w:snapToGrid w:val="0"/>
        <w:spacing w:line="360" w:lineRule="auto"/>
        <w:jc w:val="center"/>
        <w:rPr>
          <w:rFonts w:hAnsi="宋体" w:eastAsia="宋体" w:cs="宋体"/>
          <w:b/>
          <w:color w:val="000000" w:themeColor="text1"/>
          <w:sz w:val="32"/>
          <w:szCs w:val="32"/>
          <w:highlight w:val="none"/>
        </w:rPr>
      </w:pPr>
    </w:p>
    <w:p w14:paraId="0D96875C">
      <w:pPr>
        <w:pStyle w:val="12"/>
        <w:tabs>
          <w:tab w:val="left" w:pos="1005"/>
        </w:tabs>
        <w:snapToGrid w:val="0"/>
        <w:spacing w:line="360" w:lineRule="auto"/>
        <w:jc w:val="center"/>
        <w:rPr>
          <w:rFonts w:hAnsi="宋体" w:eastAsia="宋体" w:cs="宋体"/>
          <w:b/>
          <w:color w:val="000000" w:themeColor="text1"/>
          <w:sz w:val="36"/>
          <w:szCs w:val="36"/>
          <w:highlight w:val="none"/>
        </w:rPr>
      </w:pPr>
      <w:r>
        <w:rPr>
          <w:rFonts w:hint="eastAsia" w:hAnsi="宋体" w:eastAsia="宋体" w:cs="宋体"/>
          <w:b/>
          <w:color w:val="000000" w:themeColor="text1"/>
          <w:sz w:val="36"/>
          <w:szCs w:val="36"/>
          <w:highlight w:val="none"/>
        </w:rPr>
        <w:t>九、拟投入人员配置情况表</w:t>
      </w:r>
    </w:p>
    <w:tbl>
      <w:tblPr>
        <w:tblStyle w:val="26"/>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39"/>
        <w:gridCol w:w="1205"/>
        <w:gridCol w:w="1055"/>
        <w:gridCol w:w="1054"/>
        <w:gridCol w:w="2007"/>
        <w:gridCol w:w="2093"/>
      </w:tblGrid>
      <w:tr w14:paraId="60D8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821" w:type="dxa"/>
            <w:vAlign w:val="center"/>
          </w:tcPr>
          <w:p w14:paraId="44B8B4F5">
            <w:pPr>
              <w:pStyle w:val="12"/>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序号</w:t>
            </w:r>
          </w:p>
        </w:tc>
        <w:tc>
          <w:tcPr>
            <w:tcW w:w="1239" w:type="dxa"/>
            <w:vAlign w:val="center"/>
          </w:tcPr>
          <w:p w14:paraId="2408AB2C">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姓名</w:t>
            </w:r>
          </w:p>
        </w:tc>
        <w:tc>
          <w:tcPr>
            <w:tcW w:w="1205" w:type="dxa"/>
            <w:vAlign w:val="center"/>
          </w:tcPr>
          <w:p w14:paraId="3B52DD8D">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职务</w:t>
            </w:r>
          </w:p>
        </w:tc>
        <w:tc>
          <w:tcPr>
            <w:tcW w:w="1055" w:type="dxa"/>
            <w:vAlign w:val="center"/>
          </w:tcPr>
          <w:p w14:paraId="4ED343EE">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年龄</w:t>
            </w:r>
          </w:p>
        </w:tc>
        <w:tc>
          <w:tcPr>
            <w:tcW w:w="1054" w:type="dxa"/>
            <w:vAlign w:val="center"/>
          </w:tcPr>
          <w:p w14:paraId="2C1649E3">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学历</w:t>
            </w:r>
          </w:p>
        </w:tc>
        <w:tc>
          <w:tcPr>
            <w:tcW w:w="2007" w:type="dxa"/>
            <w:vAlign w:val="center"/>
          </w:tcPr>
          <w:p w14:paraId="231221C6">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从事本专业工作时间</w:t>
            </w:r>
          </w:p>
        </w:tc>
        <w:tc>
          <w:tcPr>
            <w:tcW w:w="2093" w:type="dxa"/>
            <w:vAlign w:val="center"/>
          </w:tcPr>
          <w:p w14:paraId="1B0791D1">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在该项目中从事的工作</w:t>
            </w:r>
          </w:p>
        </w:tc>
      </w:tr>
      <w:tr w14:paraId="4791F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419AE01">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25AE575C">
            <w:pPr>
              <w:pStyle w:val="12"/>
              <w:spacing w:line="360" w:lineRule="auto"/>
              <w:ind w:firstLine="480" w:firstLineChars="200"/>
              <w:rPr>
                <w:rFonts w:hAnsi="宋体" w:eastAsia="宋体" w:cs="宋体"/>
                <w:color w:val="000000" w:themeColor="text1"/>
                <w:sz w:val="24"/>
                <w:highlight w:val="none"/>
              </w:rPr>
            </w:pPr>
          </w:p>
        </w:tc>
        <w:tc>
          <w:tcPr>
            <w:tcW w:w="1205" w:type="dxa"/>
          </w:tcPr>
          <w:p w14:paraId="1F3763B9">
            <w:pPr>
              <w:pStyle w:val="12"/>
              <w:spacing w:line="360" w:lineRule="auto"/>
              <w:jc w:val="center"/>
              <w:rPr>
                <w:rFonts w:hAnsi="宋体" w:eastAsia="宋体" w:cs="宋体"/>
                <w:color w:val="000000" w:themeColor="text1"/>
                <w:sz w:val="24"/>
                <w:highlight w:val="none"/>
              </w:rPr>
            </w:pPr>
          </w:p>
        </w:tc>
        <w:tc>
          <w:tcPr>
            <w:tcW w:w="1055" w:type="dxa"/>
            <w:vAlign w:val="center"/>
          </w:tcPr>
          <w:p w14:paraId="4023A563">
            <w:pPr>
              <w:pStyle w:val="12"/>
              <w:spacing w:line="360" w:lineRule="auto"/>
              <w:rPr>
                <w:rFonts w:hAnsi="宋体" w:eastAsia="宋体" w:cs="宋体"/>
                <w:color w:val="000000" w:themeColor="text1"/>
                <w:sz w:val="24"/>
                <w:highlight w:val="none"/>
              </w:rPr>
            </w:pPr>
          </w:p>
        </w:tc>
        <w:tc>
          <w:tcPr>
            <w:tcW w:w="1054" w:type="dxa"/>
            <w:vAlign w:val="center"/>
          </w:tcPr>
          <w:p w14:paraId="2C781B2C">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1A67BA34">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6C1D7265">
            <w:pPr>
              <w:pStyle w:val="12"/>
              <w:spacing w:line="360" w:lineRule="auto"/>
              <w:ind w:firstLine="480" w:firstLineChars="200"/>
              <w:rPr>
                <w:rFonts w:hAnsi="宋体" w:eastAsia="宋体" w:cs="宋体"/>
                <w:color w:val="000000" w:themeColor="text1"/>
                <w:sz w:val="24"/>
                <w:highlight w:val="none"/>
              </w:rPr>
            </w:pPr>
          </w:p>
        </w:tc>
      </w:tr>
      <w:tr w14:paraId="5B5A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45C171EB">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DBE9339">
            <w:pPr>
              <w:pStyle w:val="12"/>
              <w:spacing w:line="360" w:lineRule="auto"/>
              <w:ind w:firstLine="480" w:firstLineChars="200"/>
              <w:rPr>
                <w:rFonts w:hAnsi="宋体" w:eastAsia="宋体" w:cs="宋体"/>
                <w:color w:val="000000" w:themeColor="text1"/>
                <w:sz w:val="24"/>
                <w:highlight w:val="none"/>
              </w:rPr>
            </w:pPr>
          </w:p>
        </w:tc>
        <w:tc>
          <w:tcPr>
            <w:tcW w:w="1205" w:type="dxa"/>
          </w:tcPr>
          <w:p w14:paraId="12ECA8C7">
            <w:pPr>
              <w:pStyle w:val="12"/>
              <w:spacing w:line="360" w:lineRule="auto"/>
              <w:jc w:val="center"/>
              <w:rPr>
                <w:rFonts w:hAnsi="宋体" w:eastAsia="宋体" w:cs="宋体"/>
                <w:color w:val="000000" w:themeColor="text1"/>
                <w:sz w:val="24"/>
                <w:highlight w:val="none"/>
              </w:rPr>
            </w:pPr>
          </w:p>
        </w:tc>
        <w:tc>
          <w:tcPr>
            <w:tcW w:w="1055" w:type="dxa"/>
            <w:vAlign w:val="center"/>
          </w:tcPr>
          <w:p w14:paraId="6570BDF4">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3650D02">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AE54BDB">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427489DB">
            <w:pPr>
              <w:pStyle w:val="12"/>
              <w:spacing w:line="360" w:lineRule="auto"/>
              <w:ind w:firstLine="480" w:firstLineChars="200"/>
              <w:rPr>
                <w:rFonts w:hAnsi="宋体" w:eastAsia="宋体" w:cs="宋体"/>
                <w:color w:val="000000" w:themeColor="text1"/>
                <w:sz w:val="24"/>
                <w:highlight w:val="none"/>
              </w:rPr>
            </w:pPr>
          </w:p>
        </w:tc>
      </w:tr>
      <w:tr w14:paraId="46B5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7314D00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77FD5AA1">
            <w:pPr>
              <w:pStyle w:val="12"/>
              <w:spacing w:line="360" w:lineRule="auto"/>
              <w:ind w:firstLine="480" w:firstLineChars="200"/>
              <w:rPr>
                <w:rFonts w:hAnsi="宋体" w:eastAsia="宋体" w:cs="宋体"/>
                <w:color w:val="000000" w:themeColor="text1"/>
                <w:sz w:val="24"/>
                <w:highlight w:val="none"/>
              </w:rPr>
            </w:pPr>
          </w:p>
        </w:tc>
        <w:tc>
          <w:tcPr>
            <w:tcW w:w="1205" w:type="dxa"/>
          </w:tcPr>
          <w:p w14:paraId="3E361E83">
            <w:pPr>
              <w:pStyle w:val="12"/>
              <w:spacing w:line="360" w:lineRule="auto"/>
              <w:jc w:val="center"/>
              <w:rPr>
                <w:rFonts w:hAnsi="宋体" w:eastAsia="宋体" w:cs="宋体"/>
                <w:color w:val="000000" w:themeColor="text1"/>
                <w:sz w:val="24"/>
                <w:highlight w:val="none"/>
              </w:rPr>
            </w:pPr>
          </w:p>
        </w:tc>
        <w:tc>
          <w:tcPr>
            <w:tcW w:w="1055" w:type="dxa"/>
            <w:vAlign w:val="center"/>
          </w:tcPr>
          <w:p w14:paraId="5F458BDE">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3A736E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5DCC7E65">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295E51E">
            <w:pPr>
              <w:pStyle w:val="12"/>
              <w:spacing w:line="360" w:lineRule="auto"/>
              <w:ind w:firstLine="480" w:firstLineChars="200"/>
              <w:rPr>
                <w:rFonts w:hAnsi="宋体" w:eastAsia="宋体" w:cs="宋体"/>
                <w:color w:val="000000" w:themeColor="text1"/>
                <w:sz w:val="24"/>
                <w:highlight w:val="none"/>
              </w:rPr>
            </w:pPr>
          </w:p>
        </w:tc>
      </w:tr>
      <w:tr w14:paraId="332D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6D6CF8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29987B16">
            <w:pPr>
              <w:pStyle w:val="12"/>
              <w:spacing w:line="360" w:lineRule="auto"/>
              <w:ind w:firstLine="480" w:firstLineChars="200"/>
              <w:rPr>
                <w:rFonts w:hAnsi="宋体" w:eastAsia="宋体" w:cs="宋体"/>
                <w:color w:val="000000" w:themeColor="text1"/>
                <w:sz w:val="24"/>
                <w:highlight w:val="none"/>
              </w:rPr>
            </w:pPr>
          </w:p>
        </w:tc>
        <w:tc>
          <w:tcPr>
            <w:tcW w:w="1205" w:type="dxa"/>
          </w:tcPr>
          <w:p w14:paraId="74BA71AF">
            <w:pPr>
              <w:pStyle w:val="12"/>
              <w:spacing w:line="360" w:lineRule="auto"/>
              <w:jc w:val="center"/>
              <w:rPr>
                <w:rFonts w:hAnsi="宋体" w:eastAsia="宋体" w:cs="宋体"/>
                <w:color w:val="000000" w:themeColor="text1"/>
                <w:sz w:val="24"/>
                <w:highlight w:val="none"/>
              </w:rPr>
            </w:pPr>
          </w:p>
        </w:tc>
        <w:tc>
          <w:tcPr>
            <w:tcW w:w="1055" w:type="dxa"/>
            <w:vAlign w:val="center"/>
          </w:tcPr>
          <w:p w14:paraId="7A11EF5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A98BC9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7BBCA2F8">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801FEAC">
            <w:pPr>
              <w:pStyle w:val="12"/>
              <w:spacing w:line="360" w:lineRule="auto"/>
              <w:ind w:firstLine="480" w:firstLineChars="200"/>
              <w:rPr>
                <w:rFonts w:hAnsi="宋体" w:eastAsia="宋体" w:cs="宋体"/>
                <w:color w:val="000000" w:themeColor="text1"/>
                <w:sz w:val="24"/>
                <w:highlight w:val="none"/>
              </w:rPr>
            </w:pPr>
          </w:p>
        </w:tc>
      </w:tr>
      <w:tr w14:paraId="17D3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6C40117">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435CD865">
            <w:pPr>
              <w:pStyle w:val="12"/>
              <w:spacing w:line="360" w:lineRule="auto"/>
              <w:ind w:firstLine="480" w:firstLineChars="200"/>
              <w:rPr>
                <w:rFonts w:hAnsi="宋体" w:eastAsia="宋体" w:cs="宋体"/>
                <w:color w:val="000000" w:themeColor="text1"/>
                <w:sz w:val="24"/>
                <w:highlight w:val="none"/>
              </w:rPr>
            </w:pPr>
          </w:p>
        </w:tc>
        <w:tc>
          <w:tcPr>
            <w:tcW w:w="1205" w:type="dxa"/>
          </w:tcPr>
          <w:p w14:paraId="36BC7027">
            <w:pPr>
              <w:pStyle w:val="12"/>
              <w:spacing w:line="360" w:lineRule="auto"/>
              <w:jc w:val="center"/>
              <w:rPr>
                <w:rFonts w:hAnsi="宋体" w:eastAsia="宋体" w:cs="宋体"/>
                <w:color w:val="000000" w:themeColor="text1"/>
                <w:sz w:val="24"/>
                <w:highlight w:val="none"/>
              </w:rPr>
            </w:pPr>
          </w:p>
        </w:tc>
        <w:tc>
          <w:tcPr>
            <w:tcW w:w="1055" w:type="dxa"/>
            <w:vAlign w:val="center"/>
          </w:tcPr>
          <w:p w14:paraId="7B6A117F">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8F4A076">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5086CCC3">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14CBECB4">
            <w:pPr>
              <w:pStyle w:val="12"/>
              <w:spacing w:line="360" w:lineRule="auto"/>
              <w:ind w:firstLine="480" w:firstLineChars="200"/>
              <w:rPr>
                <w:rFonts w:hAnsi="宋体" w:eastAsia="宋体" w:cs="宋体"/>
                <w:color w:val="000000" w:themeColor="text1"/>
                <w:sz w:val="24"/>
                <w:highlight w:val="none"/>
              </w:rPr>
            </w:pPr>
          </w:p>
        </w:tc>
      </w:tr>
      <w:tr w14:paraId="7BD4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0A5E5ACD">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5A1E03D">
            <w:pPr>
              <w:pStyle w:val="12"/>
              <w:spacing w:line="360" w:lineRule="auto"/>
              <w:ind w:firstLine="480" w:firstLineChars="200"/>
              <w:rPr>
                <w:rFonts w:hAnsi="宋体" w:eastAsia="宋体" w:cs="宋体"/>
                <w:color w:val="000000" w:themeColor="text1"/>
                <w:sz w:val="24"/>
                <w:highlight w:val="none"/>
              </w:rPr>
            </w:pPr>
          </w:p>
        </w:tc>
        <w:tc>
          <w:tcPr>
            <w:tcW w:w="1205" w:type="dxa"/>
          </w:tcPr>
          <w:p w14:paraId="0D477BE1">
            <w:pPr>
              <w:pStyle w:val="12"/>
              <w:spacing w:line="360" w:lineRule="auto"/>
              <w:jc w:val="center"/>
              <w:rPr>
                <w:rFonts w:hAnsi="宋体" w:eastAsia="宋体" w:cs="宋体"/>
                <w:color w:val="000000" w:themeColor="text1"/>
                <w:sz w:val="24"/>
                <w:highlight w:val="none"/>
              </w:rPr>
            </w:pPr>
          </w:p>
        </w:tc>
        <w:tc>
          <w:tcPr>
            <w:tcW w:w="1055" w:type="dxa"/>
            <w:vAlign w:val="center"/>
          </w:tcPr>
          <w:p w14:paraId="076C2DA0">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AF84EA2">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4C05AB48">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E27803E">
            <w:pPr>
              <w:pStyle w:val="12"/>
              <w:spacing w:line="360" w:lineRule="auto"/>
              <w:ind w:firstLine="480" w:firstLineChars="200"/>
              <w:rPr>
                <w:rFonts w:hAnsi="宋体" w:eastAsia="宋体" w:cs="宋体"/>
                <w:color w:val="000000" w:themeColor="text1"/>
                <w:sz w:val="24"/>
                <w:highlight w:val="none"/>
              </w:rPr>
            </w:pPr>
          </w:p>
        </w:tc>
      </w:tr>
      <w:tr w14:paraId="5D91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63452E82">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1F10B3AB">
            <w:pPr>
              <w:pStyle w:val="12"/>
              <w:spacing w:line="360" w:lineRule="auto"/>
              <w:ind w:firstLine="480" w:firstLineChars="200"/>
              <w:rPr>
                <w:rFonts w:hAnsi="宋体" w:eastAsia="宋体" w:cs="宋体"/>
                <w:color w:val="000000" w:themeColor="text1"/>
                <w:sz w:val="24"/>
                <w:highlight w:val="none"/>
              </w:rPr>
            </w:pPr>
          </w:p>
        </w:tc>
        <w:tc>
          <w:tcPr>
            <w:tcW w:w="1205" w:type="dxa"/>
          </w:tcPr>
          <w:p w14:paraId="3EF1BAF6">
            <w:pPr>
              <w:pStyle w:val="12"/>
              <w:spacing w:line="360" w:lineRule="auto"/>
              <w:jc w:val="center"/>
              <w:rPr>
                <w:rFonts w:hAnsi="宋体" w:eastAsia="宋体" w:cs="宋体"/>
                <w:color w:val="000000" w:themeColor="text1"/>
                <w:sz w:val="24"/>
                <w:highlight w:val="none"/>
              </w:rPr>
            </w:pPr>
          </w:p>
        </w:tc>
        <w:tc>
          <w:tcPr>
            <w:tcW w:w="1055" w:type="dxa"/>
            <w:vAlign w:val="center"/>
          </w:tcPr>
          <w:p w14:paraId="554F807B">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410D1F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7AF9846">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37E0B553">
            <w:pPr>
              <w:pStyle w:val="12"/>
              <w:spacing w:line="360" w:lineRule="auto"/>
              <w:ind w:firstLine="480" w:firstLineChars="200"/>
              <w:rPr>
                <w:rFonts w:hAnsi="宋体" w:eastAsia="宋体" w:cs="宋体"/>
                <w:color w:val="000000" w:themeColor="text1"/>
                <w:sz w:val="24"/>
                <w:highlight w:val="none"/>
              </w:rPr>
            </w:pPr>
          </w:p>
        </w:tc>
      </w:tr>
      <w:tr w14:paraId="335E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5A655E0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8D0F99C">
            <w:pPr>
              <w:pStyle w:val="12"/>
              <w:spacing w:line="360" w:lineRule="auto"/>
              <w:ind w:firstLine="480" w:firstLineChars="200"/>
              <w:rPr>
                <w:rFonts w:hAnsi="宋体" w:eastAsia="宋体" w:cs="宋体"/>
                <w:color w:val="000000" w:themeColor="text1"/>
                <w:sz w:val="24"/>
                <w:highlight w:val="none"/>
              </w:rPr>
            </w:pPr>
          </w:p>
        </w:tc>
        <w:tc>
          <w:tcPr>
            <w:tcW w:w="1205" w:type="dxa"/>
          </w:tcPr>
          <w:p w14:paraId="59174A8F">
            <w:pPr>
              <w:pStyle w:val="12"/>
              <w:spacing w:line="360" w:lineRule="auto"/>
              <w:jc w:val="center"/>
              <w:rPr>
                <w:rFonts w:hAnsi="宋体" w:eastAsia="宋体" w:cs="宋体"/>
                <w:color w:val="000000" w:themeColor="text1"/>
                <w:sz w:val="24"/>
                <w:highlight w:val="none"/>
              </w:rPr>
            </w:pPr>
          </w:p>
        </w:tc>
        <w:tc>
          <w:tcPr>
            <w:tcW w:w="1055" w:type="dxa"/>
            <w:vAlign w:val="center"/>
          </w:tcPr>
          <w:p w14:paraId="30D7353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384E136">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20AC34AC">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7B61C2C0">
            <w:pPr>
              <w:pStyle w:val="12"/>
              <w:spacing w:line="360" w:lineRule="auto"/>
              <w:ind w:firstLine="480" w:firstLineChars="200"/>
              <w:rPr>
                <w:rFonts w:hAnsi="宋体" w:eastAsia="宋体" w:cs="宋体"/>
                <w:color w:val="000000" w:themeColor="text1"/>
                <w:sz w:val="24"/>
                <w:highlight w:val="none"/>
              </w:rPr>
            </w:pPr>
          </w:p>
        </w:tc>
      </w:tr>
      <w:tr w14:paraId="6F51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6FD86E64">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3C9FE29E">
            <w:pPr>
              <w:pStyle w:val="12"/>
              <w:spacing w:line="360" w:lineRule="auto"/>
              <w:ind w:firstLine="480" w:firstLineChars="200"/>
              <w:rPr>
                <w:rFonts w:hAnsi="宋体" w:eastAsia="宋体" w:cs="宋体"/>
                <w:color w:val="000000" w:themeColor="text1"/>
                <w:sz w:val="24"/>
                <w:highlight w:val="none"/>
              </w:rPr>
            </w:pPr>
          </w:p>
        </w:tc>
        <w:tc>
          <w:tcPr>
            <w:tcW w:w="1205" w:type="dxa"/>
          </w:tcPr>
          <w:p w14:paraId="4FF703F9">
            <w:pPr>
              <w:pStyle w:val="12"/>
              <w:spacing w:line="360" w:lineRule="auto"/>
              <w:jc w:val="center"/>
              <w:rPr>
                <w:rFonts w:hAnsi="宋体" w:eastAsia="宋体" w:cs="宋体"/>
                <w:color w:val="000000" w:themeColor="text1"/>
                <w:sz w:val="24"/>
                <w:highlight w:val="none"/>
              </w:rPr>
            </w:pPr>
          </w:p>
        </w:tc>
        <w:tc>
          <w:tcPr>
            <w:tcW w:w="1055" w:type="dxa"/>
            <w:vAlign w:val="center"/>
          </w:tcPr>
          <w:p w14:paraId="6320DBC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BFBF517">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7B534A9">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78818FA">
            <w:pPr>
              <w:pStyle w:val="12"/>
              <w:spacing w:line="360" w:lineRule="auto"/>
              <w:ind w:firstLine="480" w:firstLineChars="200"/>
              <w:rPr>
                <w:rFonts w:hAnsi="宋体" w:eastAsia="宋体" w:cs="宋体"/>
                <w:color w:val="000000" w:themeColor="text1"/>
                <w:sz w:val="24"/>
                <w:highlight w:val="none"/>
              </w:rPr>
            </w:pPr>
          </w:p>
        </w:tc>
      </w:tr>
      <w:tr w14:paraId="46DF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821" w:type="dxa"/>
            <w:vAlign w:val="center"/>
          </w:tcPr>
          <w:p w14:paraId="506E8A7B">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5990B8ED">
            <w:pPr>
              <w:pStyle w:val="12"/>
              <w:spacing w:line="360" w:lineRule="auto"/>
              <w:ind w:firstLine="480" w:firstLineChars="200"/>
              <w:rPr>
                <w:rFonts w:hAnsi="宋体" w:eastAsia="宋体" w:cs="宋体"/>
                <w:color w:val="000000" w:themeColor="text1"/>
                <w:sz w:val="24"/>
                <w:highlight w:val="none"/>
              </w:rPr>
            </w:pPr>
          </w:p>
        </w:tc>
        <w:tc>
          <w:tcPr>
            <w:tcW w:w="1205" w:type="dxa"/>
          </w:tcPr>
          <w:p w14:paraId="12785064">
            <w:pPr>
              <w:pStyle w:val="12"/>
              <w:spacing w:line="360" w:lineRule="auto"/>
              <w:jc w:val="center"/>
              <w:rPr>
                <w:rFonts w:hAnsi="宋体" w:eastAsia="宋体" w:cs="宋体"/>
                <w:color w:val="000000" w:themeColor="text1"/>
                <w:sz w:val="24"/>
                <w:highlight w:val="none"/>
              </w:rPr>
            </w:pPr>
          </w:p>
        </w:tc>
        <w:tc>
          <w:tcPr>
            <w:tcW w:w="1055" w:type="dxa"/>
            <w:vAlign w:val="center"/>
          </w:tcPr>
          <w:p w14:paraId="25085ECB">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8EF550D">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28AF6F0">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41EE6CE6">
            <w:pPr>
              <w:pStyle w:val="12"/>
              <w:spacing w:line="360" w:lineRule="auto"/>
              <w:ind w:firstLine="480" w:firstLineChars="200"/>
              <w:rPr>
                <w:rFonts w:hAnsi="宋体" w:eastAsia="宋体" w:cs="宋体"/>
                <w:color w:val="000000" w:themeColor="text1"/>
                <w:sz w:val="24"/>
                <w:highlight w:val="none"/>
              </w:rPr>
            </w:pPr>
          </w:p>
        </w:tc>
      </w:tr>
    </w:tbl>
    <w:p w14:paraId="7029C39F">
      <w:pPr>
        <w:snapToGrid w:val="0"/>
        <w:spacing w:line="360" w:lineRule="auto"/>
        <w:jc w:val="left"/>
        <w:rPr>
          <w:rFonts w:ascii="宋体" w:hAnsi="宋体" w:eastAsia="宋体" w:cs="宋体"/>
          <w:color w:val="000000" w:themeColor="text1"/>
          <w:sz w:val="24"/>
          <w:highlight w:val="none"/>
        </w:rPr>
      </w:pPr>
    </w:p>
    <w:p w14:paraId="2FC46BC4">
      <w:pPr>
        <w:snapToGrid w:val="0"/>
        <w:spacing w:line="360" w:lineRule="auto"/>
        <w:jc w:val="left"/>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注：1.投标人必须如实填报拟派人员名单，中标后不得随意调换填报的拟派人员。拟派人员名单须与后附人员证明资料一致。</w:t>
      </w:r>
    </w:p>
    <w:p w14:paraId="2980B6C0">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hint="eastAsia" w:ascii="宋体" w:hAnsi="宋体" w:eastAsia="宋体" w:cs="宋体"/>
          <w:color w:val="000000" w:themeColor="text1"/>
          <w:sz w:val="28"/>
          <w:szCs w:val="28"/>
          <w:highlight w:val="none"/>
        </w:rPr>
      </w:pPr>
    </w:p>
    <w:p w14:paraId="6FE1AFA7">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hint="eastAsia" w:ascii="宋体" w:hAnsi="宋体" w:eastAsia="宋体" w:cs="宋体"/>
          <w:color w:val="000000" w:themeColor="text1"/>
          <w:sz w:val="28"/>
          <w:szCs w:val="28"/>
          <w:highlight w:val="none"/>
        </w:rPr>
      </w:pPr>
    </w:p>
    <w:p w14:paraId="1896E364">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4A9E36E">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352F6662">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509E7544">
      <w:pPr>
        <w:jc w:val="center"/>
        <w:rPr>
          <w:rFonts w:ascii="宋体" w:hAnsi="宋体" w:eastAsia="宋体" w:cs="宋体"/>
          <w:b/>
          <w:color w:val="000000" w:themeColor="text1"/>
          <w:kern w:val="0"/>
          <w:sz w:val="36"/>
          <w:szCs w:val="36"/>
          <w:highlight w:val="none"/>
        </w:rPr>
      </w:pPr>
    </w:p>
    <w:p w14:paraId="38D7DFEA">
      <w:pPr>
        <w:pStyle w:val="12"/>
        <w:adjustRightInd w:val="0"/>
        <w:snapToGrid w:val="0"/>
        <w:spacing w:line="360" w:lineRule="auto"/>
        <w:jc w:val="center"/>
        <w:rPr>
          <w:rFonts w:hAnsi="宋体" w:eastAsia="宋体" w:cs="宋体"/>
          <w:b/>
          <w:color w:val="000000" w:themeColor="text1"/>
          <w:sz w:val="36"/>
          <w:szCs w:val="36"/>
          <w:highlight w:val="none"/>
        </w:rPr>
      </w:pPr>
      <w:r>
        <w:rPr>
          <w:rFonts w:hint="eastAsia" w:hAnsi="宋体" w:eastAsia="宋体" w:cs="宋体"/>
          <w:b/>
          <w:color w:val="000000" w:themeColor="text1"/>
          <w:sz w:val="36"/>
          <w:szCs w:val="36"/>
          <w:highlight w:val="none"/>
        </w:rPr>
        <w:t>十、服务内容及承诺表</w:t>
      </w:r>
    </w:p>
    <w:tbl>
      <w:tblPr>
        <w:tblStyle w:val="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1"/>
      </w:tblGrid>
      <w:tr w14:paraId="7B15B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94" w:hRule="atLeast"/>
        </w:trPr>
        <w:tc>
          <w:tcPr>
            <w:tcW w:w="9371" w:type="dxa"/>
          </w:tcPr>
          <w:p w14:paraId="0827BA22">
            <w:pPr>
              <w:pStyle w:val="12"/>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提供服务承诺：</w:t>
            </w:r>
          </w:p>
        </w:tc>
      </w:tr>
      <w:tr w14:paraId="455B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7" w:hRule="atLeast"/>
        </w:trPr>
        <w:tc>
          <w:tcPr>
            <w:tcW w:w="9371" w:type="dxa"/>
          </w:tcPr>
          <w:p w14:paraId="0FA16041">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售后服务承诺至少包含下列内容</w:t>
            </w:r>
          </w:p>
          <w:p w14:paraId="599F2F08">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响应时间：</w:t>
            </w:r>
          </w:p>
          <w:p w14:paraId="50D67AAB">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到达现场时间：</w:t>
            </w:r>
          </w:p>
          <w:p w14:paraId="55027D52">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完成时间：</w:t>
            </w:r>
          </w:p>
          <w:p w14:paraId="69E92099">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出现问题后的服务措施：</w:t>
            </w:r>
          </w:p>
          <w:p w14:paraId="19593D80">
            <w:pPr>
              <w:pStyle w:val="12"/>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服务期内措施：</w:t>
            </w:r>
          </w:p>
          <w:p w14:paraId="0EE9ECB8">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w:t>
            </w:r>
          </w:p>
          <w:p w14:paraId="0BF4FF76">
            <w:pPr>
              <w:pStyle w:val="12"/>
              <w:tabs>
                <w:tab w:val="left" w:pos="1005"/>
              </w:tabs>
              <w:spacing w:line="360" w:lineRule="auto"/>
              <w:rPr>
                <w:rFonts w:hAnsi="宋体" w:eastAsia="宋体" w:cs="宋体"/>
                <w:color w:val="000000" w:themeColor="text1"/>
                <w:sz w:val="24"/>
                <w:szCs w:val="24"/>
                <w:highlight w:val="none"/>
              </w:rPr>
            </w:pPr>
          </w:p>
          <w:p w14:paraId="66CB8627">
            <w:pPr>
              <w:pStyle w:val="12"/>
              <w:tabs>
                <w:tab w:val="left" w:pos="1005"/>
              </w:tabs>
              <w:spacing w:line="360" w:lineRule="auto"/>
              <w:rPr>
                <w:rFonts w:hAnsi="宋体" w:eastAsia="宋体" w:cs="宋体"/>
                <w:color w:val="000000" w:themeColor="text1"/>
                <w:sz w:val="24"/>
                <w:szCs w:val="24"/>
                <w:highlight w:val="none"/>
              </w:rPr>
            </w:pPr>
          </w:p>
          <w:p w14:paraId="57196041">
            <w:pPr>
              <w:pStyle w:val="12"/>
              <w:tabs>
                <w:tab w:val="left" w:pos="1005"/>
              </w:tabs>
              <w:spacing w:line="360" w:lineRule="auto"/>
              <w:rPr>
                <w:rFonts w:hAnsi="宋体" w:eastAsia="宋体" w:cs="宋体"/>
                <w:color w:val="000000" w:themeColor="text1"/>
                <w:sz w:val="24"/>
                <w:szCs w:val="24"/>
                <w:highlight w:val="none"/>
              </w:rPr>
            </w:pPr>
          </w:p>
        </w:tc>
      </w:tr>
    </w:tbl>
    <w:p w14:paraId="436A4DE8">
      <w:pPr>
        <w:rPr>
          <w:rFonts w:ascii="宋体" w:hAnsi="宋体" w:eastAsia="宋体" w:cs="宋体"/>
          <w:b/>
          <w:color w:val="000000" w:themeColor="text1"/>
          <w:kern w:val="0"/>
          <w:sz w:val="36"/>
          <w:szCs w:val="36"/>
          <w:highlight w:val="none"/>
        </w:rPr>
      </w:pPr>
    </w:p>
    <w:p w14:paraId="6F24BAF6">
      <w:pPr>
        <w:rPr>
          <w:rFonts w:ascii="宋体" w:hAnsi="宋体" w:eastAsia="宋体" w:cs="宋体"/>
          <w:b/>
          <w:color w:val="000000" w:themeColor="text1"/>
          <w:kern w:val="0"/>
          <w:sz w:val="36"/>
          <w:szCs w:val="36"/>
          <w:highlight w:val="none"/>
        </w:rPr>
      </w:pPr>
    </w:p>
    <w:p w14:paraId="075559F8">
      <w:pPr>
        <w:rPr>
          <w:rFonts w:ascii="宋体" w:hAnsi="宋体" w:eastAsia="宋体" w:cs="宋体"/>
          <w:b/>
          <w:color w:val="000000" w:themeColor="text1"/>
          <w:kern w:val="0"/>
          <w:sz w:val="36"/>
          <w:szCs w:val="36"/>
          <w:highlight w:val="none"/>
        </w:rPr>
      </w:pPr>
    </w:p>
    <w:p w14:paraId="10011B8D">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ECC0349">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32D3F18">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D66C32C">
      <w:pPr>
        <w:rPr>
          <w:rFonts w:ascii="宋体" w:hAnsi="宋体" w:eastAsia="宋体" w:cs="宋体"/>
          <w:b/>
          <w:color w:val="000000" w:themeColor="text1"/>
          <w:kern w:val="0"/>
          <w:sz w:val="36"/>
          <w:szCs w:val="36"/>
          <w:highlight w:val="none"/>
        </w:rPr>
      </w:pPr>
    </w:p>
    <w:p w14:paraId="353A6828">
      <w:pPr>
        <w:ind w:firstLine="3253" w:firstLineChars="900"/>
        <w:rPr>
          <w:rFonts w:ascii="宋体" w:hAnsi="宋体" w:eastAsia="宋体" w:cs="宋体"/>
          <w:b/>
          <w:color w:val="000000" w:themeColor="text1"/>
          <w:kern w:val="0"/>
          <w:sz w:val="36"/>
          <w:szCs w:val="36"/>
          <w:highlight w:val="none"/>
        </w:rPr>
      </w:pPr>
      <w:r>
        <w:rPr>
          <w:rFonts w:hint="eastAsia" w:ascii="宋体" w:hAnsi="宋体" w:eastAsia="宋体" w:cs="宋体"/>
          <w:b/>
          <w:color w:val="000000" w:themeColor="text1"/>
          <w:kern w:val="0"/>
          <w:sz w:val="36"/>
          <w:szCs w:val="36"/>
          <w:highlight w:val="none"/>
        </w:rPr>
        <w:t>十一、声明函</w:t>
      </w:r>
    </w:p>
    <w:p w14:paraId="02D9322A">
      <w:pPr>
        <w:spacing w:line="360" w:lineRule="auto"/>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致</w:t>
      </w:r>
      <w:r>
        <w:rPr>
          <w:rFonts w:hint="eastAsia" w:ascii="宋体" w:hAnsi="宋体" w:eastAsia="宋体" w:cs="宋体"/>
          <w:b/>
          <w:bCs/>
          <w:color w:val="000000" w:themeColor="text1"/>
          <w:sz w:val="28"/>
          <w:szCs w:val="28"/>
          <w:highlight w:val="none"/>
          <w:lang w:eastAsia="zh-CN"/>
        </w:rPr>
        <w:t>威海市文登区电力建筑工程有限公司</w:t>
      </w:r>
      <w:r>
        <w:rPr>
          <w:rFonts w:hint="eastAsia" w:ascii="宋体" w:hAnsi="宋体" w:eastAsia="宋体" w:cs="宋体"/>
          <w:b/>
          <w:bCs/>
          <w:color w:val="000000" w:themeColor="text1"/>
          <w:sz w:val="28"/>
          <w:szCs w:val="28"/>
          <w:highlight w:val="none"/>
        </w:rPr>
        <w:t>（招标人）：</w:t>
      </w:r>
    </w:p>
    <w:p w14:paraId="66969FCF">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我公司参与本项目采购活动，遵守有关“单位负责人为同一人或者存在直接控股、管理关系的不同供应商，不得参加同一合同项下的采购活动”的规定。</w:t>
      </w:r>
    </w:p>
    <w:p w14:paraId="5B116B03">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关联单位的说明：</w:t>
      </w:r>
    </w:p>
    <w:p w14:paraId="77BE93D8">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1.与我公司单位负责人为同一人的其他单位为：</w:t>
      </w:r>
    </w:p>
    <w:p w14:paraId="1E42F0CC">
      <w:pPr>
        <w:spacing w:line="360" w:lineRule="auto"/>
        <w:jc w:val="left"/>
        <w:rPr>
          <w:rFonts w:ascii="宋体" w:hAnsi="宋体" w:eastAsia="宋体" w:cs="宋体"/>
          <w:color w:val="000000" w:themeColor="text1"/>
          <w:sz w:val="28"/>
          <w:szCs w:val="28"/>
          <w:highlight w:val="none"/>
        </w:rPr>
      </w:pPr>
    </w:p>
    <w:p w14:paraId="415B6212">
      <w:pPr>
        <w:spacing w:line="360" w:lineRule="auto"/>
        <w:jc w:val="left"/>
        <w:rPr>
          <w:rFonts w:ascii="宋体" w:hAnsi="宋体" w:eastAsia="宋体" w:cs="宋体"/>
          <w:color w:val="000000" w:themeColor="text1"/>
          <w:sz w:val="28"/>
          <w:szCs w:val="28"/>
          <w:highlight w:val="none"/>
        </w:rPr>
      </w:pPr>
    </w:p>
    <w:p w14:paraId="4A520089">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2.与我公司存在直接控股、管理关系的其他单位为：</w:t>
      </w:r>
    </w:p>
    <w:p w14:paraId="6349C3C0">
      <w:pPr>
        <w:spacing w:line="360" w:lineRule="auto"/>
        <w:ind w:firstLine="560" w:firstLineChars="200"/>
        <w:jc w:val="left"/>
        <w:rPr>
          <w:rFonts w:ascii="宋体" w:hAnsi="宋体" w:eastAsia="宋体" w:cs="宋体"/>
          <w:color w:val="000000" w:themeColor="text1"/>
          <w:sz w:val="28"/>
          <w:szCs w:val="28"/>
          <w:highlight w:val="none"/>
        </w:rPr>
      </w:pPr>
    </w:p>
    <w:p w14:paraId="2AFB9075">
      <w:pPr>
        <w:spacing w:line="360" w:lineRule="auto"/>
        <w:ind w:firstLine="560" w:firstLineChars="200"/>
        <w:jc w:val="left"/>
        <w:rPr>
          <w:rFonts w:ascii="宋体" w:hAnsi="宋体" w:eastAsia="宋体" w:cs="宋体"/>
          <w:color w:val="000000" w:themeColor="text1"/>
          <w:sz w:val="28"/>
          <w:szCs w:val="28"/>
          <w:highlight w:val="none"/>
        </w:rPr>
      </w:pPr>
    </w:p>
    <w:p w14:paraId="500527AA">
      <w:pPr>
        <w:pStyle w:val="12"/>
        <w:jc w:val="lef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以上声明完全属实，如有瞒报、虚报，我公司自行承担因此产生的所有法律责任。</w:t>
      </w:r>
    </w:p>
    <w:p w14:paraId="6B99CAD2">
      <w:pPr>
        <w:pStyle w:val="12"/>
        <w:jc w:val="center"/>
        <w:rPr>
          <w:rFonts w:hAnsi="宋体" w:eastAsia="宋体" w:cs="宋体"/>
          <w:color w:val="000000" w:themeColor="text1"/>
          <w:sz w:val="28"/>
          <w:szCs w:val="28"/>
          <w:highlight w:val="none"/>
        </w:rPr>
      </w:pPr>
    </w:p>
    <w:p w14:paraId="7EBB6832">
      <w:pPr>
        <w:pStyle w:val="12"/>
        <w:jc w:val="center"/>
        <w:rPr>
          <w:rFonts w:hAnsi="宋体" w:eastAsia="宋体" w:cs="宋体"/>
          <w:color w:val="000000" w:themeColor="text1"/>
          <w:sz w:val="28"/>
          <w:szCs w:val="28"/>
          <w:highlight w:val="none"/>
        </w:rPr>
      </w:pPr>
    </w:p>
    <w:p w14:paraId="55FC58CA">
      <w:pPr>
        <w:pStyle w:val="12"/>
        <w:jc w:val="center"/>
        <w:rPr>
          <w:rFonts w:hAnsi="宋体" w:eastAsia="宋体" w:cs="宋体"/>
          <w:color w:val="000000" w:themeColor="text1"/>
          <w:sz w:val="24"/>
          <w:szCs w:val="24"/>
          <w:highlight w:val="none"/>
        </w:rPr>
      </w:pPr>
    </w:p>
    <w:p w14:paraId="12726C00">
      <w:pPr>
        <w:pStyle w:val="12"/>
        <w:jc w:val="center"/>
        <w:rPr>
          <w:rFonts w:hAnsi="宋体" w:eastAsia="宋体" w:cs="宋体"/>
          <w:color w:val="000000" w:themeColor="text1"/>
          <w:sz w:val="24"/>
          <w:szCs w:val="24"/>
          <w:highlight w:val="none"/>
        </w:rPr>
      </w:pPr>
    </w:p>
    <w:p w14:paraId="39C7A5E1">
      <w:pPr>
        <w:pStyle w:val="12"/>
        <w:jc w:val="center"/>
        <w:rPr>
          <w:rFonts w:hAnsi="宋体" w:eastAsia="宋体" w:cs="宋体"/>
          <w:color w:val="000000" w:themeColor="text1"/>
          <w:sz w:val="24"/>
          <w:szCs w:val="24"/>
          <w:highlight w:val="none"/>
        </w:rPr>
      </w:pPr>
    </w:p>
    <w:p w14:paraId="4EB721CA">
      <w:pPr>
        <w:pStyle w:val="12"/>
        <w:jc w:val="center"/>
        <w:rPr>
          <w:rFonts w:hAnsi="宋体" w:eastAsia="宋体" w:cs="宋体"/>
          <w:color w:val="000000" w:themeColor="text1"/>
          <w:sz w:val="24"/>
          <w:szCs w:val="24"/>
          <w:highlight w:val="none"/>
        </w:rPr>
      </w:pPr>
    </w:p>
    <w:p w14:paraId="165D78DD">
      <w:pPr>
        <w:pStyle w:val="12"/>
        <w:jc w:val="center"/>
        <w:rPr>
          <w:rFonts w:hAnsi="宋体" w:eastAsia="宋体" w:cs="宋体"/>
          <w:color w:val="000000" w:themeColor="text1"/>
          <w:sz w:val="24"/>
          <w:szCs w:val="24"/>
          <w:highlight w:val="none"/>
        </w:rPr>
      </w:pPr>
    </w:p>
    <w:p w14:paraId="30277255">
      <w:pPr>
        <w:pStyle w:val="12"/>
        <w:jc w:val="center"/>
        <w:rPr>
          <w:rFonts w:hAnsi="宋体" w:eastAsia="宋体" w:cs="宋体"/>
          <w:color w:val="000000" w:themeColor="text1"/>
          <w:sz w:val="24"/>
          <w:szCs w:val="24"/>
          <w:highlight w:val="none"/>
        </w:rPr>
      </w:pPr>
    </w:p>
    <w:p w14:paraId="0815DCE7">
      <w:pPr>
        <w:pStyle w:val="12"/>
        <w:jc w:val="center"/>
        <w:rPr>
          <w:rFonts w:hAnsi="宋体" w:eastAsia="宋体" w:cs="宋体"/>
          <w:color w:val="000000" w:themeColor="text1"/>
          <w:sz w:val="24"/>
          <w:szCs w:val="24"/>
          <w:highlight w:val="none"/>
        </w:rPr>
      </w:pPr>
    </w:p>
    <w:p w14:paraId="47BAA902">
      <w:pPr>
        <w:pStyle w:val="12"/>
        <w:jc w:val="center"/>
        <w:rPr>
          <w:rFonts w:hAnsi="宋体" w:eastAsia="宋体" w:cs="宋体"/>
          <w:color w:val="000000" w:themeColor="text1"/>
          <w:sz w:val="24"/>
          <w:szCs w:val="24"/>
          <w:highlight w:val="none"/>
        </w:rPr>
      </w:pPr>
    </w:p>
    <w:p w14:paraId="3D442B3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4627C5C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482500A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49F2745D">
      <w:pPr>
        <w:spacing w:line="520" w:lineRule="exact"/>
        <w:jc w:val="left"/>
        <w:rPr>
          <w:rFonts w:ascii="宋体" w:hAnsi="宋体" w:eastAsia="宋体" w:cs="宋体"/>
          <w:b/>
          <w:color w:val="000000" w:themeColor="text1"/>
          <w:sz w:val="36"/>
          <w:highlight w:val="none"/>
        </w:rPr>
      </w:pPr>
    </w:p>
    <w:p w14:paraId="09283587">
      <w:pPr>
        <w:spacing w:line="500" w:lineRule="exact"/>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br w:type="page"/>
      </w:r>
    </w:p>
    <w:p w14:paraId="570C5236">
      <w:pPr>
        <w:ind w:firstLine="3253" w:firstLineChars="900"/>
        <w:rPr>
          <w:rFonts w:hint="default" w:ascii="宋体" w:hAnsi="宋体" w:eastAsia="宋体" w:cs="宋体"/>
          <w:b/>
          <w:color w:val="000000" w:themeColor="text1"/>
          <w:kern w:val="0"/>
          <w:sz w:val="36"/>
          <w:szCs w:val="36"/>
          <w:highlight w:val="none"/>
          <w:lang w:val="en-US" w:eastAsia="zh-CN"/>
        </w:rPr>
      </w:pPr>
      <w:r>
        <w:rPr>
          <w:rFonts w:hint="eastAsia" w:ascii="宋体" w:hAnsi="宋体" w:eastAsia="宋体" w:cs="宋体"/>
          <w:b/>
          <w:color w:val="000000" w:themeColor="text1"/>
          <w:kern w:val="0"/>
          <w:sz w:val="36"/>
          <w:szCs w:val="36"/>
          <w:highlight w:val="none"/>
        </w:rPr>
        <w:t>十</w:t>
      </w:r>
      <w:r>
        <w:rPr>
          <w:rFonts w:hint="eastAsia" w:ascii="宋体" w:hAnsi="宋体" w:eastAsia="宋体" w:cs="宋体"/>
          <w:b/>
          <w:color w:val="000000" w:themeColor="text1"/>
          <w:kern w:val="0"/>
          <w:sz w:val="36"/>
          <w:szCs w:val="36"/>
          <w:highlight w:val="none"/>
          <w:lang w:val="en-US" w:eastAsia="zh-CN"/>
        </w:rPr>
        <w:t>二</w:t>
      </w:r>
      <w:r>
        <w:rPr>
          <w:rFonts w:hint="eastAsia" w:ascii="宋体" w:hAnsi="宋体" w:eastAsia="宋体" w:cs="宋体"/>
          <w:b/>
          <w:color w:val="000000" w:themeColor="text1"/>
          <w:kern w:val="0"/>
          <w:sz w:val="36"/>
          <w:szCs w:val="36"/>
          <w:highlight w:val="none"/>
        </w:rPr>
        <w:t>、</w:t>
      </w:r>
      <w:r>
        <w:rPr>
          <w:rFonts w:hint="eastAsia" w:ascii="宋体" w:hAnsi="宋体" w:eastAsia="宋体" w:cs="宋体"/>
          <w:b/>
          <w:color w:val="000000" w:themeColor="text1"/>
          <w:kern w:val="0"/>
          <w:sz w:val="36"/>
          <w:szCs w:val="36"/>
          <w:highlight w:val="none"/>
          <w:lang w:val="en-US" w:eastAsia="zh-CN"/>
        </w:rPr>
        <w:t>付款方式响应情况</w:t>
      </w:r>
    </w:p>
    <w:p w14:paraId="5A72D2A7">
      <w:pPr>
        <w:spacing w:line="500" w:lineRule="exact"/>
        <w:jc w:val="center"/>
        <w:rPr>
          <w:rFonts w:hint="eastAsia" w:ascii="宋体" w:hAnsi="宋体" w:eastAsia="宋体" w:cs="宋体"/>
          <w:b/>
          <w:bCs/>
          <w:color w:val="000000" w:themeColor="text1"/>
          <w:sz w:val="28"/>
          <w:szCs w:val="28"/>
          <w:highlight w:val="none"/>
        </w:rPr>
      </w:pPr>
    </w:p>
    <w:p w14:paraId="567BA7FC">
      <w:pPr>
        <w:spacing w:line="500" w:lineRule="exact"/>
        <w:jc w:val="center"/>
        <w:rPr>
          <w:rFonts w:hint="eastAsia" w:ascii="宋体" w:hAnsi="宋体" w:eastAsia="宋体" w:cs="宋体"/>
          <w:b/>
          <w:bCs/>
          <w:color w:val="000000" w:themeColor="text1"/>
          <w:sz w:val="28"/>
          <w:szCs w:val="28"/>
          <w:highlight w:val="none"/>
        </w:rPr>
      </w:pPr>
    </w:p>
    <w:p w14:paraId="7E48F83D">
      <w:pPr>
        <w:spacing w:line="500" w:lineRule="exact"/>
        <w:jc w:val="center"/>
        <w:rPr>
          <w:rFonts w:hint="eastAsia" w:ascii="宋体" w:hAnsi="宋体" w:eastAsia="宋体" w:cs="宋体"/>
          <w:b/>
          <w:bCs/>
          <w:color w:val="000000" w:themeColor="text1"/>
          <w:sz w:val="28"/>
          <w:szCs w:val="28"/>
          <w:highlight w:val="none"/>
        </w:rPr>
      </w:pPr>
    </w:p>
    <w:p w14:paraId="23DB8657">
      <w:pPr>
        <w:spacing w:line="500" w:lineRule="exact"/>
        <w:jc w:val="both"/>
        <w:rPr>
          <w:rFonts w:hint="eastAsia" w:ascii="宋体" w:hAnsi="宋体" w:eastAsia="宋体" w:cs="宋体"/>
          <w:b/>
          <w:bCs/>
          <w:color w:val="000000" w:themeColor="text1"/>
          <w:sz w:val="28"/>
          <w:szCs w:val="28"/>
          <w:highlight w:val="none"/>
          <w:lang w:val="en-US" w:eastAsia="zh-CN"/>
        </w:rPr>
      </w:pPr>
      <w:r>
        <w:rPr>
          <w:rFonts w:hint="eastAsia" w:ascii="宋体" w:hAnsi="宋体" w:eastAsia="宋体" w:cs="宋体"/>
          <w:b/>
          <w:bCs/>
          <w:color w:val="000000" w:themeColor="text1"/>
          <w:sz w:val="28"/>
          <w:szCs w:val="28"/>
          <w:highlight w:val="none"/>
          <w:lang w:val="en-US" w:eastAsia="zh-CN"/>
        </w:rPr>
        <w:t xml:space="preserve">       我公司完全响应招标文件规定的付款方式。</w:t>
      </w:r>
    </w:p>
    <w:p w14:paraId="4ABC11E7">
      <w:pPr>
        <w:pStyle w:val="22"/>
        <w:rPr>
          <w:rFonts w:hint="eastAsia" w:ascii="宋体" w:hAnsi="宋体" w:eastAsia="宋体" w:cs="宋体"/>
          <w:b/>
          <w:bCs/>
          <w:color w:val="000000" w:themeColor="text1"/>
          <w:sz w:val="28"/>
          <w:szCs w:val="28"/>
          <w:highlight w:val="none"/>
          <w:lang w:val="en-US" w:eastAsia="zh-CN"/>
        </w:rPr>
      </w:pPr>
    </w:p>
    <w:p w14:paraId="38F4FBC2">
      <w:pPr>
        <w:pStyle w:val="22"/>
        <w:rPr>
          <w:rFonts w:hint="eastAsia" w:ascii="宋体" w:hAnsi="宋体" w:eastAsia="宋体" w:cs="宋体"/>
          <w:b/>
          <w:bCs/>
          <w:color w:val="000000" w:themeColor="text1"/>
          <w:sz w:val="28"/>
          <w:szCs w:val="28"/>
          <w:highlight w:val="none"/>
          <w:lang w:val="en-US" w:eastAsia="zh-CN"/>
        </w:rPr>
      </w:pPr>
    </w:p>
    <w:p w14:paraId="1430B09F">
      <w:pPr>
        <w:pStyle w:val="22"/>
        <w:rPr>
          <w:rFonts w:hint="eastAsia" w:ascii="宋体" w:hAnsi="宋体" w:eastAsia="宋体" w:cs="宋体"/>
          <w:b/>
          <w:bCs/>
          <w:color w:val="000000" w:themeColor="text1"/>
          <w:sz w:val="28"/>
          <w:szCs w:val="28"/>
          <w:highlight w:val="none"/>
          <w:lang w:val="en-US" w:eastAsia="zh-CN"/>
        </w:rPr>
      </w:pPr>
    </w:p>
    <w:p w14:paraId="03177700">
      <w:pPr>
        <w:pStyle w:val="22"/>
        <w:rPr>
          <w:rFonts w:hint="eastAsia" w:ascii="宋体" w:hAnsi="宋体" w:eastAsia="宋体" w:cs="宋体"/>
          <w:b/>
          <w:bCs/>
          <w:color w:val="000000" w:themeColor="text1"/>
          <w:sz w:val="28"/>
          <w:szCs w:val="28"/>
          <w:highlight w:val="none"/>
          <w:lang w:val="en-US" w:eastAsia="zh-CN"/>
        </w:rPr>
      </w:pPr>
    </w:p>
    <w:p w14:paraId="23B65DC9">
      <w:pPr>
        <w:pStyle w:val="22"/>
        <w:rPr>
          <w:rFonts w:hint="eastAsia" w:ascii="宋体" w:hAnsi="宋体" w:eastAsia="宋体" w:cs="宋体"/>
          <w:b/>
          <w:bCs/>
          <w:color w:val="000000" w:themeColor="text1"/>
          <w:sz w:val="28"/>
          <w:szCs w:val="28"/>
          <w:highlight w:val="none"/>
          <w:lang w:val="en-US" w:eastAsia="zh-CN"/>
        </w:rPr>
      </w:pPr>
    </w:p>
    <w:p w14:paraId="463AA5DB">
      <w:pPr>
        <w:pStyle w:val="22"/>
        <w:rPr>
          <w:rFonts w:hint="default" w:ascii="宋体" w:hAnsi="宋体" w:eastAsia="宋体" w:cs="宋体"/>
          <w:b/>
          <w:bCs/>
          <w:color w:val="000000" w:themeColor="text1"/>
          <w:sz w:val="28"/>
          <w:szCs w:val="28"/>
          <w:highlight w:val="none"/>
          <w:lang w:val="en-US" w:eastAsia="zh-CN"/>
        </w:rPr>
      </w:pPr>
    </w:p>
    <w:p w14:paraId="208AB0D7">
      <w:pPr>
        <w:spacing w:line="500" w:lineRule="exact"/>
        <w:jc w:val="center"/>
        <w:rPr>
          <w:rFonts w:hint="eastAsia" w:ascii="宋体" w:hAnsi="宋体" w:eastAsia="宋体" w:cs="宋体"/>
          <w:b/>
          <w:bCs/>
          <w:color w:val="000000" w:themeColor="text1"/>
          <w:sz w:val="28"/>
          <w:szCs w:val="28"/>
          <w:highlight w:val="none"/>
        </w:rPr>
      </w:pPr>
    </w:p>
    <w:p w14:paraId="5ECD86CE">
      <w:pPr>
        <w:spacing w:line="500" w:lineRule="exact"/>
        <w:jc w:val="center"/>
        <w:rPr>
          <w:rFonts w:hint="eastAsia" w:ascii="宋体" w:hAnsi="宋体" w:eastAsia="宋体" w:cs="宋体"/>
          <w:b/>
          <w:bCs/>
          <w:color w:val="000000" w:themeColor="text1"/>
          <w:sz w:val="28"/>
          <w:szCs w:val="28"/>
          <w:highlight w:val="none"/>
        </w:rPr>
      </w:pPr>
    </w:p>
    <w:p w14:paraId="5ABB8A6C">
      <w:pPr>
        <w:spacing w:line="500" w:lineRule="exact"/>
        <w:jc w:val="center"/>
        <w:rPr>
          <w:rFonts w:hint="eastAsia" w:ascii="宋体" w:hAnsi="宋体" w:eastAsia="宋体" w:cs="宋体"/>
          <w:b/>
          <w:bCs/>
          <w:color w:val="000000" w:themeColor="text1"/>
          <w:sz w:val="28"/>
          <w:szCs w:val="28"/>
          <w:highlight w:val="none"/>
        </w:rPr>
      </w:pPr>
    </w:p>
    <w:p w14:paraId="5186A80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E5CBCD5">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33E99D0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4AF75E8">
      <w:pPr>
        <w:spacing w:line="500" w:lineRule="exact"/>
        <w:jc w:val="center"/>
        <w:rPr>
          <w:rFonts w:hint="eastAsia" w:ascii="宋体" w:hAnsi="宋体" w:eastAsia="宋体" w:cs="宋体"/>
          <w:b/>
          <w:bCs/>
          <w:color w:val="000000" w:themeColor="text1"/>
          <w:sz w:val="28"/>
          <w:szCs w:val="28"/>
          <w:highlight w:val="none"/>
        </w:rPr>
      </w:pPr>
    </w:p>
    <w:p w14:paraId="38658639">
      <w:pPr>
        <w:spacing w:line="500" w:lineRule="exact"/>
        <w:jc w:val="center"/>
        <w:rPr>
          <w:rFonts w:hint="eastAsia" w:ascii="宋体" w:hAnsi="宋体" w:eastAsia="宋体" w:cs="宋体"/>
          <w:b/>
          <w:bCs/>
          <w:color w:val="000000" w:themeColor="text1"/>
          <w:sz w:val="28"/>
          <w:szCs w:val="28"/>
          <w:highlight w:val="none"/>
        </w:rPr>
      </w:pPr>
    </w:p>
    <w:p w14:paraId="075B85C9">
      <w:pPr>
        <w:spacing w:line="500" w:lineRule="exact"/>
        <w:jc w:val="center"/>
        <w:rPr>
          <w:rFonts w:hint="eastAsia" w:ascii="宋体" w:hAnsi="宋体" w:eastAsia="宋体" w:cs="宋体"/>
          <w:b/>
          <w:bCs/>
          <w:color w:val="000000" w:themeColor="text1"/>
          <w:sz w:val="28"/>
          <w:szCs w:val="28"/>
          <w:highlight w:val="none"/>
        </w:rPr>
      </w:pPr>
    </w:p>
    <w:p w14:paraId="1C2E75F5">
      <w:pPr>
        <w:spacing w:line="500" w:lineRule="exact"/>
        <w:jc w:val="center"/>
        <w:rPr>
          <w:rFonts w:hint="eastAsia" w:ascii="宋体" w:hAnsi="宋体" w:eastAsia="宋体" w:cs="宋体"/>
          <w:b/>
          <w:bCs/>
          <w:color w:val="000000" w:themeColor="text1"/>
          <w:sz w:val="28"/>
          <w:szCs w:val="28"/>
          <w:highlight w:val="none"/>
        </w:rPr>
      </w:pPr>
    </w:p>
    <w:p w14:paraId="6B909B89">
      <w:pPr>
        <w:spacing w:line="500" w:lineRule="exact"/>
        <w:jc w:val="center"/>
        <w:rPr>
          <w:rFonts w:hint="eastAsia" w:ascii="宋体" w:hAnsi="宋体" w:eastAsia="宋体" w:cs="宋体"/>
          <w:b/>
          <w:bCs/>
          <w:color w:val="000000" w:themeColor="text1"/>
          <w:sz w:val="28"/>
          <w:szCs w:val="28"/>
          <w:highlight w:val="none"/>
        </w:rPr>
      </w:pPr>
    </w:p>
    <w:p w14:paraId="3C48DB72">
      <w:pPr>
        <w:spacing w:line="500" w:lineRule="exact"/>
        <w:jc w:val="center"/>
        <w:rPr>
          <w:rFonts w:hint="eastAsia" w:ascii="宋体" w:hAnsi="宋体" w:eastAsia="宋体" w:cs="宋体"/>
          <w:b/>
          <w:bCs/>
          <w:color w:val="000000" w:themeColor="text1"/>
          <w:sz w:val="28"/>
          <w:szCs w:val="28"/>
          <w:highlight w:val="none"/>
        </w:rPr>
      </w:pPr>
    </w:p>
    <w:p w14:paraId="6EA9C3D1">
      <w:pPr>
        <w:spacing w:line="500" w:lineRule="exact"/>
        <w:jc w:val="center"/>
        <w:rPr>
          <w:rFonts w:hint="eastAsia" w:ascii="宋体" w:hAnsi="宋体" w:eastAsia="宋体" w:cs="宋体"/>
          <w:b/>
          <w:bCs/>
          <w:color w:val="000000" w:themeColor="text1"/>
          <w:sz w:val="28"/>
          <w:szCs w:val="28"/>
          <w:highlight w:val="none"/>
        </w:rPr>
      </w:pPr>
    </w:p>
    <w:p w14:paraId="228158C9">
      <w:pPr>
        <w:spacing w:line="500" w:lineRule="exact"/>
        <w:jc w:val="center"/>
        <w:rPr>
          <w:rFonts w:hint="eastAsia" w:ascii="宋体" w:hAnsi="宋体" w:eastAsia="宋体" w:cs="宋体"/>
          <w:b/>
          <w:bCs/>
          <w:color w:val="000000" w:themeColor="text1"/>
          <w:sz w:val="28"/>
          <w:szCs w:val="28"/>
          <w:highlight w:val="none"/>
        </w:rPr>
      </w:pPr>
    </w:p>
    <w:p w14:paraId="355F92BB">
      <w:pPr>
        <w:spacing w:line="500" w:lineRule="exact"/>
        <w:jc w:val="center"/>
        <w:rPr>
          <w:rFonts w:hint="eastAsia" w:ascii="宋体" w:hAnsi="宋体" w:eastAsia="宋体" w:cs="宋体"/>
          <w:b/>
          <w:bCs/>
          <w:color w:val="000000" w:themeColor="text1"/>
          <w:sz w:val="28"/>
          <w:szCs w:val="28"/>
          <w:highlight w:val="none"/>
        </w:rPr>
      </w:pPr>
    </w:p>
    <w:p w14:paraId="51E5858A">
      <w:pPr>
        <w:spacing w:line="500" w:lineRule="exact"/>
        <w:jc w:val="center"/>
        <w:rPr>
          <w:rFonts w:ascii="宋体" w:hAnsi="宋体" w:eastAsia="宋体" w:cs="宋体"/>
          <w:color w:val="000000" w:themeColor="text1"/>
          <w:sz w:val="36"/>
          <w:szCs w:val="36"/>
          <w:highlight w:val="none"/>
        </w:rPr>
      </w:pPr>
      <w:r>
        <w:rPr>
          <w:rFonts w:hint="eastAsia" w:ascii="宋体" w:hAnsi="宋体" w:eastAsia="宋体" w:cs="宋体"/>
          <w:b/>
          <w:color w:val="000000" w:themeColor="text1"/>
          <w:sz w:val="36"/>
          <w:szCs w:val="36"/>
          <w:highlight w:val="none"/>
        </w:rPr>
        <w:t>十</w:t>
      </w:r>
      <w:r>
        <w:rPr>
          <w:rFonts w:hint="eastAsia" w:ascii="宋体" w:hAnsi="宋体" w:eastAsia="宋体" w:cs="宋体"/>
          <w:b/>
          <w:color w:val="000000" w:themeColor="text1"/>
          <w:sz w:val="36"/>
          <w:szCs w:val="36"/>
          <w:highlight w:val="none"/>
          <w:lang w:val="en-US" w:eastAsia="zh-CN"/>
        </w:rPr>
        <w:t>三</w:t>
      </w:r>
      <w:r>
        <w:rPr>
          <w:rFonts w:hint="eastAsia" w:ascii="宋体" w:hAnsi="宋体" w:eastAsia="宋体" w:cs="宋体"/>
          <w:b/>
          <w:color w:val="000000" w:themeColor="text1"/>
          <w:sz w:val="36"/>
          <w:szCs w:val="36"/>
          <w:highlight w:val="none"/>
        </w:rPr>
        <w:t>、技术部分</w:t>
      </w:r>
      <w:r>
        <w:rPr>
          <w:rFonts w:hint="eastAsia" w:ascii="宋体" w:hAnsi="宋体" w:eastAsia="宋体" w:cs="宋体"/>
          <w:b/>
          <w:bCs/>
          <w:color w:val="000000" w:themeColor="text1"/>
          <w:sz w:val="36"/>
          <w:szCs w:val="36"/>
          <w:highlight w:val="none"/>
        </w:rPr>
        <w:t>（具体内容依据评分办法制定）</w:t>
      </w:r>
    </w:p>
    <w:p w14:paraId="0A4F23BA">
      <w:pPr>
        <w:spacing w:line="500" w:lineRule="exact"/>
        <w:jc w:val="left"/>
        <w:rPr>
          <w:rFonts w:ascii="宋体" w:hAnsi="宋体" w:eastAsia="宋体" w:cs="宋体"/>
          <w:b/>
          <w:bCs/>
          <w:color w:val="000000" w:themeColor="text1"/>
          <w:sz w:val="28"/>
          <w:szCs w:val="28"/>
          <w:highlight w:val="none"/>
        </w:rPr>
      </w:pPr>
    </w:p>
    <w:p w14:paraId="49C0ED3C">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一、供应商对以下技术专项部分填写</w:t>
      </w:r>
      <w:r>
        <w:rPr>
          <w:rFonts w:hint="eastAsia" w:hAnsi="宋体" w:eastAsia="宋体" w:cs="宋体"/>
          <w:b/>
          <w:bCs/>
          <w:sz w:val="28"/>
          <w:szCs w:val="28"/>
          <w:highlight w:val="none"/>
          <w:lang w:val="en-US" w:eastAsia="zh-CN"/>
        </w:rPr>
        <w:t>完整并</w:t>
      </w:r>
      <w:r>
        <w:rPr>
          <w:rFonts w:hint="eastAsia" w:ascii="宋体" w:hAnsi="宋体" w:eastAsia="宋体" w:cs="宋体"/>
          <w:b/>
          <w:bCs/>
          <w:sz w:val="28"/>
          <w:szCs w:val="28"/>
          <w:highlight w:val="none"/>
          <w:lang w:val="en-US" w:eastAsia="zh-CN"/>
        </w:rPr>
        <w:t>响应，</w:t>
      </w:r>
      <w:r>
        <w:rPr>
          <w:rFonts w:hint="eastAsia" w:hAnsi="宋体" w:eastAsia="宋体" w:cs="宋体"/>
          <w:b/>
          <w:bCs/>
          <w:sz w:val="28"/>
          <w:szCs w:val="28"/>
          <w:highlight w:val="none"/>
          <w:lang w:val="en-US" w:eastAsia="zh-CN"/>
        </w:rPr>
        <w:t>参数</w:t>
      </w:r>
      <w:r>
        <w:rPr>
          <w:rFonts w:hint="eastAsia" w:ascii="宋体" w:hAnsi="宋体" w:eastAsia="宋体" w:cs="宋体"/>
          <w:b/>
          <w:bCs/>
          <w:sz w:val="28"/>
          <w:szCs w:val="28"/>
          <w:highlight w:val="none"/>
          <w:lang w:val="en-US" w:eastAsia="zh-CN"/>
        </w:rPr>
        <w:t>响应</w:t>
      </w:r>
      <w:r>
        <w:rPr>
          <w:rFonts w:hint="eastAsia" w:hAnsi="宋体" w:eastAsia="宋体" w:cs="宋体"/>
          <w:b/>
          <w:bCs/>
          <w:sz w:val="28"/>
          <w:szCs w:val="28"/>
          <w:highlight w:val="none"/>
          <w:lang w:val="en-US" w:eastAsia="zh-CN"/>
        </w:rPr>
        <w:t>负偏离</w:t>
      </w:r>
      <w:r>
        <w:rPr>
          <w:rFonts w:hint="eastAsia" w:ascii="宋体" w:hAnsi="宋体" w:eastAsia="宋体" w:cs="宋体"/>
          <w:b/>
          <w:bCs/>
          <w:sz w:val="28"/>
          <w:szCs w:val="28"/>
          <w:highlight w:val="none"/>
          <w:lang w:val="en-US" w:eastAsia="zh-CN"/>
        </w:rPr>
        <w:t>按无效投标处理。</w:t>
      </w:r>
    </w:p>
    <w:p w14:paraId="076D450F">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技术规范专用部分</w:t>
      </w:r>
    </w:p>
    <w:p w14:paraId="7EACAC15">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1.标准技术参数表</w:t>
      </w:r>
    </w:p>
    <w:p w14:paraId="44248B2D">
      <w:pPr>
        <w:keepNext w:val="0"/>
        <w:keepLines w:val="0"/>
        <w:pageBreakBefore w:val="0"/>
        <w:tabs>
          <w:tab w:val="left" w:pos="720"/>
        </w:tabs>
        <w:kinsoku/>
        <w:wordWrap/>
        <w:overflowPunct/>
        <w:topLinePunct w:val="0"/>
        <w:autoSpaceDE/>
        <w:autoSpaceDN/>
        <w:bidi w:val="0"/>
        <w:adjustRightInd/>
        <w:snapToGrid w:val="0"/>
        <w:spacing w:line="24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根据技术规范要求配置，至少应装设，但不限于下列设备。提供设备性能至少满足（不低于）买方下表</w:t>
      </w:r>
      <w:r>
        <w:rPr>
          <w:rFonts w:hint="eastAsia" w:ascii="宋体" w:hAnsi="宋体" w:eastAsia="宋体" w:cs="宋体"/>
          <w:sz w:val="28"/>
          <w:szCs w:val="28"/>
          <w:highlight w:val="none"/>
          <w:lang w:val="en-US" w:eastAsia="zh-CN"/>
        </w:rPr>
        <w:t>(附表）</w:t>
      </w:r>
      <w:r>
        <w:rPr>
          <w:rFonts w:hint="eastAsia" w:ascii="宋体" w:hAnsi="宋体" w:eastAsia="宋体" w:cs="宋体"/>
          <w:sz w:val="28"/>
          <w:szCs w:val="28"/>
          <w:highlight w:val="none"/>
        </w:rPr>
        <w:t>中要求，</w:t>
      </w:r>
      <w:r>
        <w:rPr>
          <w:rFonts w:hint="eastAsia" w:ascii="宋体" w:hAnsi="宋体" w:eastAsia="宋体" w:cs="宋体"/>
          <w:color w:val="FF0000"/>
          <w:sz w:val="28"/>
          <w:szCs w:val="28"/>
          <w:highlight w:val="none"/>
        </w:rPr>
        <w:t>表中标注“★”项必须满足</w:t>
      </w:r>
      <w:r>
        <w:rPr>
          <w:rFonts w:hint="eastAsia" w:ascii="宋体" w:hAnsi="宋体" w:eastAsia="宋体" w:cs="宋体"/>
          <w:sz w:val="28"/>
          <w:szCs w:val="28"/>
          <w:highlight w:val="none"/>
        </w:rPr>
        <w:t>，否则将导致废标。</w:t>
      </w:r>
    </w:p>
    <w:p w14:paraId="33A356F7">
      <w:pPr>
        <w:keepNext w:val="0"/>
        <w:keepLines w:val="0"/>
        <w:pageBreakBefore w:val="0"/>
        <w:tabs>
          <w:tab w:val="left" w:pos="720"/>
        </w:tabs>
        <w:kinsoku/>
        <w:wordWrap/>
        <w:overflowPunct/>
        <w:topLinePunct w:val="0"/>
        <w:autoSpaceDE/>
        <w:autoSpaceDN/>
        <w:bidi w:val="0"/>
        <w:adjustRightInd/>
        <w:snapToGrid w:val="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附表</w:t>
      </w:r>
    </w:p>
    <w:tbl>
      <w:tblPr>
        <w:tblStyle w:val="26"/>
        <w:tblW w:w="10231" w:type="dxa"/>
        <w:jc w:val="center"/>
        <w:tblLayout w:type="fixed"/>
        <w:tblCellMar>
          <w:top w:w="15" w:type="dxa"/>
          <w:left w:w="15" w:type="dxa"/>
          <w:bottom w:w="15" w:type="dxa"/>
          <w:right w:w="15" w:type="dxa"/>
        </w:tblCellMar>
      </w:tblPr>
      <w:tblGrid>
        <w:gridCol w:w="702"/>
        <w:gridCol w:w="1445"/>
        <w:gridCol w:w="3032"/>
        <w:gridCol w:w="762"/>
        <w:gridCol w:w="794"/>
        <w:gridCol w:w="1998"/>
        <w:gridCol w:w="1498"/>
      </w:tblGrid>
      <w:tr w14:paraId="02647563">
        <w:tblPrEx>
          <w:tblCellMar>
            <w:top w:w="15" w:type="dxa"/>
            <w:left w:w="15" w:type="dxa"/>
            <w:bottom w:w="15" w:type="dxa"/>
            <w:right w:w="15" w:type="dxa"/>
          </w:tblCellMar>
        </w:tblPrEx>
        <w:trPr>
          <w:trHeight w:val="157" w:hRule="atLeast"/>
          <w:jc w:val="center"/>
        </w:trPr>
        <w:tc>
          <w:tcPr>
            <w:tcW w:w="702" w:type="dxa"/>
            <w:vMerge w:val="restart"/>
            <w:tcBorders>
              <w:top w:val="single" w:color="000000" w:sz="4" w:space="0"/>
              <w:left w:val="single" w:color="000000" w:sz="4" w:space="0"/>
              <w:right w:val="single" w:color="000000" w:sz="4" w:space="0"/>
            </w:tcBorders>
            <w:noWrap w:val="0"/>
            <w:vAlign w:val="center"/>
          </w:tcPr>
          <w:p w14:paraId="7A2C596D">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445" w:type="dxa"/>
            <w:vMerge w:val="restart"/>
            <w:tcBorders>
              <w:top w:val="single" w:color="000000" w:sz="4" w:space="0"/>
              <w:left w:val="single" w:color="000000" w:sz="4" w:space="0"/>
              <w:right w:val="single" w:color="000000" w:sz="4" w:space="0"/>
            </w:tcBorders>
            <w:noWrap w:val="0"/>
            <w:vAlign w:val="center"/>
          </w:tcPr>
          <w:p w14:paraId="6BF34964">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名称</w:t>
            </w:r>
          </w:p>
        </w:tc>
        <w:tc>
          <w:tcPr>
            <w:tcW w:w="3032" w:type="dxa"/>
            <w:vMerge w:val="restart"/>
            <w:tcBorders>
              <w:top w:val="single" w:color="000000" w:sz="4" w:space="0"/>
              <w:left w:val="single" w:color="000000" w:sz="4" w:space="0"/>
              <w:right w:val="single" w:color="000000" w:sz="4" w:space="0"/>
            </w:tcBorders>
            <w:noWrap w:val="0"/>
            <w:vAlign w:val="center"/>
          </w:tcPr>
          <w:p w14:paraId="2FA9ADB2">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规格型号</w:t>
            </w:r>
          </w:p>
        </w:tc>
        <w:tc>
          <w:tcPr>
            <w:tcW w:w="762" w:type="dxa"/>
            <w:vMerge w:val="restart"/>
            <w:tcBorders>
              <w:top w:val="single" w:color="000000" w:sz="4" w:space="0"/>
              <w:left w:val="single" w:color="000000" w:sz="4" w:space="0"/>
              <w:right w:val="single" w:color="000000" w:sz="4" w:space="0"/>
            </w:tcBorders>
            <w:noWrap w:val="0"/>
            <w:vAlign w:val="center"/>
          </w:tcPr>
          <w:p w14:paraId="405EA1B5">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单位</w:t>
            </w:r>
          </w:p>
        </w:tc>
        <w:tc>
          <w:tcPr>
            <w:tcW w:w="794" w:type="dxa"/>
            <w:vMerge w:val="restart"/>
            <w:tcBorders>
              <w:top w:val="single" w:color="000000" w:sz="4" w:space="0"/>
              <w:left w:val="single" w:color="000000" w:sz="4" w:space="0"/>
              <w:right w:val="single" w:color="000000" w:sz="4" w:space="0"/>
            </w:tcBorders>
            <w:noWrap w:val="0"/>
            <w:vAlign w:val="center"/>
          </w:tcPr>
          <w:p w14:paraId="7B18A19C">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3496" w:type="dxa"/>
            <w:gridSpan w:val="2"/>
            <w:tcBorders>
              <w:top w:val="single" w:color="000000" w:sz="4" w:space="0"/>
              <w:left w:val="single" w:color="000000" w:sz="4" w:space="0"/>
              <w:bottom w:val="single" w:color="000000" w:sz="4" w:space="0"/>
              <w:right w:val="single" w:color="auto" w:sz="4" w:space="0"/>
            </w:tcBorders>
            <w:noWrap w:val="0"/>
            <w:vAlign w:val="center"/>
          </w:tcPr>
          <w:p w14:paraId="63AE7377">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投标人</w:t>
            </w:r>
            <w:r>
              <w:rPr>
                <w:rFonts w:hint="eastAsia" w:ascii="宋体" w:hAnsi="宋体" w:eastAsia="宋体" w:cs="宋体"/>
                <w:b/>
                <w:bCs/>
                <w:sz w:val="24"/>
                <w:szCs w:val="24"/>
                <w:highlight w:val="none"/>
              </w:rPr>
              <w:t>填写</w:t>
            </w:r>
          </w:p>
        </w:tc>
      </w:tr>
      <w:tr w14:paraId="3EF4B7EC">
        <w:tblPrEx>
          <w:tblCellMar>
            <w:top w:w="15" w:type="dxa"/>
            <w:left w:w="15" w:type="dxa"/>
            <w:bottom w:w="15" w:type="dxa"/>
            <w:right w:w="15" w:type="dxa"/>
          </w:tblCellMar>
        </w:tblPrEx>
        <w:trPr>
          <w:trHeight w:val="156" w:hRule="atLeast"/>
          <w:jc w:val="center"/>
        </w:trPr>
        <w:tc>
          <w:tcPr>
            <w:tcW w:w="702" w:type="dxa"/>
            <w:vMerge w:val="continue"/>
            <w:tcBorders>
              <w:left w:val="single" w:color="000000" w:sz="4" w:space="0"/>
              <w:bottom w:val="single" w:color="000000" w:sz="4" w:space="0"/>
              <w:right w:val="single" w:color="000000" w:sz="4" w:space="0"/>
            </w:tcBorders>
            <w:noWrap w:val="0"/>
            <w:vAlign w:val="center"/>
          </w:tcPr>
          <w:p w14:paraId="2FCC7911">
            <w:pPr>
              <w:snapToGrid w:val="0"/>
              <w:spacing w:after="0"/>
              <w:jc w:val="center"/>
              <w:rPr>
                <w:rFonts w:hint="eastAsia" w:ascii="宋体" w:hAnsi="宋体" w:eastAsia="宋体" w:cs="宋体"/>
                <w:b/>
                <w:bCs/>
                <w:sz w:val="24"/>
                <w:szCs w:val="24"/>
                <w:highlight w:val="none"/>
              </w:rPr>
            </w:pPr>
          </w:p>
        </w:tc>
        <w:tc>
          <w:tcPr>
            <w:tcW w:w="1445" w:type="dxa"/>
            <w:vMerge w:val="continue"/>
            <w:tcBorders>
              <w:left w:val="single" w:color="000000" w:sz="4" w:space="0"/>
              <w:bottom w:val="single" w:color="000000" w:sz="4" w:space="0"/>
              <w:right w:val="single" w:color="000000" w:sz="4" w:space="0"/>
            </w:tcBorders>
            <w:noWrap w:val="0"/>
            <w:vAlign w:val="center"/>
          </w:tcPr>
          <w:p w14:paraId="6D9D3EF0">
            <w:pPr>
              <w:snapToGrid w:val="0"/>
              <w:spacing w:after="0"/>
              <w:jc w:val="center"/>
              <w:rPr>
                <w:rFonts w:hint="eastAsia" w:ascii="宋体" w:hAnsi="宋体" w:eastAsia="宋体" w:cs="宋体"/>
                <w:b/>
                <w:bCs/>
                <w:sz w:val="24"/>
                <w:szCs w:val="24"/>
                <w:highlight w:val="none"/>
              </w:rPr>
            </w:pPr>
          </w:p>
        </w:tc>
        <w:tc>
          <w:tcPr>
            <w:tcW w:w="3032" w:type="dxa"/>
            <w:vMerge w:val="continue"/>
            <w:tcBorders>
              <w:left w:val="single" w:color="000000" w:sz="4" w:space="0"/>
              <w:bottom w:val="single" w:color="000000" w:sz="4" w:space="0"/>
              <w:right w:val="single" w:color="000000" w:sz="4" w:space="0"/>
            </w:tcBorders>
            <w:noWrap w:val="0"/>
            <w:vAlign w:val="center"/>
          </w:tcPr>
          <w:p w14:paraId="7D58C9C3">
            <w:pPr>
              <w:snapToGrid w:val="0"/>
              <w:spacing w:after="0"/>
              <w:jc w:val="center"/>
              <w:rPr>
                <w:rFonts w:hint="eastAsia" w:ascii="宋体" w:hAnsi="宋体" w:eastAsia="宋体" w:cs="宋体"/>
                <w:b/>
                <w:bCs/>
                <w:sz w:val="24"/>
                <w:szCs w:val="24"/>
                <w:highlight w:val="none"/>
              </w:rPr>
            </w:pPr>
          </w:p>
        </w:tc>
        <w:tc>
          <w:tcPr>
            <w:tcW w:w="762" w:type="dxa"/>
            <w:vMerge w:val="continue"/>
            <w:tcBorders>
              <w:left w:val="single" w:color="000000" w:sz="4" w:space="0"/>
              <w:bottom w:val="single" w:color="000000" w:sz="4" w:space="0"/>
              <w:right w:val="single" w:color="000000" w:sz="4" w:space="0"/>
            </w:tcBorders>
            <w:noWrap w:val="0"/>
            <w:vAlign w:val="center"/>
          </w:tcPr>
          <w:p w14:paraId="03AFE12C">
            <w:pPr>
              <w:snapToGrid w:val="0"/>
              <w:spacing w:after="0"/>
              <w:jc w:val="center"/>
              <w:rPr>
                <w:rFonts w:hint="eastAsia" w:ascii="宋体" w:hAnsi="宋体" w:eastAsia="宋体" w:cs="宋体"/>
                <w:b/>
                <w:bCs/>
                <w:sz w:val="24"/>
                <w:szCs w:val="24"/>
                <w:highlight w:val="none"/>
              </w:rPr>
            </w:pPr>
          </w:p>
        </w:tc>
        <w:tc>
          <w:tcPr>
            <w:tcW w:w="794" w:type="dxa"/>
            <w:vMerge w:val="continue"/>
            <w:tcBorders>
              <w:left w:val="single" w:color="000000" w:sz="4" w:space="0"/>
              <w:bottom w:val="single" w:color="000000" w:sz="4" w:space="0"/>
              <w:right w:val="single" w:color="000000" w:sz="4" w:space="0"/>
            </w:tcBorders>
            <w:noWrap w:val="0"/>
            <w:vAlign w:val="center"/>
          </w:tcPr>
          <w:p w14:paraId="72738FD9">
            <w:pPr>
              <w:snapToGrid w:val="0"/>
              <w:spacing w:after="0"/>
              <w:jc w:val="center"/>
              <w:rPr>
                <w:rFonts w:hint="eastAsia" w:ascii="宋体" w:hAnsi="宋体" w:eastAsia="宋体" w:cs="宋体"/>
                <w:b/>
                <w:bCs/>
                <w:sz w:val="24"/>
                <w:szCs w:val="24"/>
                <w:highlight w:val="none"/>
              </w:rPr>
            </w:pPr>
          </w:p>
        </w:tc>
        <w:tc>
          <w:tcPr>
            <w:tcW w:w="1998" w:type="dxa"/>
            <w:tcBorders>
              <w:top w:val="single" w:color="000000" w:sz="4" w:space="0"/>
              <w:left w:val="single" w:color="000000" w:sz="4" w:space="0"/>
              <w:bottom w:val="single" w:color="000000" w:sz="4" w:space="0"/>
              <w:right w:val="single" w:color="auto" w:sz="4" w:space="0"/>
            </w:tcBorders>
            <w:noWrap w:val="0"/>
            <w:vAlign w:val="center"/>
          </w:tcPr>
          <w:p w14:paraId="73B875BB">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规格型号</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0A33DD7E">
            <w:pPr>
              <w:snapToGrid w:val="0"/>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生产厂家</w:t>
            </w:r>
          </w:p>
        </w:tc>
      </w:tr>
      <w:tr w14:paraId="5F1C1E33">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03B7D59">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02D6B7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监控系统</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7FBC3CA">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含五防</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490BD06">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3D555BE">
            <w:pPr>
              <w:snapToGrid w:val="0"/>
              <w:spacing w:after="0"/>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4BAFE19">
            <w:pPr>
              <w:snapToGrid w:val="0"/>
              <w:spacing w:after="0"/>
              <w:jc w:val="center"/>
              <w:rPr>
                <w:rFonts w:hint="eastAsia" w:ascii="宋体" w:hAnsi="宋体" w:eastAsia="宋体" w:cs="宋体"/>
                <w:sz w:val="24"/>
                <w:szCs w:val="24"/>
                <w:highlight w:val="none"/>
              </w:rPr>
            </w:pPr>
          </w:p>
        </w:tc>
        <w:tc>
          <w:tcPr>
            <w:tcW w:w="1498" w:type="dxa"/>
            <w:tcBorders>
              <w:top w:val="single" w:color="auto" w:sz="4" w:space="0"/>
              <w:left w:val="single" w:color="000000" w:sz="4" w:space="0"/>
              <w:bottom w:val="single" w:color="000000" w:sz="4" w:space="0"/>
              <w:right w:val="single" w:color="000000" w:sz="4" w:space="0"/>
            </w:tcBorders>
            <w:noWrap w:val="0"/>
            <w:vAlign w:val="center"/>
          </w:tcPr>
          <w:p w14:paraId="524F88F8">
            <w:pPr>
              <w:snapToGrid w:val="0"/>
              <w:spacing w:after="0"/>
              <w:jc w:val="center"/>
              <w:rPr>
                <w:rFonts w:hint="eastAsia" w:ascii="宋体" w:hAnsi="宋体" w:eastAsia="宋体" w:cs="宋体"/>
                <w:sz w:val="24"/>
                <w:szCs w:val="24"/>
                <w:highlight w:val="none"/>
              </w:rPr>
            </w:pPr>
          </w:p>
        </w:tc>
      </w:tr>
      <w:tr w14:paraId="1BE14F6B">
        <w:tblPrEx>
          <w:tblCellMar>
            <w:top w:w="15" w:type="dxa"/>
            <w:left w:w="15" w:type="dxa"/>
            <w:bottom w:w="15" w:type="dxa"/>
            <w:right w:w="15" w:type="dxa"/>
          </w:tblCellMar>
        </w:tblPrEx>
        <w:trPr>
          <w:trHeight w:val="975"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C45762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C6220E9">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监控主机</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21D8967">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国产可控</w:t>
            </w:r>
            <w:r>
              <w:rPr>
                <w:rFonts w:hint="eastAsia" w:ascii="宋体" w:hAnsi="宋体" w:eastAsia="宋体" w:cs="宋体"/>
                <w:sz w:val="24"/>
                <w:szCs w:val="24"/>
                <w:highlight w:val="none"/>
              </w:rPr>
              <w:t>; CPU:</w:t>
            </w:r>
            <w:r>
              <w:rPr>
                <w:rFonts w:hint="eastAsia" w:ascii="宋体" w:hAnsi="宋体" w:eastAsia="宋体" w:cs="宋体"/>
                <w:sz w:val="24"/>
                <w:szCs w:val="24"/>
                <w:highlight w:val="none"/>
                <w:lang w:val="en-US" w:eastAsia="zh-CN"/>
              </w:rPr>
              <w:t>3.0G</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内存：16G</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硬盘：1TB</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显卡：</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G独显</w:t>
            </w:r>
            <w:r>
              <w:rPr>
                <w:rFonts w:hint="eastAsia" w:ascii="宋体" w:hAnsi="宋体" w:eastAsia="宋体" w:cs="宋体"/>
                <w:sz w:val="24"/>
                <w:szCs w:val="24"/>
                <w:highlight w:val="none"/>
                <w:lang w:eastAsia="zh-CN"/>
              </w:rPr>
              <w:t>、声卡</w:t>
            </w:r>
            <w:r>
              <w:rPr>
                <w:rFonts w:hint="eastAsia" w:ascii="宋体" w:hAnsi="宋体" w:eastAsia="宋体" w:cs="宋体"/>
                <w:sz w:val="24"/>
                <w:szCs w:val="24"/>
                <w:highlight w:val="none"/>
                <w:lang w:val="en-US" w:eastAsia="zh-CN"/>
              </w:rPr>
              <w:t>*1、DVD*1、串口*1、</w:t>
            </w:r>
            <w:r>
              <w:rPr>
                <w:rFonts w:hint="eastAsia" w:ascii="宋体" w:hAnsi="宋体" w:eastAsia="宋体" w:cs="宋体"/>
                <w:sz w:val="24"/>
                <w:szCs w:val="24"/>
                <w:highlight w:val="none"/>
              </w:rPr>
              <w:t>网口</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、外设：</w:t>
            </w:r>
            <w:r>
              <w:rPr>
                <w:rFonts w:hint="eastAsia" w:ascii="宋体" w:hAnsi="宋体" w:eastAsia="宋体" w:cs="宋体"/>
                <w:sz w:val="24"/>
                <w:szCs w:val="24"/>
                <w:highlight w:val="none"/>
              </w:rPr>
              <w:t>USB</w:t>
            </w:r>
            <w:r>
              <w:rPr>
                <w:rFonts w:hint="eastAsia" w:ascii="宋体" w:hAnsi="宋体" w:eastAsia="宋体" w:cs="宋体"/>
                <w:sz w:val="24"/>
                <w:szCs w:val="24"/>
                <w:highlight w:val="none"/>
                <w:lang w:eastAsia="zh-CN"/>
              </w:rPr>
              <w:t>、鼠标、</w:t>
            </w:r>
            <w:r>
              <w:rPr>
                <w:rFonts w:hint="eastAsia" w:ascii="宋体" w:hAnsi="宋体" w:eastAsia="宋体" w:cs="宋体"/>
                <w:sz w:val="24"/>
                <w:szCs w:val="24"/>
                <w:highlight w:val="none"/>
              </w:rPr>
              <w:t>键</w:t>
            </w:r>
            <w:r>
              <w:rPr>
                <w:rFonts w:hint="eastAsia" w:ascii="宋体" w:hAnsi="宋体" w:eastAsia="宋体" w:cs="宋体"/>
                <w:sz w:val="24"/>
                <w:szCs w:val="24"/>
                <w:highlight w:val="none"/>
                <w:lang w:eastAsia="zh-CN"/>
              </w:rPr>
              <w:t>盘</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65F296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5F0220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C263561">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40C78E7">
            <w:pPr>
              <w:snapToGrid w:val="0"/>
              <w:spacing w:after="0"/>
              <w:jc w:val="center"/>
              <w:rPr>
                <w:rFonts w:hint="eastAsia" w:ascii="宋体" w:hAnsi="宋体" w:eastAsia="宋体" w:cs="宋体"/>
                <w:sz w:val="24"/>
                <w:szCs w:val="24"/>
                <w:highlight w:val="none"/>
              </w:rPr>
            </w:pPr>
          </w:p>
        </w:tc>
      </w:tr>
      <w:tr w14:paraId="6B3A6EAF">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6D90C6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CEC999D">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显示器</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FA3248A">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24寸</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05F773A">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2B6D22E">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7F538FC">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0492AF0">
            <w:pPr>
              <w:snapToGrid w:val="0"/>
              <w:spacing w:after="0"/>
              <w:jc w:val="center"/>
              <w:rPr>
                <w:rFonts w:hint="eastAsia" w:ascii="宋体" w:hAnsi="宋体" w:eastAsia="宋体" w:cs="宋体"/>
                <w:sz w:val="24"/>
                <w:szCs w:val="24"/>
                <w:highlight w:val="none"/>
              </w:rPr>
            </w:pPr>
          </w:p>
        </w:tc>
      </w:tr>
      <w:tr w14:paraId="11954569">
        <w:tblPrEx>
          <w:tblCellMar>
            <w:top w:w="15" w:type="dxa"/>
            <w:left w:w="15" w:type="dxa"/>
            <w:bottom w:w="15" w:type="dxa"/>
            <w:right w:w="15" w:type="dxa"/>
          </w:tblCellMar>
        </w:tblPrEx>
        <w:trPr>
          <w:trHeight w:val="84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2F85F28">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624A38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监控软件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99A957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含：系统软件、系统维护及诊断软件、应用软件、通信软件、语音报警等。</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D0065F1">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CEFC8C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426D259">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1646CC5">
            <w:pPr>
              <w:snapToGrid w:val="0"/>
              <w:spacing w:after="0"/>
              <w:jc w:val="center"/>
              <w:rPr>
                <w:rFonts w:hint="eastAsia" w:ascii="宋体" w:hAnsi="宋体" w:eastAsia="宋体" w:cs="宋体"/>
                <w:sz w:val="24"/>
                <w:szCs w:val="24"/>
                <w:highlight w:val="none"/>
              </w:rPr>
            </w:pPr>
          </w:p>
        </w:tc>
      </w:tr>
      <w:tr w14:paraId="00F551B8">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18387A6">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5E400D5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操作系统</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D6D7850">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国产可控</w:t>
            </w:r>
            <w:r>
              <w:rPr>
                <w:rFonts w:hint="eastAsia" w:ascii="宋体" w:hAnsi="宋体" w:eastAsia="宋体" w:cs="宋体"/>
                <w:sz w:val="24"/>
                <w:szCs w:val="24"/>
                <w:highlight w:val="none"/>
              </w:rPr>
              <w:t>含探针</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C249320">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BF8A460">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27E1F7D">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EE9C5DD">
            <w:pPr>
              <w:snapToGrid w:val="0"/>
              <w:spacing w:after="0"/>
              <w:jc w:val="center"/>
              <w:rPr>
                <w:rFonts w:hint="eastAsia" w:ascii="宋体" w:hAnsi="宋体" w:eastAsia="宋体" w:cs="宋体"/>
                <w:sz w:val="24"/>
                <w:szCs w:val="24"/>
                <w:highlight w:val="none"/>
              </w:rPr>
            </w:pPr>
          </w:p>
        </w:tc>
      </w:tr>
      <w:tr w14:paraId="6C4511F3">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3C2264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D0834C2">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音响</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7FEADC8">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卖方填写</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ED3370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63C813A">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9D324ED">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7EE9EEF">
            <w:pPr>
              <w:snapToGrid w:val="0"/>
              <w:spacing w:after="0"/>
              <w:jc w:val="center"/>
              <w:rPr>
                <w:rFonts w:hint="eastAsia" w:ascii="宋体" w:hAnsi="宋体" w:eastAsia="宋体" w:cs="宋体"/>
                <w:sz w:val="24"/>
                <w:szCs w:val="24"/>
                <w:highlight w:val="none"/>
              </w:rPr>
            </w:pPr>
          </w:p>
        </w:tc>
      </w:tr>
      <w:tr w14:paraId="732E5759">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F840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8E6FD5">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网络打印机</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6E2D8D">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A4</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5C8809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B7D9136">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59FB3E4">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1999155">
            <w:pPr>
              <w:snapToGrid w:val="0"/>
              <w:spacing w:after="0"/>
              <w:jc w:val="center"/>
              <w:rPr>
                <w:rFonts w:hint="eastAsia" w:ascii="宋体" w:hAnsi="宋体" w:eastAsia="宋体" w:cs="宋体"/>
                <w:sz w:val="24"/>
                <w:szCs w:val="24"/>
                <w:highlight w:val="none"/>
              </w:rPr>
            </w:pPr>
          </w:p>
        </w:tc>
      </w:tr>
      <w:tr w14:paraId="61561AC6">
        <w:tblPrEx>
          <w:tblCellMar>
            <w:top w:w="15" w:type="dxa"/>
            <w:left w:w="15" w:type="dxa"/>
            <w:bottom w:w="15" w:type="dxa"/>
            <w:right w:w="15" w:type="dxa"/>
          </w:tblCellMar>
        </w:tblPrEx>
        <w:trPr>
          <w:trHeight w:val="108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B35B511">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2947EB2">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FA1EC4F">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●四芯屏蔽线</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00米</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●超五类线</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00米</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●水晶头</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0个</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●电源插座1个</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E9121A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D82EBB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A107559">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461CEC5">
            <w:pPr>
              <w:snapToGrid w:val="0"/>
              <w:spacing w:after="0"/>
              <w:jc w:val="center"/>
              <w:rPr>
                <w:rFonts w:hint="eastAsia" w:ascii="宋体" w:hAnsi="宋体" w:eastAsia="宋体" w:cs="宋体"/>
                <w:sz w:val="24"/>
                <w:szCs w:val="24"/>
                <w:highlight w:val="none"/>
              </w:rPr>
            </w:pPr>
          </w:p>
        </w:tc>
      </w:tr>
      <w:tr w14:paraId="19AF6079">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DB39402">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0A11A7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操作台</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1ED84E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2工位操作台</w:t>
            </w:r>
            <w:r>
              <w:rPr>
                <w:rFonts w:hint="eastAsia" w:ascii="宋体" w:hAnsi="宋体" w:eastAsia="宋体" w:cs="宋体"/>
                <w:sz w:val="24"/>
                <w:szCs w:val="24"/>
                <w:highlight w:val="none"/>
              </w:rPr>
              <w:t xml:space="preserve"> 含椅子2把</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4B7915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AE1E1D5">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2801C30">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FAC13F3">
            <w:pPr>
              <w:snapToGrid w:val="0"/>
              <w:spacing w:after="0"/>
              <w:jc w:val="center"/>
              <w:rPr>
                <w:rFonts w:hint="eastAsia" w:ascii="宋体" w:hAnsi="宋体" w:eastAsia="宋体" w:cs="宋体"/>
                <w:sz w:val="24"/>
                <w:szCs w:val="24"/>
                <w:highlight w:val="none"/>
                <w:lang w:eastAsia="zh-CN"/>
              </w:rPr>
            </w:pPr>
          </w:p>
        </w:tc>
      </w:tr>
      <w:tr w14:paraId="7D06D59E">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02F1233">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A5ED5E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防误软件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CEE63F1">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344459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2CC2938">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83E69F6">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DF67C90">
            <w:pPr>
              <w:snapToGrid w:val="0"/>
              <w:spacing w:after="0"/>
              <w:jc w:val="center"/>
              <w:rPr>
                <w:rFonts w:hint="eastAsia" w:ascii="宋体" w:hAnsi="宋体" w:eastAsia="宋体" w:cs="宋体"/>
                <w:sz w:val="24"/>
                <w:szCs w:val="24"/>
                <w:highlight w:val="none"/>
              </w:rPr>
            </w:pPr>
          </w:p>
        </w:tc>
      </w:tr>
      <w:tr w14:paraId="5C7CE9B8">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DAC68D6">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1.10</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474E3ED">
            <w:pPr>
              <w:widowControl/>
              <w:jc w:val="left"/>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操作票专家系统软件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31C7F91">
            <w:pPr>
              <w:widowControl/>
              <w:jc w:val="left"/>
              <w:textAlignment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供货方提供</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EB5EF4A">
            <w:pPr>
              <w:widowControl/>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40D3D30">
            <w:pPr>
              <w:widowControl/>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72FE0BA">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4B470DB">
            <w:pPr>
              <w:snapToGrid w:val="0"/>
              <w:spacing w:after="0"/>
              <w:jc w:val="center"/>
              <w:rPr>
                <w:rFonts w:hint="eastAsia" w:ascii="宋体" w:hAnsi="宋体" w:eastAsia="宋体" w:cs="宋体"/>
                <w:sz w:val="24"/>
                <w:szCs w:val="24"/>
                <w:highlight w:val="none"/>
                <w:lang w:eastAsia="zh-CN"/>
              </w:rPr>
            </w:pPr>
          </w:p>
        </w:tc>
      </w:tr>
      <w:tr w14:paraId="1E0BD3A2">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D3776E0">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1470F6D">
            <w:pPr>
              <w:widowControl/>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电脑钥匙及充电器</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924F826">
            <w:pPr>
              <w:widowControl/>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供货方提供</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10A6028">
            <w:pPr>
              <w:widowControl/>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F393521">
            <w:pPr>
              <w:widowControl/>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189B3E7">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0081B6F">
            <w:pPr>
              <w:snapToGrid w:val="0"/>
              <w:spacing w:after="0"/>
              <w:jc w:val="center"/>
              <w:rPr>
                <w:rFonts w:hint="eastAsia" w:ascii="宋体" w:hAnsi="宋体" w:eastAsia="宋体" w:cs="宋体"/>
                <w:sz w:val="24"/>
                <w:szCs w:val="24"/>
                <w:highlight w:val="none"/>
                <w:lang w:eastAsia="zh-CN"/>
              </w:rPr>
            </w:pPr>
          </w:p>
        </w:tc>
      </w:tr>
      <w:tr w14:paraId="5DBAEFE7">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E18562C">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EE1344D">
            <w:pPr>
              <w:widowControl/>
              <w:jc w:val="left"/>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高压带电显示闭锁装置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F130805">
            <w:pPr>
              <w:widowControl/>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供货方提供</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CE4E27E">
            <w:pPr>
              <w:widowControl/>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ACF495F">
            <w:pPr>
              <w:widowControl/>
              <w:jc w:val="center"/>
              <w:textAlignment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按需</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29EEFF8">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FE34545">
            <w:pPr>
              <w:snapToGrid w:val="0"/>
              <w:spacing w:after="0"/>
              <w:jc w:val="center"/>
              <w:rPr>
                <w:rFonts w:hint="eastAsia" w:ascii="宋体" w:hAnsi="宋体" w:eastAsia="宋体" w:cs="宋体"/>
                <w:sz w:val="24"/>
                <w:szCs w:val="24"/>
                <w:highlight w:val="none"/>
                <w:lang w:eastAsia="zh-CN"/>
              </w:rPr>
            </w:pPr>
          </w:p>
        </w:tc>
      </w:tr>
      <w:tr w14:paraId="5F0E0C2A">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9E930EF">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55FDA001">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五防锁具</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B78C1DD">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数量按本期需要并留</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0%备用锁具</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632E7E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DF721C9">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按需</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3313583">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DC35435">
            <w:pPr>
              <w:snapToGrid w:val="0"/>
              <w:spacing w:after="0"/>
              <w:jc w:val="center"/>
              <w:rPr>
                <w:rFonts w:hint="eastAsia" w:ascii="宋体" w:hAnsi="宋体" w:eastAsia="宋体" w:cs="宋体"/>
                <w:sz w:val="24"/>
                <w:szCs w:val="24"/>
                <w:highlight w:val="none"/>
              </w:rPr>
            </w:pPr>
          </w:p>
        </w:tc>
      </w:tr>
      <w:tr w14:paraId="0F9AA3F1">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5A36EC3">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96A549C">
            <w:pPr>
              <w:widowControl/>
              <w:jc w:val="left"/>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普通电编码锁</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C606461">
            <w:pPr>
              <w:widowControl/>
              <w:jc w:val="left"/>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DNBS-2A(W)/2E(W)</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/2J(W)/2F(W)/2G(W)</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1DBE1A9">
            <w:pPr>
              <w:widowControl/>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支</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770F052">
            <w:pPr>
              <w:widowControl/>
              <w:jc w:val="center"/>
              <w:textAlignment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按需</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F25D003">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987CD1D">
            <w:pPr>
              <w:snapToGrid w:val="0"/>
              <w:spacing w:after="0"/>
              <w:jc w:val="center"/>
              <w:rPr>
                <w:rFonts w:hint="eastAsia" w:ascii="宋体" w:hAnsi="宋体" w:eastAsia="宋体" w:cs="宋体"/>
                <w:sz w:val="24"/>
                <w:szCs w:val="24"/>
                <w:highlight w:val="none"/>
              </w:rPr>
            </w:pPr>
          </w:p>
        </w:tc>
      </w:tr>
      <w:tr w14:paraId="460F94AA">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B24CEE6">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8AD8ECC">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35kV线路</w:t>
            </w:r>
            <w:r>
              <w:rPr>
                <w:rFonts w:hint="eastAsia" w:ascii="宋体" w:hAnsi="宋体" w:eastAsia="宋体" w:cs="宋体"/>
                <w:sz w:val="24"/>
                <w:szCs w:val="24"/>
                <w:highlight w:val="none"/>
              </w:rPr>
              <w:t>保护测控</w:t>
            </w:r>
            <w:r>
              <w:rPr>
                <w:rFonts w:hint="eastAsia" w:ascii="宋体" w:hAnsi="宋体" w:eastAsia="宋体" w:cs="宋体"/>
                <w:sz w:val="24"/>
                <w:szCs w:val="24"/>
                <w:highlight w:val="none"/>
                <w:lang w:eastAsia="zh-CN"/>
              </w:rPr>
              <w:t>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3B617C6">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EA4E237">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ED0866E">
            <w:pPr>
              <w:snapToGrid w:val="0"/>
              <w:spacing w:after="0"/>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64A4EA8">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2024008">
            <w:pPr>
              <w:snapToGrid w:val="0"/>
              <w:spacing w:after="0"/>
              <w:jc w:val="center"/>
              <w:rPr>
                <w:rFonts w:hint="eastAsia" w:ascii="宋体" w:hAnsi="宋体" w:eastAsia="宋体" w:cs="宋体"/>
                <w:sz w:val="24"/>
                <w:szCs w:val="24"/>
                <w:highlight w:val="none"/>
              </w:rPr>
            </w:pPr>
          </w:p>
        </w:tc>
      </w:tr>
      <w:tr w14:paraId="12699587">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F81CEE7">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4DE3922">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35kV线路</w:t>
            </w:r>
            <w:r>
              <w:rPr>
                <w:rFonts w:hint="eastAsia" w:ascii="宋体" w:hAnsi="宋体" w:eastAsia="宋体" w:cs="宋体"/>
                <w:sz w:val="24"/>
                <w:szCs w:val="24"/>
                <w:highlight w:val="none"/>
              </w:rPr>
              <w:t>保护装置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48715D5">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eastAsia="zh-CN"/>
              </w:rPr>
              <w:t>南瑞继保</w:t>
            </w:r>
            <w:r>
              <w:rPr>
                <w:rFonts w:hint="eastAsia" w:ascii="宋体" w:hAnsi="宋体" w:eastAsia="宋体" w:cs="宋体"/>
                <w:color w:val="auto"/>
                <w:sz w:val="24"/>
                <w:szCs w:val="24"/>
                <w:highlight w:val="none"/>
                <w:lang w:val="en-US" w:eastAsia="zh-CN"/>
              </w:rPr>
              <w:t>PCS-9613A-GZK，</w:t>
            </w:r>
            <w:r>
              <w:rPr>
                <w:rFonts w:hint="eastAsia" w:ascii="宋体" w:hAnsi="宋体" w:eastAsia="宋体" w:cs="宋体"/>
                <w:color w:val="auto"/>
                <w:sz w:val="24"/>
                <w:szCs w:val="24"/>
                <w:highlight w:val="none"/>
                <w:lang w:val="zh-CN"/>
              </w:rPr>
              <w:t>光纤盒，尾纤</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6AF19BB">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9CBD890">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4FDDB6A">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27BC9B3">
            <w:pPr>
              <w:snapToGrid w:val="0"/>
              <w:spacing w:after="0"/>
              <w:jc w:val="center"/>
              <w:rPr>
                <w:rFonts w:hint="eastAsia" w:ascii="宋体" w:hAnsi="宋体" w:eastAsia="宋体" w:cs="宋体"/>
                <w:sz w:val="24"/>
                <w:szCs w:val="24"/>
                <w:highlight w:val="none"/>
              </w:rPr>
            </w:pPr>
          </w:p>
        </w:tc>
      </w:tr>
      <w:tr w14:paraId="37089296">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EA8AFBE">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35E9CCB">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35kV线路</w:t>
            </w:r>
            <w:r>
              <w:rPr>
                <w:rFonts w:hint="eastAsia" w:ascii="宋体" w:hAnsi="宋体" w:eastAsia="宋体" w:cs="宋体"/>
                <w:sz w:val="24"/>
                <w:szCs w:val="24"/>
                <w:highlight w:val="none"/>
              </w:rPr>
              <w:t>保护装置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4C173F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卖方填写</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F9AC818">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9B0A88C">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87B1972">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ED7F403">
            <w:pPr>
              <w:snapToGrid w:val="0"/>
              <w:spacing w:after="0"/>
              <w:jc w:val="center"/>
              <w:rPr>
                <w:rFonts w:hint="eastAsia" w:ascii="宋体" w:hAnsi="宋体" w:eastAsia="宋体" w:cs="宋体"/>
                <w:sz w:val="24"/>
                <w:szCs w:val="24"/>
                <w:highlight w:val="none"/>
              </w:rPr>
            </w:pPr>
          </w:p>
        </w:tc>
      </w:tr>
      <w:tr w14:paraId="42BBE197">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8A0737F">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6DE750A">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C6C7940">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786C7C5A">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685D3E9">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AF359CF">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2A60F76">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820B53D">
            <w:pPr>
              <w:snapToGrid w:val="0"/>
              <w:spacing w:after="0"/>
              <w:jc w:val="center"/>
              <w:rPr>
                <w:rFonts w:hint="eastAsia" w:ascii="宋体" w:hAnsi="宋体" w:eastAsia="宋体" w:cs="宋体"/>
                <w:sz w:val="24"/>
                <w:szCs w:val="24"/>
                <w:highlight w:val="none"/>
              </w:rPr>
            </w:pPr>
          </w:p>
        </w:tc>
      </w:tr>
      <w:tr w14:paraId="6BDAA27F">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6D7643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093DBD9">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35kV线变组</w:t>
            </w:r>
            <w:r>
              <w:rPr>
                <w:rFonts w:hint="eastAsia" w:ascii="宋体" w:hAnsi="宋体" w:eastAsia="宋体" w:cs="宋体"/>
                <w:sz w:val="24"/>
                <w:szCs w:val="24"/>
                <w:highlight w:val="none"/>
              </w:rPr>
              <w:t>保护测控</w:t>
            </w:r>
            <w:r>
              <w:rPr>
                <w:rFonts w:hint="eastAsia" w:ascii="宋体" w:hAnsi="宋体" w:eastAsia="宋体" w:cs="宋体"/>
                <w:sz w:val="24"/>
                <w:szCs w:val="24"/>
                <w:highlight w:val="none"/>
                <w:lang w:eastAsia="zh-CN"/>
              </w:rPr>
              <w:t>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4D14388">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68CF67A">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7120424">
            <w:pPr>
              <w:snapToGrid w:val="0"/>
              <w:spacing w:after="0"/>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2BF957E">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126751B">
            <w:pPr>
              <w:snapToGrid w:val="0"/>
              <w:spacing w:after="0"/>
              <w:jc w:val="center"/>
              <w:rPr>
                <w:rFonts w:hint="eastAsia" w:ascii="宋体" w:hAnsi="宋体" w:eastAsia="宋体" w:cs="宋体"/>
                <w:sz w:val="24"/>
                <w:szCs w:val="24"/>
                <w:highlight w:val="none"/>
              </w:rPr>
            </w:pPr>
          </w:p>
        </w:tc>
      </w:tr>
      <w:tr w14:paraId="023DC4B5">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7E9223A">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F7EEAD5">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35kV线变组</w:t>
            </w:r>
            <w:r>
              <w:rPr>
                <w:rFonts w:hint="eastAsia" w:ascii="宋体" w:hAnsi="宋体" w:eastAsia="宋体" w:cs="宋体"/>
                <w:sz w:val="24"/>
                <w:szCs w:val="24"/>
                <w:highlight w:val="none"/>
              </w:rPr>
              <w:t>保护测控</w:t>
            </w:r>
            <w:r>
              <w:rPr>
                <w:rFonts w:hint="eastAsia" w:ascii="宋体" w:hAnsi="宋体" w:eastAsia="宋体" w:cs="宋体"/>
                <w:sz w:val="24"/>
                <w:szCs w:val="24"/>
                <w:highlight w:val="none"/>
                <w:lang w:eastAsia="zh-CN"/>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BC1BD95">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卖方填写</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D178F5D">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555AF6D">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6</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AC74681">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D79E7DE">
            <w:pPr>
              <w:snapToGrid w:val="0"/>
              <w:spacing w:after="0"/>
              <w:jc w:val="center"/>
              <w:rPr>
                <w:rFonts w:hint="eastAsia" w:ascii="宋体" w:hAnsi="宋体" w:eastAsia="宋体" w:cs="宋体"/>
                <w:sz w:val="24"/>
                <w:szCs w:val="24"/>
                <w:highlight w:val="none"/>
              </w:rPr>
            </w:pPr>
          </w:p>
        </w:tc>
      </w:tr>
      <w:tr w14:paraId="0F84FE73">
        <w:tblPrEx>
          <w:tblCellMar>
            <w:top w:w="15" w:type="dxa"/>
            <w:left w:w="15" w:type="dxa"/>
            <w:bottom w:w="15" w:type="dxa"/>
            <w:right w:w="15" w:type="dxa"/>
          </w:tblCellMar>
        </w:tblPrEx>
        <w:trPr>
          <w:trHeight w:val="95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92C7045">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535E0F1A">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84891E6">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01FF2348">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8D40FFE">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FEA2A98">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05F2EF5">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EF03866">
            <w:pPr>
              <w:snapToGrid w:val="0"/>
              <w:spacing w:after="0"/>
              <w:jc w:val="center"/>
              <w:rPr>
                <w:rFonts w:hint="eastAsia" w:ascii="宋体" w:hAnsi="宋体" w:eastAsia="宋体" w:cs="宋体"/>
                <w:sz w:val="24"/>
                <w:szCs w:val="24"/>
                <w:highlight w:val="none"/>
              </w:rPr>
            </w:pPr>
          </w:p>
        </w:tc>
      </w:tr>
      <w:tr w14:paraId="04086515">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FDA1F9E">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F0AC47E">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35kV备供线路保护测控 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463515B">
            <w:pPr>
              <w:snapToGrid w:val="0"/>
              <w:spacing w:after="0"/>
              <w:jc w:val="center"/>
              <w:rPr>
                <w:rFonts w:hint="eastAsia" w:ascii="宋体" w:hAnsi="宋体" w:eastAsia="宋体" w:cs="宋体"/>
                <w:color w:val="FF0000"/>
                <w:sz w:val="24"/>
                <w:szCs w:val="24"/>
                <w:highlight w:val="none"/>
                <w:lang w:val="zh-CN"/>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85B9224">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58D166EF">
            <w:pPr>
              <w:snapToGrid w:val="0"/>
              <w:spacing w:after="0"/>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02C8E2B">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DFC8585">
            <w:pPr>
              <w:snapToGrid w:val="0"/>
              <w:spacing w:after="0"/>
              <w:jc w:val="center"/>
              <w:rPr>
                <w:rFonts w:hint="eastAsia" w:ascii="宋体" w:hAnsi="宋体" w:eastAsia="宋体" w:cs="宋体"/>
                <w:sz w:val="24"/>
                <w:szCs w:val="24"/>
                <w:highlight w:val="none"/>
              </w:rPr>
            </w:pPr>
          </w:p>
        </w:tc>
      </w:tr>
      <w:tr w14:paraId="56224109">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A0EBB2A">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9213556">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35kV</w:t>
            </w:r>
            <w:r>
              <w:rPr>
                <w:rFonts w:hint="eastAsia" w:ascii="宋体" w:hAnsi="宋体" w:eastAsia="宋体" w:cs="宋体"/>
                <w:sz w:val="24"/>
                <w:szCs w:val="24"/>
                <w:highlight w:val="none"/>
                <w:lang w:eastAsia="zh-CN"/>
              </w:rPr>
              <w:t>备供</w:t>
            </w:r>
            <w:r>
              <w:rPr>
                <w:rFonts w:hint="eastAsia" w:ascii="宋体" w:hAnsi="宋体" w:eastAsia="宋体" w:cs="宋体"/>
                <w:sz w:val="24"/>
                <w:szCs w:val="24"/>
                <w:highlight w:val="none"/>
              </w:rPr>
              <w:t>进线保护测控装置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628A03E">
            <w:pPr>
              <w:snapToGrid w:val="0"/>
              <w:spacing w:after="0"/>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zh-CN"/>
              </w:rPr>
              <w:t>南瑞继保PCS-9613G</w:t>
            </w:r>
            <w:r>
              <w:rPr>
                <w:rFonts w:hint="eastAsia" w:ascii="宋体" w:hAnsi="宋体" w:eastAsia="宋体" w:cs="宋体"/>
                <w:color w:val="auto"/>
                <w:sz w:val="24"/>
                <w:szCs w:val="24"/>
                <w:highlight w:val="none"/>
                <w:lang w:val="en-US" w:eastAsia="zh-CN"/>
              </w:rPr>
              <w:t>C</w:t>
            </w:r>
            <w:r>
              <w:rPr>
                <w:rFonts w:hint="eastAsia" w:ascii="宋体" w:hAnsi="宋体" w:eastAsia="宋体" w:cs="宋体"/>
                <w:color w:val="auto"/>
                <w:sz w:val="24"/>
                <w:szCs w:val="24"/>
                <w:highlight w:val="none"/>
                <w:lang w:val="zh-CN"/>
              </w:rPr>
              <w:t>M，光纤盒，尾纤（与对侧配套）</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0CBA8A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4929B4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082A996">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D3D35D7">
            <w:pPr>
              <w:snapToGrid w:val="0"/>
              <w:spacing w:after="0"/>
              <w:jc w:val="center"/>
              <w:rPr>
                <w:rFonts w:hint="eastAsia" w:ascii="宋体" w:hAnsi="宋体" w:eastAsia="宋体" w:cs="宋体"/>
                <w:sz w:val="24"/>
                <w:szCs w:val="24"/>
                <w:highlight w:val="none"/>
              </w:rPr>
            </w:pPr>
          </w:p>
        </w:tc>
      </w:tr>
      <w:tr w14:paraId="4567CC0C">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F6881D3">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5AFF00B8">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35kV</w:t>
            </w:r>
            <w:r>
              <w:rPr>
                <w:rFonts w:hint="eastAsia" w:ascii="宋体" w:hAnsi="宋体" w:eastAsia="宋体" w:cs="宋体"/>
                <w:sz w:val="24"/>
                <w:szCs w:val="24"/>
                <w:highlight w:val="none"/>
                <w:lang w:eastAsia="zh-CN"/>
              </w:rPr>
              <w:t>备供出</w:t>
            </w:r>
            <w:r>
              <w:rPr>
                <w:rFonts w:hint="eastAsia" w:ascii="宋体" w:hAnsi="宋体" w:eastAsia="宋体" w:cs="宋体"/>
                <w:sz w:val="24"/>
                <w:szCs w:val="24"/>
                <w:highlight w:val="none"/>
              </w:rPr>
              <w:t>线保护测控装置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B4A6310">
            <w:pPr>
              <w:snapToGrid w:val="0"/>
              <w:spacing w:after="0"/>
              <w:jc w:val="center"/>
              <w:rPr>
                <w:rFonts w:hint="eastAsia" w:ascii="宋体" w:hAnsi="宋体" w:eastAsia="宋体" w:cs="宋体"/>
                <w:color w:val="FF0000"/>
                <w:sz w:val="24"/>
                <w:szCs w:val="24"/>
                <w:highlight w:val="none"/>
                <w:lang w:val="zh-CN"/>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6FCB8D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B06E8E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53B00E2">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99A5B94">
            <w:pPr>
              <w:snapToGrid w:val="0"/>
              <w:spacing w:after="0"/>
              <w:jc w:val="center"/>
              <w:rPr>
                <w:rFonts w:hint="eastAsia" w:ascii="宋体" w:hAnsi="宋体" w:eastAsia="宋体" w:cs="宋体"/>
                <w:sz w:val="24"/>
                <w:szCs w:val="24"/>
                <w:highlight w:val="none"/>
              </w:rPr>
            </w:pPr>
          </w:p>
        </w:tc>
      </w:tr>
      <w:tr w14:paraId="03DDDA5E">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6606FA2">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7946C20">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35kV</w:t>
            </w:r>
            <w:r>
              <w:rPr>
                <w:rFonts w:hint="eastAsia" w:ascii="宋体" w:hAnsi="宋体" w:eastAsia="宋体" w:cs="宋体"/>
                <w:sz w:val="24"/>
                <w:szCs w:val="24"/>
                <w:highlight w:val="none"/>
                <w:lang w:eastAsia="zh-CN"/>
              </w:rPr>
              <w:t>备供线变组</w:t>
            </w:r>
            <w:r>
              <w:rPr>
                <w:rFonts w:hint="eastAsia" w:ascii="宋体" w:hAnsi="宋体" w:eastAsia="宋体" w:cs="宋体"/>
                <w:sz w:val="24"/>
                <w:szCs w:val="24"/>
                <w:highlight w:val="none"/>
              </w:rPr>
              <w:t>保护测控装置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229F4B3">
            <w:pPr>
              <w:snapToGrid w:val="0"/>
              <w:spacing w:after="0"/>
              <w:jc w:val="center"/>
              <w:rPr>
                <w:rFonts w:hint="eastAsia" w:ascii="宋体" w:hAnsi="宋体" w:eastAsia="宋体" w:cs="宋体"/>
                <w:color w:val="FF0000"/>
                <w:sz w:val="24"/>
                <w:szCs w:val="24"/>
                <w:highlight w:val="none"/>
                <w:lang w:val="zh-CN"/>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D712CA2">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BA88D5A">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C33A2C6">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3F43B25">
            <w:pPr>
              <w:snapToGrid w:val="0"/>
              <w:spacing w:after="0"/>
              <w:jc w:val="center"/>
              <w:rPr>
                <w:rFonts w:hint="eastAsia" w:ascii="宋体" w:hAnsi="宋体" w:eastAsia="宋体" w:cs="宋体"/>
                <w:sz w:val="24"/>
                <w:szCs w:val="24"/>
                <w:highlight w:val="none"/>
              </w:rPr>
            </w:pPr>
          </w:p>
        </w:tc>
      </w:tr>
      <w:tr w14:paraId="79D60CB0">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17BBB8E">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34DAE80">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484FB4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51026148">
            <w:pPr>
              <w:snapToGrid w:val="0"/>
              <w:spacing w:after="0"/>
              <w:jc w:val="center"/>
              <w:rPr>
                <w:rFonts w:hint="eastAsia" w:ascii="宋体" w:hAnsi="宋体" w:eastAsia="宋体" w:cs="宋体"/>
                <w:color w:val="FF0000"/>
                <w:sz w:val="24"/>
                <w:szCs w:val="24"/>
                <w:highlight w:val="none"/>
                <w:lang w:val="zh-CN"/>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716C3FA">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F14D287">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F1430B5">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112188B">
            <w:pPr>
              <w:snapToGrid w:val="0"/>
              <w:spacing w:after="0"/>
              <w:jc w:val="center"/>
              <w:rPr>
                <w:rFonts w:hint="eastAsia" w:ascii="宋体" w:hAnsi="宋体" w:eastAsia="宋体" w:cs="宋体"/>
                <w:sz w:val="24"/>
                <w:szCs w:val="24"/>
                <w:highlight w:val="none"/>
              </w:rPr>
            </w:pPr>
          </w:p>
        </w:tc>
      </w:tr>
      <w:tr w14:paraId="522780E3">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FD63C42">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F6CFC1F">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电能质量在线监测屏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7841233F">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61F0E74">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C949776">
            <w:pPr>
              <w:snapToGrid w:val="0"/>
              <w:spacing w:after="0"/>
              <w:jc w:val="center"/>
              <w:rPr>
                <w:rFonts w:hint="eastAsia" w:ascii="宋体" w:hAnsi="宋体" w:eastAsia="宋体" w:cs="宋体"/>
                <w:sz w:val="24"/>
                <w:szCs w:val="24"/>
                <w:highlight w:val="none"/>
                <w:lang w:val="en-US" w:eastAsia="zh-CN"/>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785A047">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3FBA1AB">
            <w:pPr>
              <w:snapToGrid w:val="0"/>
              <w:spacing w:after="0"/>
              <w:jc w:val="center"/>
              <w:rPr>
                <w:rFonts w:hint="eastAsia" w:ascii="宋体" w:hAnsi="宋体" w:eastAsia="宋体" w:cs="宋体"/>
                <w:sz w:val="24"/>
                <w:szCs w:val="24"/>
                <w:highlight w:val="none"/>
              </w:rPr>
            </w:pPr>
          </w:p>
        </w:tc>
      </w:tr>
      <w:tr w14:paraId="514ADFDE">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D813492">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5B2011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电能质量在线监测</w:t>
            </w:r>
            <w:r>
              <w:rPr>
                <w:rFonts w:hint="eastAsia" w:ascii="宋体" w:hAnsi="宋体" w:eastAsia="宋体" w:cs="宋体"/>
                <w:sz w:val="24"/>
                <w:szCs w:val="24"/>
                <w:highlight w:val="none"/>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899F28E">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9FED78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12C4F6C">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81C3F02">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B85E6A0">
            <w:pPr>
              <w:snapToGrid w:val="0"/>
              <w:spacing w:after="0"/>
              <w:jc w:val="center"/>
              <w:rPr>
                <w:rFonts w:hint="eastAsia" w:ascii="宋体" w:hAnsi="宋体" w:eastAsia="宋体" w:cs="宋体"/>
                <w:sz w:val="24"/>
                <w:szCs w:val="24"/>
                <w:highlight w:val="none"/>
              </w:rPr>
            </w:pPr>
          </w:p>
        </w:tc>
      </w:tr>
      <w:tr w14:paraId="37A604C7">
        <w:tblPrEx>
          <w:tblCellMar>
            <w:top w:w="15" w:type="dxa"/>
            <w:left w:w="15" w:type="dxa"/>
            <w:bottom w:w="15" w:type="dxa"/>
            <w:right w:w="15" w:type="dxa"/>
          </w:tblCellMar>
        </w:tblPrEx>
        <w:trPr>
          <w:trHeight w:val="822"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9DCB4F3">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7C8C426">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52326C2">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65A12E5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41F096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3FA0FD0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4570D34C">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37D18D1">
            <w:pPr>
              <w:snapToGrid w:val="0"/>
              <w:spacing w:after="0"/>
              <w:jc w:val="center"/>
              <w:rPr>
                <w:rFonts w:hint="eastAsia" w:ascii="宋体" w:hAnsi="宋体" w:eastAsia="宋体" w:cs="宋体"/>
                <w:sz w:val="24"/>
                <w:szCs w:val="24"/>
                <w:highlight w:val="none"/>
              </w:rPr>
            </w:pPr>
          </w:p>
        </w:tc>
      </w:tr>
      <w:tr w14:paraId="29B90541">
        <w:tblPrEx>
          <w:tblCellMar>
            <w:top w:w="15" w:type="dxa"/>
            <w:left w:w="15" w:type="dxa"/>
            <w:bottom w:w="15" w:type="dxa"/>
            <w:right w:w="15" w:type="dxa"/>
          </w:tblCellMar>
        </w:tblPrEx>
        <w:trPr>
          <w:trHeight w:val="415"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2C44005">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A52A4C2">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公共测控屏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B4610D5">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97AE6E1">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88375C3">
            <w:pPr>
              <w:snapToGrid w:val="0"/>
              <w:spacing w:after="0"/>
              <w:jc w:val="center"/>
              <w:rPr>
                <w:rFonts w:hint="eastAsia" w:ascii="宋体" w:hAnsi="宋体" w:eastAsia="宋体" w:cs="宋体"/>
                <w:sz w:val="24"/>
                <w:szCs w:val="24"/>
                <w:highlight w:val="none"/>
                <w:lang w:eastAsia="zh-CN"/>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196E8C7">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9D33B04">
            <w:pPr>
              <w:snapToGrid w:val="0"/>
              <w:spacing w:after="0"/>
              <w:jc w:val="center"/>
              <w:rPr>
                <w:rFonts w:hint="eastAsia" w:ascii="宋体" w:hAnsi="宋体" w:eastAsia="宋体" w:cs="宋体"/>
                <w:sz w:val="24"/>
                <w:szCs w:val="24"/>
                <w:highlight w:val="none"/>
                <w:lang w:val="en-US" w:eastAsia="zh-CN"/>
              </w:rPr>
            </w:pPr>
          </w:p>
        </w:tc>
      </w:tr>
      <w:tr w14:paraId="217C8841">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EE6B274">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A1C6DEA">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公共测控</w:t>
            </w:r>
            <w:r>
              <w:rPr>
                <w:rFonts w:hint="eastAsia" w:ascii="宋体" w:hAnsi="宋体" w:eastAsia="宋体" w:cs="宋体"/>
                <w:sz w:val="24"/>
                <w:szCs w:val="24"/>
                <w:highlight w:val="none"/>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0090B3A">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744E82A3">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A4F4FB8">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7C985D61">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0A06EB7">
            <w:pPr>
              <w:snapToGrid w:val="0"/>
              <w:spacing w:after="0"/>
              <w:jc w:val="center"/>
              <w:rPr>
                <w:rFonts w:hint="eastAsia" w:ascii="宋体" w:hAnsi="宋体" w:eastAsia="宋体" w:cs="宋体"/>
                <w:sz w:val="24"/>
                <w:szCs w:val="24"/>
                <w:highlight w:val="none"/>
              </w:rPr>
            </w:pPr>
          </w:p>
        </w:tc>
      </w:tr>
      <w:tr w14:paraId="176DB6BD">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9818771">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39D08175">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B6C7A12">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194010D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7C08AA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A42772A">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CE66FCE">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153104A">
            <w:pPr>
              <w:snapToGrid w:val="0"/>
              <w:spacing w:after="0"/>
              <w:jc w:val="center"/>
              <w:rPr>
                <w:rFonts w:hint="eastAsia" w:ascii="宋体" w:hAnsi="宋体" w:eastAsia="宋体" w:cs="宋体"/>
                <w:sz w:val="24"/>
                <w:szCs w:val="24"/>
                <w:highlight w:val="none"/>
              </w:rPr>
            </w:pPr>
          </w:p>
        </w:tc>
      </w:tr>
      <w:tr w14:paraId="1DA181FA">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7D596C2C">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DB31BA2">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同步时钟屏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E8968B8">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73066B8">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14B45AF">
            <w:pPr>
              <w:snapToGrid w:val="0"/>
              <w:spacing w:after="0"/>
              <w:jc w:val="center"/>
              <w:rPr>
                <w:rFonts w:hint="eastAsia" w:ascii="宋体" w:hAnsi="宋体" w:eastAsia="宋体" w:cs="宋体"/>
                <w:sz w:val="24"/>
                <w:szCs w:val="24"/>
                <w:highlight w:val="none"/>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31B8C73">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57AAE98">
            <w:pPr>
              <w:snapToGrid w:val="0"/>
              <w:spacing w:after="0"/>
              <w:jc w:val="center"/>
              <w:rPr>
                <w:rFonts w:hint="eastAsia" w:ascii="宋体" w:hAnsi="宋体" w:eastAsia="宋体" w:cs="宋体"/>
                <w:sz w:val="24"/>
                <w:szCs w:val="24"/>
                <w:highlight w:val="none"/>
              </w:rPr>
            </w:pPr>
          </w:p>
        </w:tc>
      </w:tr>
      <w:tr w14:paraId="60F4DFBE">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0501E7E">
            <w:pPr>
              <w:snapToGrid w:val="0"/>
              <w:spacing w:after="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7.1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F8343F0">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同步时钟</w:t>
            </w:r>
            <w:r>
              <w:rPr>
                <w:rFonts w:hint="eastAsia" w:ascii="宋体" w:hAnsi="宋体" w:eastAsia="宋体" w:cs="宋体"/>
                <w:sz w:val="24"/>
                <w:szCs w:val="24"/>
                <w:highlight w:val="none"/>
              </w:rPr>
              <w:t>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D4570F0">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北斗</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449BB744">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A59779C">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36F9FFD8">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41D8DC4">
            <w:pPr>
              <w:snapToGrid w:val="0"/>
              <w:spacing w:after="0"/>
              <w:jc w:val="center"/>
              <w:rPr>
                <w:rFonts w:hint="eastAsia" w:ascii="宋体" w:hAnsi="宋体" w:eastAsia="宋体" w:cs="宋体"/>
                <w:sz w:val="24"/>
                <w:szCs w:val="24"/>
                <w:highlight w:val="none"/>
              </w:rPr>
            </w:pPr>
          </w:p>
        </w:tc>
      </w:tr>
      <w:tr w14:paraId="6798DFC3">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4E5F2C80">
            <w:pPr>
              <w:snapToGrid w:val="0"/>
              <w:spacing w:after="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306D010">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363911F">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2F42C7C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57E3FBF">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3D4AA93">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005D170A">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A856F6F">
            <w:pPr>
              <w:snapToGrid w:val="0"/>
              <w:spacing w:after="0"/>
              <w:jc w:val="center"/>
              <w:rPr>
                <w:rFonts w:hint="eastAsia" w:ascii="宋体" w:hAnsi="宋体" w:eastAsia="宋体" w:cs="宋体"/>
                <w:sz w:val="24"/>
                <w:szCs w:val="24"/>
                <w:highlight w:val="none"/>
              </w:rPr>
            </w:pPr>
          </w:p>
        </w:tc>
      </w:tr>
      <w:tr w14:paraId="46C3EA40">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F503A0A">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09A61B1">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通信屏</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9FEFE90">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17B344AA">
            <w:pPr>
              <w:snapToGrid w:val="0"/>
              <w:spacing w:after="0"/>
              <w:jc w:val="center"/>
              <w:rPr>
                <w:rFonts w:hint="eastAsia" w:ascii="宋体" w:hAnsi="宋体" w:eastAsia="宋体" w:cs="宋体"/>
                <w:sz w:val="24"/>
                <w:szCs w:val="24"/>
                <w:highlight w:val="none"/>
              </w:rPr>
            </w:pP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2F6533E5">
            <w:pPr>
              <w:snapToGrid w:val="0"/>
              <w:spacing w:after="0"/>
              <w:jc w:val="center"/>
              <w:rPr>
                <w:rFonts w:hint="eastAsia" w:ascii="宋体" w:hAnsi="宋体" w:eastAsia="宋体" w:cs="宋体"/>
                <w:sz w:val="24"/>
                <w:szCs w:val="24"/>
                <w:highlight w:val="none"/>
                <w:lang w:val="en-US" w:eastAsia="zh-CN"/>
              </w:rPr>
            </w:pP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2055865">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267DF3E">
            <w:pPr>
              <w:snapToGrid w:val="0"/>
              <w:spacing w:after="0"/>
              <w:jc w:val="center"/>
              <w:rPr>
                <w:rFonts w:hint="eastAsia" w:ascii="宋体" w:hAnsi="宋体" w:eastAsia="宋体" w:cs="宋体"/>
                <w:sz w:val="24"/>
                <w:szCs w:val="24"/>
                <w:highlight w:val="none"/>
              </w:rPr>
            </w:pPr>
          </w:p>
        </w:tc>
      </w:tr>
      <w:tr w14:paraId="05B3AA23">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0EA9C154">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C824B6F">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通信管理机</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704E484">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39F45751">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12E57CA">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61D268E2">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3DB8857">
            <w:pPr>
              <w:snapToGrid w:val="0"/>
              <w:spacing w:after="0"/>
              <w:jc w:val="center"/>
              <w:rPr>
                <w:rFonts w:hint="eastAsia" w:ascii="宋体" w:hAnsi="宋体" w:eastAsia="宋体" w:cs="宋体"/>
                <w:sz w:val="24"/>
                <w:szCs w:val="24"/>
                <w:highlight w:val="none"/>
              </w:rPr>
            </w:pPr>
          </w:p>
        </w:tc>
      </w:tr>
      <w:tr w14:paraId="63C2E91D">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B56C6D0">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8.2</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93180E3">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交换机</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761FA50F">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四统一，4光，24电，双直流电源</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07A2861C">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75634F31">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2BB7900D">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41809A7E">
            <w:pPr>
              <w:snapToGrid w:val="0"/>
              <w:spacing w:after="0"/>
              <w:jc w:val="center"/>
              <w:rPr>
                <w:rFonts w:hint="eastAsia" w:ascii="宋体" w:hAnsi="宋体" w:eastAsia="宋体" w:cs="宋体"/>
                <w:sz w:val="24"/>
                <w:szCs w:val="24"/>
                <w:highlight w:val="none"/>
              </w:rPr>
            </w:pPr>
          </w:p>
        </w:tc>
      </w:tr>
      <w:tr w14:paraId="07FC0C2C">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8FA1FA0">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8.3</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E47D23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5G多合一采集终端</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9D93C11">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5G多合一采集终端1台（含加密装置）</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46EB14A9">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40318583">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59932BE">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B4B6EE1">
            <w:pPr>
              <w:snapToGrid w:val="0"/>
              <w:spacing w:after="0"/>
              <w:jc w:val="center"/>
              <w:rPr>
                <w:rFonts w:hint="eastAsia" w:ascii="宋体" w:hAnsi="宋体" w:eastAsia="宋体" w:cs="宋体"/>
                <w:sz w:val="24"/>
                <w:szCs w:val="24"/>
                <w:highlight w:val="none"/>
              </w:rPr>
            </w:pPr>
          </w:p>
        </w:tc>
      </w:tr>
      <w:tr w14:paraId="551A7D5E">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3F28A193">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8.4</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7868082E">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通信附件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B912B81">
            <w:pPr>
              <w:snapToGrid w:val="0"/>
              <w:spacing w:after="0"/>
              <w:jc w:val="center"/>
              <w:rPr>
                <w:rFonts w:hint="eastAsia" w:ascii="宋体" w:hAnsi="宋体" w:eastAsia="宋体" w:cs="宋体"/>
                <w:sz w:val="24"/>
                <w:szCs w:val="24"/>
                <w:highlight w:val="none"/>
              </w:rPr>
            </w:pP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27EC19CD">
            <w:pPr>
              <w:snapToGrid w:val="0"/>
              <w:spacing w:after="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套</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1D25D7D9">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12282E26">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644AB88">
            <w:pPr>
              <w:snapToGrid w:val="0"/>
              <w:spacing w:after="0"/>
              <w:jc w:val="center"/>
              <w:rPr>
                <w:rFonts w:hint="eastAsia" w:ascii="宋体" w:hAnsi="宋体" w:eastAsia="宋体" w:cs="宋体"/>
                <w:sz w:val="24"/>
                <w:szCs w:val="24"/>
                <w:highlight w:val="none"/>
              </w:rPr>
            </w:pPr>
          </w:p>
        </w:tc>
      </w:tr>
      <w:tr w14:paraId="17DA0A1A">
        <w:tblPrEx>
          <w:tblCellMar>
            <w:top w:w="15" w:type="dxa"/>
            <w:left w:w="15" w:type="dxa"/>
            <w:bottom w:w="15" w:type="dxa"/>
            <w:right w:w="15" w:type="dxa"/>
          </w:tblCellMar>
        </w:tblPrEx>
        <w:trPr>
          <w:trHeight w:val="635"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2F8C31C4">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04672D6">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柜体及附件</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37A8ACB">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高×宽×深</w:t>
            </w:r>
          </w:p>
          <w:p w14:paraId="266EA316">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2260×800×600</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6A70CD2C">
            <w:pPr>
              <w:snapToGrid w:val="0"/>
              <w:spacing w:after="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6ED5FF1A">
            <w:pPr>
              <w:snapToGrid w:val="0"/>
              <w:spacing w:after="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75AC2E8D">
            <w:pPr>
              <w:snapToGrid w:val="0"/>
              <w:spacing w:after="0"/>
              <w:jc w:val="center"/>
              <w:rPr>
                <w:rFonts w:hint="eastAsia" w:ascii="宋体" w:hAnsi="宋体" w:eastAsia="宋体" w:cs="宋体"/>
                <w:sz w:val="24"/>
                <w:szCs w:val="24"/>
                <w:highlight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DE0E037">
            <w:pPr>
              <w:snapToGrid w:val="0"/>
              <w:spacing w:after="0"/>
              <w:jc w:val="center"/>
              <w:rPr>
                <w:rFonts w:hint="eastAsia" w:ascii="宋体" w:hAnsi="宋体" w:eastAsia="宋体" w:cs="宋体"/>
                <w:sz w:val="24"/>
                <w:szCs w:val="24"/>
                <w:highlight w:val="none"/>
              </w:rPr>
            </w:pPr>
          </w:p>
        </w:tc>
      </w:tr>
      <w:tr w14:paraId="0DD5250B">
        <w:tblPrEx>
          <w:tblCellMar>
            <w:top w:w="15" w:type="dxa"/>
            <w:left w:w="15" w:type="dxa"/>
            <w:bottom w:w="15" w:type="dxa"/>
            <w:right w:w="15" w:type="dxa"/>
          </w:tblCellMar>
        </w:tblPrEx>
        <w:trPr>
          <w:trHeight w:val="286"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775D25C">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9</w:t>
            </w: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1481AEAA">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微机消谐装置</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71EC00B">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安装于</w:t>
            </w:r>
            <w:r>
              <w:rPr>
                <w:rFonts w:hint="eastAsia" w:ascii="宋体" w:hAnsi="宋体" w:eastAsia="宋体" w:cs="宋体"/>
                <w:sz w:val="24"/>
                <w:szCs w:val="24"/>
                <w:highlight w:val="none"/>
                <w:lang w:val="en-US" w:eastAsia="zh-CN"/>
              </w:rPr>
              <w:t>PT柜上</w:t>
            </w:r>
          </w:p>
        </w:tc>
        <w:tc>
          <w:tcPr>
            <w:tcW w:w="762" w:type="dxa"/>
            <w:tcBorders>
              <w:top w:val="single" w:color="000000" w:sz="4" w:space="0"/>
              <w:left w:val="single" w:color="000000" w:sz="4" w:space="0"/>
              <w:bottom w:val="single" w:color="000000" w:sz="4" w:space="0"/>
              <w:right w:val="single" w:color="000000" w:sz="4" w:space="0"/>
            </w:tcBorders>
            <w:noWrap w:val="0"/>
            <w:vAlign w:val="center"/>
          </w:tcPr>
          <w:p w14:paraId="57B4EADF">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台</w:t>
            </w:r>
          </w:p>
        </w:tc>
        <w:tc>
          <w:tcPr>
            <w:tcW w:w="794" w:type="dxa"/>
            <w:tcBorders>
              <w:top w:val="single" w:color="000000" w:sz="4" w:space="0"/>
              <w:left w:val="single" w:color="000000" w:sz="4" w:space="0"/>
              <w:bottom w:val="single" w:color="000000" w:sz="4" w:space="0"/>
              <w:right w:val="single" w:color="000000" w:sz="4" w:space="0"/>
            </w:tcBorders>
            <w:noWrap w:val="0"/>
            <w:vAlign w:val="center"/>
          </w:tcPr>
          <w:p w14:paraId="0C04F4C3">
            <w:pPr>
              <w:snapToGrid w:val="0"/>
              <w:spacing w:after="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2</w:t>
            </w:r>
          </w:p>
        </w:tc>
        <w:tc>
          <w:tcPr>
            <w:tcW w:w="1998" w:type="dxa"/>
            <w:tcBorders>
              <w:top w:val="single" w:color="000000" w:sz="4" w:space="0"/>
              <w:left w:val="single" w:color="000000" w:sz="4" w:space="0"/>
              <w:bottom w:val="single" w:color="000000" w:sz="4" w:space="0"/>
              <w:right w:val="single" w:color="000000" w:sz="4" w:space="0"/>
            </w:tcBorders>
            <w:noWrap w:val="0"/>
            <w:vAlign w:val="center"/>
          </w:tcPr>
          <w:p w14:paraId="5D3861B1">
            <w:pPr>
              <w:snapToGrid w:val="0"/>
              <w:spacing w:after="0"/>
              <w:jc w:val="center"/>
              <w:rPr>
                <w:rFonts w:hint="eastAsia" w:ascii="宋体" w:hAnsi="宋体" w:eastAsia="宋体" w:cs="宋体"/>
                <w:sz w:val="24"/>
                <w:szCs w:val="24"/>
                <w:highlight w:val="none"/>
                <w:lang w:val="en-US" w:eastAsia="zh-CN" w:bidi="ar-SA"/>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F6F2442">
            <w:pPr>
              <w:snapToGrid w:val="0"/>
              <w:spacing w:after="0"/>
              <w:jc w:val="center"/>
              <w:rPr>
                <w:rFonts w:hint="eastAsia" w:ascii="宋体" w:hAnsi="宋体" w:eastAsia="宋体" w:cs="宋体"/>
                <w:sz w:val="24"/>
                <w:szCs w:val="24"/>
                <w:highlight w:val="none"/>
                <w:lang w:val="en-US" w:eastAsia="zh-CN" w:bidi="ar-SA"/>
              </w:rPr>
            </w:pPr>
          </w:p>
        </w:tc>
      </w:tr>
    </w:tbl>
    <w:p w14:paraId="767863AC">
      <w:pPr>
        <w:pStyle w:val="24"/>
        <w:keepNext w:val="0"/>
        <w:keepLines w:val="0"/>
        <w:pageBreakBefore w:val="0"/>
        <w:kinsoku/>
        <w:wordWrap/>
        <w:overflowPunct/>
        <w:topLinePunct w:val="0"/>
        <w:autoSpaceDE/>
        <w:autoSpaceDN/>
        <w:bidi w:val="0"/>
        <w:adjustRightInd/>
        <w:snapToGrid w:val="0"/>
        <w:spacing w:line="360" w:lineRule="exact"/>
        <w:jc w:val="both"/>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注：所有柜子为电缆上进线、上出线。</w:t>
      </w:r>
    </w:p>
    <w:p w14:paraId="2908DF5F">
      <w:pPr>
        <w:spacing w:after="0" w:line="240" w:lineRule="auto"/>
        <w:rPr>
          <w:rFonts w:hint="eastAsia" w:ascii="宋体" w:hAnsi="宋体" w:eastAsia="宋体" w:cs="宋体"/>
          <w:kern w:val="0"/>
          <w:sz w:val="28"/>
          <w:szCs w:val="28"/>
          <w:highlight w:val="none"/>
          <w:lang w:val="en-US" w:eastAsia="zh-CN" w:bidi="ar-SA"/>
        </w:rPr>
      </w:pPr>
    </w:p>
    <w:p w14:paraId="64F8884D">
      <w:pPr>
        <w:spacing w:after="0" w:line="240" w:lineRule="auto"/>
        <w:rPr>
          <w:rFonts w:hint="eastAsia" w:ascii="宋体" w:hAnsi="宋体" w:eastAsia="宋体" w:cs="宋体"/>
          <w:kern w:val="0"/>
          <w:sz w:val="28"/>
          <w:szCs w:val="28"/>
          <w:highlight w:val="none"/>
          <w:lang w:val="en-US" w:eastAsia="zh-CN" w:bidi="ar-SA"/>
        </w:rPr>
      </w:pPr>
    </w:p>
    <w:p w14:paraId="66B22C82">
      <w:pPr>
        <w:spacing w:after="0" w:line="240" w:lineRule="auto"/>
        <w:rPr>
          <w:rFonts w:hint="eastAsia" w:ascii="宋体" w:hAnsi="宋体" w:eastAsia="宋体" w:cs="宋体"/>
          <w:kern w:val="0"/>
          <w:sz w:val="28"/>
          <w:szCs w:val="28"/>
          <w:highlight w:val="none"/>
          <w:lang w:val="en-US" w:eastAsia="zh-CN" w:bidi="ar-SA"/>
        </w:rPr>
      </w:pPr>
    </w:p>
    <w:p w14:paraId="55077034">
      <w:pPr>
        <w:spacing w:after="0" w:line="240" w:lineRule="auto"/>
        <w:rPr>
          <w:rFonts w:hint="eastAsia" w:ascii="宋体" w:hAnsi="宋体" w:eastAsia="宋体" w:cs="宋体"/>
          <w:kern w:val="0"/>
          <w:sz w:val="28"/>
          <w:szCs w:val="28"/>
          <w:highlight w:val="none"/>
          <w:lang w:val="en-US" w:eastAsia="zh-CN" w:bidi="ar-SA"/>
        </w:rPr>
      </w:pPr>
    </w:p>
    <w:p w14:paraId="2482265D">
      <w:pPr>
        <w:spacing w:after="0" w:line="240" w:lineRule="auto"/>
        <w:rPr>
          <w:rFonts w:hint="eastAsia" w:ascii="宋体" w:hAnsi="宋体" w:eastAsia="宋体" w:cs="宋体"/>
          <w:kern w:val="0"/>
          <w:sz w:val="28"/>
          <w:szCs w:val="28"/>
          <w:highlight w:val="none"/>
          <w:lang w:val="en-US" w:eastAsia="zh-CN" w:bidi="ar-SA"/>
        </w:rPr>
      </w:pPr>
    </w:p>
    <w:p w14:paraId="5BF205A9">
      <w:pPr>
        <w:spacing w:after="0" w:line="240" w:lineRule="auto"/>
        <w:rPr>
          <w:rFonts w:hint="eastAsia" w:ascii="宋体" w:hAnsi="宋体" w:eastAsia="宋体" w:cs="宋体"/>
          <w:kern w:val="0"/>
          <w:sz w:val="28"/>
          <w:szCs w:val="28"/>
          <w:highlight w:val="none"/>
          <w:lang w:val="en-US" w:eastAsia="zh-CN" w:bidi="ar-SA"/>
        </w:rPr>
      </w:pPr>
    </w:p>
    <w:p w14:paraId="310C1A35">
      <w:pPr>
        <w:spacing w:after="0" w:line="240" w:lineRule="auto"/>
        <w:rPr>
          <w:rFonts w:hint="eastAsia" w:ascii="宋体" w:hAnsi="宋体" w:eastAsia="宋体" w:cs="宋体"/>
          <w:kern w:val="0"/>
          <w:sz w:val="28"/>
          <w:szCs w:val="28"/>
          <w:highlight w:val="none"/>
          <w:lang w:val="en-US" w:eastAsia="zh-CN" w:bidi="ar-SA"/>
        </w:rPr>
      </w:pPr>
    </w:p>
    <w:p w14:paraId="37873A94">
      <w:pPr>
        <w:spacing w:after="0" w:line="240" w:lineRule="auto"/>
        <w:rPr>
          <w:rFonts w:hint="eastAsia" w:ascii="宋体" w:hAnsi="宋体" w:eastAsia="宋体" w:cs="宋体"/>
          <w:kern w:val="0"/>
          <w:sz w:val="28"/>
          <w:szCs w:val="28"/>
          <w:highlight w:val="none"/>
          <w:lang w:val="en-US" w:eastAsia="zh-CN" w:bidi="ar-SA"/>
        </w:rPr>
      </w:pPr>
    </w:p>
    <w:p w14:paraId="343B1203">
      <w:pPr>
        <w:spacing w:after="0" w:line="240" w:lineRule="auto"/>
        <w:rPr>
          <w:rFonts w:hint="eastAsia" w:ascii="宋体" w:hAnsi="宋体" w:eastAsia="宋体" w:cs="宋体"/>
          <w:kern w:val="0"/>
          <w:sz w:val="28"/>
          <w:szCs w:val="28"/>
          <w:highlight w:val="none"/>
          <w:lang w:val="en-US" w:eastAsia="zh-CN" w:bidi="ar-SA"/>
        </w:rPr>
      </w:pPr>
    </w:p>
    <w:p w14:paraId="785BE536">
      <w:pPr>
        <w:spacing w:after="0" w:line="240" w:lineRule="auto"/>
        <w:rPr>
          <w:rFonts w:hint="eastAsia" w:ascii="宋体" w:hAnsi="宋体" w:eastAsia="宋体" w:cs="宋体"/>
          <w:kern w:val="0"/>
          <w:sz w:val="28"/>
          <w:szCs w:val="28"/>
          <w:highlight w:val="none"/>
          <w:lang w:val="en-US" w:eastAsia="zh-CN" w:bidi="ar-SA"/>
        </w:rPr>
      </w:pPr>
    </w:p>
    <w:p w14:paraId="347639C8">
      <w:pPr>
        <w:spacing w:line="520" w:lineRule="exact"/>
        <w:jc w:val="center"/>
        <w:rPr>
          <w:rFonts w:ascii="宋体" w:hAnsi="宋体" w:eastAsia="宋体" w:cs="宋体"/>
          <w:color w:val="000000" w:themeColor="text1"/>
          <w:highlight w:val="none"/>
        </w:rPr>
      </w:pPr>
      <w:r>
        <w:rPr>
          <w:rFonts w:hint="eastAsia" w:ascii="宋体" w:hAnsi="宋体" w:eastAsia="宋体" w:cs="宋体"/>
          <w:b/>
          <w:color w:val="000000" w:themeColor="text1"/>
          <w:sz w:val="36"/>
          <w:szCs w:val="20"/>
          <w:highlight w:val="none"/>
        </w:rPr>
        <w:t xml:space="preserve">   </w:t>
      </w:r>
      <w:r>
        <w:rPr>
          <w:rFonts w:hint="eastAsia" w:ascii="宋体" w:hAnsi="宋体" w:eastAsia="宋体" w:cs="宋体"/>
          <w:b/>
          <w:color w:val="000000" w:themeColor="text1"/>
          <w:sz w:val="36"/>
          <w:szCs w:val="20"/>
          <w:highlight w:val="none"/>
          <w:lang w:val="en-US" w:eastAsia="zh-CN"/>
        </w:rPr>
        <w:t xml:space="preserve">       </w:t>
      </w:r>
      <w:r>
        <w:rPr>
          <w:rFonts w:hint="eastAsia" w:ascii="宋体" w:hAnsi="宋体" w:eastAsia="宋体" w:cs="宋体"/>
          <w:b/>
          <w:color w:val="000000" w:themeColor="text1"/>
          <w:sz w:val="36"/>
          <w:szCs w:val="20"/>
          <w:highlight w:val="none"/>
        </w:rPr>
        <w:t xml:space="preserve"> 十</w:t>
      </w:r>
      <w:r>
        <w:rPr>
          <w:rFonts w:hint="eastAsia" w:ascii="宋体" w:hAnsi="宋体" w:eastAsia="宋体" w:cs="宋体"/>
          <w:b/>
          <w:color w:val="000000" w:themeColor="text1"/>
          <w:sz w:val="36"/>
          <w:szCs w:val="20"/>
          <w:highlight w:val="none"/>
          <w:lang w:eastAsia="zh-CN"/>
        </w:rPr>
        <w:t>四</w:t>
      </w:r>
      <w:r>
        <w:rPr>
          <w:rFonts w:hint="eastAsia" w:ascii="宋体" w:hAnsi="宋体" w:eastAsia="宋体" w:cs="宋体"/>
          <w:b/>
          <w:color w:val="000000" w:themeColor="text1"/>
          <w:sz w:val="36"/>
          <w:szCs w:val="20"/>
          <w:highlight w:val="none"/>
        </w:rPr>
        <w:t>、其他资料</w:t>
      </w:r>
      <w:r>
        <w:rPr>
          <w:rFonts w:hint="eastAsia" w:ascii="宋体" w:hAnsi="宋体" w:eastAsia="宋体" w:cs="宋体"/>
          <w:bCs/>
          <w:color w:val="000000" w:themeColor="text1"/>
          <w:sz w:val="24"/>
          <w:szCs w:val="15"/>
          <w:highlight w:val="none"/>
        </w:rPr>
        <w:t>（依照评分办法需要提供的其他资料）</w:t>
      </w:r>
    </w:p>
    <w:p w14:paraId="5D6EEE35">
      <w:pPr>
        <w:pStyle w:val="35"/>
        <w:ind w:firstLine="0" w:firstLineChars="0"/>
        <w:rPr>
          <w:rFonts w:ascii="宋体" w:hAnsi="宋体" w:eastAsia="宋体" w:cs="宋体"/>
          <w:color w:val="000000" w:themeColor="text1"/>
          <w:highlight w:val="none"/>
        </w:rPr>
      </w:pPr>
    </w:p>
    <w:p w14:paraId="3314ACD6">
      <w:pPr>
        <w:spacing w:line="360" w:lineRule="exact"/>
        <w:jc w:val="left"/>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备注：报价文件中，所有复印件必须清晰可见，如报价文件正本所附的相关资料存在字迹模糊、辨认不清的地方，经评标小组认定属于实质性条款的，将作出否决投标的处理。</w:t>
      </w:r>
    </w:p>
    <w:p w14:paraId="02E3B913">
      <w:pPr>
        <w:pStyle w:val="35"/>
        <w:ind w:firstLine="0" w:firstLineChars="0"/>
        <w:rPr>
          <w:rFonts w:ascii="宋体" w:hAnsi="宋体" w:eastAsia="宋体" w:cs="宋体"/>
          <w:color w:val="000000" w:themeColor="text1"/>
          <w:highlight w:val="none"/>
        </w:rPr>
      </w:pPr>
    </w:p>
    <w:p w14:paraId="0990AED2">
      <w:pPr>
        <w:rPr>
          <w:rFonts w:ascii="宋体" w:hAnsi="宋体" w:eastAsia="宋体" w:cs="宋体"/>
          <w:color w:val="000000" w:themeColor="text1"/>
          <w:sz w:val="52"/>
          <w:highlight w:val="none"/>
        </w:rPr>
      </w:pPr>
    </w:p>
    <w:p w14:paraId="46C22D54">
      <w:pPr>
        <w:pStyle w:val="31"/>
        <w:rPr>
          <w:rFonts w:ascii="宋体" w:hAnsi="宋体" w:eastAsia="宋体"/>
          <w:color w:val="000000" w:themeColor="text1"/>
          <w:sz w:val="52"/>
          <w:highlight w:val="none"/>
        </w:rPr>
      </w:pPr>
    </w:p>
    <w:p w14:paraId="7CB7A519">
      <w:pPr>
        <w:pStyle w:val="31"/>
        <w:rPr>
          <w:rFonts w:ascii="宋体" w:hAnsi="宋体" w:eastAsia="宋体"/>
          <w:color w:val="000000" w:themeColor="text1"/>
          <w:sz w:val="52"/>
          <w:highlight w:val="none"/>
        </w:rPr>
      </w:pPr>
    </w:p>
    <w:p w14:paraId="3043B05B">
      <w:pPr>
        <w:pStyle w:val="31"/>
        <w:rPr>
          <w:rFonts w:ascii="宋体" w:hAnsi="宋体" w:eastAsia="宋体"/>
          <w:color w:val="000000" w:themeColor="text1"/>
          <w:sz w:val="52"/>
          <w:highlight w:val="none"/>
        </w:rPr>
      </w:pPr>
    </w:p>
    <w:p w14:paraId="6BAFF01A">
      <w:pPr>
        <w:pStyle w:val="31"/>
        <w:rPr>
          <w:rFonts w:ascii="宋体" w:hAnsi="宋体" w:eastAsia="宋体"/>
          <w:color w:val="000000" w:themeColor="text1"/>
          <w:sz w:val="52"/>
          <w:highlight w:val="none"/>
        </w:rPr>
      </w:pPr>
    </w:p>
    <w:p w14:paraId="00C5C6EE">
      <w:pPr>
        <w:pStyle w:val="31"/>
        <w:rPr>
          <w:rFonts w:ascii="宋体" w:hAnsi="宋体" w:eastAsia="宋体"/>
          <w:color w:val="000000" w:themeColor="text1"/>
          <w:sz w:val="52"/>
          <w:highlight w:val="none"/>
        </w:rPr>
      </w:pPr>
    </w:p>
    <w:p w14:paraId="350EB702">
      <w:pPr>
        <w:pStyle w:val="31"/>
        <w:rPr>
          <w:rFonts w:ascii="宋体" w:hAnsi="宋体" w:eastAsia="宋体"/>
          <w:color w:val="000000" w:themeColor="text1"/>
          <w:sz w:val="52"/>
          <w:highlight w:val="none"/>
        </w:rPr>
      </w:pPr>
    </w:p>
    <w:p w14:paraId="7B4E3145">
      <w:pPr>
        <w:pStyle w:val="31"/>
        <w:rPr>
          <w:rFonts w:ascii="宋体" w:hAnsi="宋体" w:eastAsia="宋体"/>
          <w:color w:val="000000" w:themeColor="text1"/>
          <w:sz w:val="52"/>
          <w:highlight w:val="none"/>
        </w:rPr>
      </w:pPr>
    </w:p>
    <w:p w14:paraId="4777EA8A">
      <w:pPr>
        <w:pStyle w:val="31"/>
        <w:rPr>
          <w:rFonts w:ascii="宋体" w:hAnsi="宋体" w:eastAsia="宋体"/>
          <w:color w:val="000000" w:themeColor="text1"/>
          <w:sz w:val="52"/>
          <w:highlight w:val="none"/>
        </w:rPr>
      </w:pPr>
    </w:p>
    <w:p w14:paraId="5CB075EC">
      <w:pPr>
        <w:pStyle w:val="31"/>
        <w:rPr>
          <w:rFonts w:ascii="宋体" w:hAnsi="宋体" w:eastAsia="宋体"/>
          <w:color w:val="000000" w:themeColor="text1"/>
          <w:sz w:val="52"/>
          <w:highlight w:val="none"/>
        </w:rPr>
      </w:pPr>
    </w:p>
    <w:p w14:paraId="36A47568">
      <w:pPr>
        <w:pStyle w:val="31"/>
        <w:rPr>
          <w:rFonts w:ascii="宋体" w:hAnsi="宋体" w:eastAsia="宋体"/>
          <w:color w:val="000000" w:themeColor="text1"/>
          <w:sz w:val="52"/>
          <w:highlight w:val="none"/>
        </w:rPr>
      </w:pPr>
    </w:p>
    <w:p w14:paraId="6D4BE672">
      <w:pPr>
        <w:pStyle w:val="31"/>
        <w:rPr>
          <w:rFonts w:ascii="宋体" w:hAnsi="宋体" w:eastAsia="宋体"/>
          <w:color w:val="000000" w:themeColor="text1"/>
          <w:sz w:val="52"/>
          <w:highlight w:val="none"/>
        </w:rPr>
      </w:pPr>
    </w:p>
    <w:p w14:paraId="5CD4E185">
      <w:pPr>
        <w:pStyle w:val="31"/>
        <w:rPr>
          <w:rFonts w:ascii="宋体" w:hAnsi="宋体" w:eastAsia="宋体"/>
          <w:color w:val="000000" w:themeColor="text1"/>
          <w:sz w:val="52"/>
          <w:highlight w:val="none"/>
        </w:rPr>
      </w:pPr>
    </w:p>
    <w:p w14:paraId="1207D448">
      <w:pPr>
        <w:pStyle w:val="2"/>
        <w:jc w:val="center"/>
        <w:rPr>
          <w:rFonts w:hint="eastAsia" w:ascii="宋体" w:hAnsi="宋体" w:eastAsia="宋体" w:cs="宋体"/>
          <w:color w:val="000000" w:themeColor="text1"/>
          <w:highlight w:val="none"/>
        </w:rPr>
      </w:pPr>
      <w:bookmarkStart w:id="81" w:name="_Toc27634"/>
      <w:bookmarkStart w:id="82" w:name="_Toc19064"/>
    </w:p>
    <w:p w14:paraId="3833101C">
      <w:pPr>
        <w:jc w:val="center"/>
        <w:rPr>
          <w:rFonts w:ascii="宋体" w:hAnsi="宋体" w:eastAsia="宋体" w:cs="宋体"/>
          <w:b/>
          <w:bCs/>
          <w:color w:val="000000" w:themeColor="text1"/>
          <w:sz w:val="84"/>
          <w:highlight w:val="none"/>
        </w:rPr>
      </w:pPr>
      <w:r>
        <w:rPr>
          <w:rFonts w:hint="eastAsia" w:ascii="宋体" w:hAnsi="宋体" w:eastAsia="宋体" w:cs="宋体"/>
          <w:b/>
          <w:bCs/>
          <w:color w:val="000000" w:themeColor="text1"/>
          <w:sz w:val="84"/>
          <w:highlight w:val="none"/>
          <w:lang w:val="en-US" w:eastAsia="zh-CN"/>
        </w:rPr>
        <w:t>数 据</w:t>
      </w:r>
      <w:r>
        <w:rPr>
          <w:rFonts w:hint="eastAsia" w:ascii="宋体" w:hAnsi="宋体" w:eastAsia="宋体" w:cs="宋体"/>
          <w:b/>
          <w:bCs/>
          <w:color w:val="000000" w:themeColor="text1"/>
          <w:sz w:val="84"/>
          <w:highlight w:val="none"/>
        </w:rPr>
        <w:t xml:space="preserve"> 文 件</w:t>
      </w:r>
      <w:r>
        <w:rPr>
          <w:rFonts w:hint="eastAsia" w:ascii="宋体" w:hAnsi="宋体" w:eastAsia="宋体" w:cs="宋体"/>
          <w:b/>
          <w:bCs/>
          <w:color w:val="000000" w:themeColor="text1"/>
          <w:sz w:val="84"/>
          <w:highlight w:val="none"/>
        </w:rPr>
        <w:cr/>
      </w:r>
      <w:r>
        <w:rPr>
          <w:rFonts w:hint="eastAsia" w:ascii="宋体" w:hAnsi="宋体" w:eastAsia="宋体" w:cs="宋体"/>
          <w:b/>
          <w:bCs/>
          <w:color w:val="000000" w:themeColor="text1"/>
          <w:sz w:val="84"/>
          <w:highlight w:val="none"/>
        </w:rPr>
        <w:t>（第</w:t>
      </w:r>
      <w:r>
        <w:rPr>
          <w:rFonts w:hint="eastAsia" w:ascii="宋体" w:hAnsi="宋体" w:eastAsia="宋体" w:cs="宋体"/>
          <w:b/>
          <w:bCs/>
          <w:color w:val="000000" w:themeColor="text1"/>
          <w:sz w:val="84"/>
          <w:highlight w:val="none"/>
          <w:lang w:val="en-US" w:eastAsia="zh-CN"/>
        </w:rPr>
        <w:t>二</w:t>
      </w:r>
      <w:r>
        <w:rPr>
          <w:rFonts w:hint="eastAsia" w:ascii="宋体" w:hAnsi="宋体" w:eastAsia="宋体" w:cs="宋体"/>
          <w:b/>
          <w:bCs/>
          <w:color w:val="000000" w:themeColor="text1"/>
          <w:sz w:val="84"/>
          <w:highlight w:val="none"/>
        </w:rPr>
        <w:t>册）</w:t>
      </w:r>
    </w:p>
    <w:p w14:paraId="254DA705">
      <w:pPr>
        <w:pStyle w:val="9"/>
        <w:rPr>
          <w:rFonts w:eastAsia="宋体" w:cs="宋体"/>
          <w:color w:val="000000" w:themeColor="text1"/>
          <w:highlight w:val="none"/>
        </w:rPr>
      </w:pPr>
    </w:p>
    <w:p w14:paraId="245B5E2B">
      <w:pPr>
        <w:spacing w:line="480" w:lineRule="exact"/>
        <w:rPr>
          <w:rFonts w:hint="default" w:ascii="宋体" w:hAnsi="宋体" w:eastAsia="宋体" w:cs="宋体"/>
          <w:color w:val="000000" w:themeColor="text1"/>
          <w:kern w:val="0"/>
          <w:sz w:val="30"/>
          <w:szCs w:val="30"/>
          <w:highlight w:val="none"/>
          <w:lang w:val="en-US"/>
        </w:rPr>
      </w:pPr>
      <w:r>
        <w:rPr>
          <w:rFonts w:hint="eastAsia" w:ascii="宋体" w:hAnsi="宋体" w:eastAsia="宋体" w:cs="宋体"/>
          <w:b/>
          <w:color w:val="000000" w:themeColor="text1"/>
          <w:sz w:val="36"/>
          <w:highlight w:val="none"/>
        </w:rPr>
        <w:t>项目名称：</w:t>
      </w:r>
      <w:r>
        <w:rPr>
          <w:rFonts w:hint="eastAsia" w:ascii="宋体" w:hAnsi="宋体" w:eastAsia="宋体" w:cs="宋体"/>
          <w:b/>
          <w:color w:val="000000" w:themeColor="text1"/>
          <w:sz w:val="36"/>
          <w:highlight w:val="none"/>
          <w:lang w:eastAsia="zh-CN"/>
        </w:rPr>
        <w:t>威海市文登区电力建筑工程有限公司35kV长和配电室增容工程变电站监控系统站端设备采购项目（第</w:t>
      </w:r>
      <w:r>
        <w:rPr>
          <w:rFonts w:hint="eastAsia" w:ascii="宋体" w:hAnsi="宋体" w:eastAsia="宋体" w:cs="宋体"/>
          <w:b/>
          <w:color w:val="000000" w:themeColor="text1"/>
          <w:sz w:val="36"/>
          <w:highlight w:val="none"/>
          <w:lang w:val="en-US" w:eastAsia="zh-CN"/>
        </w:rPr>
        <w:t>2轮）</w:t>
      </w:r>
    </w:p>
    <w:p w14:paraId="41B9C0E0">
      <w:pPr>
        <w:spacing w:line="480" w:lineRule="exact"/>
        <w:rPr>
          <w:rFonts w:hint="eastAsia" w:ascii="宋体" w:hAnsi="宋体" w:eastAsia="宋体" w:cs="宋体"/>
          <w:b/>
          <w:bCs/>
          <w:color w:val="000000" w:themeColor="text1"/>
          <w:sz w:val="36"/>
          <w:highlight w:val="none"/>
          <w:lang w:eastAsia="zh-CN"/>
        </w:rPr>
      </w:pPr>
      <w:r>
        <w:rPr>
          <w:rFonts w:hint="eastAsia" w:ascii="宋体" w:hAnsi="宋体" w:eastAsia="宋体" w:cs="宋体"/>
          <w:b/>
          <w:bCs/>
          <w:color w:val="000000" w:themeColor="text1"/>
          <w:sz w:val="36"/>
          <w:highlight w:val="none"/>
        </w:rPr>
        <w:t>项目编号：</w:t>
      </w:r>
      <w:r>
        <w:rPr>
          <w:rFonts w:hint="eastAsia" w:ascii="宋体" w:hAnsi="宋体" w:eastAsia="宋体" w:cs="宋体"/>
          <w:b/>
          <w:bCs/>
          <w:color w:val="000000" w:themeColor="text1"/>
          <w:sz w:val="36"/>
          <w:highlight w:val="none"/>
          <w:lang w:eastAsia="zh-CN"/>
        </w:rPr>
        <w:t>WHHYZB-DLJZ-2026P007</w:t>
      </w:r>
    </w:p>
    <w:p w14:paraId="2F8C44E9">
      <w:pPr>
        <w:spacing w:line="480" w:lineRule="exact"/>
        <w:rPr>
          <w:rFonts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所投包段：001包</w:t>
      </w:r>
    </w:p>
    <w:p w14:paraId="3DC50954">
      <w:pPr>
        <w:pStyle w:val="22"/>
        <w:rPr>
          <w:rFonts w:hAnsi="宋体" w:eastAsia="宋体" w:cs="宋体"/>
          <w:color w:val="000000" w:themeColor="text1"/>
          <w:highlight w:val="none"/>
        </w:rPr>
      </w:pPr>
    </w:p>
    <w:p w14:paraId="630475F4">
      <w:pPr>
        <w:ind w:firstLine="1988" w:firstLineChars="550"/>
        <w:rPr>
          <w:rFonts w:ascii="宋体" w:hAnsi="宋体" w:eastAsia="宋体" w:cs="宋体"/>
          <w:b/>
          <w:color w:val="000000" w:themeColor="text1"/>
          <w:sz w:val="36"/>
          <w:highlight w:val="none"/>
        </w:rPr>
      </w:pPr>
    </w:p>
    <w:p w14:paraId="6EBAA531">
      <w:pPr>
        <w:jc w:val="left"/>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t>　　　　　　</w:t>
      </w:r>
    </w:p>
    <w:p w14:paraId="2E89A960">
      <w:pPr>
        <w:pStyle w:val="22"/>
        <w:rPr>
          <w:rFonts w:hAnsi="宋体" w:eastAsia="宋体" w:cs="宋体"/>
          <w:color w:val="000000" w:themeColor="text1"/>
          <w:sz w:val="36"/>
          <w:highlight w:val="none"/>
        </w:rPr>
      </w:pPr>
    </w:p>
    <w:p w14:paraId="27F76E77">
      <w:pPr>
        <w:pStyle w:val="22"/>
        <w:rPr>
          <w:rFonts w:hAnsi="宋体" w:eastAsia="宋体" w:cs="宋体"/>
          <w:color w:val="000000" w:themeColor="text1"/>
          <w:sz w:val="36"/>
          <w:highlight w:val="none"/>
        </w:rPr>
      </w:pPr>
    </w:p>
    <w:p w14:paraId="70002E11">
      <w:pPr>
        <w:pStyle w:val="22"/>
        <w:rPr>
          <w:rFonts w:hAnsi="宋体" w:eastAsia="宋体" w:cs="宋体"/>
          <w:color w:val="000000" w:themeColor="text1"/>
          <w:sz w:val="36"/>
          <w:highlight w:val="none"/>
        </w:rPr>
      </w:pPr>
    </w:p>
    <w:p w14:paraId="0B75D572">
      <w:pPr>
        <w:pStyle w:val="22"/>
        <w:rPr>
          <w:rFonts w:hAnsi="宋体" w:eastAsia="宋体" w:cs="宋体"/>
          <w:color w:val="000000" w:themeColor="text1"/>
          <w:sz w:val="36"/>
          <w:highlight w:val="none"/>
        </w:rPr>
      </w:pPr>
    </w:p>
    <w:p w14:paraId="54DE50A7">
      <w:pPr>
        <w:pStyle w:val="22"/>
        <w:rPr>
          <w:rFonts w:hAnsi="宋体" w:eastAsia="宋体" w:cs="宋体"/>
          <w:color w:val="000000" w:themeColor="text1"/>
          <w:sz w:val="36"/>
          <w:highlight w:val="none"/>
        </w:rPr>
      </w:pPr>
    </w:p>
    <w:p w14:paraId="0E99FBED">
      <w:pPr>
        <w:pStyle w:val="22"/>
        <w:rPr>
          <w:rFonts w:hAnsi="宋体" w:eastAsia="宋体" w:cs="宋体"/>
          <w:color w:val="000000" w:themeColor="text1"/>
          <w:sz w:val="36"/>
          <w:highlight w:val="none"/>
        </w:rPr>
      </w:pPr>
    </w:p>
    <w:p w14:paraId="29257965">
      <w:pPr>
        <w:pStyle w:val="12"/>
        <w:tabs>
          <w:tab w:val="left" w:pos="580"/>
        </w:tabs>
        <w:ind w:left="185" w:leftChars="88" w:firstLine="1800" w:firstLineChars="500"/>
        <w:rPr>
          <w:rFonts w:hint="eastAsia" w:hAnsi="宋体" w:eastAsia="宋体" w:cs="宋体"/>
          <w:color w:val="000000" w:themeColor="text1"/>
          <w:sz w:val="36"/>
          <w:highlight w:val="none"/>
        </w:rPr>
      </w:pPr>
      <w:r>
        <w:rPr>
          <w:rFonts w:hint="eastAsia" w:hAnsi="宋体" w:eastAsia="宋体" w:cs="宋体"/>
          <w:color w:val="000000" w:themeColor="text1"/>
          <w:sz w:val="36"/>
          <w:highlight w:val="none"/>
        </w:rPr>
        <w:t xml:space="preserve">投标人名称（盖电子公章）： </w:t>
      </w:r>
    </w:p>
    <w:p w14:paraId="3D54F2EA">
      <w:pPr>
        <w:pStyle w:val="12"/>
        <w:tabs>
          <w:tab w:val="left" w:pos="580"/>
        </w:tabs>
        <w:ind w:left="185" w:leftChars="88" w:firstLine="1800" w:firstLineChars="500"/>
        <w:rPr>
          <w:rFonts w:hint="eastAsia" w:ascii="宋体" w:hAnsi="宋体" w:eastAsia="宋体" w:cs="宋体"/>
          <w:color w:val="000000" w:themeColor="text1"/>
          <w:highlight w:val="none"/>
        </w:rPr>
      </w:pPr>
      <w:r>
        <w:rPr>
          <w:rFonts w:hint="eastAsia" w:hAnsi="宋体" w:eastAsia="宋体" w:cs="宋体"/>
          <w:color w:val="000000" w:themeColor="text1"/>
          <w:sz w:val="36"/>
          <w:highlight w:val="none"/>
        </w:rPr>
        <w:t>日期：年  月  日</w:t>
      </w:r>
    </w:p>
    <w:p w14:paraId="3389E41F">
      <w:pPr>
        <w:pStyle w:val="2"/>
        <w:jc w:val="center"/>
        <w:rPr>
          <w:rFonts w:hint="eastAsia" w:ascii="宋体" w:hAnsi="宋体" w:eastAsia="宋体" w:cs="宋体"/>
          <w:b/>
          <w:bCs/>
          <w:color w:val="000000"/>
          <w:sz w:val="31"/>
          <w:szCs w:val="31"/>
          <w:highlight w:val="none"/>
        </w:rPr>
      </w:pPr>
      <w:r>
        <w:rPr>
          <w:rFonts w:hint="eastAsia" w:ascii="宋体" w:hAnsi="宋体" w:eastAsia="宋体" w:cs="宋体"/>
          <w:b/>
          <w:bCs/>
          <w:color w:val="000000"/>
          <w:sz w:val="31"/>
          <w:szCs w:val="31"/>
          <w:highlight w:val="none"/>
        </w:rPr>
        <w:t>投标（报价）一览表</w:t>
      </w:r>
    </w:p>
    <w:p w14:paraId="0AB1708E">
      <w:pPr>
        <w:pStyle w:val="2"/>
        <w:jc w:val="center"/>
        <w:rPr>
          <w:rFonts w:hint="eastAsia" w:ascii="宋体" w:hAnsi="宋体" w:eastAsia="宋体" w:cs="宋体"/>
          <w:color w:val="000000" w:themeColor="text1"/>
          <w:highlight w:val="none"/>
        </w:rPr>
      </w:pPr>
      <w:r>
        <w:rPr>
          <w:rFonts w:hint="eastAsia" w:ascii="宋体" w:hAnsi="宋体" w:eastAsia="宋体" w:cs="宋体"/>
          <w:b/>
          <w:bCs/>
          <w:color w:val="000000"/>
          <w:sz w:val="31"/>
          <w:szCs w:val="31"/>
          <w:highlight w:val="none"/>
        </w:rPr>
        <w:t xml:space="preserve"> </w:t>
      </w:r>
      <w:r>
        <w:rPr>
          <w:rFonts w:hint="eastAsia" w:ascii="宋体" w:hAnsi="宋体" w:eastAsia="宋体" w:cs="宋体"/>
          <w:b w:val="0"/>
          <w:bCs w:val="0"/>
          <w:color w:val="000000"/>
          <w:sz w:val="31"/>
          <w:szCs w:val="31"/>
          <w:highlight w:val="none"/>
        </w:rPr>
        <w:t>（打印生成电子签章后的投标 EXCEL 数据文件，须与上传的电子 EXCEL 数据保持严格一致）</w:t>
      </w:r>
    </w:p>
    <w:p w14:paraId="2D3EF3F1">
      <w:pPr>
        <w:pStyle w:val="2"/>
        <w:jc w:val="center"/>
        <w:rPr>
          <w:rFonts w:hint="eastAsia" w:ascii="宋体" w:hAnsi="宋体" w:eastAsia="宋体" w:cs="宋体"/>
          <w:color w:val="000000" w:themeColor="text1"/>
          <w:highlight w:val="none"/>
        </w:rPr>
      </w:pPr>
    </w:p>
    <w:p w14:paraId="1432D727">
      <w:pPr>
        <w:pStyle w:val="2"/>
        <w:jc w:val="center"/>
        <w:rPr>
          <w:rFonts w:hint="eastAsia" w:ascii="宋体" w:hAnsi="宋体" w:eastAsia="宋体" w:cs="宋体"/>
          <w:color w:val="000000" w:themeColor="text1"/>
          <w:highlight w:val="none"/>
        </w:rPr>
      </w:pPr>
    </w:p>
    <w:p w14:paraId="094389FE">
      <w:pPr>
        <w:pStyle w:val="2"/>
        <w:jc w:val="center"/>
        <w:rPr>
          <w:rFonts w:hint="eastAsia" w:ascii="宋体" w:hAnsi="宋体" w:eastAsia="宋体" w:cs="宋体"/>
          <w:color w:val="000000" w:themeColor="text1"/>
          <w:highlight w:val="none"/>
        </w:rPr>
      </w:pPr>
    </w:p>
    <w:p w14:paraId="6D8A8A9F">
      <w:pPr>
        <w:pStyle w:val="2"/>
        <w:jc w:val="center"/>
        <w:rPr>
          <w:rFonts w:hint="eastAsia" w:ascii="宋体" w:hAnsi="宋体" w:eastAsia="宋体" w:cs="宋体"/>
          <w:color w:val="000000" w:themeColor="text1"/>
          <w:highlight w:val="none"/>
        </w:rPr>
      </w:pPr>
    </w:p>
    <w:p w14:paraId="27067B53">
      <w:pPr>
        <w:pStyle w:val="2"/>
        <w:jc w:val="center"/>
        <w:rPr>
          <w:rFonts w:hint="eastAsia" w:ascii="宋体" w:hAnsi="宋体" w:eastAsia="宋体" w:cs="宋体"/>
          <w:color w:val="000000" w:themeColor="text1"/>
          <w:highlight w:val="none"/>
        </w:rPr>
      </w:pPr>
    </w:p>
    <w:p w14:paraId="3D574044">
      <w:pPr>
        <w:pStyle w:val="2"/>
        <w:jc w:val="center"/>
        <w:rPr>
          <w:rFonts w:hint="eastAsia" w:ascii="宋体" w:hAnsi="宋体" w:eastAsia="宋体" w:cs="宋体"/>
          <w:color w:val="000000" w:themeColor="text1"/>
          <w:highlight w:val="none"/>
        </w:rPr>
      </w:pPr>
    </w:p>
    <w:p w14:paraId="6400C5D0">
      <w:pPr>
        <w:pStyle w:val="2"/>
        <w:jc w:val="center"/>
        <w:rPr>
          <w:rFonts w:hint="eastAsia" w:ascii="宋体" w:hAnsi="宋体" w:eastAsia="宋体" w:cs="宋体"/>
          <w:color w:val="000000" w:themeColor="text1"/>
          <w:highlight w:val="none"/>
        </w:rPr>
      </w:pPr>
    </w:p>
    <w:p w14:paraId="2D20CEA0">
      <w:pPr>
        <w:pStyle w:val="2"/>
        <w:jc w:val="center"/>
        <w:rPr>
          <w:rFonts w:hint="eastAsia" w:ascii="宋体" w:hAnsi="宋体" w:eastAsia="宋体" w:cs="宋体"/>
          <w:color w:val="000000" w:themeColor="text1"/>
          <w:highlight w:val="none"/>
        </w:rPr>
      </w:pPr>
    </w:p>
    <w:p w14:paraId="26A22115">
      <w:pPr>
        <w:pStyle w:val="2"/>
        <w:jc w:val="center"/>
        <w:rPr>
          <w:rFonts w:hint="eastAsia" w:ascii="宋体" w:hAnsi="宋体" w:eastAsia="宋体" w:cs="宋体"/>
          <w:color w:val="000000" w:themeColor="text1"/>
          <w:highlight w:val="none"/>
        </w:rPr>
      </w:pPr>
    </w:p>
    <w:p w14:paraId="7E3252E9">
      <w:pPr>
        <w:pStyle w:val="2"/>
        <w:jc w:val="center"/>
        <w:rPr>
          <w:rFonts w:hint="eastAsia" w:ascii="宋体" w:hAnsi="宋体" w:eastAsia="宋体" w:cs="宋体"/>
          <w:color w:val="000000" w:themeColor="text1"/>
          <w:highlight w:val="none"/>
        </w:rPr>
      </w:pPr>
    </w:p>
    <w:p w14:paraId="2F42694D">
      <w:pPr>
        <w:pStyle w:val="2"/>
        <w:jc w:val="center"/>
        <w:rPr>
          <w:rFonts w:hint="eastAsia" w:ascii="宋体" w:hAnsi="宋体" w:eastAsia="宋体" w:cs="宋体"/>
          <w:color w:val="000000" w:themeColor="text1"/>
          <w:highlight w:val="none"/>
        </w:rPr>
      </w:pPr>
    </w:p>
    <w:p w14:paraId="37354E43">
      <w:pPr>
        <w:rPr>
          <w:rFonts w:hint="eastAsia" w:ascii="宋体" w:hAnsi="宋体" w:eastAsia="宋体" w:cs="宋体"/>
          <w:color w:val="000000" w:themeColor="text1"/>
          <w:highlight w:val="none"/>
        </w:rPr>
      </w:pPr>
    </w:p>
    <w:p w14:paraId="316B9CF9">
      <w:pPr>
        <w:pStyle w:val="22"/>
        <w:rPr>
          <w:rFonts w:hint="eastAsia" w:ascii="宋体" w:hAnsi="宋体" w:eastAsia="宋体" w:cs="宋体"/>
          <w:color w:val="000000" w:themeColor="text1"/>
          <w:highlight w:val="none"/>
        </w:rPr>
      </w:pPr>
    </w:p>
    <w:p w14:paraId="455EFF06">
      <w:pPr>
        <w:pStyle w:val="22"/>
        <w:rPr>
          <w:rFonts w:hint="eastAsia" w:ascii="宋体" w:hAnsi="宋体" w:eastAsia="宋体" w:cs="宋体"/>
          <w:color w:val="000000" w:themeColor="text1"/>
          <w:highlight w:val="none"/>
        </w:rPr>
      </w:pPr>
    </w:p>
    <w:p w14:paraId="2126DB2A">
      <w:pPr>
        <w:pStyle w:val="22"/>
        <w:rPr>
          <w:rFonts w:hint="eastAsia" w:ascii="宋体" w:hAnsi="宋体" w:eastAsia="宋体" w:cs="宋体"/>
          <w:color w:val="000000" w:themeColor="text1"/>
          <w:highlight w:val="none"/>
        </w:rPr>
      </w:pPr>
    </w:p>
    <w:p w14:paraId="5AAE6992">
      <w:pPr>
        <w:pStyle w:val="22"/>
        <w:rPr>
          <w:rFonts w:hint="eastAsia" w:ascii="宋体" w:hAnsi="宋体" w:eastAsia="宋体" w:cs="宋体"/>
          <w:color w:val="000000" w:themeColor="text1"/>
          <w:highlight w:val="none"/>
        </w:rPr>
      </w:pPr>
    </w:p>
    <w:p w14:paraId="348DE922">
      <w:pPr>
        <w:pStyle w:val="22"/>
        <w:rPr>
          <w:rFonts w:hint="eastAsia" w:ascii="宋体" w:hAnsi="宋体" w:eastAsia="宋体" w:cs="宋体"/>
          <w:color w:val="000000" w:themeColor="text1"/>
          <w:highlight w:val="none"/>
        </w:rPr>
      </w:pPr>
    </w:p>
    <w:p w14:paraId="07B5689F">
      <w:pPr>
        <w:pStyle w:val="22"/>
        <w:rPr>
          <w:rFonts w:hint="eastAsia" w:ascii="宋体" w:hAnsi="宋体" w:eastAsia="宋体" w:cs="宋体"/>
          <w:color w:val="000000" w:themeColor="text1"/>
          <w:highlight w:val="none"/>
        </w:rPr>
      </w:pPr>
    </w:p>
    <w:p w14:paraId="47BA3323">
      <w:pPr>
        <w:pStyle w:val="22"/>
        <w:rPr>
          <w:rFonts w:hint="eastAsia" w:ascii="宋体" w:hAnsi="宋体" w:eastAsia="宋体" w:cs="宋体"/>
          <w:color w:val="000000" w:themeColor="text1"/>
          <w:highlight w:val="none"/>
        </w:rPr>
      </w:pPr>
    </w:p>
    <w:p w14:paraId="526DE814">
      <w:pPr>
        <w:pStyle w:val="22"/>
        <w:rPr>
          <w:rFonts w:hint="eastAsia" w:ascii="宋体" w:hAnsi="宋体" w:eastAsia="宋体" w:cs="宋体"/>
          <w:color w:val="000000" w:themeColor="text1"/>
          <w:highlight w:val="none"/>
        </w:rPr>
      </w:pPr>
    </w:p>
    <w:p w14:paraId="3F3C829D">
      <w:pPr>
        <w:pStyle w:val="22"/>
        <w:rPr>
          <w:rFonts w:hint="eastAsia" w:ascii="宋体" w:hAnsi="宋体" w:eastAsia="宋体" w:cs="宋体"/>
          <w:color w:val="000000" w:themeColor="text1"/>
          <w:highlight w:val="none"/>
        </w:rPr>
      </w:pPr>
    </w:p>
    <w:p w14:paraId="49C0FDE2">
      <w:pPr>
        <w:pStyle w:val="22"/>
        <w:rPr>
          <w:rFonts w:hint="eastAsia" w:ascii="宋体" w:hAnsi="宋体" w:eastAsia="宋体" w:cs="宋体"/>
          <w:color w:val="000000" w:themeColor="text1"/>
          <w:highlight w:val="none"/>
        </w:rPr>
      </w:pPr>
    </w:p>
    <w:p w14:paraId="002C9B8B">
      <w:pPr>
        <w:pStyle w:val="22"/>
        <w:ind w:firstLine="4357" w:firstLineChars="1400"/>
        <w:rPr>
          <w:rFonts w:ascii="仿宋" w:hAnsi="仿宋" w:eastAsia="仿宋" w:cs="仿宋"/>
          <w:b/>
          <w:bCs/>
          <w:color w:val="000000"/>
          <w:sz w:val="31"/>
          <w:szCs w:val="31"/>
          <w:highlight w:val="none"/>
        </w:rPr>
      </w:pPr>
      <w:r>
        <w:rPr>
          <w:rFonts w:ascii="仿宋" w:hAnsi="仿宋" w:eastAsia="仿宋" w:cs="仿宋"/>
          <w:b/>
          <w:bCs/>
          <w:color w:val="000000"/>
          <w:sz w:val="31"/>
          <w:szCs w:val="31"/>
          <w:highlight w:val="none"/>
        </w:rPr>
        <w:t xml:space="preserve">报价明细表 </w:t>
      </w:r>
    </w:p>
    <w:p w14:paraId="4156302E">
      <w:pPr>
        <w:pStyle w:val="22"/>
        <w:ind w:firstLine="4357" w:firstLineChars="1400"/>
        <w:rPr>
          <w:rFonts w:ascii="仿宋" w:hAnsi="仿宋" w:eastAsia="仿宋" w:cs="仿宋"/>
          <w:b/>
          <w:bCs/>
          <w:color w:val="000000"/>
          <w:sz w:val="31"/>
          <w:szCs w:val="31"/>
          <w:highlight w:val="none"/>
        </w:rPr>
      </w:pPr>
    </w:p>
    <w:p w14:paraId="7C82D1EC">
      <w:pPr>
        <w:pStyle w:val="22"/>
        <w:jc w:val="center"/>
        <w:rPr>
          <w:rFonts w:hint="eastAsia" w:ascii="宋体" w:hAnsi="宋体" w:eastAsia="宋体" w:cs="宋体"/>
          <w:color w:val="000000" w:themeColor="text1"/>
          <w:highlight w:val="none"/>
        </w:rPr>
      </w:pPr>
      <w:r>
        <w:rPr>
          <w:rFonts w:hint="eastAsia" w:ascii="仿宋" w:hAnsi="仿宋" w:eastAsia="仿宋" w:cs="仿宋"/>
          <w:b w:val="0"/>
          <w:bCs w:val="0"/>
          <w:color w:val="000000"/>
          <w:sz w:val="31"/>
          <w:szCs w:val="31"/>
          <w:highlight w:val="none"/>
        </w:rPr>
        <w:t>（打印生成电子签章后的投标 EXCEL 数据文件，须与上传的电子 EXCEL 数据保持严格一致）</w:t>
      </w:r>
    </w:p>
    <w:p w14:paraId="5ECB4983">
      <w:pPr>
        <w:pStyle w:val="22"/>
        <w:rPr>
          <w:rFonts w:hint="eastAsia" w:ascii="宋体" w:hAnsi="宋体" w:eastAsia="宋体" w:cs="宋体"/>
          <w:color w:val="000000" w:themeColor="text1"/>
          <w:highlight w:val="none"/>
        </w:rPr>
      </w:pPr>
    </w:p>
    <w:p w14:paraId="4B39DA60">
      <w:pPr>
        <w:pStyle w:val="22"/>
        <w:rPr>
          <w:rFonts w:hint="eastAsia" w:ascii="宋体" w:hAnsi="宋体" w:eastAsia="宋体" w:cs="宋体"/>
          <w:color w:val="000000" w:themeColor="text1"/>
          <w:highlight w:val="none"/>
        </w:rPr>
      </w:pPr>
    </w:p>
    <w:p w14:paraId="746A69EC">
      <w:pPr>
        <w:pStyle w:val="22"/>
        <w:rPr>
          <w:rFonts w:hint="eastAsia" w:ascii="宋体" w:hAnsi="宋体" w:eastAsia="宋体" w:cs="宋体"/>
          <w:color w:val="000000" w:themeColor="text1"/>
          <w:highlight w:val="none"/>
        </w:rPr>
      </w:pPr>
    </w:p>
    <w:p w14:paraId="61049DF7">
      <w:pPr>
        <w:pStyle w:val="22"/>
        <w:rPr>
          <w:rFonts w:hint="eastAsia" w:ascii="宋体" w:hAnsi="宋体" w:eastAsia="宋体" w:cs="宋体"/>
          <w:color w:val="000000" w:themeColor="text1"/>
          <w:highlight w:val="none"/>
        </w:rPr>
      </w:pPr>
    </w:p>
    <w:p w14:paraId="77179B8D">
      <w:pPr>
        <w:pStyle w:val="22"/>
        <w:rPr>
          <w:rFonts w:hint="eastAsia" w:ascii="宋体" w:hAnsi="宋体" w:eastAsia="宋体" w:cs="宋体"/>
          <w:color w:val="000000" w:themeColor="text1"/>
          <w:highlight w:val="none"/>
        </w:rPr>
      </w:pPr>
    </w:p>
    <w:p w14:paraId="01DD8124">
      <w:pPr>
        <w:pStyle w:val="22"/>
        <w:rPr>
          <w:rFonts w:hint="eastAsia" w:ascii="宋体" w:hAnsi="宋体" w:eastAsia="宋体" w:cs="宋体"/>
          <w:color w:val="000000" w:themeColor="text1"/>
          <w:highlight w:val="none"/>
        </w:rPr>
      </w:pPr>
    </w:p>
    <w:p w14:paraId="7B0DE0AB">
      <w:pPr>
        <w:pStyle w:val="22"/>
        <w:rPr>
          <w:rFonts w:hint="eastAsia" w:ascii="宋体" w:hAnsi="宋体" w:eastAsia="宋体" w:cs="宋体"/>
          <w:color w:val="000000" w:themeColor="text1"/>
          <w:highlight w:val="none"/>
        </w:rPr>
      </w:pPr>
    </w:p>
    <w:p w14:paraId="77C3C22B">
      <w:pPr>
        <w:pStyle w:val="22"/>
        <w:rPr>
          <w:rFonts w:hint="eastAsia" w:ascii="宋体" w:hAnsi="宋体" w:eastAsia="宋体" w:cs="宋体"/>
          <w:color w:val="000000" w:themeColor="text1"/>
          <w:highlight w:val="none"/>
        </w:rPr>
      </w:pPr>
    </w:p>
    <w:p w14:paraId="495F2CE1">
      <w:pPr>
        <w:pStyle w:val="22"/>
        <w:rPr>
          <w:rFonts w:hint="eastAsia" w:ascii="宋体" w:hAnsi="宋体" w:eastAsia="宋体" w:cs="宋体"/>
          <w:color w:val="000000" w:themeColor="text1"/>
          <w:highlight w:val="none"/>
        </w:rPr>
      </w:pPr>
    </w:p>
    <w:p w14:paraId="5506EB1A">
      <w:pPr>
        <w:pStyle w:val="22"/>
        <w:rPr>
          <w:rFonts w:hint="eastAsia" w:ascii="宋体" w:hAnsi="宋体" w:eastAsia="宋体" w:cs="宋体"/>
          <w:color w:val="000000" w:themeColor="text1"/>
          <w:highlight w:val="none"/>
        </w:rPr>
      </w:pPr>
    </w:p>
    <w:p w14:paraId="7F63D434">
      <w:pPr>
        <w:pStyle w:val="22"/>
        <w:rPr>
          <w:rFonts w:hint="eastAsia" w:ascii="宋体" w:hAnsi="宋体" w:eastAsia="宋体" w:cs="宋体"/>
          <w:color w:val="000000" w:themeColor="text1"/>
          <w:highlight w:val="none"/>
        </w:rPr>
      </w:pPr>
    </w:p>
    <w:p w14:paraId="7BA88E62">
      <w:pPr>
        <w:pStyle w:val="22"/>
        <w:rPr>
          <w:rFonts w:hint="eastAsia" w:ascii="宋体" w:hAnsi="宋体" w:eastAsia="宋体" w:cs="宋体"/>
          <w:color w:val="000000" w:themeColor="text1"/>
          <w:highlight w:val="none"/>
        </w:rPr>
      </w:pPr>
    </w:p>
    <w:p w14:paraId="5BCBB6C9">
      <w:pPr>
        <w:pStyle w:val="22"/>
        <w:rPr>
          <w:rFonts w:hint="eastAsia" w:ascii="宋体" w:hAnsi="宋体" w:eastAsia="宋体" w:cs="宋体"/>
          <w:color w:val="000000" w:themeColor="text1"/>
          <w:highlight w:val="none"/>
        </w:rPr>
      </w:pPr>
    </w:p>
    <w:p w14:paraId="4915FB12">
      <w:pPr>
        <w:pStyle w:val="22"/>
        <w:rPr>
          <w:rFonts w:hint="eastAsia" w:ascii="宋体" w:hAnsi="宋体" w:eastAsia="宋体" w:cs="宋体"/>
          <w:color w:val="000000" w:themeColor="text1"/>
          <w:highlight w:val="none"/>
        </w:rPr>
      </w:pPr>
    </w:p>
    <w:p w14:paraId="776290FA">
      <w:pPr>
        <w:pStyle w:val="22"/>
        <w:rPr>
          <w:rFonts w:hint="eastAsia" w:ascii="宋体" w:hAnsi="宋体" w:eastAsia="宋体" w:cs="宋体"/>
          <w:color w:val="000000" w:themeColor="text1"/>
          <w:highlight w:val="none"/>
        </w:rPr>
      </w:pPr>
    </w:p>
    <w:p w14:paraId="64011C71">
      <w:pPr>
        <w:pStyle w:val="22"/>
        <w:rPr>
          <w:rFonts w:hint="eastAsia" w:ascii="宋体" w:hAnsi="宋体" w:eastAsia="宋体" w:cs="宋体"/>
          <w:color w:val="000000" w:themeColor="text1"/>
          <w:highlight w:val="none"/>
        </w:rPr>
      </w:pPr>
    </w:p>
    <w:p w14:paraId="2C7BB797">
      <w:pPr>
        <w:pStyle w:val="22"/>
        <w:rPr>
          <w:rFonts w:hint="eastAsia" w:ascii="宋体" w:hAnsi="宋体" w:eastAsia="宋体" w:cs="宋体"/>
          <w:color w:val="000000" w:themeColor="text1"/>
          <w:highlight w:val="none"/>
        </w:rPr>
      </w:pPr>
    </w:p>
    <w:p w14:paraId="308DF27A">
      <w:pPr>
        <w:pStyle w:val="22"/>
        <w:rPr>
          <w:rFonts w:hint="eastAsia" w:ascii="宋体" w:hAnsi="宋体" w:eastAsia="宋体" w:cs="宋体"/>
          <w:color w:val="000000" w:themeColor="text1"/>
          <w:highlight w:val="none"/>
        </w:rPr>
      </w:pPr>
    </w:p>
    <w:p w14:paraId="359B7BE9">
      <w:pPr>
        <w:pStyle w:val="22"/>
        <w:rPr>
          <w:rFonts w:hint="eastAsia" w:ascii="宋体" w:hAnsi="宋体" w:eastAsia="宋体" w:cs="宋体"/>
          <w:color w:val="000000" w:themeColor="text1"/>
          <w:highlight w:val="none"/>
        </w:rPr>
      </w:pPr>
    </w:p>
    <w:p w14:paraId="61BE2BD4">
      <w:pPr>
        <w:pStyle w:val="22"/>
        <w:rPr>
          <w:rFonts w:hint="eastAsia" w:ascii="宋体" w:hAnsi="宋体" w:eastAsia="宋体" w:cs="宋体"/>
          <w:color w:val="000000" w:themeColor="text1"/>
          <w:highlight w:val="none"/>
        </w:rPr>
      </w:pPr>
    </w:p>
    <w:p w14:paraId="59D41EE7">
      <w:pPr>
        <w:pStyle w:val="22"/>
        <w:rPr>
          <w:rFonts w:hint="eastAsia" w:ascii="宋体" w:hAnsi="宋体" w:eastAsia="宋体" w:cs="宋体"/>
          <w:color w:val="000000" w:themeColor="text1"/>
          <w:highlight w:val="none"/>
        </w:rPr>
      </w:pPr>
    </w:p>
    <w:p w14:paraId="33E4079A">
      <w:pPr>
        <w:pStyle w:val="22"/>
        <w:rPr>
          <w:rFonts w:hint="eastAsia" w:ascii="宋体" w:hAnsi="宋体" w:eastAsia="宋体" w:cs="宋体"/>
          <w:color w:val="000000" w:themeColor="text1"/>
          <w:highlight w:val="none"/>
        </w:rPr>
      </w:pPr>
    </w:p>
    <w:p w14:paraId="49441CE4">
      <w:pPr>
        <w:pStyle w:val="22"/>
        <w:rPr>
          <w:rFonts w:hint="eastAsia" w:ascii="宋体" w:hAnsi="宋体" w:eastAsia="宋体" w:cs="宋体"/>
          <w:color w:val="000000" w:themeColor="text1"/>
          <w:highlight w:val="none"/>
        </w:rPr>
      </w:pPr>
    </w:p>
    <w:p w14:paraId="7E04B229">
      <w:pPr>
        <w:pStyle w:val="22"/>
        <w:rPr>
          <w:rFonts w:hint="eastAsia" w:ascii="宋体" w:hAnsi="宋体" w:eastAsia="宋体" w:cs="宋体"/>
          <w:color w:val="000000" w:themeColor="text1"/>
          <w:highlight w:val="none"/>
        </w:rPr>
      </w:pPr>
    </w:p>
    <w:p w14:paraId="22082C49">
      <w:pPr>
        <w:pStyle w:val="22"/>
        <w:rPr>
          <w:rFonts w:hint="eastAsia" w:ascii="宋体" w:hAnsi="宋体" w:eastAsia="宋体" w:cs="宋体"/>
          <w:color w:val="000000" w:themeColor="text1"/>
          <w:highlight w:val="none"/>
        </w:rPr>
      </w:pPr>
    </w:p>
    <w:p w14:paraId="7CB860D1">
      <w:pPr>
        <w:pStyle w:val="22"/>
        <w:rPr>
          <w:rFonts w:hint="eastAsia" w:ascii="宋体" w:hAnsi="宋体" w:eastAsia="宋体" w:cs="宋体"/>
          <w:color w:val="000000" w:themeColor="text1"/>
          <w:highlight w:val="none"/>
        </w:rPr>
      </w:pPr>
    </w:p>
    <w:p w14:paraId="05C963A6">
      <w:pPr>
        <w:pStyle w:val="22"/>
        <w:rPr>
          <w:rFonts w:hint="eastAsia" w:ascii="宋体" w:hAnsi="宋体" w:eastAsia="宋体" w:cs="宋体"/>
          <w:color w:val="000000" w:themeColor="text1"/>
          <w:highlight w:val="none"/>
        </w:rPr>
      </w:pPr>
    </w:p>
    <w:p w14:paraId="3A8405AE">
      <w:pPr>
        <w:pStyle w:val="22"/>
        <w:rPr>
          <w:rFonts w:hint="eastAsia" w:ascii="宋体" w:hAnsi="宋体" w:eastAsia="宋体" w:cs="宋体"/>
          <w:color w:val="000000" w:themeColor="text1"/>
          <w:highlight w:val="none"/>
        </w:rPr>
      </w:pPr>
    </w:p>
    <w:p w14:paraId="3E2F2F47">
      <w:pPr>
        <w:pStyle w:val="22"/>
        <w:rPr>
          <w:rFonts w:hint="eastAsia" w:ascii="宋体" w:hAnsi="宋体" w:eastAsia="宋体" w:cs="宋体"/>
          <w:color w:val="000000" w:themeColor="text1"/>
          <w:highlight w:val="none"/>
        </w:rPr>
      </w:pPr>
    </w:p>
    <w:p w14:paraId="05CC2A09">
      <w:pPr>
        <w:pStyle w:val="2"/>
        <w:jc w:val="center"/>
        <w:rPr>
          <w:rFonts w:hint="eastAsia" w:ascii="宋体" w:hAnsi="宋体" w:eastAsia="宋体" w:cs="宋体"/>
          <w:color w:val="000000" w:themeColor="text1"/>
          <w:highlight w:val="none"/>
        </w:rPr>
      </w:pPr>
    </w:p>
    <w:p w14:paraId="5BF81199">
      <w:pPr>
        <w:rPr>
          <w:rFonts w:hint="eastAsia" w:ascii="宋体" w:hAnsi="宋体" w:eastAsia="宋体" w:cs="宋体"/>
          <w:color w:val="000000" w:themeColor="text1"/>
          <w:highlight w:val="none"/>
        </w:rPr>
      </w:pPr>
    </w:p>
    <w:p w14:paraId="13C20034">
      <w:pPr>
        <w:pStyle w:val="22"/>
        <w:rPr>
          <w:rFonts w:hint="eastAsia"/>
          <w:highlight w:val="none"/>
        </w:rPr>
      </w:pPr>
    </w:p>
    <w:p w14:paraId="25D2C730">
      <w:pPr>
        <w:pStyle w:val="2"/>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第六部分 采购合同（范本）</w:t>
      </w:r>
      <w:bookmarkEnd w:id="81"/>
      <w:bookmarkEnd w:id="82"/>
    </w:p>
    <w:p w14:paraId="3722E30D">
      <w:pPr>
        <w:jc w:val="center"/>
        <w:rPr>
          <w:rFonts w:ascii="宋体" w:hAnsi="宋体" w:eastAsia="宋体" w:cs="宋体"/>
          <w:b/>
          <w:bCs/>
          <w:i/>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合同编号：</w:t>
      </w:r>
      <w:r>
        <w:rPr>
          <w:rFonts w:hint="eastAsia" w:ascii="宋体" w:hAnsi="宋体" w:eastAsia="宋体" w:cs="宋体"/>
          <w:b/>
          <w:bCs/>
          <w:color w:val="000000" w:themeColor="text1"/>
          <w:sz w:val="28"/>
          <w:szCs w:val="28"/>
          <w:highlight w:val="none"/>
          <w:lang w:eastAsia="zh-CN"/>
        </w:rPr>
        <w:t>WHHYZB-DLJZ-2026P007</w:t>
      </w:r>
      <w:r>
        <w:rPr>
          <w:rFonts w:hint="eastAsia" w:ascii="宋体" w:hAnsi="宋体" w:eastAsia="宋体" w:cs="宋体"/>
          <w:b/>
          <w:bCs/>
          <w:color w:val="000000" w:themeColor="text1"/>
          <w:sz w:val="28"/>
          <w:szCs w:val="28"/>
          <w:highlight w:val="none"/>
        </w:rPr>
        <w:t xml:space="preserve">   </w:t>
      </w:r>
      <w:bookmarkStart w:id="83" w:name="_Hlk70257198"/>
    </w:p>
    <w:bookmarkEnd w:id="83"/>
    <w:p w14:paraId="69F98D5C">
      <w:pPr>
        <w:pStyle w:val="23"/>
        <w:spacing w:before="0" w:beforeAutospacing="0" w:after="0" w:afterAutospacing="0" w:line="360" w:lineRule="auto"/>
        <w:jc w:val="center"/>
        <w:rPr>
          <w:rStyle w:val="29"/>
          <w:bCs w:val="0"/>
          <w:color w:val="000000" w:themeColor="text1"/>
          <w:sz w:val="28"/>
          <w:szCs w:val="28"/>
          <w:highlight w:val="none"/>
        </w:rPr>
      </w:pPr>
      <w:r>
        <w:rPr>
          <w:rStyle w:val="29"/>
          <w:rFonts w:hint="eastAsia"/>
          <w:bCs w:val="0"/>
          <w:color w:val="000000" w:themeColor="text1"/>
          <w:sz w:val="28"/>
          <w:szCs w:val="28"/>
          <w:highlight w:val="none"/>
        </w:rPr>
        <w:t xml:space="preserve"> 合同协议条款</w:t>
      </w:r>
    </w:p>
    <w:p w14:paraId="54CC6B8C">
      <w:pPr>
        <w:pStyle w:val="23"/>
        <w:spacing w:before="0" w:beforeAutospacing="0" w:after="0" w:afterAutospacing="0" w:line="360" w:lineRule="auto"/>
        <w:ind w:firstLine="562" w:firstLineChars="200"/>
        <w:rPr>
          <w:color w:val="000000" w:themeColor="text1"/>
          <w:sz w:val="28"/>
          <w:szCs w:val="28"/>
          <w:highlight w:val="none"/>
        </w:rPr>
      </w:pPr>
      <w:r>
        <w:rPr>
          <w:rFonts w:hint="eastAsia"/>
          <w:b/>
          <w:bCs/>
          <w:color w:val="000000" w:themeColor="text1"/>
          <w:sz w:val="28"/>
          <w:szCs w:val="28"/>
          <w:highlight w:val="none"/>
        </w:rPr>
        <w:t>采购单位：（以下简称甲方）：</w:t>
      </w:r>
    </w:p>
    <w:p w14:paraId="28FEAC50">
      <w:pPr>
        <w:pStyle w:val="23"/>
        <w:spacing w:before="0" w:beforeAutospacing="0" w:after="0" w:afterAutospacing="0" w:line="360" w:lineRule="auto"/>
        <w:ind w:firstLine="562" w:firstLineChars="200"/>
        <w:rPr>
          <w:color w:val="000000" w:themeColor="text1"/>
          <w:sz w:val="28"/>
          <w:szCs w:val="28"/>
          <w:highlight w:val="none"/>
        </w:rPr>
      </w:pPr>
      <w:r>
        <w:rPr>
          <w:rFonts w:hint="eastAsia"/>
          <w:b/>
          <w:bCs/>
          <w:color w:val="000000" w:themeColor="text1"/>
          <w:sz w:val="28"/>
          <w:szCs w:val="28"/>
          <w:highlight w:val="none"/>
        </w:rPr>
        <w:t>供应单位：（以下简称乙方）</w:t>
      </w:r>
      <w:r>
        <w:rPr>
          <w:rStyle w:val="29"/>
          <w:rFonts w:hint="eastAsia"/>
          <w:color w:val="000000" w:themeColor="text1"/>
          <w:sz w:val="28"/>
          <w:szCs w:val="28"/>
          <w:highlight w:val="none"/>
        </w:rPr>
        <w:t>：</w:t>
      </w:r>
    </w:p>
    <w:p w14:paraId="16EBF206">
      <w:pPr>
        <w:autoSpaceDE w:val="0"/>
        <w:autoSpaceDN w:val="0"/>
        <w:adjustRightInd w:val="0"/>
        <w:spacing w:line="360" w:lineRule="auto"/>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为了明确双方责任，保证本项目制作的顺利完成，按照《中华人民共和国民法典》 和有关条款的原则，结合本项目具体情况，双方达成如下协议：</w:t>
      </w:r>
    </w:p>
    <w:p w14:paraId="084B1F52">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一、合同的组成部分：</w:t>
      </w:r>
    </w:p>
    <w:p w14:paraId="2007D868">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1、成交通知书</w:t>
      </w:r>
    </w:p>
    <w:p w14:paraId="58DCA5E0">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2、本合同书</w:t>
      </w:r>
    </w:p>
    <w:p w14:paraId="2CC81B7F">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3、乙方在评审过程中补充或澄清的文件</w:t>
      </w:r>
    </w:p>
    <w:p w14:paraId="12D11D03">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4、招标文件</w:t>
      </w:r>
    </w:p>
    <w:p w14:paraId="74AD0E5C">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5、乙方的响应文件</w:t>
      </w:r>
    </w:p>
    <w:p w14:paraId="38B68B9B">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上述文件相互补充，合同各方必须予以遵守执行。若有不明确或不一致之处，以上列次序在先者为准。</w:t>
      </w:r>
    </w:p>
    <w:p w14:paraId="2AF3F633">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二、标的物及数量：</w:t>
      </w:r>
    </w:p>
    <w:p w14:paraId="3078CFA6">
      <w:pPr>
        <w:autoSpaceDE w:val="0"/>
        <w:autoSpaceDN w:val="0"/>
        <w:adjustRightInd w:val="0"/>
        <w:spacing w:line="360" w:lineRule="auto"/>
        <w:ind w:firstLine="560" w:firstLineChars="200"/>
        <w:jc w:val="left"/>
        <w:rPr>
          <w:rFonts w:ascii="宋体" w:hAnsi="宋体" w:eastAsia="宋体" w:cs="宋体"/>
          <w:b/>
          <w:color w:val="000000" w:themeColor="text1"/>
          <w:kern w:val="0"/>
          <w:sz w:val="28"/>
          <w:szCs w:val="28"/>
          <w:highlight w:val="none"/>
          <w:u w:val="none"/>
        </w:rPr>
      </w:pPr>
      <w:r>
        <w:rPr>
          <w:rFonts w:hint="eastAsia" w:ascii="宋体" w:hAnsi="宋体" w:eastAsia="宋体" w:cs="宋体"/>
          <w:b w:val="0"/>
          <w:bCs w:val="0"/>
          <w:color w:val="000000"/>
          <w:sz w:val="28"/>
          <w:szCs w:val="28"/>
          <w:highlight w:val="none"/>
          <w:u w:val="none"/>
        </w:rPr>
        <w:t>本合同标的物具体的产品规格、型号、数量等详见后附《报价明细表》。</w:t>
      </w:r>
      <w:r>
        <w:rPr>
          <w:color w:val="000000" w:themeColor="text1"/>
          <w:sz w:val="28"/>
          <w:highlight w:val="none"/>
          <w:u w:val="none"/>
        </w:rPr>
        <w:pict>
          <v:line id="_x0000_s1026" o:spid="_x0000_s1026" o:spt="20" style="position:absolute;left:0pt;margin-left:27.85pt;margin-top:22.8pt;height:0.85pt;width:445.85pt;z-index:251659264;mso-width-relative:page;mso-height-relative:page;" coordsize="21600,21600">
            <v:path arrowok="t"/>
            <v:fill focussize="0,0"/>
            <v:stroke/>
            <v:imagedata o:title=""/>
            <o:lock v:ext="edit"/>
          </v:line>
        </w:pict>
      </w:r>
    </w:p>
    <w:p w14:paraId="573CA04E">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三、价款：</w:t>
      </w:r>
    </w:p>
    <w:p w14:paraId="223C97FA">
      <w:pPr>
        <w:pStyle w:val="22"/>
        <w:spacing w:line="360" w:lineRule="auto"/>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本合同总价款为人民币:（大写）：</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 ；（小写）：</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 。此价款为含税价，其中增值税发票税率为 13%。付款时，实际开具的增值税发票税率与本次合同不符的， 甲方有权按本合同的不含税价与实际税额之和支付价款。</w:t>
      </w:r>
    </w:p>
    <w:p w14:paraId="298A1056">
      <w:pPr>
        <w:pStyle w:val="22"/>
        <w:spacing w:line="360" w:lineRule="auto"/>
        <w:ind w:firstLine="560" w:firstLineChars="200"/>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总报价应包含本次采购的全部内容，</w:t>
      </w:r>
      <w:r>
        <w:rPr>
          <w:rFonts w:hint="eastAsia" w:ascii="宋体" w:hAnsi="宋体" w:eastAsia="宋体" w:cs="宋体"/>
          <w:b/>
          <w:spacing w:val="-1"/>
          <w:kern w:val="2"/>
          <w:sz w:val="28"/>
          <w:szCs w:val="28"/>
          <w:highlight w:val="none"/>
          <w:lang w:val="en-US" w:eastAsia="zh-CN" w:bidi="ar-SA"/>
        </w:rPr>
        <w:t>包括且不限于主辅材、</w:t>
      </w:r>
      <w:r>
        <w:rPr>
          <w:rFonts w:hint="eastAsia" w:hAnsi="宋体" w:eastAsia="宋体" w:cs="宋体"/>
          <w:b/>
          <w:spacing w:val="-1"/>
          <w:kern w:val="2"/>
          <w:sz w:val="28"/>
          <w:szCs w:val="28"/>
          <w:highlight w:val="none"/>
          <w:lang w:val="en-US" w:eastAsia="zh-CN" w:bidi="ar-SA"/>
        </w:rPr>
        <w:t>管理、</w:t>
      </w:r>
      <w:r>
        <w:rPr>
          <w:rFonts w:hint="eastAsia" w:ascii="宋体" w:hAnsi="宋体" w:eastAsia="宋体" w:cs="宋体"/>
          <w:b/>
          <w:spacing w:val="-1"/>
          <w:kern w:val="2"/>
          <w:sz w:val="28"/>
          <w:szCs w:val="28"/>
          <w:highlight w:val="none"/>
          <w:lang w:val="en-US" w:eastAsia="zh-CN" w:bidi="ar-SA"/>
        </w:rPr>
        <w:t>调试费、运输、机械、规费、检验、税费</w:t>
      </w:r>
      <w:r>
        <w:rPr>
          <w:rFonts w:hint="eastAsia" w:ascii="宋体" w:hAnsi="宋体" w:eastAsia="宋体" w:cs="宋体"/>
          <w:bCs/>
          <w:color w:val="000000" w:themeColor="text1"/>
          <w:sz w:val="28"/>
          <w:szCs w:val="28"/>
          <w:highlight w:val="none"/>
        </w:rPr>
        <w:t>售后服务及其他服务等与合同有关的所有费用。政策性文件规定合同包含的所有风险、责任等其它不确定因素全部包括在投标价格中。</w:t>
      </w:r>
      <w:r>
        <w:rPr>
          <w:rFonts w:hint="eastAsia" w:ascii="Times New Roman" w:hAnsi="Times New Roman" w:eastAsia="宋体" w:cs="Times New Roman"/>
          <w:b/>
          <w:color w:val="000000" w:themeColor="text1"/>
          <w:spacing w:val="-1"/>
          <w:kern w:val="2"/>
          <w:sz w:val="28"/>
          <w:szCs w:val="28"/>
          <w:highlight w:val="none"/>
          <w:lang w:val="en-US" w:eastAsia="zh-CN" w:bidi="ar-SA"/>
        </w:rPr>
        <w:t>设备送电时设备厂家必须派有经验技术人员负责现场调试。</w:t>
      </w:r>
    </w:p>
    <w:p w14:paraId="2E6ADB3B">
      <w:pPr>
        <w:pStyle w:val="23"/>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四、质量及专利权</w:t>
      </w:r>
    </w:p>
    <w:p w14:paraId="16E6CD64">
      <w:pPr>
        <w:pStyle w:val="23"/>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1.</w:t>
      </w:r>
      <w:r>
        <w:rPr>
          <w:rFonts w:hint="eastAsia" w:ascii="宋体" w:hAnsi="宋体" w:eastAsia="宋体" w:cs="宋体"/>
          <w:b w:val="0"/>
          <w:bCs w:val="0"/>
          <w:color w:val="000000"/>
          <w:sz w:val="28"/>
          <w:szCs w:val="28"/>
          <w:highlight w:val="none"/>
        </w:rPr>
        <w:t>乙方提供的标的物，必须是原厂生产制造的原装正品</w:t>
      </w:r>
      <w:r>
        <w:rPr>
          <w:rFonts w:hint="eastAsia" w:ascii="宋体" w:hAnsi="宋体" w:eastAsia="宋体" w:cs="宋体"/>
          <w:b w:val="0"/>
          <w:bCs w:val="0"/>
          <w:color w:val="000000"/>
          <w:sz w:val="28"/>
          <w:szCs w:val="28"/>
          <w:highlight w:val="none"/>
          <w:lang w:eastAsia="zh-CN"/>
        </w:rPr>
        <w:t>，</w:t>
      </w:r>
      <w:r>
        <w:rPr>
          <w:rFonts w:hint="eastAsia"/>
          <w:bCs/>
          <w:color w:val="000000" w:themeColor="text1"/>
          <w:sz w:val="28"/>
          <w:szCs w:val="28"/>
          <w:highlight w:val="none"/>
        </w:rPr>
        <w:t>乙方所供产品的技术参数必须符合</w:t>
      </w:r>
      <w:r>
        <w:rPr>
          <w:rFonts w:hint="eastAsia"/>
          <w:color w:val="000000" w:themeColor="text1"/>
          <w:sz w:val="28"/>
          <w:szCs w:val="28"/>
          <w:highlight w:val="none"/>
          <w:lang w:eastAsia="zh-CN"/>
        </w:rPr>
        <w:t>WHHYZB-DLJZ-2026P007</w:t>
      </w:r>
      <w:r>
        <w:rPr>
          <w:rFonts w:hint="eastAsia"/>
          <w:bCs/>
          <w:color w:val="000000" w:themeColor="text1"/>
          <w:sz w:val="28"/>
          <w:szCs w:val="28"/>
          <w:highlight w:val="none"/>
        </w:rPr>
        <w:t>招标文件的要求及乙方响应文件的承诺。</w:t>
      </w:r>
    </w:p>
    <w:p w14:paraId="13278854">
      <w:pPr>
        <w:pStyle w:val="23"/>
        <w:spacing w:before="0" w:beforeAutospacing="0" w:after="0" w:afterAutospacing="0" w:line="360" w:lineRule="auto"/>
        <w:ind w:firstLine="560" w:firstLineChars="200"/>
        <w:rPr>
          <w:rFonts w:hint="eastAsia"/>
          <w:bCs/>
          <w:color w:val="000000" w:themeColor="text1"/>
          <w:sz w:val="28"/>
          <w:szCs w:val="28"/>
          <w:highlight w:val="none"/>
        </w:rPr>
      </w:pPr>
      <w:r>
        <w:rPr>
          <w:rFonts w:hint="eastAsia"/>
          <w:bCs/>
          <w:color w:val="000000" w:themeColor="text1"/>
          <w:sz w:val="28"/>
          <w:szCs w:val="28"/>
          <w:highlight w:val="none"/>
        </w:rPr>
        <w:t>2.乙方应保证甲方在中华人民共和国境内使用其提供的标的物或标的物的任何一部分，免受第三方提起的侵犯其专利权、商标权、著作权或其他产权纠纷，否则由乙方承担一切法律责任。</w:t>
      </w:r>
    </w:p>
    <w:p w14:paraId="77DF0F2F">
      <w:pPr>
        <w:pStyle w:val="23"/>
        <w:spacing w:before="0" w:beforeAutospacing="0" w:after="0" w:afterAutospacing="0" w:line="360" w:lineRule="auto"/>
        <w:ind w:firstLine="560" w:firstLineChars="200"/>
        <w:rPr>
          <w:rFonts w:hint="default" w:eastAsia="宋体"/>
          <w:bCs/>
          <w:color w:val="000000" w:themeColor="text1"/>
          <w:sz w:val="28"/>
          <w:szCs w:val="28"/>
          <w:highlight w:val="none"/>
          <w:u w:val="none"/>
          <w:lang w:val="en-US" w:eastAsia="zh-CN"/>
        </w:rPr>
      </w:pPr>
      <w:r>
        <w:rPr>
          <w:rFonts w:hint="eastAsia"/>
          <w:bCs/>
          <w:color w:val="000000" w:themeColor="text1"/>
          <w:sz w:val="28"/>
          <w:szCs w:val="28"/>
          <w:highlight w:val="none"/>
          <w:lang w:val="en-US" w:eastAsia="zh-CN"/>
        </w:rPr>
        <w:t>3.质量标准：</w:t>
      </w:r>
      <w:r>
        <w:rPr>
          <w:rFonts w:hint="eastAsia"/>
          <w:bCs/>
          <w:color w:val="000000" w:themeColor="text1"/>
          <w:sz w:val="28"/>
          <w:szCs w:val="28"/>
          <w:highlight w:val="none"/>
          <w:u w:val="single"/>
          <w:lang w:val="en-US" w:eastAsia="zh-CN"/>
        </w:rPr>
        <w:t xml:space="preserve">                   </w:t>
      </w:r>
      <w:r>
        <w:rPr>
          <w:rFonts w:hint="eastAsia"/>
          <w:bCs/>
          <w:color w:val="000000" w:themeColor="text1"/>
          <w:sz w:val="28"/>
          <w:szCs w:val="28"/>
          <w:highlight w:val="none"/>
          <w:u w:val="none"/>
          <w:lang w:val="en-US" w:eastAsia="zh-CN"/>
        </w:rPr>
        <w:t>。</w:t>
      </w:r>
    </w:p>
    <w:p w14:paraId="1F1D1DE1">
      <w:pPr>
        <w:pStyle w:val="23"/>
        <w:spacing w:before="0" w:beforeAutospacing="0" w:after="0" w:afterAutospacing="0" w:line="360" w:lineRule="auto"/>
        <w:ind w:firstLine="562" w:firstLineChars="200"/>
        <w:rPr>
          <w:b/>
          <w:bCs/>
          <w:color w:val="000000" w:themeColor="text1"/>
          <w:sz w:val="28"/>
          <w:szCs w:val="28"/>
          <w:highlight w:val="none"/>
        </w:rPr>
      </w:pPr>
      <w:r>
        <w:rPr>
          <w:rFonts w:hint="eastAsia"/>
          <w:b/>
          <w:bCs/>
          <w:color w:val="000000" w:themeColor="text1"/>
          <w:sz w:val="28"/>
          <w:szCs w:val="28"/>
          <w:highlight w:val="none"/>
        </w:rPr>
        <w:t>五、供货地点及甲方联系方式</w:t>
      </w:r>
    </w:p>
    <w:p w14:paraId="24250671">
      <w:pPr>
        <w:pStyle w:val="23"/>
        <w:spacing w:before="0" w:beforeAutospacing="0" w:after="0" w:afterAutospacing="0" w:line="360" w:lineRule="auto"/>
        <w:ind w:firstLine="560" w:firstLineChars="200"/>
        <w:rPr>
          <w:rFonts w:hint="eastAsia"/>
          <w:bCs/>
          <w:color w:val="000000" w:themeColor="text1"/>
          <w:sz w:val="28"/>
          <w:szCs w:val="28"/>
          <w:highlight w:val="none"/>
        </w:rPr>
      </w:pPr>
      <w:r>
        <w:rPr>
          <w:rFonts w:hint="eastAsia"/>
          <w:bCs/>
          <w:color w:val="000000" w:themeColor="text1"/>
          <w:sz w:val="28"/>
          <w:szCs w:val="28"/>
          <w:highlight w:val="none"/>
        </w:rPr>
        <w:t>供货地点：</w:t>
      </w:r>
      <w:r>
        <w:rPr>
          <w:rFonts w:hint="eastAsia"/>
          <w:bCs/>
          <w:color w:val="000000" w:themeColor="text1"/>
          <w:sz w:val="28"/>
          <w:szCs w:val="28"/>
          <w:highlight w:val="none"/>
          <w:lang w:val="en-US" w:eastAsia="zh-CN"/>
        </w:rPr>
        <w:t>甲方指定地点</w:t>
      </w:r>
      <w:r>
        <w:rPr>
          <w:rFonts w:hint="eastAsia"/>
          <w:bCs/>
          <w:color w:val="000000" w:themeColor="text1"/>
          <w:sz w:val="28"/>
          <w:szCs w:val="28"/>
          <w:highlight w:val="none"/>
        </w:rPr>
        <w:t xml:space="preserve">             </w:t>
      </w:r>
    </w:p>
    <w:p w14:paraId="77EAF43D">
      <w:pPr>
        <w:pStyle w:val="23"/>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 xml:space="preserve">甲方联系人：             ；联系电话： </w:t>
      </w:r>
      <w:r>
        <w:rPr>
          <w:rFonts w:hint="eastAsia"/>
          <w:bCs/>
          <w:color w:val="000000" w:themeColor="text1"/>
          <w:sz w:val="28"/>
          <w:szCs w:val="28"/>
          <w:highlight w:val="none"/>
        </w:rPr>
        <w:tab/>
      </w:r>
      <w:r>
        <w:rPr>
          <w:rFonts w:hint="eastAsia"/>
          <w:bCs/>
          <w:color w:val="000000" w:themeColor="text1"/>
          <w:sz w:val="28"/>
          <w:szCs w:val="28"/>
          <w:highlight w:val="none"/>
        </w:rPr>
        <w:t>。</w:t>
      </w:r>
    </w:p>
    <w:p w14:paraId="6E8006B3">
      <w:pPr>
        <w:pStyle w:val="23"/>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 xml:space="preserve">乙方联系人：             ；联系电话： </w:t>
      </w:r>
      <w:r>
        <w:rPr>
          <w:rFonts w:hint="eastAsia"/>
          <w:bCs/>
          <w:color w:val="000000" w:themeColor="text1"/>
          <w:sz w:val="28"/>
          <w:szCs w:val="28"/>
          <w:highlight w:val="none"/>
        </w:rPr>
        <w:tab/>
      </w:r>
      <w:r>
        <w:rPr>
          <w:rFonts w:hint="eastAsia"/>
          <w:bCs/>
          <w:color w:val="000000" w:themeColor="text1"/>
          <w:sz w:val="28"/>
          <w:szCs w:val="28"/>
          <w:highlight w:val="none"/>
        </w:rPr>
        <w:t>。</w:t>
      </w:r>
    </w:p>
    <w:p w14:paraId="04A012A6">
      <w:pPr>
        <w:pStyle w:val="23"/>
        <w:spacing w:before="0" w:beforeAutospacing="0" w:after="0" w:afterAutospacing="0" w:line="360" w:lineRule="auto"/>
        <w:ind w:firstLine="562" w:firstLineChars="200"/>
        <w:rPr>
          <w:rFonts w:hint="eastAsia" w:eastAsia="宋体"/>
          <w:b/>
          <w:bCs/>
          <w:color w:val="000000" w:themeColor="text1"/>
          <w:sz w:val="28"/>
          <w:szCs w:val="28"/>
          <w:highlight w:val="none"/>
          <w:lang w:eastAsia="zh-CN"/>
        </w:rPr>
      </w:pPr>
      <w:r>
        <w:rPr>
          <w:rFonts w:hint="eastAsia"/>
          <w:b/>
          <w:bCs/>
          <w:color w:val="000000" w:themeColor="text1"/>
          <w:sz w:val="28"/>
          <w:szCs w:val="28"/>
          <w:highlight w:val="none"/>
        </w:rPr>
        <w:t>六、</w:t>
      </w:r>
      <w:r>
        <w:rPr>
          <w:rFonts w:hint="eastAsia"/>
          <w:b/>
          <w:bCs/>
          <w:color w:val="000000" w:themeColor="text1"/>
          <w:sz w:val="28"/>
          <w:szCs w:val="28"/>
          <w:highlight w:val="none"/>
          <w:lang w:val="en-US" w:eastAsia="zh-CN"/>
        </w:rPr>
        <w:t>供货期</w:t>
      </w:r>
    </w:p>
    <w:p w14:paraId="544AFDF8">
      <w:pPr>
        <w:pStyle w:val="23"/>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u w:val="none"/>
        </w:rPr>
        <w:t>1.</w:t>
      </w:r>
      <w:r>
        <w:rPr>
          <w:rFonts w:hint="eastAsia"/>
          <w:bCs/>
          <w:color w:val="000000" w:themeColor="text1"/>
          <w:sz w:val="28"/>
          <w:szCs w:val="28"/>
          <w:highlight w:val="none"/>
          <w:u w:val="none"/>
          <w:lang w:val="en-US" w:eastAsia="zh-CN"/>
        </w:rPr>
        <w:t>供货期：</w:t>
      </w:r>
      <w:r>
        <w:rPr>
          <w:rFonts w:hint="eastAsia" w:ascii="宋体" w:hAnsi="宋体" w:eastAsia="宋体" w:cs="宋体"/>
          <w:color w:val="000000" w:themeColor="text1"/>
          <w:sz w:val="28"/>
          <w:szCs w:val="28"/>
          <w:highlight w:val="none"/>
          <w:u w:val="single"/>
        </w:rPr>
        <w:t>自合同签订</w:t>
      </w:r>
      <w:r>
        <w:rPr>
          <w:rFonts w:hint="eastAsia" w:ascii="宋体" w:hAnsi="宋体" w:eastAsia="宋体" w:cs="宋体"/>
          <w:color w:val="000000" w:themeColor="text1"/>
          <w:sz w:val="28"/>
          <w:szCs w:val="28"/>
          <w:highlight w:val="none"/>
          <w:u w:val="single"/>
          <w:lang w:val="en-US" w:eastAsia="zh-CN"/>
        </w:rPr>
        <w:t>后15日内</w:t>
      </w:r>
      <w:r>
        <w:rPr>
          <w:rFonts w:hint="eastAsia" w:cs="宋体"/>
          <w:color w:val="000000" w:themeColor="text1"/>
          <w:sz w:val="28"/>
          <w:szCs w:val="28"/>
          <w:highlight w:val="none"/>
          <w:u w:val="single"/>
          <w:lang w:val="en-US" w:eastAsia="zh-CN"/>
        </w:rPr>
        <w:t>供货</w:t>
      </w:r>
      <w:r>
        <w:rPr>
          <w:rFonts w:hint="eastAsia"/>
          <w:bCs/>
          <w:color w:val="000000" w:themeColor="text1"/>
          <w:sz w:val="28"/>
          <w:szCs w:val="28"/>
          <w:highlight w:val="none"/>
          <w:u w:val="single"/>
        </w:rPr>
        <w:t xml:space="preserve"> </w:t>
      </w:r>
      <w:r>
        <w:rPr>
          <w:rFonts w:hint="eastAsia"/>
          <w:bCs/>
          <w:color w:val="000000" w:themeColor="text1"/>
          <w:sz w:val="28"/>
          <w:szCs w:val="28"/>
          <w:highlight w:val="none"/>
        </w:rPr>
        <w:t>。</w:t>
      </w:r>
    </w:p>
    <w:p w14:paraId="6AF30D30">
      <w:pPr>
        <w:pStyle w:val="23"/>
        <w:spacing w:before="0" w:beforeAutospacing="0" w:after="0" w:afterAutospacing="0" w:line="360" w:lineRule="auto"/>
        <w:ind w:firstLine="562" w:firstLineChars="200"/>
        <w:rPr>
          <w:b/>
          <w:bCs/>
          <w:color w:val="000000" w:themeColor="text1"/>
          <w:sz w:val="28"/>
          <w:szCs w:val="28"/>
          <w:highlight w:val="none"/>
        </w:rPr>
      </w:pPr>
      <w:bookmarkStart w:id="84" w:name="_Toc16104"/>
      <w:r>
        <w:rPr>
          <w:rFonts w:hint="eastAsia"/>
          <w:b/>
          <w:bCs/>
          <w:color w:val="000000" w:themeColor="text1"/>
          <w:sz w:val="28"/>
          <w:szCs w:val="28"/>
          <w:highlight w:val="none"/>
        </w:rPr>
        <w:t>七、验收</w:t>
      </w:r>
    </w:p>
    <w:p w14:paraId="45CC403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到货验收检验 </w:t>
      </w:r>
    </w:p>
    <w:p w14:paraId="68B72D5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（1）采购单位在变电站监控系统站端设备（保护装置）到货后，按照招标文件技术要求参数进行查验。</w:t>
      </w:r>
    </w:p>
    <w:p w14:paraId="0EB9546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（2）检验结果若出现任何一项不合格，中标人需在48小时内响应，无条件更换合格产品，并承担由此产生的全部检测费用、运输费用及招标单位的相关损失。</w:t>
      </w:r>
    </w:p>
    <w:p w14:paraId="3E755AE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（3）若双方对检验结果存在争议，可共同委托第三方检测机构进行检验，检测费由中标方承担。</w:t>
      </w:r>
    </w:p>
    <w:p w14:paraId="58BE2027">
      <w:pPr>
        <w:pStyle w:val="22"/>
        <w:rPr>
          <w:rFonts w:hint="eastAsia" w:ascii="宋体" w:hAnsi="宋体" w:eastAsia="宋体" w:cs="宋体"/>
          <w:sz w:val="28"/>
          <w:szCs w:val="28"/>
          <w:highlight w:val="none"/>
          <w:lang w:val="en-US" w:eastAsia="zh-CN"/>
        </w:rPr>
      </w:pPr>
      <w:r>
        <w:rPr>
          <w:rFonts w:hint="eastAsia" w:ascii="宋体" w:hAnsi="宋体" w:eastAsia="宋体" w:cs="宋体"/>
          <w:kern w:val="2"/>
          <w:sz w:val="28"/>
          <w:szCs w:val="28"/>
          <w:highlight w:val="none"/>
          <w:lang w:val="en-US" w:eastAsia="zh-CN" w:bidi="ar-SA"/>
        </w:rPr>
        <w:t>（4）甲方就检验结果提出异议的期限：货到一个月内。</w:t>
      </w:r>
    </w:p>
    <w:p w14:paraId="0F6E4ED2">
      <w:pPr>
        <w:pStyle w:val="22"/>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 验收标准 </w:t>
      </w:r>
    </w:p>
    <w:p w14:paraId="1F3E8293">
      <w:pPr>
        <w:pStyle w:val="22"/>
        <w:spacing w:line="240" w:lineRule="auto"/>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到货验收：招标单位核对</w:t>
      </w:r>
      <w:r>
        <w:rPr>
          <w:rFonts w:hint="eastAsia" w:hAnsi="宋体" w:eastAsia="宋体" w:cs="宋体"/>
          <w:sz w:val="28"/>
          <w:szCs w:val="28"/>
          <w:highlight w:val="none"/>
          <w:lang w:val="en-US" w:eastAsia="zh-CN"/>
        </w:rPr>
        <w:t>变电站监控系统站端设备（保护装置）</w:t>
      </w:r>
      <w:r>
        <w:rPr>
          <w:rFonts w:hint="eastAsia" w:ascii="宋体" w:hAnsi="宋体" w:eastAsia="宋体" w:cs="宋体"/>
          <w:sz w:val="28"/>
          <w:szCs w:val="28"/>
          <w:highlight w:val="none"/>
          <w:lang w:val="en-US" w:eastAsia="zh-CN"/>
        </w:rPr>
        <w:t>的型号、规格、数量、长度、生产厂家等信息，与采购清单及合同约定一致；检查</w:t>
      </w:r>
      <w:r>
        <w:rPr>
          <w:rFonts w:hint="eastAsia" w:hAnsi="宋体" w:eastAsia="宋体" w:cs="宋体"/>
          <w:sz w:val="28"/>
          <w:szCs w:val="28"/>
          <w:highlight w:val="none"/>
          <w:lang w:val="en-US" w:eastAsia="zh-CN"/>
        </w:rPr>
        <w:t>变电站监控系统站端设备（保护装置）</w:t>
      </w:r>
      <w:r>
        <w:rPr>
          <w:rFonts w:hint="eastAsia" w:ascii="宋体" w:hAnsi="宋体" w:eastAsia="宋体" w:cs="宋体"/>
          <w:sz w:val="28"/>
          <w:szCs w:val="28"/>
          <w:highlight w:val="none"/>
          <w:lang w:val="en-US" w:eastAsia="zh-CN"/>
        </w:rPr>
        <w:t>外观、包装、标识是否完好、清晰。</w:t>
      </w:r>
    </w:p>
    <w:p w14:paraId="4B1B2893">
      <w:pPr>
        <w:pStyle w:val="22"/>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资料验收：中标人需提供完整、有效的技术资料，资料齐全且符合要求为验收合格。</w:t>
      </w:r>
    </w:p>
    <w:p w14:paraId="1AEAC323">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color w:val="000000" w:themeColor="text1"/>
          <w:sz w:val="28"/>
          <w:szCs w:val="28"/>
          <w:highlight w:val="none"/>
        </w:rPr>
      </w:pPr>
      <w:r>
        <w:rPr>
          <w:rFonts w:hint="eastAsia" w:ascii="宋体" w:hAnsi="宋体" w:eastAsia="宋体" w:cs="宋体"/>
          <w:kern w:val="2"/>
          <w:sz w:val="28"/>
          <w:szCs w:val="28"/>
          <w:highlight w:val="none"/>
          <w:lang w:val="en-US" w:eastAsia="zh-CN" w:bidi="ar-SA"/>
        </w:rPr>
        <w:t xml:space="preserve"> </w:t>
      </w:r>
      <w:r>
        <w:rPr>
          <w:rFonts w:hint="eastAsia"/>
          <w:b/>
          <w:bCs/>
          <w:color w:val="000000" w:themeColor="text1"/>
          <w:sz w:val="28"/>
          <w:szCs w:val="28"/>
          <w:highlight w:val="none"/>
        </w:rPr>
        <w:t>八、付款</w:t>
      </w:r>
    </w:p>
    <w:p w14:paraId="62FF0535">
      <w:pPr>
        <w:pStyle w:val="23"/>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1.本合同以人民币付款。</w:t>
      </w:r>
    </w:p>
    <w:p w14:paraId="1B48E2BF">
      <w:pPr>
        <w:spacing w:line="580" w:lineRule="exact"/>
        <w:ind w:firstLine="630"/>
        <w:rPr>
          <w:rFonts w:hint="eastAsia" w:ascii="宋体" w:hAnsi="宋体" w:eastAsia="宋体" w:cs="宋体"/>
          <w:kern w:val="2"/>
          <w:sz w:val="28"/>
          <w:szCs w:val="28"/>
          <w:highlight w:val="none"/>
          <w:lang w:val="en-US" w:eastAsia="zh-CN" w:bidi="ar-SA"/>
        </w:rPr>
      </w:pPr>
      <w:r>
        <w:rPr>
          <w:rFonts w:hint="eastAsia" w:ascii="宋体" w:hAnsi="宋体" w:eastAsia="宋体" w:cs="宋体"/>
          <w:bCs/>
          <w:color w:val="000000" w:themeColor="text1"/>
          <w:sz w:val="28"/>
          <w:szCs w:val="28"/>
          <w:highlight w:val="none"/>
        </w:rPr>
        <w:t>2.付款方式：</w:t>
      </w: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bookmarkStart w:id="85" w:name="_Toc6313"/>
    </w:p>
    <w:p w14:paraId="1992824F">
      <w:pPr>
        <w:spacing w:line="580" w:lineRule="exact"/>
        <w:rPr>
          <w:rStyle w:val="29"/>
          <w:rFonts w:hint="eastAsia" w:ascii="宋体" w:hAnsi="宋体" w:eastAsia="宋体" w:cs="宋体"/>
          <w:b/>
          <w:bCs/>
          <w:color w:val="000000" w:themeColor="text1"/>
          <w:sz w:val="28"/>
          <w:szCs w:val="28"/>
          <w:highlight w:val="none"/>
          <w:lang w:val="en-US" w:eastAsia="zh-CN"/>
        </w:rPr>
      </w:pPr>
      <w:r>
        <w:rPr>
          <w:rStyle w:val="29"/>
          <w:rFonts w:hint="eastAsia" w:ascii="宋体" w:hAnsi="宋体" w:eastAsia="宋体" w:cs="宋体"/>
          <w:b/>
          <w:bCs/>
          <w:color w:val="000000" w:themeColor="text1"/>
          <w:sz w:val="28"/>
          <w:szCs w:val="28"/>
          <w:highlight w:val="none"/>
        </w:rPr>
        <w:t>九、</w:t>
      </w:r>
      <w:r>
        <w:rPr>
          <w:rStyle w:val="29"/>
          <w:rFonts w:hint="eastAsia" w:ascii="宋体" w:hAnsi="宋体" w:eastAsia="宋体" w:cs="宋体"/>
          <w:b/>
          <w:bCs/>
          <w:color w:val="000000" w:themeColor="text1"/>
          <w:sz w:val="28"/>
          <w:szCs w:val="28"/>
          <w:highlight w:val="none"/>
          <w:lang w:val="en-US" w:eastAsia="zh-CN"/>
        </w:rPr>
        <w:t>售后服务：</w:t>
      </w:r>
    </w:p>
    <w:p w14:paraId="44082E17">
      <w:pPr>
        <w:spacing w:line="580" w:lineRule="exact"/>
        <w:ind w:firstLine="630"/>
        <w:rPr>
          <w:rStyle w:val="29"/>
          <w:rFonts w:hint="eastAsia" w:ascii="宋体" w:hAnsi="宋体" w:eastAsia="宋体" w:cs="宋体"/>
          <w:b w:val="0"/>
          <w:bCs w:val="0"/>
          <w:color w:val="000000" w:themeColor="text1"/>
          <w:sz w:val="28"/>
          <w:szCs w:val="28"/>
          <w:highlight w:val="none"/>
        </w:rPr>
      </w:pPr>
      <w:r>
        <w:rPr>
          <w:rStyle w:val="29"/>
          <w:rFonts w:hint="eastAsia" w:ascii="宋体" w:hAnsi="宋体" w:eastAsia="宋体" w:cs="宋体"/>
          <w:b w:val="0"/>
          <w:bCs w:val="0"/>
          <w:color w:val="000000" w:themeColor="text1"/>
          <w:sz w:val="28"/>
          <w:szCs w:val="28"/>
          <w:highlight w:val="none"/>
        </w:rPr>
        <w:t>1、根据甲方需要，乙方派技术人员现场服务，负责培训甲方人员熟练使用标的物，处理现场出现的技术问题等。</w:t>
      </w:r>
    </w:p>
    <w:p w14:paraId="58AE31EA">
      <w:pPr>
        <w:pStyle w:val="24"/>
        <w:keepNext w:val="0"/>
        <w:keepLines w:val="0"/>
        <w:pageBreakBefore w:val="0"/>
        <w:kinsoku/>
        <w:wordWrap/>
        <w:overflowPunct/>
        <w:topLinePunct w:val="0"/>
        <w:autoSpaceDE/>
        <w:autoSpaceDN/>
        <w:bidi w:val="0"/>
        <w:adjustRightInd/>
        <w:snapToGrid w:val="0"/>
        <w:spacing w:line="360" w:lineRule="auto"/>
        <w:ind w:firstLine="562" w:firstLineChars="200"/>
        <w:jc w:val="both"/>
        <w:rPr>
          <w:rFonts w:hint="eastAsia" w:ascii="宋体" w:hAnsi="宋体" w:eastAsia="宋体" w:cs="宋体"/>
          <w:b w:val="0"/>
          <w:kern w:val="2"/>
          <w:sz w:val="28"/>
          <w:szCs w:val="28"/>
          <w:highlight w:val="none"/>
          <w:lang w:val="en-US" w:eastAsia="zh-CN" w:bidi="ar-SA"/>
        </w:rPr>
      </w:pPr>
      <w:r>
        <w:rPr>
          <w:rFonts w:hint="eastAsia" w:ascii="宋体" w:hAnsi="宋体" w:eastAsia="宋体" w:cs="宋体"/>
          <w:sz w:val="28"/>
          <w:szCs w:val="28"/>
          <w:highlight w:val="none"/>
          <w:lang w:val="en-US" w:eastAsia="zh-CN"/>
        </w:rPr>
        <w:t>2、</w:t>
      </w:r>
      <w:r>
        <w:rPr>
          <w:rFonts w:hint="eastAsia" w:ascii="宋体" w:hAnsi="宋体" w:eastAsia="宋体" w:cs="宋体"/>
          <w:b w:val="0"/>
          <w:kern w:val="2"/>
          <w:sz w:val="28"/>
          <w:szCs w:val="28"/>
          <w:highlight w:val="none"/>
          <w:lang w:val="en-US" w:eastAsia="zh-CN" w:bidi="ar-SA"/>
        </w:rPr>
        <w:t>乙方派人协助甲方对乙方所供产品进行现场调试，并就产品的运行、维护为甲方进行免费培训；对于非乙方责任造成的设备损坏。乙方可以有偿优先提供配件和修理。</w:t>
      </w:r>
    </w:p>
    <w:p w14:paraId="1B035062">
      <w:pPr>
        <w:pStyle w:val="22"/>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4、售后服务 </w:t>
      </w:r>
    </w:p>
    <w:p w14:paraId="21346392">
      <w:pPr>
        <w:pStyle w:val="22"/>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（1）中标人需建立完善的售后服务体系，设立24小时响应服务热线，招标单位提出技术咨询、安装指导或质量问题反馈。</w:t>
      </w:r>
    </w:p>
    <w:p w14:paraId="2B642647">
      <w:pPr>
        <w:spacing w:line="580" w:lineRule="exact"/>
        <w:ind w:firstLine="280" w:firstLineChars="100"/>
        <w:rPr>
          <w:rStyle w:val="29"/>
          <w:rFonts w:hint="eastAsia" w:ascii="宋体" w:hAnsi="宋体" w:eastAsia="宋体" w:cs="宋体"/>
          <w:b w:val="0"/>
          <w:bCs w:val="0"/>
          <w:color w:val="000000" w:themeColor="text1"/>
          <w:sz w:val="28"/>
          <w:szCs w:val="28"/>
          <w:highlight w:val="none"/>
          <w:lang w:val="en-US" w:eastAsia="zh-CN"/>
        </w:rPr>
      </w:pPr>
      <w:r>
        <w:rPr>
          <w:rStyle w:val="29"/>
          <w:rFonts w:hint="eastAsia" w:ascii="宋体" w:hAnsi="宋体" w:eastAsia="宋体" w:cs="宋体"/>
          <w:b w:val="0"/>
          <w:bCs w:val="0"/>
          <w:color w:val="000000" w:themeColor="text1"/>
          <w:sz w:val="28"/>
          <w:szCs w:val="28"/>
          <w:highlight w:val="none"/>
          <w:lang w:val="en-US" w:eastAsia="zh-CN"/>
        </w:rPr>
        <w:t>（2）</w:t>
      </w:r>
      <w:r>
        <w:rPr>
          <w:rStyle w:val="29"/>
          <w:rFonts w:hint="eastAsia" w:ascii="宋体" w:hAnsi="宋体" w:eastAsia="宋体" w:cs="宋体"/>
          <w:b w:val="0"/>
          <w:bCs w:val="0"/>
          <w:color w:val="000000" w:themeColor="text1"/>
          <w:sz w:val="28"/>
          <w:szCs w:val="28"/>
          <w:highlight w:val="none"/>
        </w:rPr>
        <w:t>本项目质保期：</w:t>
      </w:r>
      <w:r>
        <w:rPr>
          <w:rStyle w:val="29"/>
          <w:rFonts w:hint="eastAsia" w:ascii="宋体" w:hAnsi="宋体" w:eastAsia="宋体" w:cs="宋体"/>
          <w:b w:val="0"/>
          <w:bCs w:val="0"/>
          <w:color w:val="000000" w:themeColor="text1"/>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到货验收合格后24个月</w:t>
      </w:r>
      <w:r>
        <w:rPr>
          <w:rStyle w:val="29"/>
          <w:rFonts w:hint="eastAsia" w:ascii="宋体" w:hAnsi="宋体" w:eastAsia="宋体" w:cs="宋体"/>
          <w:b w:val="0"/>
          <w:bCs w:val="0"/>
          <w:color w:val="000000" w:themeColor="text1"/>
          <w:sz w:val="28"/>
          <w:szCs w:val="28"/>
          <w:highlight w:val="none"/>
          <w:u w:val="single"/>
          <w:lang w:val="en-US" w:eastAsia="zh-CN"/>
        </w:rPr>
        <w:t xml:space="preserve"> </w:t>
      </w:r>
      <w:r>
        <w:rPr>
          <w:rStyle w:val="29"/>
          <w:rFonts w:hint="eastAsia" w:ascii="宋体" w:hAnsi="宋体" w:eastAsia="宋体" w:cs="宋体"/>
          <w:b w:val="0"/>
          <w:bCs w:val="0"/>
          <w:color w:val="000000" w:themeColor="text1"/>
          <w:sz w:val="28"/>
          <w:szCs w:val="28"/>
          <w:highlight w:val="none"/>
        </w:rPr>
        <w:t>。甲方要求乙方在质保期内因非人为因素造成的损坏，均应无条件修复。在质保期内，如果发生故障，服务人员应在接到报修后</w:t>
      </w:r>
      <w:r>
        <w:rPr>
          <w:rFonts w:hint="eastAsia" w:ascii="宋体" w:hAnsi="宋体" w:eastAsia="宋体" w:cs="宋体"/>
          <w:sz w:val="28"/>
          <w:szCs w:val="28"/>
          <w:highlight w:val="none"/>
          <w:lang w:val="en-US" w:eastAsia="zh-CN"/>
        </w:rPr>
        <w:t>需在2小时内响应，</w:t>
      </w:r>
      <w:r>
        <w:rPr>
          <w:rStyle w:val="29"/>
          <w:rFonts w:hint="eastAsia" w:ascii="宋体" w:hAnsi="宋体" w:eastAsia="宋体" w:cs="宋体"/>
          <w:b w:val="0"/>
          <w:bCs w:val="0"/>
          <w:color w:val="000000" w:themeColor="text1"/>
          <w:sz w:val="28"/>
          <w:szCs w:val="28"/>
          <w:highlight w:val="none"/>
        </w:rPr>
        <w:t>必须在</w:t>
      </w:r>
      <w:r>
        <w:rPr>
          <w:rStyle w:val="29"/>
          <w:rFonts w:hint="eastAsia" w:ascii="宋体" w:hAnsi="宋体" w:eastAsia="宋体" w:cs="宋体"/>
          <w:b w:val="0"/>
          <w:bCs w:val="0"/>
          <w:color w:val="000000" w:themeColor="text1"/>
          <w:sz w:val="28"/>
          <w:szCs w:val="28"/>
          <w:highlight w:val="none"/>
          <w:u w:val="single"/>
        </w:rPr>
        <w:t xml:space="preserve"> </w:t>
      </w:r>
      <w:r>
        <w:rPr>
          <w:rStyle w:val="29"/>
          <w:rFonts w:hint="eastAsia" w:ascii="宋体" w:hAnsi="宋体" w:eastAsia="宋体" w:cs="宋体"/>
          <w:b w:val="0"/>
          <w:bCs w:val="0"/>
          <w:color w:val="000000" w:themeColor="text1"/>
          <w:sz w:val="28"/>
          <w:szCs w:val="28"/>
          <w:highlight w:val="none"/>
          <w:u w:val="single"/>
          <w:lang w:val="en-US" w:eastAsia="zh-CN"/>
        </w:rPr>
        <w:t xml:space="preserve">        </w:t>
      </w:r>
      <w:r>
        <w:rPr>
          <w:rStyle w:val="29"/>
          <w:rFonts w:hint="eastAsia" w:ascii="宋体" w:hAnsi="宋体" w:eastAsia="宋体" w:cs="宋体"/>
          <w:b w:val="0"/>
          <w:bCs w:val="0"/>
          <w:color w:val="000000" w:themeColor="text1"/>
          <w:sz w:val="28"/>
          <w:szCs w:val="28"/>
          <w:highlight w:val="none"/>
        </w:rPr>
        <w:t>小时之内到达现场，</w:t>
      </w:r>
      <w:r>
        <w:rPr>
          <w:rStyle w:val="29"/>
          <w:rFonts w:hint="eastAsia" w:ascii="宋体" w:hAnsi="宋体" w:eastAsia="宋体" w:cs="宋体"/>
          <w:b w:val="0"/>
          <w:bCs w:val="0"/>
          <w:color w:val="000000" w:themeColor="text1"/>
          <w:sz w:val="28"/>
          <w:szCs w:val="28"/>
          <w:highlight w:val="none"/>
          <w:u w:val="single"/>
          <w:lang w:val="en-US" w:eastAsia="zh-CN"/>
        </w:rPr>
        <w:t xml:space="preserve">       </w:t>
      </w:r>
      <w:r>
        <w:rPr>
          <w:rStyle w:val="29"/>
          <w:rFonts w:hint="eastAsia" w:ascii="宋体" w:hAnsi="宋体" w:eastAsia="宋体" w:cs="宋体"/>
          <w:b w:val="0"/>
          <w:bCs w:val="0"/>
          <w:color w:val="000000" w:themeColor="text1"/>
          <w:sz w:val="28"/>
          <w:szCs w:val="28"/>
          <w:highlight w:val="none"/>
        </w:rPr>
        <w:t>小时内解决问题，重大问题</w:t>
      </w:r>
      <w:r>
        <w:rPr>
          <w:rStyle w:val="29"/>
          <w:rFonts w:hint="eastAsia" w:ascii="宋体" w:hAnsi="宋体" w:eastAsia="宋体" w:cs="宋体"/>
          <w:b w:val="0"/>
          <w:bCs w:val="0"/>
          <w:color w:val="000000" w:themeColor="text1"/>
          <w:sz w:val="28"/>
          <w:szCs w:val="28"/>
          <w:highlight w:val="none"/>
          <w:u w:val="single"/>
          <w:lang w:val="en-US" w:eastAsia="zh-CN"/>
        </w:rPr>
        <w:t xml:space="preserve">       </w:t>
      </w:r>
      <w:r>
        <w:rPr>
          <w:rStyle w:val="29"/>
          <w:rFonts w:hint="eastAsia" w:ascii="宋体" w:hAnsi="宋体" w:eastAsia="宋体" w:cs="宋体"/>
          <w:b w:val="0"/>
          <w:bCs w:val="0"/>
          <w:color w:val="000000" w:themeColor="text1"/>
          <w:sz w:val="28"/>
          <w:szCs w:val="28"/>
          <w:highlight w:val="none"/>
          <w:u w:val="none"/>
          <w:lang w:val="en-US" w:eastAsia="zh-CN"/>
        </w:rPr>
        <w:t xml:space="preserve"> </w:t>
      </w:r>
      <w:r>
        <w:rPr>
          <w:rStyle w:val="29"/>
          <w:rFonts w:hint="eastAsia" w:ascii="宋体" w:hAnsi="宋体" w:eastAsia="宋体" w:cs="宋体"/>
          <w:b w:val="0"/>
          <w:bCs w:val="0"/>
          <w:color w:val="000000" w:themeColor="text1"/>
          <w:sz w:val="28"/>
          <w:szCs w:val="28"/>
          <w:highlight w:val="none"/>
        </w:rPr>
        <w:t>小时内解决。如上述时间内不能有效解决，应免费用同样品牌、规格或更高的部件更换到位。否则甲方将自行采取必要的措施，由此产生的风险和费用由乙方承担。质保期外对货物进行终身有偿服务，只收取</w:t>
      </w:r>
      <w:r>
        <w:rPr>
          <w:rStyle w:val="29"/>
          <w:rFonts w:hint="eastAsia" w:ascii="宋体" w:hAnsi="宋体" w:eastAsia="宋体" w:cs="宋体"/>
          <w:b w:val="0"/>
          <w:bCs w:val="0"/>
          <w:color w:val="000000" w:themeColor="text1"/>
          <w:sz w:val="28"/>
          <w:szCs w:val="28"/>
          <w:highlight w:val="none"/>
          <w:lang w:val="en-US" w:eastAsia="zh-CN"/>
        </w:rPr>
        <w:t>配件成本、人工费用等基本费用。</w:t>
      </w:r>
    </w:p>
    <w:p w14:paraId="7BCD53F8">
      <w:pPr>
        <w:pStyle w:val="22"/>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（3）中标人需为招标单位提供免费的技术指导，包括</w:t>
      </w:r>
      <w:r>
        <w:rPr>
          <w:rFonts w:hint="eastAsia" w:hAnsi="宋体" w:eastAsia="宋体" w:cs="宋体"/>
          <w:sz w:val="28"/>
          <w:szCs w:val="28"/>
          <w:highlight w:val="none"/>
          <w:lang w:val="en-US" w:eastAsia="zh-CN"/>
        </w:rPr>
        <w:t>变电站监控系统站端设备（保护装置）</w:t>
      </w:r>
      <w:r>
        <w:rPr>
          <w:rFonts w:hint="eastAsia" w:ascii="宋体" w:hAnsi="宋体" w:eastAsia="宋体" w:cs="宋体"/>
          <w:sz w:val="28"/>
          <w:szCs w:val="28"/>
          <w:highlight w:val="none"/>
          <w:lang w:val="en-US" w:eastAsia="zh-CN"/>
        </w:rPr>
        <w:t>、安装、运行维护等方面的咨询服务，协助招标单位解决</w:t>
      </w:r>
      <w:r>
        <w:rPr>
          <w:rFonts w:hint="eastAsia" w:hAnsi="宋体" w:eastAsia="宋体" w:cs="宋体"/>
          <w:sz w:val="28"/>
          <w:szCs w:val="28"/>
          <w:highlight w:val="none"/>
          <w:lang w:val="en-US" w:eastAsia="zh-CN"/>
        </w:rPr>
        <w:t>变电站监控系统站端设备（保护装置）</w:t>
      </w:r>
      <w:r>
        <w:rPr>
          <w:rFonts w:hint="eastAsia" w:ascii="宋体" w:hAnsi="宋体" w:eastAsia="宋体" w:cs="宋体"/>
          <w:sz w:val="28"/>
          <w:szCs w:val="28"/>
          <w:highlight w:val="none"/>
          <w:lang w:val="en-US" w:eastAsia="zh-CN"/>
        </w:rPr>
        <w:t>使用过程中的技术问题。</w:t>
      </w:r>
    </w:p>
    <w:p w14:paraId="387913DD">
      <w:pPr>
        <w:pStyle w:val="22"/>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（4）质保期内，若</w:t>
      </w:r>
      <w:r>
        <w:rPr>
          <w:rFonts w:hint="eastAsia" w:hAnsi="宋体" w:eastAsia="宋体" w:cs="宋体"/>
          <w:sz w:val="28"/>
          <w:szCs w:val="28"/>
          <w:highlight w:val="none"/>
          <w:lang w:val="en-US" w:eastAsia="zh-CN"/>
        </w:rPr>
        <w:t>变电站监控系统站端设备（保护装置）</w:t>
      </w:r>
      <w:r>
        <w:rPr>
          <w:rFonts w:hint="eastAsia" w:ascii="宋体" w:hAnsi="宋体" w:eastAsia="宋体" w:cs="宋体"/>
          <w:sz w:val="28"/>
          <w:szCs w:val="28"/>
          <w:highlight w:val="none"/>
          <w:lang w:val="en-US" w:eastAsia="zh-CN"/>
        </w:rPr>
        <w:t xml:space="preserve">出现质量问题，中标人需在约定时间内更换合格产品，并负责产品的安装调试（如需），相关费用由中标人承担。 </w:t>
      </w:r>
    </w:p>
    <w:p w14:paraId="0617A540">
      <w:pPr>
        <w:pStyle w:val="4"/>
        <w:spacing w:before="0" w:after="0" w:line="360" w:lineRule="auto"/>
        <w:ind w:firstLine="562" w:firstLineChars="200"/>
        <w:jc w:val="left"/>
        <w:rPr>
          <w:rStyle w:val="29"/>
          <w:rFonts w:ascii="宋体" w:hAnsi="宋体" w:eastAsia="宋体" w:cs="宋体"/>
          <w:b/>
          <w:bCs/>
          <w:color w:val="000000" w:themeColor="text1"/>
          <w:sz w:val="28"/>
          <w:szCs w:val="28"/>
          <w:highlight w:val="none"/>
        </w:rPr>
      </w:pPr>
      <w:r>
        <w:rPr>
          <w:rStyle w:val="29"/>
          <w:rFonts w:hint="eastAsia" w:ascii="宋体" w:hAnsi="宋体" w:eastAsia="宋体" w:cs="宋体"/>
          <w:b/>
          <w:bCs/>
          <w:color w:val="000000" w:themeColor="text1"/>
          <w:sz w:val="28"/>
          <w:szCs w:val="28"/>
          <w:highlight w:val="none"/>
          <w:lang w:val="en-US" w:eastAsia="zh-CN"/>
        </w:rPr>
        <w:t>十、</w:t>
      </w:r>
      <w:r>
        <w:rPr>
          <w:rStyle w:val="29"/>
          <w:rFonts w:hint="eastAsia" w:ascii="宋体" w:hAnsi="宋体" w:eastAsia="宋体" w:cs="宋体"/>
          <w:b/>
          <w:bCs/>
          <w:color w:val="000000" w:themeColor="text1"/>
          <w:sz w:val="28"/>
          <w:szCs w:val="28"/>
          <w:highlight w:val="none"/>
        </w:rPr>
        <w:t>双方约定的其它事项</w:t>
      </w:r>
      <w:bookmarkEnd w:id="85"/>
    </w:p>
    <w:p w14:paraId="37769005">
      <w:pPr>
        <w:keepNext w:val="0"/>
        <w:keepLines w:val="0"/>
        <w:pageBreakBefore w:val="0"/>
        <w:widowControl w:val="0"/>
        <w:kinsoku/>
        <w:wordWrap/>
        <w:overflowPunct/>
        <w:topLinePunct w:val="0"/>
        <w:autoSpaceDE/>
        <w:autoSpaceDN/>
        <w:bidi w:val="0"/>
        <w:adjustRightInd/>
        <w:snapToGrid/>
        <w:spacing w:line="360" w:lineRule="auto"/>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（1）乙方必须按时交货，否则因乙方原因耽误甲方交货期而造成甲方损失的，全部由乙方承担。</w:t>
      </w:r>
    </w:p>
    <w:p w14:paraId="51DBD634">
      <w:pPr>
        <w:keepNext w:val="0"/>
        <w:keepLines w:val="0"/>
        <w:pageBreakBefore w:val="0"/>
        <w:widowControl w:val="0"/>
        <w:kinsoku/>
        <w:wordWrap/>
        <w:overflowPunct/>
        <w:topLinePunct w:val="0"/>
        <w:autoSpaceDE/>
        <w:autoSpaceDN/>
        <w:bidi w:val="0"/>
        <w:adjustRightInd/>
        <w:snapToGrid/>
        <w:spacing w:line="360" w:lineRule="auto"/>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（2）因乙方产品质量问题造成甲方损失的，全部由乙方承担。</w:t>
      </w:r>
    </w:p>
    <w:p w14:paraId="7D2853C7">
      <w:pPr>
        <w:pStyle w:val="22"/>
        <w:spacing w:line="360" w:lineRule="auto"/>
        <w:ind w:firstLine="562" w:firstLineChars="200"/>
        <w:rPr>
          <w:rStyle w:val="29"/>
          <w:rFonts w:hAnsi="宋体" w:eastAsia="宋体" w:cs="宋体"/>
          <w:color w:val="000000" w:themeColor="text1"/>
          <w:kern w:val="2"/>
          <w:sz w:val="28"/>
          <w:szCs w:val="28"/>
          <w:highlight w:val="none"/>
        </w:rPr>
      </w:pPr>
      <w:r>
        <w:rPr>
          <w:rStyle w:val="29"/>
          <w:rFonts w:hint="eastAsia" w:hAnsi="宋体" w:eastAsia="宋体" w:cs="宋体"/>
          <w:color w:val="000000" w:themeColor="text1"/>
          <w:kern w:val="2"/>
          <w:sz w:val="28"/>
          <w:szCs w:val="28"/>
          <w:highlight w:val="none"/>
        </w:rPr>
        <w:t>十</w:t>
      </w:r>
      <w:r>
        <w:rPr>
          <w:rStyle w:val="29"/>
          <w:rFonts w:hint="eastAsia" w:hAnsi="宋体" w:eastAsia="宋体" w:cs="宋体"/>
          <w:color w:val="000000" w:themeColor="text1"/>
          <w:kern w:val="2"/>
          <w:sz w:val="28"/>
          <w:szCs w:val="28"/>
          <w:highlight w:val="none"/>
          <w:lang w:val="en-US" w:eastAsia="zh-CN"/>
        </w:rPr>
        <w:t>一</w:t>
      </w:r>
      <w:r>
        <w:rPr>
          <w:rStyle w:val="29"/>
          <w:rFonts w:hint="eastAsia" w:hAnsi="宋体" w:eastAsia="宋体" w:cs="宋体"/>
          <w:color w:val="000000" w:themeColor="text1"/>
          <w:kern w:val="2"/>
          <w:sz w:val="28"/>
          <w:szCs w:val="28"/>
          <w:highlight w:val="none"/>
        </w:rPr>
        <w:t>、合同解除</w:t>
      </w:r>
    </w:p>
    <w:p w14:paraId="334C1954">
      <w:pPr>
        <w:pStyle w:val="22"/>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甲方在乙方发生如下违约行为的情况下，甲方向乙方发出书面通知，终止部分或全部合同。在这种情况下，并不影响甲方向乙方提出的索赔。</w:t>
      </w:r>
    </w:p>
    <w:p w14:paraId="7A3F0FB5">
      <w:pPr>
        <w:pStyle w:val="22"/>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1.如果乙方未能在合同规定的限期或甲方同意延长的限期内提供全部或部分产品及服务，产品存在重大质量问题。</w:t>
      </w:r>
    </w:p>
    <w:p w14:paraId="4E91F403">
      <w:pPr>
        <w:pStyle w:val="22"/>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2.如果在合同履行期内，甲方发现乙方所提供的货物与投标产品存在差异或承诺的相关事项存在弄虚作假情况。</w:t>
      </w:r>
    </w:p>
    <w:p w14:paraId="3CB6720F">
      <w:pPr>
        <w:pStyle w:val="22"/>
        <w:spacing w:line="360" w:lineRule="auto"/>
        <w:ind w:firstLine="562" w:firstLineChars="200"/>
        <w:rPr>
          <w:rStyle w:val="29"/>
          <w:rFonts w:hAnsi="宋体" w:eastAsia="宋体" w:cs="宋体"/>
          <w:color w:val="000000" w:themeColor="text1"/>
          <w:sz w:val="28"/>
          <w:szCs w:val="28"/>
          <w:highlight w:val="none"/>
        </w:rPr>
      </w:pPr>
      <w:r>
        <w:rPr>
          <w:rStyle w:val="29"/>
          <w:rFonts w:hint="eastAsia" w:hAnsi="宋体" w:eastAsia="宋体" w:cs="宋体"/>
          <w:color w:val="000000" w:themeColor="text1"/>
          <w:sz w:val="28"/>
          <w:szCs w:val="28"/>
          <w:highlight w:val="none"/>
        </w:rPr>
        <w:t>十</w:t>
      </w:r>
      <w:r>
        <w:rPr>
          <w:rStyle w:val="29"/>
          <w:rFonts w:hint="eastAsia" w:hAnsi="宋体" w:eastAsia="宋体" w:cs="宋体"/>
          <w:color w:val="000000" w:themeColor="text1"/>
          <w:sz w:val="28"/>
          <w:szCs w:val="28"/>
          <w:highlight w:val="none"/>
          <w:lang w:val="en-US" w:eastAsia="zh-CN"/>
        </w:rPr>
        <w:t>二</w:t>
      </w:r>
      <w:r>
        <w:rPr>
          <w:rStyle w:val="29"/>
          <w:rFonts w:hint="eastAsia" w:hAnsi="宋体" w:eastAsia="宋体" w:cs="宋体"/>
          <w:color w:val="000000" w:themeColor="text1"/>
          <w:sz w:val="28"/>
          <w:szCs w:val="28"/>
          <w:highlight w:val="none"/>
        </w:rPr>
        <w:t>、争端的解决</w:t>
      </w:r>
      <w:bookmarkEnd w:id="84"/>
      <w:bookmarkStart w:id="86" w:name="_Toc31658"/>
    </w:p>
    <w:p w14:paraId="452E422C">
      <w:pPr>
        <w:pStyle w:val="22"/>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1.合同各方应通过友好协商，解决执行本合同中所发生的或与本合同有关的一切争议，如协商不成，可向合同签约地的人民法院提起诉讼。</w:t>
      </w:r>
      <w:bookmarkEnd w:id="86"/>
      <w:bookmarkStart w:id="87" w:name="_Toc20753"/>
    </w:p>
    <w:p w14:paraId="079EDA8D">
      <w:pPr>
        <w:pStyle w:val="22"/>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2.在诉讼期间，本合同无争议的部分应继续执行。</w:t>
      </w:r>
      <w:bookmarkEnd w:id="87"/>
    </w:p>
    <w:p w14:paraId="6A7F259E">
      <w:pPr>
        <w:pStyle w:val="4"/>
        <w:spacing w:before="0" w:after="0" w:line="360" w:lineRule="auto"/>
        <w:ind w:firstLine="562" w:firstLineChars="200"/>
        <w:jc w:val="left"/>
        <w:rPr>
          <w:rStyle w:val="29"/>
          <w:rFonts w:ascii="宋体" w:hAnsi="宋体" w:eastAsia="宋体" w:cs="宋体"/>
          <w:b/>
          <w:bCs/>
          <w:color w:val="000000" w:themeColor="text1"/>
          <w:sz w:val="28"/>
          <w:szCs w:val="28"/>
          <w:highlight w:val="none"/>
        </w:rPr>
      </w:pPr>
      <w:bookmarkStart w:id="88" w:name="_Toc8005"/>
      <w:r>
        <w:rPr>
          <w:rStyle w:val="29"/>
          <w:rFonts w:hint="eastAsia" w:ascii="宋体" w:hAnsi="宋体" w:eastAsia="宋体" w:cs="宋体"/>
          <w:b/>
          <w:bCs/>
          <w:color w:val="000000" w:themeColor="text1"/>
          <w:sz w:val="28"/>
          <w:szCs w:val="28"/>
          <w:highlight w:val="none"/>
        </w:rPr>
        <w:t>十</w:t>
      </w:r>
      <w:r>
        <w:rPr>
          <w:rStyle w:val="29"/>
          <w:rFonts w:hint="eastAsia" w:ascii="宋体" w:hAnsi="宋体" w:eastAsia="宋体" w:cs="宋体"/>
          <w:b/>
          <w:bCs/>
          <w:color w:val="000000" w:themeColor="text1"/>
          <w:sz w:val="28"/>
          <w:szCs w:val="28"/>
          <w:highlight w:val="none"/>
          <w:lang w:val="en-US" w:eastAsia="zh-CN"/>
        </w:rPr>
        <w:t>三</w:t>
      </w:r>
      <w:r>
        <w:rPr>
          <w:rStyle w:val="29"/>
          <w:rFonts w:hint="eastAsia" w:ascii="宋体" w:hAnsi="宋体" w:eastAsia="宋体" w:cs="宋体"/>
          <w:b/>
          <w:bCs/>
          <w:color w:val="000000" w:themeColor="text1"/>
          <w:sz w:val="28"/>
          <w:szCs w:val="28"/>
          <w:highlight w:val="none"/>
        </w:rPr>
        <w:t>、合同生效</w:t>
      </w:r>
      <w:bookmarkEnd w:id="88"/>
    </w:p>
    <w:p w14:paraId="30A0547F">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双方签字、盖章后生效。合同变更须经双方同意，共同商定，任何一方无权单独变更。</w:t>
      </w:r>
    </w:p>
    <w:p w14:paraId="6E9857D8">
      <w:pPr>
        <w:pStyle w:val="22"/>
        <w:spacing w:line="360" w:lineRule="auto"/>
        <w:ind w:firstLine="562" w:firstLineChars="200"/>
        <w:rPr>
          <w:rFonts w:hAnsi="宋体" w:eastAsia="宋体" w:cs="宋体"/>
          <w:b/>
          <w:color w:val="000000" w:themeColor="text1"/>
          <w:sz w:val="28"/>
          <w:szCs w:val="28"/>
          <w:highlight w:val="none"/>
        </w:rPr>
      </w:pPr>
      <w:r>
        <w:rPr>
          <w:rFonts w:hint="eastAsia" w:hAnsi="宋体" w:eastAsia="宋体" w:cs="宋体"/>
          <w:b/>
          <w:color w:val="000000" w:themeColor="text1"/>
          <w:sz w:val="28"/>
          <w:szCs w:val="28"/>
          <w:highlight w:val="none"/>
        </w:rPr>
        <w:t>十</w:t>
      </w:r>
      <w:r>
        <w:rPr>
          <w:rFonts w:hint="eastAsia" w:hAnsi="宋体" w:eastAsia="宋体" w:cs="宋体"/>
          <w:b/>
          <w:color w:val="000000" w:themeColor="text1"/>
          <w:sz w:val="28"/>
          <w:szCs w:val="28"/>
          <w:highlight w:val="none"/>
          <w:lang w:val="en-US" w:eastAsia="zh-CN"/>
        </w:rPr>
        <w:t>四</w:t>
      </w:r>
      <w:r>
        <w:rPr>
          <w:rFonts w:hint="eastAsia" w:hAnsi="宋体" w:eastAsia="宋体" w:cs="宋体"/>
          <w:b/>
          <w:color w:val="000000" w:themeColor="text1"/>
          <w:sz w:val="28"/>
          <w:szCs w:val="28"/>
          <w:highlight w:val="none"/>
        </w:rPr>
        <w:t>、合同份数</w:t>
      </w:r>
    </w:p>
    <w:p w14:paraId="5E482C9C">
      <w:pPr>
        <w:pStyle w:val="22"/>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本合同一式肆份，甲乙双方各壹份，其他分发各部门存档。招标时的澄清、补充协议、技术协议等附件，与合同具有同等效力。</w:t>
      </w:r>
    </w:p>
    <w:p w14:paraId="41D32572">
      <w:pPr>
        <w:pStyle w:val="22"/>
        <w:spacing w:line="360" w:lineRule="auto"/>
        <w:ind w:firstLine="562" w:firstLineChars="200"/>
        <w:rPr>
          <w:rFonts w:hAnsi="宋体" w:eastAsia="宋体" w:cs="宋体"/>
          <w:b/>
          <w:color w:val="000000" w:themeColor="text1"/>
          <w:sz w:val="28"/>
          <w:szCs w:val="28"/>
          <w:highlight w:val="none"/>
        </w:rPr>
      </w:pPr>
      <w:r>
        <w:rPr>
          <w:rFonts w:hint="eastAsia" w:hAnsi="宋体" w:eastAsia="宋体" w:cs="宋体"/>
          <w:b/>
          <w:color w:val="000000" w:themeColor="text1"/>
          <w:sz w:val="28"/>
          <w:szCs w:val="28"/>
          <w:highlight w:val="none"/>
        </w:rPr>
        <w:t>十</w:t>
      </w:r>
      <w:r>
        <w:rPr>
          <w:rFonts w:hint="eastAsia" w:hAnsi="宋体" w:eastAsia="宋体" w:cs="宋体"/>
          <w:b/>
          <w:color w:val="000000" w:themeColor="text1"/>
          <w:sz w:val="28"/>
          <w:szCs w:val="28"/>
          <w:highlight w:val="none"/>
          <w:lang w:val="en-US" w:eastAsia="zh-CN"/>
        </w:rPr>
        <w:t>五</w:t>
      </w:r>
      <w:r>
        <w:rPr>
          <w:rFonts w:hint="eastAsia" w:hAnsi="宋体" w:eastAsia="宋体" w:cs="宋体"/>
          <w:b/>
          <w:color w:val="000000" w:themeColor="text1"/>
          <w:sz w:val="28"/>
          <w:szCs w:val="28"/>
          <w:highlight w:val="none"/>
        </w:rPr>
        <w:t>、签约地点</w:t>
      </w:r>
    </w:p>
    <w:p w14:paraId="4EE4E4AA">
      <w:pPr>
        <w:pStyle w:val="22"/>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u w:val="single"/>
          <w:lang w:eastAsia="zh-CN"/>
        </w:rPr>
        <w:t>威海市文登区电力建筑工程有限公司</w:t>
      </w:r>
      <w:r>
        <w:rPr>
          <w:rFonts w:hint="eastAsia" w:hAnsi="宋体" w:eastAsia="宋体" w:cs="宋体"/>
          <w:color w:val="000000" w:themeColor="text1"/>
          <w:sz w:val="28"/>
          <w:szCs w:val="28"/>
          <w:highlight w:val="none"/>
          <w:u w:val="single"/>
        </w:rPr>
        <w:t>办公室</w:t>
      </w:r>
      <w:r>
        <w:rPr>
          <w:rFonts w:hint="eastAsia" w:hAnsi="宋体" w:eastAsia="宋体" w:cs="宋体"/>
          <w:color w:val="000000" w:themeColor="text1"/>
          <w:sz w:val="28"/>
          <w:szCs w:val="28"/>
          <w:highlight w:val="none"/>
        </w:rPr>
        <w:t>。</w:t>
      </w:r>
    </w:p>
    <w:p w14:paraId="0C4D87BE">
      <w:pPr>
        <w:tabs>
          <w:tab w:val="left" w:pos="1875"/>
          <w:tab w:val="left" w:pos="5115"/>
          <w:tab w:val="left" w:pos="5835"/>
        </w:tabs>
        <w:autoSpaceDE w:val="0"/>
        <w:autoSpaceDN w:val="0"/>
        <w:adjustRightInd w:val="0"/>
        <w:spacing w:before="173"/>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甲</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方:</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乙</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方:</w:t>
      </w:r>
    </w:p>
    <w:p w14:paraId="1129EDB2">
      <w:pPr>
        <w:autoSpaceDE w:val="0"/>
        <w:autoSpaceDN w:val="0"/>
        <w:adjustRightInd w:val="0"/>
        <w:spacing w:before="12"/>
        <w:jc w:val="left"/>
        <w:rPr>
          <w:rFonts w:ascii="宋体" w:hAnsi="宋体" w:eastAsia="宋体" w:cs="宋体"/>
          <w:color w:val="000000" w:themeColor="text1"/>
          <w:kern w:val="0"/>
          <w:sz w:val="28"/>
          <w:szCs w:val="28"/>
          <w:highlight w:val="none"/>
        </w:rPr>
      </w:pPr>
    </w:p>
    <w:p w14:paraId="01AE5C6F">
      <w:pPr>
        <w:tabs>
          <w:tab w:val="left" w:pos="5115"/>
        </w:tabs>
        <w:autoSpaceDE w:val="0"/>
        <w:autoSpaceDN w:val="0"/>
        <w:adjustRightInd w:val="0"/>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单位盖章:</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单位盖章:</w:t>
      </w:r>
    </w:p>
    <w:p w14:paraId="08B62596">
      <w:pPr>
        <w:autoSpaceDE w:val="0"/>
        <w:autoSpaceDN w:val="0"/>
        <w:adjustRightInd w:val="0"/>
        <w:jc w:val="left"/>
        <w:rPr>
          <w:rFonts w:ascii="宋体" w:hAnsi="宋体" w:eastAsia="宋体" w:cs="宋体"/>
          <w:color w:val="000000" w:themeColor="text1"/>
          <w:kern w:val="0"/>
          <w:sz w:val="28"/>
          <w:szCs w:val="28"/>
          <w:highlight w:val="none"/>
        </w:rPr>
      </w:pPr>
    </w:p>
    <w:p w14:paraId="017E42BD">
      <w:pPr>
        <w:tabs>
          <w:tab w:val="left" w:pos="5115"/>
        </w:tabs>
        <w:autoSpaceDE w:val="0"/>
        <w:autoSpaceDN w:val="0"/>
        <w:adjustRightInd w:val="0"/>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代表签字:</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代表签字:</w:t>
      </w:r>
    </w:p>
    <w:p w14:paraId="11F3B4DE">
      <w:pPr>
        <w:autoSpaceDE w:val="0"/>
        <w:autoSpaceDN w:val="0"/>
        <w:adjustRightInd w:val="0"/>
        <w:jc w:val="left"/>
        <w:rPr>
          <w:rFonts w:ascii="宋体" w:hAnsi="宋体" w:eastAsia="宋体" w:cs="宋体"/>
          <w:color w:val="000000" w:themeColor="text1"/>
          <w:kern w:val="0"/>
          <w:sz w:val="28"/>
          <w:szCs w:val="28"/>
          <w:highlight w:val="none"/>
        </w:rPr>
      </w:pPr>
    </w:p>
    <w:p w14:paraId="616D9D2E">
      <w:pPr>
        <w:tabs>
          <w:tab w:val="left" w:pos="2317"/>
          <w:tab w:val="left" w:pos="2797"/>
          <w:tab w:val="left" w:pos="3277"/>
        </w:tabs>
        <w:autoSpaceDE w:val="0"/>
        <w:autoSpaceDN w:val="0"/>
        <w:adjustRightInd w:val="0"/>
        <w:ind w:left="1117"/>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日期：</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 xml:space="preserve"> 年</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 xml:space="preserve">  月  </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日</w:t>
      </w:r>
    </w:p>
    <w:p w14:paraId="0B4DB4DD">
      <w:pPr>
        <w:autoSpaceDE w:val="0"/>
        <w:autoSpaceDN w:val="0"/>
        <w:adjustRightInd w:val="0"/>
        <w:spacing w:before="12"/>
        <w:jc w:val="left"/>
        <w:rPr>
          <w:rFonts w:ascii="宋体" w:hAnsi="宋体" w:eastAsia="宋体" w:cs="宋体"/>
          <w:color w:val="000000" w:themeColor="text1"/>
          <w:kern w:val="0"/>
          <w:sz w:val="28"/>
          <w:szCs w:val="28"/>
          <w:highlight w:val="none"/>
        </w:rPr>
      </w:pPr>
    </w:p>
    <w:p w14:paraId="046A3F49">
      <w:pPr>
        <w:pStyle w:val="22"/>
        <w:spacing w:line="360" w:lineRule="auto"/>
        <w:ind w:firstLine="562" w:firstLineChars="200"/>
        <w:rPr>
          <w:rFonts w:hAnsi="宋体" w:eastAsia="宋体" w:cs="宋体"/>
          <w:color w:val="000000" w:themeColor="text1"/>
          <w:sz w:val="28"/>
          <w:szCs w:val="28"/>
          <w:highlight w:val="none"/>
        </w:rPr>
      </w:pPr>
      <w:r>
        <w:rPr>
          <w:rFonts w:hint="eastAsia" w:hAnsi="宋体" w:eastAsia="宋体" w:cs="宋体"/>
          <w:b/>
          <w:color w:val="000000" w:themeColor="text1"/>
          <w:sz w:val="28"/>
          <w:szCs w:val="28"/>
          <w:highlight w:val="none"/>
        </w:rPr>
        <w:t>注：本合同条款仅供参考，中标后需根据情况另行修改。</w:t>
      </w:r>
    </w:p>
    <w:p w14:paraId="19C782BD">
      <w:pPr>
        <w:pStyle w:val="31"/>
        <w:spacing w:line="500" w:lineRule="exact"/>
        <w:rPr>
          <w:rFonts w:ascii="宋体" w:hAnsi="宋体" w:eastAsia="宋体"/>
          <w:color w:val="000000" w:themeColor="text1"/>
          <w:sz w:val="28"/>
          <w:szCs w:val="28"/>
          <w:highlight w:val="none"/>
        </w:rPr>
      </w:pPr>
    </w:p>
    <w:sectPr>
      <w:pgSz w:w="11906" w:h="16838"/>
      <w:pgMar w:top="1361" w:right="1247" w:bottom="1361" w:left="124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华文仿宋">
    <w:panose1 w:val="02010600040101010101"/>
    <w:charset w:val="86"/>
    <w:family w:val="auto"/>
    <w:pitch w:val="default"/>
    <w:sig w:usb0="00000287" w:usb1="080F0000" w:usb2="00000000" w:usb3="00000000" w:csb0="0004009F" w:csb1="DFD70000"/>
  </w:font>
  <w:font w:name="EU-F1">
    <w:altName w:val="宋体"/>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D894A">
    <w:pPr>
      <w:pStyle w:val="16"/>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path/>
          <v:fill on="f" focussize="0,0"/>
          <v:stroke on="f" weight="0.5pt" joinstyle="miter"/>
          <v:imagedata o:title=""/>
          <o:lock v:ext="edit"/>
          <v:textbox inset="0mm,0mm,0mm,0mm" style="mso-fit-shape-to-text:t;">
            <w:txbxContent>
              <w:p w14:paraId="4FDEF1C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74</w:t>
                </w:r>
                <w:r>
                  <w:rPr>
                    <w:rFonts w:hint="eastAsia"/>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0B"/>
    <w:multiLevelType w:val="singleLevel"/>
    <w:tmpl w:val="955BD70B"/>
    <w:lvl w:ilvl="0" w:tentative="0">
      <w:start w:val="1"/>
      <w:numFmt w:val="decimal"/>
      <w:lvlText w:val="%1"/>
      <w:lvlJc w:val="left"/>
      <w:pPr>
        <w:tabs>
          <w:tab w:val="left" w:pos="420"/>
        </w:tabs>
        <w:ind w:left="425" w:hanging="425"/>
      </w:pPr>
      <w:rPr>
        <w:rFonts w:hint="default"/>
      </w:rPr>
    </w:lvl>
  </w:abstractNum>
  <w:abstractNum w:abstractNumId="1">
    <w:nsid w:val="9D443CF8"/>
    <w:multiLevelType w:val="singleLevel"/>
    <w:tmpl w:val="9D443CF8"/>
    <w:lvl w:ilvl="0" w:tentative="0">
      <w:start w:val="10"/>
      <w:numFmt w:val="decimal"/>
      <w:suff w:val="nothing"/>
      <w:lvlText w:val="%1、"/>
      <w:lvlJc w:val="left"/>
    </w:lvl>
  </w:abstractNum>
  <w:abstractNum w:abstractNumId="2">
    <w:nsid w:val="C72EC22C"/>
    <w:multiLevelType w:val="singleLevel"/>
    <w:tmpl w:val="C72EC22C"/>
    <w:lvl w:ilvl="0" w:tentative="0">
      <w:start w:val="1"/>
      <w:numFmt w:val="decimal"/>
      <w:lvlText w:val="%1"/>
      <w:lvlJc w:val="left"/>
      <w:pPr>
        <w:tabs>
          <w:tab w:val="left" w:pos="420"/>
        </w:tabs>
        <w:ind w:left="425" w:hanging="425"/>
      </w:pPr>
      <w:rPr>
        <w:rFonts w:hint="default"/>
      </w:rPr>
    </w:lvl>
  </w:abstractNum>
  <w:abstractNum w:abstractNumId="3">
    <w:nsid w:val="C7E10C1C"/>
    <w:multiLevelType w:val="singleLevel"/>
    <w:tmpl w:val="C7E10C1C"/>
    <w:lvl w:ilvl="0" w:tentative="0">
      <w:start w:val="1"/>
      <w:numFmt w:val="decimal"/>
      <w:suff w:val="nothing"/>
      <w:lvlText w:val="%1．"/>
      <w:lvlJc w:val="left"/>
    </w:lvl>
  </w:abstractNum>
  <w:abstractNum w:abstractNumId="4">
    <w:nsid w:val="43720A7D"/>
    <w:multiLevelType w:val="singleLevel"/>
    <w:tmpl w:val="43720A7D"/>
    <w:lvl w:ilvl="0" w:tentative="0">
      <w:start w:val="6"/>
      <w:numFmt w:val="decimal"/>
      <w:suff w:val="nothing"/>
      <w:lvlText w:val="%1．"/>
      <w:lvlJc w:val="left"/>
    </w:lvl>
  </w:abstractNum>
  <w:abstractNum w:abstractNumId="5">
    <w:nsid w:val="5877B53D"/>
    <w:multiLevelType w:val="singleLevel"/>
    <w:tmpl w:val="5877B53D"/>
    <w:lvl w:ilvl="0" w:tentative="0">
      <w:start w:val="4"/>
      <w:numFmt w:val="chineseCounting"/>
      <w:suff w:val="space"/>
      <w:lvlText w:val="第%1部分"/>
      <w:lvlJc w:val="left"/>
      <w:rPr>
        <w:rFonts w:hint="eastAsia"/>
      </w:rPr>
    </w:lvl>
  </w:abstractNum>
  <w:abstractNum w:abstractNumId="6">
    <w:nsid w:val="6103A99C"/>
    <w:multiLevelType w:val="singleLevel"/>
    <w:tmpl w:val="6103A99C"/>
    <w:lvl w:ilvl="0" w:tentative="0">
      <w:start w:val="1"/>
      <w:numFmt w:val="chineseCounting"/>
      <w:suff w:val="nothing"/>
      <w:lvlText w:val="%1、"/>
      <w:lvlJc w:val="left"/>
    </w:lvl>
  </w:abstractNum>
  <w:abstractNum w:abstractNumId="7">
    <w:nsid w:val="610759CA"/>
    <w:multiLevelType w:val="singleLevel"/>
    <w:tmpl w:val="610759CA"/>
    <w:lvl w:ilvl="0" w:tentative="0">
      <w:start w:val="1"/>
      <w:numFmt w:val="decimal"/>
      <w:suff w:val="nothing"/>
      <w:lvlText w:val="%1、"/>
      <w:lvlJc w:val="left"/>
    </w:lvl>
  </w:abstractNum>
  <w:abstractNum w:abstractNumId="8">
    <w:nsid w:val="62A169A0"/>
    <w:multiLevelType w:val="singleLevel"/>
    <w:tmpl w:val="62A169A0"/>
    <w:lvl w:ilvl="0" w:tentative="0">
      <w:start w:val="1"/>
      <w:numFmt w:val="decimal"/>
      <w:suff w:val="nothing"/>
      <w:lvlText w:val="%1、"/>
      <w:lvlJc w:val="left"/>
    </w:lvl>
  </w:abstractNum>
  <w:num w:numId="1">
    <w:abstractNumId w:val="6"/>
  </w:num>
  <w:num w:numId="2">
    <w:abstractNumId w:val="8"/>
  </w:num>
  <w:num w:numId="3">
    <w:abstractNumId w:val="7"/>
  </w:num>
  <w:num w:numId="4">
    <w:abstractNumId w:val="3"/>
  </w:num>
  <w:num w:numId="5">
    <w:abstractNumId w:val="4"/>
  </w:num>
  <w:num w:numId="6">
    <w:abstractNumId w:val="1"/>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mVkZGM1ZWY2ZDYyM2Q3OTZhNWQwM2ZjNDVlNTE3ZGYifQ=="/>
  </w:docVars>
  <w:rsids>
    <w:rsidRoot w:val="4BD10437"/>
    <w:rsid w:val="00033217"/>
    <w:rsid w:val="00034FC4"/>
    <w:rsid w:val="00061B0C"/>
    <w:rsid w:val="00090899"/>
    <w:rsid w:val="000F54DC"/>
    <w:rsid w:val="00100444"/>
    <w:rsid w:val="0013769E"/>
    <w:rsid w:val="001B1A52"/>
    <w:rsid w:val="00211C06"/>
    <w:rsid w:val="00216898"/>
    <w:rsid w:val="00216BE3"/>
    <w:rsid w:val="00244A48"/>
    <w:rsid w:val="002A2D2D"/>
    <w:rsid w:val="002A523B"/>
    <w:rsid w:val="002B5DED"/>
    <w:rsid w:val="002D10B1"/>
    <w:rsid w:val="00352F52"/>
    <w:rsid w:val="003A087B"/>
    <w:rsid w:val="003C1DCA"/>
    <w:rsid w:val="003E5529"/>
    <w:rsid w:val="003E5660"/>
    <w:rsid w:val="0045578D"/>
    <w:rsid w:val="00471307"/>
    <w:rsid w:val="00472FD0"/>
    <w:rsid w:val="00487213"/>
    <w:rsid w:val="004A029E"/>
    <w:rsid w:val="004B7D8F"/>
    <w:rsid w:val="00505B1A"/>
    <w:rsid w:val="00530D41"/>
    <w:rsid w:val="005328A7"/>
    <w:rsid w:val="0057551A"/>
    <w:rsid w:val="005C00C9"/>
    <w:rsid w:val="005E7830"/>
    <w:rsid w:val="006244B2"/>
    <w:rsid w:val="006C2E3E"/>
    <w:rsid w:val="006D6DAC"/>
    <w:rsid w:val="006E7308"/>
    <w:rsid w:val="00702588"/>
    <w:rsid w:val="00732078"/>
    <w:rsid w:val="0078143C"/>
    <w:rsid w:val="007E6A5B"/>
    <w:rsid w:val="00840A9E"/>
    <w:rsid w:val="0085214A"/>
    <w:rsid w:val="00872C15"/>
    <w:rsid w:val="008852D1"/>
    <w:rsid w:val="008918FB"/>
    <w:rsid w:val="00922876"/>
    <w:rsid w:val="00963EE6"/>
    <w:rsid w:val="009755D6"/>
    <w:rsid w:val="00975D66"/>
    <w:rsid w:val="00997AB5"/>
    <w:rsid w:val="009B1183"/>
    <w:rsid w:val="009C71C9"/>
    <w:rsid w:val="009E3B83"/>
    <w:rsid w:val="009F44AA"/>
    <w:rsid w:val="009F5997"/>
    <w:rsid w:val="00A44C5E"/>
    <w:rsid w:val="00A8541D"/>
    <w:rsid w:val="00A921A8"/>
    <w:rsid w:val="00AB1698"/>
    <w:rsid w:val="00AB2901"/>
    <w:rsid w:val="00AC34DA"/>
    <w:rsid w:val="00AD4289"/>
    <w:rsid w:val="00B3623C"/>
    <w:rsid w:val="00B97F09"/>
    <w:rsid w:val="00BA274B"/>
    <w:rsid w:val="00BD3F16"/>
    <w:rsid w:val="00C000A7"/>
    <w:rsid w:val="00C41BE7"/>
    <w:rsid w:val="00C85FD1"/>
    <w:rsid w:val="00CB3C62"/>
    <w:rsid w:val="00CC0D16"/>
    <w:rsid w:val="00CC77AF"/>
    <w:rsid w:val="00CE7AFB"/>
    <w:rsid w:val="00D01E0D"/>
    <w:rsid w:val="00D71186"/>
    <w:rsid w:val="00DC6AF6"/>
    <w:rsid w:val="00DE6C20"/>
    <w:rsid w:val="00E4286D"/>
    <w:rsid w:val="00E87370"/>
    <w:rsid w:val="00ED16E5"/>
    <w:rsid w:val="00F11E43"/>
    <w:rsid w:val="00F23560"/>
    <w:rsid w:val="00F25966"/>
    <w:rsid w:val="00F27CD0"/>
    <w:rsid w:val="00F532C4"/>
    <w:rsid w:val="00FC3319"/>
    <w:rsid w:val="00FF5BD3"/>
    <w:rsid w:val="01006F81"/>
    <w:rsid w:val="010A3177"/>
    <w:rsid w:val="011E3509"/>
    <w:rsid w:val="012A37CF"/>
    <w:rsid w:val="012A4E2C"/>
    <w:rsid w:val="01470C7B"/>
    <w:rsid w:val="015C4CBF"/>
    <w:rsid w:val="016B3B53"/>
    <w:rsid w:val="01852FEB"/>
    <w:rsid w:val="01910A08"/>
    <w:rsid w:val="019852F1"/>
    <w:rsid w:val="01A00C4B"/>
    <w:rsid w:val="01AF6FCB"/>
    <w:rsid w:val="01B27D86"/>
    <w:rsid w:val="01B43E08"/>
    <w:rsid w:val="01C5365A"/>
    <w:rsid w:val="01DD59FB"/>
    <w:rsid w:val="01F52887"/>
    <w:rsid w:val="01FF535A"/>
    <w:rsid w:val="021D229B"/>
    <w:rsid w:val="0224187C"/>
    <w:rsid w:val="02290C40"/>
    <w:rsid w:val="02331ABF"/>
    <w:rsid w:val="025115D1"/>
    <w:rsid w:val="026F2166"/>
    <w:rsid w:val="02712527"/>
    <w:rsid w:val="028B18FB"/>
    <w:rsid w:val="029F10F8"/>
    <w:rsid w:val="02F54FC6"/>
    <w:rsid w:val="02FF6F43"/>
    <w:rsid w:val="030D0562"/>
    <w:rsid w:val="030D40BE"/>
    <w:rsid w:val="030D7ED8"/>
    <w:rsid w:val="034668AF"/>
    <w:rsid w:val="037B196F"/>
    <w:rsid w:val="03912F41"/>
    <w:rsid w:val="039B25AE"/>
    <w:rsid w:val="039D7B38"/>
    <w:rsid w:val="03CF5817"/>
    <w:rsid w:val="03D64DF8"/>
    <w:rsid w:val="03E017D2"/>
    <w:rsid w:val="04090D29"/>
    <w:rsid w:val="042E69E2"/>
    <w:rsid w:val="043B4C5B"/>
    <w:rsid w:val="045A4451"/>
    <w:rsid w:val="0483110F"/>
    <w:rsid w:val="048E5406"/>
    <w:rsid w:val="049C1EC8"/>
    <w:rsid w:val="04BE5C9C"/>
    <w:rsid w:val="04C145E0"/>
    <w:rsid w:val="04D72BD5"/>
    <w:rsid w:val="04DA10E4"/>
    <w:rsid w:val="04DD1E73"/>
    <w:rsid w:val="04E92909"/>
    <w:rsid w:val="04F755A2"/>
    <w:rsid w:val="050457B8"/>
    <w:rsid w:val="05290F57"/>
    <w:rsid w:val="052971A9"/>
    <w:rsid w:val="052B73A1"/>
    <w:rsid w:val="053D6476"/>
    <w:rsid w:val="05473FAF"/>
    <w:rsid w:val="056B1570"/>
    <w:rsid w:val="056B1C4D"/>
    <w:rsid w:val="0571302A"/>
    <w:rsid w:val="057B05B4"/>
    <w:rsid w:val="0599432F"/>
    <w:rsid w:val="05A50F26"/>
    <w:rsid w:val="05C72C4A"/>
    <w:rsid w:val="05E42BD5"/>
    <w:rsid w:val="060A262F"/>
    <w:rsid w:val="061C3F7D"/>
    <w:rsid w:val="06323150"/>
    <w:rsid w:val="0659700A"/>
    <w:rsid w:val="06597728"/>
    <w:rsid w:val="066D36D8"/>
    <w:rsid w:val="066E1317"/>
    <w:rsid w:val="067D544C"/>
    <w:rsid w:val="0680104B"/>
    <w:rsid w:val="069074E0"/>
    <w:rsid w:val="06986394"/>
    <w:rsid w:val="06AA28C8"/>
    <w:rsid w:val="06C867F9"/>
    <w:rsid w:val="06DC2725"/>
    <w:rsid w:val="06DF4EF1"/>
    <w:rsid w:val="06EA6049"/>
    <w:rsid w:val="06F07F7E"/>
    <w:rsid w:val="06FC066E"/>
    <w:rsid w:val="06FC14E4"/>
    <w:rsid w:val="07030488"/>
    <w:rsid w:val="071A08C2"/>
    <w:rsid w:val="07210BDA"/>
    <w:rsid w:val="072228D1"/>
    <w:rsid w:val="07405D6C"/>
    <w:rsid w:val="075F6C5D"/>
    <w:rsid w:val="07771FE9"/>
    <w:rsid w:val="07802F83"/>
    <w:rsid w:val="078057A6"/>
    <w:rsid w:val="07862691"/>
    <w:rsid w:val="07C955F1"/>
    <w:rsid w:val="07D258D6"/>
    <w:rsid w:val="07EF3CAC"/>
    <w:rsid w:val="07FD7185"/>
    <w:rsid w:val="080A32C2"/>
    <w:rsid w:val="080F6B8E"/>
    <w:rsid w:val="08116579"/>
    <w:rsid w:val="08231BD8"/>
    <w:rsid w:val="082D268B"/>
    <w:rsid w:val="082E760F"/>
    <w:rsid w:val="084A48CE"/>
    <w:rsid w:val="085207C5"/>
    <w:rsid w:val="085F0AE0"/>
    <w:rsid w:val="08601134"/>
    <w:rsid w:val="088210AA"/>
    <w:rsid w:val="08AD056E"/>
    <w:rsid w:val="08E1718B"/>
    <w:rsid w:val="08F604B8"/>
    <w:rsid w:val="08FD770F"/>
    <w:rsid w:val="094D16E5"/>
    <w:rsid w:val="09684744"/>
    <w:rsid w:val="0990022C"/>
    <w:rsid w:val="09A75A44"/>
    <w:rsid w:val="09A84B40"/>
    <w:rsid w:val="09BC683E"/>
    <w:rsid w:val="09D76C49"/>
    <w:rsid w:val="09EC7123"/>
    <w:rsid w:val="09FC6C8C"/>
    <w:rsid w:val="0A2828E4"/>
    <w:rsid w:val="0A2D3298"/>
    <w:rsid w:val="0A486323"/>
    <w:rsid w:val="0A522CFE"/>
    <w:rsid w:val="0A560A40"/>
    <w:rsid w:val="0A79780E"/>
    <w:rsid w:val="0A821835"/>
    <w:rsid w:val="0AAF5A80"/>
    <w:rsid w:val="0AE47DFA"/>
    <w:rsid w:val="0AF1676B"/>
    <w:rsid w:val="0B1C3A38"/>
    <w:rsid w:val="0B524DDB"/>
    <w:rsid w:val="0B54737B"/>
    <w:rsid w:val="0B570F37"/>
    <w:rsid w:val="0B6E498A"/>
    <w:rsid w:val="0B732F2C"/>
    <w:rsid w:val="0B772D18"/>
    <w:rsid w:val="0B7E2D0C"/>
    <w:rsid w:val="0BA17A99"/>
    <w:rsid w:val="0BAD2A90"/>
    <w:rsid w:val="0BB772BD"/>
    <w:rsid w:val="0BE1258C"/>
    <w:rsid w:val="0BF00A21"/>
    <w:rsid w:val="0BF978D5"/>
    <w:rsid w:val="0C0867BC"/>
    <w:rsid w:val="0C106AE3"/>
    <w:rsid w:val="0C2F35A9"/>
    <w:rsid w:val="0C4F058D"/>
    <w:rsid w:val="0C506102"/>
    <w:rsid w:val="0C566AD6"/>
    <w:rsid w:val="0C6A07D3"/>
    <w:rsid w:val="0C6C46A4"/>
    <w:rsid w:val="0C7B29E0"/>
    <w:rsid w:val="0C9870EE"/>
    <w:rsid w:val="0CB02F94"/>
    <w:rsid w:val="0CD45C4C"/>
    <w:rsid w:val="0CD528E9"/>
    <w:rsid w:val="0CEE6D0E"/>
    <w:rsid w:val="0D026E24"/>
    <w:rsid w:val="0D1F511A"/>
    <w:rsid w:val="0D3F2038"/>
    <w:rsid w:val="0D442DD2"/>
    <w:rsid w:val="0D512CCE"/>
    <w:rsid w:val="0D5D3E94"/>
    <w:rsid w:val="0D5F19BA"/>
    <w:rsid w:val="0D674FD5"/>
    <w:rsid w:val="0D6C2EDE"/>
    <w:rsid w:val="0D944C7B"/>
    <w:rsid w:val="0D9B52DE"/>
    <w:rsid w:val="0DB71D52"/>
    <w:rsid w:val="0DBB658C"/>
    <w:rsid w:val="0DBC7B89"/>
    <w:rsid w:val="0DC77438"/>
    <w:rsid w:val="0DD118B7"/>
    <w:rsid w:val="0DE40111"/>
    <w:rsid w:val="0E3920C3"/>
    <w:rsid w:val="0E67321C"/>
    <w:rsid w:val="0E72571D"/>
    <w:rsid w:val="0E855316"/>
    <w:rsid w:val="0E8F2773"/>
    <w:rsid w:val="0EA34B19"/>
    <w:rsid w:val="0EBC53BD"/>
    <w:rsid w:val="0EC30F5B"/>
    <w:rsid w:val="0ECF438C"/>
    <w:rsid w:val="0EDE40FD"/>
    <w:rsid w:val="0EEA79A9"/>
    <w:rsid w:val="0F053C6F"/>
    <w:rsid w:val="0F07128B"/>
    <w:rsid w:val="0F2F5526"/>
    <w:rsid w:val="0F4D5E82"/>
    <w:rsid w:val="0F5D241E"/>
    <w:rsid w:val="0F823CF7"/>
    <w:rsid w:val="0F825E34"/>
    <w:rsid w:val="0FA149F4"/>
    <w:rsid w:val="0FB161BD"/>
    <w:rsid w:val="0FBC1346"/>
    <w:rsid w:val="0FD22917"/>
    <w:rsid w:val="0FDC3796"/>
    <w:rsid w:val="0FE743CE"/>
    <w:rsid w:val="0FF21C20"/>
    <w:rsid w:val="0FFE5548"/>
    <w:rsid w:val="10042CED"/>
    <w:rsid w:val="10156CA8"/>
    <w:rsid w:val="1022003E"/>
    <w:rsid w:val="103A6457"/>
    <w:rsid w:val="10443F9B"/>
    <w:rsid w:val="105C32F0"/>
    <w:rsid w:val="105D1A82"/>
    <w:rsid w:val="1068327B"/>
    <w:rsid w:val="107E6C22"/>
    <w:rsid w:val="10A81AA7"/>
    <w:rsid w:val="10BB33AB"/>
    <w:rsid w:val="10CA663B"/>
    <w:rsid w:val="10E23B65"/>
    <w:rsid w:val="10F30683"/>
    <w:rsid w:val="10F93ED3"/>
    <w:rsid w:val="10FE3697"/>
    <w:rsid w:val="11045418"/>
    <w:rsid w:val="111E50C8"/>
    <w:rsid w:val="112E1DCF"/>
    <w:rsid w:val="113D765A"/>
    <w:rsid w:val="1142587A"/>
    <w:rsid w:val="114B3176"/>
    <w:rsid w:val="1152049A"/>
    <w:rsid w:val="11626348"/>
    <w:rsid w:val="117066C2"/>
    <w:rsid w:val="117D77A8"/>
    <w:rsid w:val="118714DF"/>
    <w:rsid w:val="11BA7B07"/>
    <w:rsid w:val="11D63F25"/>
    <w:rsid w:val="122418FC"/>
    <w:rsid w:val="124473D0"/>
    <w:rsid w:val="12570C6A"/>
    <w:rsid w:val="125819A7"/>
    <w:rsid w:val="127444D7"/>
    <w:rsid w:val="128A54DA"/>
    <w:rsid w:val="129957C0"/>
    <w:rsid w:val="12CF313E"/>
    <w:rsid w:val="12D51864"/>
    <w:rsid w:val="12FD5146"/>
    <w:rsid w:val="13001B1D"/>
    <w:rsid w:val="130B7EEE"/>
    <w:rsid w:val="13101CF5"/>
    <w:rsid w:val="132C233E"/>
    <w:rsid w:val="13374B4A"/>
    <w:rsid w:val="134E6759"/>
    <w:rsid w:val="13737F6D"/>
    <w:rsid w:val="13A97E33"/>
    <w:rsid w:val="13B8273F"/>
    <w:rsid w:val="13DF6C5D"/>
    <w:rsid w:val="13ED645B"/>
    <w:rsid w:val="140137CB"/>
    <w:rsid w:val="142E0338"/>
    <w:rsid w:val="14304888"/>
    <w:rsid w:val="14360E44"/>
    <w:rsid w:val="144D4DC1"/>
    <w:rsid w:val="14501AB0"/>
    <w:rsid w:val="145D10B0"/>
    <w:rsid w:val="14751C30"/>
    <w:rsid w:val="148C205C"/>
    <w:rsid w:val="149023E5"/>
    <w:rsid w:val="14DE788A"/>
    <w:rsid w:val="14EF5D19"/>
    <w:rsid w:val="15055255"/>
    <w:rsid w:val="150D596C"/>
    <w:rsid w:val="151C63E2"/>
    <w:rsid w:val="15267261"/>
    <w:rsid w:val="15396F94"/>
    <w:rsid w:val="1548367B"/>
    <w:rsid w:val="156C75BA"/>
    <w:rsid w:val="157B6499"/>
    <w:rsid w:val="15911D3E"/>
    <w:rsid w:val="15936F12"/>
    <w:rsid w:val="15BD5E17"/>
    <w:rsid w:val="15D67C3D"/>
    <w:rsid w:val="15DB06AB"/>
    <w:rsid w:val="15DF0186"/>
    <w:rsid w:val="15E769F0"/>
    <w:rsid w:val="15FD3247"/>
    <w:rsid w:val="16027CCE"/>
    <w:rsid w:val="16157A01"/>
    <w:rsid w:val="16161084"/>
    <w:rsid w:val="161C2B3E"/>
    <w:rsid w:val="162163A6"/>
    <w:rsid w:val="16314110"/>
    <w:rsid w:val="16361726"/>
    <w:rsid w:val="166F0E7D"/>
    <w:rsid w:val="1676615B"/>
    <w:rsid w:val="167F59EF"/>
    <w:rsid w:val="16842491"/>
    <w:rsid w:val="16937123"/>
    <w:rsid w:val="169C73CF"/>
    <w:rsid w:val="16AD7BA0"/>
    <w:rsid w:val="16DD28F3"/>
    <w:rsid w:val="16E05641"/>
    <w:rsid w:val="16EA1A22"/>
    <w:rsid w:val="16F45869"/>
    <w:rsid w:val="172F2CC3"/>
    <w:rsid w:val="17365E81"/>
    <w:rsid w:val="17631EB5"/>
    <w:rsid w:val="176D1177"/>
    <w:rsid w:val="176D2D88"/>
    <w:rsid w:val="177704BD"/>
    <w:rsid w:val="177D4BE2"/>
    <w:rsid w:val="178A12F8"/>
    <w:rsid w:val="17A02E60"/>
    <w:rsid w:val="17A03D6B"/>
    <w:rsid w:val="17B31280"/>
    <w:rsid w:val="17B46244"/>
    <w:rsid w:val="17E951E4"/>
    <w:rsid w:val="1800023D"/>
    <w:rsid w:val="18057602"/>
    <w:rsid w:val="180B50C2"/>
    <w:rsid w:val="180F6AE8"/>
    <w:rsid w:val="181509E2"/>
    <w:rsid w:val="181C6188"/>
    <w:rsid w:val="18413A4F"/>
    <w:rsid w:val="1844637C"/>
    <w:rsid w:val="1854712C"/>
    <w:rsid w:val="187C11A4"/>
    <w:rsid w:val="188071D0"/>
    <w:rsid w:val="188716F2"/>
    <w:rsid w:val="18D56BAC"/>
    <w:rsid w:val="18DB13E1"/>
    <w:rsid w:val="18DC4807"/>
    <w:rsid w:val="18E611E1"/>
    <w:rsid w:val="18F4267E"/>
    <w:rsid w:val="190A1374"/>
    <w:rsid w:val="191C6C07"/>
    <w:rsid w:val="191F1975"/>
    <w:rsid w:val="19322678"/>
    <w:rsid w:val="19391B09"/>
    <w:rsid w:val="19406B43"/>
    <w:rsid w:val="194D1260"/>
    <w:rsid w:val="1977693E"/>
    <w:rsid w:val="198362D9"/>
    <w:rsid w:val="1986008F"/>
    <w:rsid w:val="19893BB5"/>
    <w:rsid w:val="19A1335A"/>
    <w:rsid w:val="19A23DA6"/>
    <w:rsid w:val="19B329F4"/>
    <w:rsid w:val="19DB4ABE"/>
    <w:rsid w:val="19EA1631"/>
    <w:rsid w:val="19ED6A72"/>
    <w:rsid w:val="19F45B80"/>
    <w:rsid w:val="1A084274"/>
    <w:rsid w:val="1A312639"/>
    <w:rsid w:val="1A604FC3"/>
    <w:rsid w:val="1A6D385E"/>
    <w:rsid w:val="1AA66795"/>
    <w:rsid w:val="1AB05F4B"/>
    <w:rsid w:val="1AB175CD"/>
    <w:rsid w:val="1AC3773E"/>
    <w:rsid w:val="1AE479A2"/>
    <w:rsid w:val="1AF2447C"/>
    <w:rsid w:val="1B1F652D"/>
    <w:rsid w:val="1B2A5A9F"/>
    <w:rsid w:val="1B58550D"/>
    <w:rsid w:val="1B6034CD"/>
    <w:rsid w:val="1B6077B4"/>
    <w:rsid w:val="1B6B1BCE"/>
    <w:rsid w:val="1B966EEF"/>
    <w:rsid w:val="1BF16C71"/>
    <w:rsid w:val="1BFD0D1C"/>
    <w:rsid w:val="1BFE17F8"/>
    <w:rsid w:val="1C1B40F5"/>
    <w:rsid w:val="1C1E7F81"/>
    <w:rsid w:val="1C607BA0"/>
    <w:rsid w:val="1C705992"/>
    <w:rsid w:val="1C7E1D3F"/>
    <w:rsid w:val="1C9B22E3"/>
    <w:rsid w:val="1CC57360"/>
    <w:rsid w:val="1CCC5B25"/>
    <w:rsid w:val="1CDD28FB"/>
    <w:rsid w:val="1CF37036"/>
    <w:rsid w:val="1CF47EE2"/>
    <w:rsid w:val="1D230C56"/>
    <w:rsid w:val="1D2A6ABB"/>
    <w:rsid w:val="1D7557FB"/>
    <w:rsid w:val="1D986D5B"/>
    <w:rsid w:val="1DB914F7"/>
    <w:rsid w:val="1DE83ACC"/>
    <w:rsid w:val="1DE877AA"/>
    <w:rsid w:val="1E1B3176"/>
    <w:rsid w:val="1E2F362A"/>
    <w:rsid w:val="1E336729"/>
    <w:rsid w:val="1E553710"/>
    <w:rsid w:val="1E7D1053"/>
    <w:rsid w:val="1EAB3100"/>
    <w:rsid w:val="1EB10CFF"/>
    <w:rsid w:val="1ED55F80"/>
    <w:rsid w:val="1EE75CB3"/>
    <w:rsid w:val="1EEB57A3"/>
    <w:rsid w:val="1F532DCA"/>
    <w:rsid w:val="1F5C3FAB"/>
    <w:rsid w:val="1F6B41EE"/>
    <w:rsid w:val="1F6F7AC2"/>
    <w:rsid w:val="1F7F184C"/>
    <w:rsid w:val="1F845C6D"/>
    <w:rsid w:val="1F944189"/>
    <w:rsid w:val="1FA92F69"/>
    <w:rsid w:val="1FAE057F"/>
    <w:rsid w:val="1FB042F7"/>
    <w:rsid w:val="1FB72218"/>
    <w:rsid w:val="1FE13BE7"/>
    <w:rsid w:val="1FEE45CC"/>
    <w:rsid w:val="1FEF4E1F"/>
    <w:rsid w:val="1FFC7309"/>
    <w:rsid w:val="20017708"/>
    <w:rsid w:val="2011123A"/>
    <w:rsid w:val="20286583"/>
    <w:rsid w:val="203B0065"/>
    <w:rsid w:val="203F5226"/>
    <w:rsid w:val="203F774C"/>
    <w:rsid w:val="204631F2"/>
    <w:rsid w:val="206375BB"/>
    <w:rsid w:val="20735A50"/>
    <w:rsid w:val="208569F7"/>
    <w:rsid w:val="208A4B48"/>
    <w:rsid w:val="209D487B"/>
    <w:rsid w:val="20B86F8D"/>
    <w:rsid w:val="20BD316F"/>
    <w:rsid w:val="20E310AC"/>
    <w:rsid w:val="21091F11"/>
    <w:rsid w:val="21216E81"/>
    <w:rsid w:val="2128716A"/>
    <w:rsid w:val="212F36F7"/>
    <w:rsid w:val="21415B4F"/>
    <w:rsid w:val="21476AA1"/>
    <w:rsid w:val="216505AE"/>
    <w:rsid w:val="216A104C"/>
    <w:rsid w:val="217A696B"/>
    <w:rsid w:val="217B45D1"/>
    <w:rsid w:val="21874929"/>
    <w:rsid w:val="21B118C9"/>
    <w:rsid w:val="21BC388E"/>
    <w:rsid w:val="223D6A75"/>
    <w:rsid w:val="22633B74"/>
    <w:rsid w:val="22680EB9"/>
    <w:rsid w:val="227B6E3E"/>
    <w:rsid w:val="228F2346"/>
    <w:rsid w:val="229E6B99"/>
    <w:rsid w:val="22AD4B1E"/>
    <w:rsid w:val="22C36CAC"/>
    <w:rsid w:val="22D16A5E"/>
    <w:rsid w:val="22DD3156"/>
    <w:rsid w:val="23051B73"/>
    <w:rsid w:val="235558E1"/>
    <w:rsid w:val="235B5E68"/>
    <w:rsid w:val="236519A5"/>
    <w:rsid w:val="238D3B31"/>
    <w:rsid w:val="23A40C86"/>
    <w:rsid w:val="23BF2966"/>
    <w:rsid w:val="23D00F6A"/>
    <w:rsid w:val="23E94B39"/>
    <w:rsid w:val="24167FE3"/>
    <w:rsid w:val="2458508B"/>
    <w:rsid w:val="24807FEA"/>
    <w:rsid w:val="2486208A"/>
    <w:rsid w:val="248654DE"/>
    <w:rsid w:val="248D0246"/>
    <w:rsid w:val="249B5576"/>
    <w:rsid w:val="249D36FE"/>
    <w:rsid w:val="24DB3BC4"/>
    <w:rsid w:val="24E16D01"/>
    <w:rsid w:val="24EC6623"/>
    <w:rsid w:val="24EC7B7F"/>
    <w:rsid w:val="24F7052D"/>
    <w:rsid w:val="2502031E"/>
    <w:rsid w:val="2505369B"/>
    <w:rsid w:val="25223F33"/>
    <w:rsid w:val="253A165A"/>
    <w:rsid w:val="254976C6"/>
    <w:rsid w:val="25672EFA"/>
    <w:rsid w:val="2585279D"/>
    <w:rsid w:val="259274C4"/>
    <w:rsid w:val="259E5CC7"/>
    <w:rsid w:val="25A45C93"/>
    <w:rsid w:val="25AA3698"/>
    <w:rsid w:val="25BF7042"/>
    <w:rsid w:val="25C17BCE"/>
    <w:rsid w:val="25CF3DF2"/>
    <w:rsid w:val="25D516B6"/>
    <w:rsid w:val="26085019"/>
    <w:rsid w:val="260B1EE4"/>
    <w:rsid w:val="261D2A6D"/>
    <w:rsid w:val="262C0B37"/>
    <w:rsid w:val="265033C9"/>
    <w:rsid w:val="2655507B"/>
    <w:rsid w:val="26630315"/>
    <w:rsid w:val="267B565F"/>
    <w:rsid w:val="268330EE"/>
    <w:rsid w:val="2684647F"/>
    <w:rsid w:val="268A4361"/>
    <w:rsid w:val="268B26DC"/>
    <w:rsid w:val="26AE2737"/>
    <w:rsid w:val="26B070F6"/>
    <w:rsid w:val="26B737B3"/>
    <w:rsid w:val="26DB60FD"/>
    <w:rsid w:val="26DE2409"/>
    <w:rsid w:val="26E36D60"/>
    <w:rsid w:val="26E85B09"/>
    <w:rsid w:val="275E1481"/>
    <w:rsid w:val="27602AA7"/>
    <w:rsid w:val="276854B7"/>
    <w:rsid w:val="27764078"/>
    <w:rsid w:val="27870033"/>
    <w:rsid w:val="27A762AD"/>
    <w:rsid w:val="27CA4147"/>
    <w:rsid w:val="27CC5480"/>
    <w:rsid w:val="27D668C5"/>
    <w:rsid w:val="27EA0EEF"/>
    <w:rsid w:val="28251F0A"/>
    <w:rsid w:val="283400E0"/>
    <w:rsid w:val="2835183D"/>
    <w:rsid w:val="284E14B3"/>
    <w:rsid w:val="285D71B2"/>
    <w:rsid w:val="286E685A"/>
    <w:rsid w:val="2878375C"/>
    <w:rsid w:val="289C7B0E"/>
    <w:rsid w:val="28B73367"/>
    <w:rsid w:val="28C055AB"/>
    <w:rsid w:val="291B0A33"/>
    <w:rsid w:val="29286498"/>
    <w:rsid w:val="293D309F"/>
    <w:rsid w:val="293E0BC6"/>
    <w:rsid w:val="29450C95"/>
    <w:rsid w:val="29534671"/>
    <w:rsid w:val="29765549"/>
    <w:rsid w:val="29B545AB"/>
    <w:rsid w:val="29D66548"/>
    <w:rsid w:val="29DE267B"/>
    <w:rsid w:val="29F9254C"/>
    <w:rsid w:val="2A10372F"/>
    <w:rsid w:val="2A1C034C"/>
    <w:rsid w:val="2A1F27A5"/>
    <w:rsid w:val="2A724348"/>
    <w:rsid w:val="2A8645D2"/>
    <w:rsid w:val="2A9E7B6E"/>
    <w:rsid w:val="2AA333D6"/>
    <w:rsid w:val="2AA42CAA"/>
    <w:rsid w:val="2AB61F26"/>
    <w:rsid w:val="2AC86999"/>
    <w:rsid w:val="2AE21800"/>
    <w:rsid w:val="2AE8528D"/>
    <w:rsid w:val="2AEC0E1A"/>
    <w:rsid w:val="2AF53FAC"/>
    <w:rsid w:val="2B0F2936"/>
    <w:rsid w:val="2B25527B"/>
    <w:rsid w:val="2B342280"/>
    <w:rsid w:val="2B3758CC"/>
    <w:rsid w:val="2B512E32"/>
    <w:rsid w:val="2B54429F"/>
    <w:rsid w:val="2B687CC8"/>
    <w:rsid w:val="2B6B1F05"/>
    <w:rsid w:val="2B8F3551"/>
    <w:rsid w:val="2BB36C54"/>
    <w:rsid w:val="2BC74637"/>
    <w:rsid w:val="2BD15D21"/>
    <w:rsid w:val="2BD45EF3"/>
    <w:rsid w:val="2BEB4EAE"/>
    <w:rsid w:val="2BF8739D"/>
    <w:rsid w:val="2BFF288E"/>
    <w:rsid w:val="2C014D37"/>
    <w:rsid w:val="2C2D28CB"/>
    <w:rsid w:val="2C455F12"/>
    <w:rsid w:val="2C464019"/>
    <w:rsid w:val="2C4F18FD"/>
    <w:rsid w:val="2C575892"/>
    <w:rsid w:val="2C5F50DB"/>
    <w:rsid w:val="2C730B86"/>
    <w:rsid w:val="2C8D35E6"/>
    <w:rsid w:val="2C91324A"/>
    <w:rsid w:val="2CA71609"/>
    <w:rsid w:val="2CAA0255"/>
    <w:rsid w:val="2CC514F4"/>
    <w:rsid w:val="2CD766AD"/>
    <w:rsid w:val="2CF75313"/>
    <w:rsid w:val="2D1A7254"/>
    <w:rsid w:val="2D1D5813"/>
    <w:rsid w:val="2D32357A"/>
    <w:rsid w:val="2D375182"/>
    <w:rsid w:val="2D4D0205"/>
    <w:rsid w:val="2D520238"/>
    <w:rsid w:val="2D6329A9"/>
    <w:rsid w:val="2D705F90"/>
    <w:rsid w:val="2D9360D8"/>
    <w:rsid w:val="2DA74F8B"/>
    <w:rsid w:val="2DB41456"/>
    <w:rsid w:val="2DB4771A"/>
    <w:rsid w:val="2DCA072C"/>
    <w:rsid w:val="2DE25FC3"/>
    <w:rsid w:val="2DF322FA"/>
    <w:rsid w:val="2E0D6494"/>
    <w:rsid w:val="2E1A575D"/>
    <w:rsid w:val="2E4265D7"/>
    <w:rsid w:val="2E450300"/>
    <w:rsid w:val="2E655905"/>
    <w:rsid w:val="2E722A64"/>
    <w:rsid w:val="2E7E31A4"/>
    <w:rsid w:val="2E7E52C8"/>
    <w:rsid w:val="2E8305F5"/>
    <w:rsid w:val="2E9F2335"/>
    <w:rsid w:val="2EA31375"/>
    <w:rsid w:val="2EBA334D"/>
    <w:rsid w:val="2EBA6F40"/>
    <w:rsid w:val="2EC92CDF"/>
    <w:rsid w:val="2ED46A97"/>
    <w:rsid w:val="2EE538D4"/>
    <w:rsid w:val="2F0607CC"/>
    <w:rsid w:val="2F0B28ED"/>
    <w:rsid w:val="2F211214"/>
    <w:rsid w:val="2F2B526A"/>
    <w:rsid w:val="2F3255BA"/>
    <w:rsid w:val="2F416B88"/>
    <w:rsid w:val="2F56199E"/>
    <w:rsid w:val="2F6B3D97"/>
    <w:rsid w:val="2F917CA1"/>
    <w:rsid w:val="2F9A1629"/>
    <w:rsid w:val="2F9A540D"/>
    <w:rsid w:val="2FB7522E"/>
    <w:rsid w:val="2FCF249A"/>
    <w:rsid w:val="2FD44032"/>
    <w:rsid w:val="2FEF6C5D"/>
    <w:rsid w:val="2FF41FDE"/>
    <w:rsid w:val="2FFE2EF3"/>
    <w:rsid w:val="300377B6"/>
    <w:rsid w:val="303D5733"/>
    <w:rsid w:val="30B0071E"/>
    <w:rsid w:val="30BC0D4E"/>
    <w:rsid w:val="30D7164E"/>
    <w:rsid w:val="30DB7CFF"/>
    <w:rsid w:val="30F32296"/>
    <w:rsid w:val="30FF690C"/>
    <w:rsid w:val="31184344"/>
    <w:rsid w:val="31333651"/>
    <w:rsid w:val="3197417A"/>
    <w:rsid w:val="319817FA"/>
    <w:rsid w:val="31B148E9"/>
    <w:rsid w:val="31C12394"/>
    <w:rsid w:val="31D90BAC"/>
    <w:rsid w:val="31DF0597"/>
    <w:rsid w:val="31EA7D4B"/>
    <w:rsid w:val="31F12B2A"/>
    <w:rsid w:val="31F42769"/>
    <w:rsid w:val="323005D9"/>
    <w:rsid w:val="32535211"/>
    <w:rsid w:val="325D030E"/>
    <w:rsid w:val="32625959"/>
    <w:rsid w:val="326E21EC"/>
    <w:rsid w:val="32763796"/>
    <w:rsid w:val="32A31426"/>
    <w:rsid w:val="32AE4199"/>
    <w:rsid w:val="32D87995"/>
    <w:rsid w:val="32E92A6E"/>
    <w:rsid w:val="32F32A21"/>
    <w:rsid w:val="330D3AE3"/>
    <w:rsid w:val="331A65AF"/>
    <w:rsid w:val="332103AF"/>
    <w:rsid w:val="3329308C"/>
    <w:rsid w:val="3333106F"/>
    <w:rsid w:val="334F04A6"/>
    <w:rsid w:val="339733AC"/>
    <w:rsid w:val="33AD0E22"/>
    <w:rsid w:val="33B64732"/>
    <w:rsid w:val="33B65F28"/>
    <w:rsid w:val="33C86CFD"/>
    <w:rsid w:val="33CF6FEA"/>
    <w:rsid w:val="33DA478C"/>
    <w:rsid w:val="33DC4906"/>
    <w:rsid w:val="33EB5388"/>
    <w:rsid w:val="341A2FAC"/>
    <w:rsid w:val="341B44C6"/>
    <w:rsid w:val="34254E5C"/>
    <w:rsid w:val="3477200B"/>
    <w:rsid w:val="3491381C"/>
    <w:rsid w:val="349E4216"/>
    <w:rsid w:val="34A9783B"/>
    <w:rsid w:val="34E02B31"/>
    <w:rsid w:val="353D7F83"/>
    <w:rsid w:val="354161A5"/>
    <w:rsid w:val="3569091D"/>
    <w:rsid w:val="35700359"/>
    <w:rsid w:val="35880920"/>
    <w:rsid w:val="35CC2914"/>
    <w:rsid w:val="35F17400"/>
    <w:rsid w:val="35F621A2"/>
    <w:rsid w:val="36066ABF"/>
    <w:rsid w:val="36070CBD"/>
    <w:rsid w:val="360B3887"/>
    <w:rsid w:val="360E4092"/>
    <w:rsid w:val="361C01C1"/>
    <w:rsid w:val="36547402"/>
    <w:rsid w:val="365C0062"/>
    <w:rsid w:val="366F23BE"/>
    <w:rsid w:val="36B92C75"/>
    <w:rsid w:val="36D6068F"/>
    <w:rsid w:val="36DD26B8"/>
    <w:rsid w:val="370E7E29"/>
    <w:rsid w:val="3723294B"/>
    <w:rsid w:val="3727506B"/>
    <w:rsid w:val="372B2789"/>
    <w:rsid w:val="373101C0"/>
    <w:rsid w:val="3748111E"/>
    <w:rsid w:val="375A12C0"/>
    <w:rsid w:val="375E0215"/>
    <w:rsid w:val="376612F7"/>
    <w:rsid w:val="377A1C90"/>
    <w:rsid w:val="377A450A"/>
    <w:rsid w:val="3787198A"/>
    <w:rsid w:val="379D2F5B"/>
    <w:rsid w:val="37A662B4"/>
    <w:rsid w:val="37BE261C"/>
    <w:rsid w:val="37D00D3F"/>
    <w:rsid w:val="37D90437"/>
    <w:rsid w:val="37FC5ED4"/>
    <w:rsid w:val="380B6117"/>
    <w:rsid w:val="380D00E1"/>
    <w:rsid w:val="38372745"/>
    <w:rsid w:val="38417216"/>
    <w:rsid w:val="38471845"/>
    <w:rsid w:val="3856283B"/>
    <w:rsid w:val="386928A7"/>
    <w:rsid w:val="38A81BB8"/>
    <w:rsid w:val="38B2439A"/>
    <w:rsid w:val="38BC6417"/>
    <w:rsid w:val="390C2146"/>
    <w:rsid w:val="39276DDD"/>
    <w:rsid w:val="39403082"/>
    <w:rsid w:val="39455658"/>
    <w:rsid w:val="39790DB9"/>
    <w:rsid w:val="39792763"/>
    <w:rsid w:val="398602E0"/>
    <w:rsid w:val="399178CD"/>
    <w:rsid w:val="399B12D1"/>
    <w:rsid w:val="39AE31FE"/>
    <w:rsid w:val="39B0341A"/>
    <w:rsid w:val="39BC216A"/>
    <w:rsid w:val="39E15381"/>
    <w:rsid w:val="39FC5199"/>
    <w:rsid w:val="3A075E87"/>
    <w:rsid w:val="3A0C5EB2"/>
    <w:rsid w:val="3A1439A9"/>
    <w:rsid w:val="3A167217"/>
    <w:rsid w:val="3A2A4F7A"/>
    <w:rsid w:val="3A804CEC"/>
    <w:rsid w:val="3A9B7FA3"/>
    <w:rsid w:val="3AC0768C"/>
    <w:rsid w:val="3ACA4497"/>
    <w:rsid w:val="3AE82BDD"/>
    <w:rsid w:val="3AEE244B"/>
    <w:rsid w:val="3AFD4AB8"/>
    <w:rsid w:val="3AFE01B5"/>
    <w:rsid w:val="3B002979"/>
    <w:rsid w:val="3B0A0908"/>
    <w:rsid w:val="3B6049CB"/>
    <w:rsid w:val="3B6055D6"/>
    <w:rsid w:val="3B695CEA"/>
    <w:rsid w:val="3B6E0D3B"/>
    <w:rsid w:val="3B6F4C0F"/>
    <w:rsid w:val="3B732951"/>
    <w:rsid w:val="3B7421DD"/>
    <w:rsid w:val="3B742225"/>
    <w:rsid w:val="3B762441"/>
    <w:rsid w:val="3BCA4692"/>
    <w:rsid w:val="3BCB0DB3"/>
    <w:rsid w:val="3BD31641"/>
    <w:rsid w:val="3BE23632"/>
    <w:rsid w:val="3BE8401A"/>
    <w:rsid w:val="3BFC2946"/>
    <w:rsid w:val="3C322B1F"/>
    <w:rsid w:val="3C495460"/>
    <w:rsid w:val="3CA803D8"/>
    <w:rsid w:val="3CA842D3"/>
    <w:rsid w:val="3CA8487C"/>
    <w:rsid w:val="3CA939DA"/>
    <w:rsid w:val="3CC01BC6"/>
    <w:rsid w:val="3CC05722"/>
    <w:rsid w:val="3CD218F9"/>
    <w:rsid w:val="3CD9064D"/>
    <w:rsid w:val="3CF47AC1"/>
    <w:rsid w:val="3D112421"/>
    <w:rsid w:val="3D17730C"/>
    <w:rsid w:val="3D1837B0"/>
    <w:rsid w:val="3D281D63"/>
    <w:rsid w:val="3D3954D4"/>
    <w:rsid w:val="3D42082D"/>
    <w:rsid w:val="3D43662B"/>
    <w:rsid w:val="3D5431A6"/>
    <w:rsid w:val="3D56589C"/>
    <w:rsid w:val="3D5D6233"/>
    <w:rsid w:val="3D696E41"/>
    <w:rsid w:val="3D7A7FC6"/>
    <w:rsid w:val="3D820C29"/>
    <w:rsid w:val="3D9927FA"/>
    <w:rsid w:val="3DA6228E"/>
    <w:rsid w:val="3DAA1CF4"/>
    <w:rsid w:val="3DB97E10"/>
    <w:rsid w:val="3DC01751"/>
    <w:rsid w:val="3DDF3AB1"/>
    <w:rsid w:val="3DE32797"/>
    <w:rsid w:val="3DFE0BF8"/>
    <w:rsid w:val="3E08160F"/>
    <w:rsid w:val="3E2A48A3"/>
    <w:rsid w:val="3E3D0FF4"/>
    <w:rsid w:val="3E5A599F"/>
    <w:rsid w:val="3E75078E"/>
    <w:rsid w:val="3E8135D7"/>
    <w:rsid w:val="3EA572C5"/>
    <w:rsid w:val="3EAA3A2C"/>
    <w:rsid w:val="3ECC656E"/>
    <w:rsid w:val="3EDF3E59"/>
    <w:rsid w:val="3EE31302"/>
    <w:rsid w:val="3EEE7842"/>
    <w:rsid w:val="3EF75647"/>
    <w:rsid w:val="3F0C6B54"/>
    <w:rsid w:val="3F2713C1"/>
    <w:rsid w:val="3F29184C"/>
    <w:rsid w:val="3F303C65"/>
    <w:rsid w:val="3F31592F"/>
    <w:rsid w:val="3F6003C2"/>
    <w:rsid w:val="3F650802"/>
    <w:rsid w:val="3F6537EE"/>
    <w:rsid w:val="3F96057E"/>
    <w:rsid w:val="3F967A3A"/>
    <w:rsid w:val="3FAA3667"/>
    <w:rsid w:val="3FBE40B0"/>
    <w:rsid w:val="400E55A8"/>
    <w:rsid w:val="4022041B"/>
    <w:rsid w:val="405F05E8"/>
    <w:rsid w:val="405F3BED"/>
    <w:rsid w:val="40A1586A"/>
    <w:rsid w:val="40C31C84"/>
    <w:rsid w:val="40D00CAA"/>
    <w:rsid w:val="40DB6E18"/>
    <w:rsid w:val="4107279D"/>
    <w:rsid w:val="414508EB"/>
    <w:rsid w:val="416C033F"/>
    <w:rsid w:val="41847666"/>
    <w:rsid w:val="41894B1A"/>
    <w:rsid w:val="41A575DC"/>
    <w:rsid w:val="41B9544E"/>
    <w:rsid w:val="41C75501"/>
    <w:rsid w:val="41CA0DF1"/>
    <w:rsid w:val="41D24FA2"/>
    <w:rsid w:val="41F1637D"/>
    <w:rsid w:val="41FF2846"/>
    <w:rsid w:val="421D3616"/>
    <w:rsid w:val="42246753"/>
    <w:rsid w:val="422645A4"/>
    <w:rsid w:val="422865E7"/>
    <w:rsid w:val="42353620"/>
    <w:rsid w:val="42417C13"/>
    <w:rsid w:val="425E25A2"/>
    <w:rsid w:val="425F6529"/>
    <w:rsid w:val="42621029"/>
    <w:rsid w:val="428469D6"/>
    <w:rsid w:val="42B7665A"/>
    <w:rsid w:val="42CE2139"/>
    <w:rsid w:val="42D261AF"/>
    <w:rsid w:val="42D87584"/>
    <w:rsid w:val="42E67EAC"/>
    <w:rsid w:val="42EB2986"/>
    <w:rsid w:val="42ED210C"/>
    <w:rsid w:val="42F9198D"/>
    <w:rsid w:val="43087E22"/>
    <w:rsid w:val="435369D1"/>
    <w:rsid w:val="436655A0"/>
    <w:rsid w:val="437159C8"/>
    <w:rsid w:val="437C436D"/>
    <w:rsid w:val="437D25BE"/>
    <w:rsid w:val="437E1E93"/>
    <w:rsid w:val="43851473"/>
    <w:rsid w:val="43972F54"/>
    <w:rsid w:val="439974FF"/>
    <w:rsid w:val="43B53D42"/>
    <w:rsid w:val="43BD6E5F"/>
    <w:rsid w:val="43C30397"/>
    <w:rsid w:val="43DA699C"/>
    <w:rsid w:val="44246025"/>
    <w:rsid w:val="44281AF9"/>
    <w:rsid w:val="442E088F"/>
    <w:rsid w:val="44380293"/>
    <w:rsid w:val="44516D8C"/>
    <w:rsid w:val="44523F31"/>
    <w:rsid w:val="44580936"/>
    <w:rsid w:val="445F4C47"/>
    <w:rsid w:val="44775260"/>
    <w:rsid w:val="447C4B51"/>
    <w:rsid w:val="4487121B"/>
    <w:rsid w:val="448B260D"/>
    <w:rsid w:val="4497145E"/>
    <w:rsid w:val="449A709D"/>
    <w:rsid w:val="44A16EF6"/>
    <w:rsid w:val="44E36DA2"/>
    <w:rsid w:val="44FD79B3"/>
    <w:rsid w:val="45206D1A"/>
    <w:rsid w:val="45275022"/>
    <w:rsid w:val="456A3C7F"/>
    <w:rsid w:val="457E261E"/>
    <w:rsid w:val="458319E2"/>
    <w:rsid w:val="459F43C2"/>
    <w:rsid w:val="45C571F7"/>
    <w:rsid w:val="45C8519C"/>
    <w:rsid w:val="45D71D2E"/>
    <w:rsid w:val="45E054F2"/>
    <w:rsid w:val="45E07ACD"/>
    <w:rsid w:val="460D74FE"/>
    <w:rsid w:val="461D68FC"/>
    <w:rsid w:val="461F5BAF"/>
    <w:rsid w:val="4622565F"/>
    <w:rsid w:val="462544C1"/>
    <w:rsid w:val="46377011"/>
    <w:rsid w:val="463D6035"/>
    <w:rsid w:val="46431172"/>
    <w:rsid w:val="464C0026"/>
    <w:rsid w:val="468366AA"/>
    <w:rsid w:val="46B314F5"/>
    <w:rsid w:val="46BB69B4"/>
    <w:rsid w:val="46CE1479"/>
    <w:rsid w:val="46D34551"/>
    <w:rsid w:val="46DC03F2"/>
    <w:rsid w:val="46EE16A4"/>
    <w:rsid w:val="472D42FC"/>
    <w:rsid w:val="4735725D"/>
    <w:rsid w:val="473C6F38"/>
    <w:rsid w:val="473E3008"/>
    <w:rsid w:val="47522139"/>
    <w:rsid w:val="475573AE"/>
    <w:rsid w:val="47811F51"/>
    <w:rsid w:val="47C22936"/>
    <w:rsid w:val="47D75538"/>
    <w:rsid w:val="47E24F38"/>
    <w:rsid w:val="47FE4BEC"/>
    <w:rsid w:val="481045B3"/>
    <w:rsid w:val="48272AF9"/>
    <w:rsid w:val="4852469B"/>
    <w:rsid w:val="487F0A28"/>
    <w:rsid w:val="489857A5"/>
    <w:rsid w:val="48A91760"/>
    <w:rsid w:val="48AF4781"/>
    <w:rsid w:val="48B47B83"/>
    <w:rsid w:val="48B57CA6"/>
    <w:rsid w:val="48B62EEE"/>
    <w:rsid w:val="48BE2101"/>
    <w:rsid w:val="48D14733"/>
    <w:rsid w:val="48FB7DBA"/>
    <w:rsid w:val="490F4CBB"/>
    <w:rsid w:val="495159B5"/>
    <w:rsid w:val="496658A3"/>
    <w:rsid w:val="49891591"/>
    <w:rsid w:val="499B7149"/>
    <w:rsid w:val="49B605D8"/>
    <w:rsid w:val="49BF5F6B"/>
    <w:rsid w:val="49C34AA3"/>
    <w:rsid w:val="49E05273"/>
    <w:rsid w:val="49F611D1"/>
    <w:rsid w:val="49FC1D63"/>
    <w:rsid w:val="4A1277D9"/>
    <w:rsid w:val="4A1A26CF"/>
    <w:rsid w:val="4A5971B6"/>
    <w:rsid w:val="4A5E657A"/>
    <w:rsid w:val="4A965D14"/>
    <w:rsid w:val="4A9D70A2"/>
    <w:rsid w:val="4AA254CE"/>
    <w:rsid w:val="4AA448D5"/>
    <w:rsid w:val="4AA76173"/>
    <w:rsid w:val="4AAE359D"/>
    <w:rsid w:val="4ABC69F7"/>
    <w:rsid w:val="4ABD7744"/>
    <w:rsid w:val="4ABF74FD"/>
    <w:rsid w:val="4AC5460F"/>
    <w:rsid w:val="4AD52CE0"/>
    <w:rsid w:val="4B000306"/>
    <w:rsid w:val="4B0B6702"/>
    <w:rsid w:val="4B167EF1"/>
    <w:rsid w:val="4B36751C"/>
    <w:rsid w:val="4B906C07"/>
    <w:rsid w:val="4BC64CEE"/>
    <w:rsid w:val="4BD10437"/>
    <w:rsid w:val="4BE1235E"/>
    <w:rsid w:val="4BF0747A"/>
    <w:rsid w:val="4C0A64C5"/>
    <w:rsid w:val="4C0A6D3A"/>
    <w:rsid w:val="4C0D46FC"/>
    <w:rsid w:val="4C16370B"/>
    <w:rsid w:val="4C1A4723"/>
    <w:rsid w:val="4C1E4213"/>
    <w:rsid w:val="4C2630C7"/>
    <w:rsid w:val="4C341C88"/>
    <w:rsid w:val="4C4A5008"/>
    <w:rsid w:val="4C5E497C"/>
    <w:rsid w:val="4C7875C9"/>
    <w:rsid w:val="4C7E1155"/>
    <w:rsid w:val="4C982217"/>
    <w:rsid w:val="4CA50490"/>
    <w:rsid w:val="4CCD7519"/>
    <w:rsid w:val="4D106251"/>
    <w:rsid w:val="4D1B7631"/>
    <w:rsid w:val="4D2211E5"/>
    <w:rsid w:val="4D3B0DF4"/>
    <w:rsid w:val="4D7240A9"/>
    <w:rsid w:val="4D93478D"/>
    <w:rsid w:val="4DA165EB"/>
    <w:rsid w:val="4DBA61BD"/>
    <w:rsid w:val="4DD01AE9"/>
    <w:rsid w:val="4DD666DB"/>
    <w:rsid w:val="4DE42F86"/>
    <w:rsid w:val="4DEB6377"/>
    <w:rsid w:val="4E0A2917"/>
    <w:rsid w:val="4E125FF9"/>
    <w:rsid w:val="4E165AE9"/>
    <w:rsid w:val="4E1C29D4"/>
    <w:rsid w:val="4E2342BB"/>
    <w:rsid w:val="4E2A17F3"/>
    <w:rsid w:val="4E472D1C"/>
    <w:rsid w:val="4E476266"/>
    <w:rsid w:val="4E6D30D5"/>
    <w:rsid w:val="4E746813"/>
    <w:rsid w:val="4EA03A3E"/>
    <w:rsid w:val="4EA20A92"/>
    <w:rsid w:val="4EA62524"/>
    <w:rsid w:val="4EA91DD1"/>
    <w:rsid w:val="4EB11DA5"/>
    <w:rsid w:val="4EB74399"/>
    <w:rsid w:val="4EBB21ED"/>
    <w:rsid w:val="4ED73ECC"/>
    <w:rsid w:val="4EF15C0F"/>
    <w:rsid w:val="4EF22251"/>
    <w:rsid w:val="4EF94AC3"/>
    <w:rsid w:val="4EFB6A8D"/>
    <w:rsid w:val="4F520A59"/>
    <w:rsid w:val="4F5958F4"/>
    <w:rsid w:val="4F6463E1"/>
    <w:rsid w:val="4F895E47"/>
    <w:rsid w:val="4F8A4069"/>
    <w:rsid w:val="4FA233AD"/>
    <w:rsid w:val="4FA72771"/>
    <w:rsid w:val="4FBB216B"/>
    <w:rsid w:val="4FDE0C03"/>
    <w:rsid w:val="4FF0236A"/>
    <w:rsid w:val="50050949"/>
    <w:rsid w:val="501871A1"/>
    <w:rsid w:val="501D46CA"/>
    <w:rsid w:val="50254649"/>
    <w:rsid w:val="50416722"/>
    <w:rsid w:val="50487AB0"/>
    <w:rsid w:val="50715D4E"/>
    <w:rsid w:val="507E227D"/>
    <w:rsid w:val="50A97816"/>
    <w:rsid w:val="50C30869"/>
    <w:rsid w:val="50EF43D0"/>
    <w:rsid w:val="510A2FB8"/>
    <w:rsid w:val="510E0CFA"/>
    <w:rsid w:val="511D4C21"/>
    <w:rsid w:val="51491D32"/>
    <w:rsid w:val="51595AC6"/>
    <w:rsid w:val="51755702"/>
    <w:rsid w:val="51DB75D7"/>
    <w:rsid w:val="51FD71D9"/>
    <w:rsid w:val="52097528"/>
    <w:rsid w:val="521265C8"/>
    <w:rsid w:val="522E2CD6"/>
    <w:rsid w:val="523F3135"/>
    <w:rsid w:val="525868BB"/>
    <w:rsid w:val="52655B49"/>
    <w:rsid w:val="526F43B1"/>
    <w:rsid w:val="528422F9"/>
    <w:rsid w:val="52867A2B"/>
    <w:rsid w:val="52990A97"/>
    <w:rsid w:val="52A03BD4"/>
    <w:rsid w:val="52B551A5"/>
    <w:rsid w:val="52C512CC"/>
    <w:rsid w:val="52DC0DC6"/>
    <w:rsid w:val="52F03BFE"/>
    <w:rsid w:val="52FC2DD4"/>
    <w:rsid w:val="5320623D"/>
    <w:rsid w:val="533B1B4E"/>
    <w:rsid w:val="534D1288"/>
    <w:rsid w:val="5378146F"/>
    <w:rsid w:val="538A03E0"/>
    <w:rsid w:val="539F1FF3"/>
    <w:rsid w:val="53B06098"/>
    <w:rsid w:val="53BD36DE"/>
    <w:rsid w:val="53BE3EE9"/>
    <w:rsid w:val="53C5766A"/>
    <w:rsid w:val="53E06252"/>
    <w:rsid w:val="53EA4120"/>
    <w:rsid w:val="53F8359B"/>
    <w:rsid w:val="53F967AC"/>
    <w:rsid w:val="53FC727B"/>
    <w:rsid w:val="53FD6E04"/>
    <w:rsid w:val="54176117"/>
    <w:rsid w:val="54195E03"/>
    <w:rsid w:val="542A79AA"/>
    <w:rsid w:val="542D6716"/>
    <w:rsid w:val="54336CC9"/>
    <w:rsid w:val="54A86D6F"/>
    <w:rsid w:val="54B716A8"/>
    <w:rsid w:val="54BC6CBF"/>
    <w:rsid w:val="54C27ECC"/>
    <w:rsid w:val="54DE0B3B"/>
    <w:rsid w:val="54F37C0E"/>
    <w:rsid w:val="54F665A9"/>
    <w:rsid w:val="551D5AD1"/>
    <w:rsid w:val="552A00CC"/>
    <w:rsid w:val="55342CF9"/>
    <w:rsid w:val="554E7CE4"/>
    <w:rsid w:val="55967510"/>
    <w:rsid w:val="55A86E60"/>
    <w:rsid w:val="55BC3887"/>
    <w:rsid w:val="55C02FF1"/>
    <w:rsid w:val="55F5471D"/>
    <w:rsid w:val="55FA0B6B"/>
    <w:rsid w:val="562915BB"/>
    <w:rsid w:val="5657655A"/>
    <w:rsid w:val="566969D2"/>
    <w:rsid w:val="56772E9D"/>
    <w:rsid w:val="5684589F"/>
    <w:rsid w:val="56AE465E"/>
    <w:rsid w:val="56B20379"/>
    <w:rsid w:val="56B31D45"/>
    <w:rsid w:val="56B4487B"/>
    <w:rsid w:val="56B7773E"/>
    <w:rsid w:val="56C65DF5"/>
    <w:rsid w:val="56C854A7"/>
    <w:rsid w:val="56C91A76"/>
    <w:rsid w:val="56C94B1A"/>
    <w:rsid w:val="56D77DE0"/>
    <w:rsid w:val="56FF2E93"/>
    <w:rsid w:val="5710144F"/>
    <w:rsid w:val="571A7C29"/>
    <w:rsid w:val="572A5657"/>
    <w:rsid w:val="57460AC2"/>
    <w:rsid w:val="57921F20"/>
    <w:rsid w:val="57973E10"/>
    <w:rsid w:val="579D4760"/>
    <w:rsid w:val="57C31516"/>
    <w:rsid w:val="57D165DD"/>
    <w:rsid w:val="57DA6296"/>
    <w:rsid w:val="57E119A7"/>
    <w:rsid w:val="58222B7A"/>
    <w:rsid w:val="584D65AC"/>
    <w:rsid w:val="584E5E80"/>
    <w:rsid w:val="586F4C9C"/>
    <w:rsid w:val="587F24DD"/>
    <w:rsid w:val="589A5D70"/>
    <w:rsid w:val="58A22362"/>
    <w:rsid w:val="58AE4B70"/>
    <w:rsid w:val="58CC6BBD"/>
    <w:rsid w:val="58DC66F6"/>
    <w:rsid w:val="58EF3349"/>
    <w:rsid w:val="58F11E28"/>
    <w:rsid w:val="590A624B"/>
    <w:rsid w:val="5918200E"/>
    <w:rsid w:val="59400A1C"/>
    <w:rsid w:val="59820870"/>
    <w:rsid w:val="59846C76"/>
    <w:rsid w:val="598E7DFD"/>
    <w:rsid w:val="59A321FB"/>
    <w:rsid w:val="59A8021E"/>
    <w:rsid w:val="59AD4366"/>
    <w:rsid w:val="59C735CE"/>
    <w:rsid w:val="59CD1026"/>
    <w:rsid w:val="59D979CB"/>
    <w:rsid w:val="59DF3AE3"/>
    <w:rsid w:val="59E7658C"/>
    <w:rsid w:val="59EF257E"/>
    <w:rsid w:val="59EF3692"/>
    <w:rsid w:val="59F23B12"/>
    <w:rsid w:val="5A0A04CC"/>
    <w:rsid w:val="5A3475B4"/>
    <w:rsid w:val="5A5F034F"/>
    <w:rsid w:val="5A755946"/>
    <w:rsid w:val="5A9B5C4F"/>
    <w:rsid w:val="5AC42429"/>
    <w:rsid w:val="5AEB390A"/>
    <w:rsid w:val="5B077791"/>
    <w:rsid w:val="5B2B1173"/>
    <w:rsid w:val="5B4145EA"/>
    <w:rsid w:val="5B585294"/>
    <w:rsid w:val="5B653697"/>
    <w:rsid w:val="5B6F6839"/>
    <w:rsid w:val="5B8A71CF"/>
    <w:rsid w:val="5B8D3163"/>
    <w:rsid w:val="5BC67A9C"/>
    <w:rsid w:val="5BED4671"/>
    <w:rsid w:val="5BF913AF"/>
    <w:rsid w:val="5C156EC8"/>
    <w:rsid w:val="5C176423"/>
    <w:rsid w:val="5C3170F7"/>
    <w:rsid w:val="5C4548BA"/>
    <w:rsid w:val="5C4F02C9"/>
    <w:rsid w:val="5C583771"/>
    <w:rsid w:val="5C7B6061"/>
    <w:rsid w:val="5C852039"/>
    <w:rsid w:val="5CDF179C"/>
    <w:rsid w:val="5CE9792B"/>
    <w:rsid w:val="5CF43189"/>
    <w:rsid w:val="5CF9654B"/>
    <w:rsid w:val="5D0905C7"/>
    <w:rsid w:val="5D093DAB"/>
    <w:rsid w:val="5D123A67"/>
    <w:rsid w:val="5D24228A"/>
    <w:rsid w:val="5D333896"/>
    <w:rsid w:val="5D666219"/>
    <w:rsid w:val="5D681695"/>
    <w:rsid w:val="5D7E2D63"/>
    <w:rsid w:val="5DAA0F23"/>
    <w:rsid w:val="5DAB167E"/>
    <w:rsid w:val="5DE30314"/>
    <w:rsid w:val="5DEA6594"/>
    <w:rsid w:val="5DFB691F"/>
    <w:rsid w:val="5DFD7DF6"/>
    <w:rsid w:val="5E045DF1"/>
    <w:rsid w:val="5E227D9C"/>
    <w:rsid w:val="5E2751A9"/>
    <w:rsid w:val="5E6A33C2"/>
    <w:rsid w:val="5E7748CF"/>
    <w:rsid w:val="5E97302A"/>
    <w:rsid w:val="5E976E99"/>
    <w:rsid w:val="5E9C4A8C"/>
    <w:rsid w:val="5EB16202"/>
    <w:rsid w:val="5EBA426F"/>
    <w:rsid w:val="5ECF372F"/>
    <w:rsid w:val="5F0F0CC4"/>
    <w:rsid w:val="5F334230"/>
    <w:rsid w:val="5F553F98"/>
    <w:rsid w:val="5F57386C"/>
    <w:rsid w:val="5F5E1273"/>
    <w:rsid w:val="5F714AF4"/>
    <w:rsid w:val="5F825C14"/>
    <w:rsid w:val="5F921A24"/>
    <w:rsid w:val="5F9E5512"/>
    <w:rsid w:val="5FAE295D"/>
    <w:rsid w:val="5FE33352"/>
    <w:rsid w:val="5FFF5CB2"/>
    <w:rsid w:val="60107EBF"/>
    <w:rsid w:val="60207E4A"/>
    <w:rsid w:val="602116A6"/>
    <w:rsid w:val="602457D1"/>
    <w:rsid w:val="604C539B"/>
    <w:rsid w:val="60683563"/>
    <w:rsid w:val="607B620B"/>
    <w:rsid w:val="60CC2038"/>
    <w:rsid w:val="60DB671F"/>
    <w:rsid w:val="611A2DA3"/>
    <w:rsid w:val="612F7289"/>
    <w:rsid w:val="613876CD"/>
    <w:rsid w:val="613C71BD"/>
    <w:rsid w:val="615E0C61"/>
    <w:rsid w:val="617A1A94"/>
    <w:rsid w:val="61A4689F"/>
    <w:rsid w:val="61B56F70"/>
    <w:rsid w:val="61BE49A2"/>
    <w:rsid w:val="61C520A2"/>
    <w:rsid w:val="61C70C3D"/>
    <w:rsid w:val="61DE64C6"/>
    <w:rsid w:val="61E67129"/>
    <w:rsid w:val="61F53810"/>
    <w:rsid w:val="61F570D9"/>
    <w:rsid w:val="61F76C45"/>
    <w:rsid w:val="62232ADA"/>
    <w:rsid w:val="625C7FEA"/>
    <w:rsid w:val="627853AD"/>
    <w:rsid w:val="627E7362"/>
    <w:rsid w:val="628D2F78"/>
    <w:rsid w:val="62A237B0"/>
    <w:rsid w:val="62C03E1E"/>
    <w:rsid w:val="62D578C9"/>
    <w:rsid w:val="62D7400C"/>
    <w:rsid w:val="63236614"/>
    <w:rsid w:val="632C5010"/>
    <w:rsid w:val="636B0C65"/>
    <w:rsid w:val="63807109"/>
    <w:rsid w:val="63A04204"/>
    <w:rsid w:val="63A740ED"/>
    <w:rsid w:val="63A8461E"/>
    <w:rsid w:val="63A868C4"/>
    <w:rsid w:val="63B056AF"/>
    <w:rsid w:val="63BF60D2"/>
    <w:rsid w:val="63C67212"/>
    <w:rsid w:val="63EA12DC"/>
    <w:rsid w:val="63F40040"/>
    <w:rsid w:val="6450725C"/>
    <w:rsid w:val="645739B8"/>
    <w:rsid w:val="645E3310"/>
    <w:rsid w:val="647A694B"/>
    <w:rsid w:val="6493473E"/>
    <w:rsid w:val="64D048ED"/>
    <w:rsid w:val="64D650FA"/>
    <w:rsid w:val="64D662B8"/>
    <w:rsid w:val="64DA2D84"/>
    <w:rsid w:val="64DF07D4"/>
    <w:rsid w:val="64F25DE5"/>
    <w:rsid w:val="653F0385"/>
    <w:rsid w:val="65420B1A"/>
    <w:rsid w:val="654238D4"/>
    <w:rsid w:val="657B1E9E"/>
    <w:rsid w:val="65831BCD"/>
    <w:rsid w:val="65877DB2"/>
    <w:rsid w:val="658B26B5"/>
    <w:rsid w:val="65916012"/>
    <w:rsid w:val="659C72E5"/>
    <w:rsid w:val="659F5F6D"/>
    <w:rsid w:val="65B96207"/>
    <w:rsid w:val="65B96987"/>
    <w:rsid w:val="65C4746E"/>
    <w:rsid w:val="65C75745"/>
    <w:rsid w:val="65DD1C27"/>
    <w:rsid w:val="65ED1CC1"/>
    <w:rsid w:val="65F1418E"/>
    <w:rsid w:val="660B715E"/>
    <w:rsid w:val="663E5786"/>
    <w:rsid w:val="66410DD2"/>
    <w:rsid w:val="665711FD"/>
    <w:rsid w:val="66774A9C"/>
    <w:rsid w:val="668260FB"/>
    <w:rsid w:val="668768A3"/>
    <w:rsid w:val="668D5BF0"/>
    <w:rsid w:val="66951EBF"/>
    <w:rsid w:val="669C7F70"/>
    <w:rsid w:val="66C57C55"/>
    <w:rsid w:val="66DD0B1C"/>
    <w:rsid w:val="66E71979"/>
    <w:rsid w:val="66ED30EE"/>
    <w:rsid w:val="66F347C2"/>
    <w:rsid w:val="67215897"/>
    <w:rsid w:val="6723342C"/>
    <w:rsid w:val="673B7DDC"/>
    <w:rsid w:val="677325B8"/>
    <w:rsid w:val="677B37C3"/>
    <w:rsid w:val="678C42CF"/>
    <w:rsid w:val="678F5F0F"/>
    <w:rsid w:val="67B0620F"/>
    <w:rsid w:val="67D22629"/>
    <w:rsid w:val="681172B5"/>
    <w:rsid w:val="68142C42"/>
    <w:rsid w:val="681A3FD0"/>
    <w:rsid w:val="6835386D"/>
    <w:rsid w:val="683F004F"/>
    <w:rsid w:val="685F3791"/>
    <w:rsid w:val="6864409D"/>
    <w:rsid w:val="68646FFA"/>
    <w:rsid w:val="686A269F"/>
    <w:rsid w:val="688874F9"/>
    <w:rsid w:val="688D6550"/>
    <w:rsid w:val="68A101CA"/>
    <w:rsid w:val="68A24EC3"/>
    <w:rsid w:val="68A557B5"/>
    <w:rsid w:val="68AB4C28"/>
    <w:rsid w:val="68CF26AA"/>
    <w:rsid w:val="68D6253C"/>
    <w:rsid w:val="68D83244"/>
    <w:rsid w:val="68F0698A"/>
    <w:rsid w:val="69066D68"/>
    <w:rsid w:val="690C0DD4"/>
    <w:rsid w:val="69197DE4"/>
    <w:rsid w:val="694C45D7"/>
    <w:rsid w:val="694F3806"/>
    <w:rsid w:val="695B3B46"/>
    <w:rsid w:val="69601EB7"/>
    <w:rsid w:val="6976539C"/>
    <w:rsid w:val="69935DE8"/>
    <w:rsid w:val="69A66869"/>
    <w:rsid w:val="69B76F5B"/>
    <w:rsid w:val="69CF6B70"/>
    <w:rsid w:val="69E20A4C"/>
    <w:rsid w:val="69F93136"/>
    <w:rsid w:val="6A0803F7"/>
    <w:rsid w:val="6A2151A2"/>
    <w:rsid w:val="6A2B7DCF"/>
    <w:rsid w:val="6A3A6264"/>
    <w:rsid w:val="6A40412D"/>
    <w:rsid w:val="6A4D217E"/>
    <w:rsid w:val="6AD00976"/>
    <w:rsid w:val="6AEF52C5"/>
    <w:rsid w:val="6AF91C7B"/>
    <w:rsid w:val="6B08604E"/>
    <w:rsid w:val="6B0B4BC1"/>
    <w:rsid w:val="6B0E68A5"/>
    <w:rsid w:val="6B161C2F"/>
    <w:rsid w:val="6B35222B"/>
    <w:rsid w:val="6B4E2997"/>
    <w:rsid w:val="6B4F3F91"/>
    <w:rsid w:val="6BA2650E"/>
    <w:rsid w:val="6BA86D58"/>
    <w:rsid w:val="6BA936A1"/>
    <w:rsid w:val="6BAE2F0D"/>
    <w:rsid w:val="6BBB33D4"/>
    <w:rsid w:val="6BC04ABD"/>
    <w:rsid w:val="6BC413F2"/>
    <w:rsid w:val="6BC44809"/>
    <w:rsid w:val="6BD050D2"/>
    <w:rsid w:val="6C0E1756"/>
    <w:rsid w:val="6C347633"/>
    <w:rsid w:val="6C474925"/>
    <w:rsid w:val="6C4945D5"/>
    <w:rsid w:val="6C4E4249"/>
    <w:rsid w:val="6C635F46"/>
    <w:rsid w:val="6C783971"/>
    <w:rsid w:val="6C87322B"/>
    <w:rsid w:val="6C89702F"/>
    <w:rsid w:val="6C8C4A9A"/>
    <w:rsid w:val="6C8C6B50"/>
    <w:rsid w:val="6C8E1859"/>
    <w:rsid w:val="6CA437DF"/>
    <w:rsid w:val="6CB0280D"/>
    <w:rsid w:val="6CC12C6C"/>
    <w:rsid w:val="6CDB3E6F"/>
    <w:rsid w:val="6CFD0E70"/>
    <w:rsid w:val="6D063067"/>
    <w:rsid w:val="6D0A0F2E"/>
    <w:rsid w:val="6D284A9A"/>
    <w:rsid w:val="6D390A55"/>
    <w:rsid w:val="6D3F24AD"/>
    <w:rsid w:val="6D4D1810"/>
    <w:rsid w:val="6D8A7264"/>
    <w:rsid w:val="6D937F2C"/>
    <w:rsid w:val="6DA46816"/>
    <w:rsid w:val="6DA76AFC"/>
    <w:rsid w:val="6DC24EEE"/>
    <w:rsid w:val="6DC34805"/>
    <w:rsid w:val="6DC410EA"/>
    <w:rsid w:val="6DD208A0"/>
    <w:rsid w:val="6E147F40"/>
    <w:rsid w:val="6E1649DF"/>
    <w:rsid w:val="6E1E116C"/>
    <w:rsid w:val="6E26547D"/>
    <w:rsid w:val="6E3D4575"/>
    <w:rsid w:val="6E3E604A"/>
    <w:rsid w:val="6E964839"/>
    <w:rsid w:val="6EAC5256"/>
    <w:rsid w:val="6EEF1D13"/>
    <w:rsid w:val="6F2A682E"/>
    <w:rsid w:val="6F50399F"/>
    <w:rsid w:val="6F562868"/>
    <w:rsid w:val="6F6228EC"/>
    <w:rsid w:val="6F810491"/>
    <w:rsid w:val="6F8B5CD0"/>
    <w:rsid w:val="6FAA3D93"/>
    <w:rsid w:val="6FD13A04"/>
    <w:rsid w:val="6FDB5025"/>
    <w:rsid w:val="700E612F"/>
    <w:rsid w:val="703D6777"/>
    <w:rsid w:val="70422316"/>
    <w:rsid w:val="706507DA"/>
    <w:rsid w:val="709334BE"/>
    <w:rsid w:val="70944A6A"/>
    <w:rsid w:val="70AB3A18"/>
    <w:rsid w:val="70C44AD9"/>
    <w:rsid w:val="710D6480"/>
    <w:rsid w:val="71333A0D"/>
    <w:rsid w:val="713856AA"/>
    <w:rsid w:val="71595FAC"/>
    <w:rsid w:val="716342F2"/>
    <w:rsid w:val="717B5BDC"/>
    <w:rsid w:val="71D820A8"/>
    <w:rsid w:val="723074CC"/>
    <w:rsid w:val="72310F0A"/>
    <w:rsid w:val="725974A3"/>
    <w:rsid w:val="72677E12"/>
    <w:rsid w:val="7282672F"/>
    <w:rsid w:val="72867A56"/>
    <w:rsid w:val="728959FA"/>
    <w:rsid w:val="729F2146"/>
    <w:rsid w:val="72A067E7"/>
    <w:rsid w:val="72A27860"/>
    <w:rsid w:val="72AF4117"/>
    <w:rsid w:val="72D97B9E"/>
    <w:rsid w:val="72DF5BFA"/>
    <w:rsid w:val="72E20EE1"/>
    <w:rsid w:val="72EA047C"/>
    <w:rsid w:val="73035B8A"/>
    <w:rsid w:val="730F59A4"/>
    <w:rsid w:val="73124222"/>
    <w:rsid w:val="7321412B"/>
    <w:rsid w:val="733F2B3D"/>
    <w:rsid w:val="734E1437"/>
    <w:rsid w:val="736C2616"/>
    <w:rsid w:val="736E6D20"/>
    <w:rsid w:val="738D3673"/>
    <w:rsid w:val="73937CCF"/>
    <w:rsid w:val="73A319A9"/>
    <w:rsid w:val="73A47727"/>
    <w:rsid w:val="73AA6208"/>
    <w:rsid w:val="73DE5EB2"/>
    <w:rsid w:val="73F17436"/>
    <w:rsid w:val="74004658"/>
    <w:rsid w:val="74667427"/>
    <w:rsid w:val="7468590C"/>
    <w:rsid w:val="748842D2"/>
    <w:rsid w:val="748A1D91"/>
    <w:rsid w:val="74927AA1"/>
    <w:rsid w:val="74A964C0"/>
    <w:rsid w:val="74BE7A92"/>
    <w:rsid w:val="74D06143"/>
    <w:rsid w:val="75276AD7"/>
    <w:rsid w:val="752B5127"/>
    <w:rsid w:val="753541F8"/>
    <w:rsid w:val="75365C18"/>
    <w:rsid w:val="7544268D"/>
    <w:rsid w:val="754C002B"/>
    <w:rsid w:val="75693EA1"/>
    <w:rsid w:val="75846DDA"/>
    <w:rsid w:val="75B90985"/>
    <w:rsid w:val="75D347FE"/>
    <w:rsid w:val="75E672A0"/>
    <w:rsid w:val="75EB18CD"/>
    <w:rsid w:val="75F96FD3"/>
    <w:rsid w:val="76051E1C"/>
    <w:rsid w:val="760B6D06"/>
    <w:rsid w:val="762A6116"/>
    <w:rsid w:val="76347187"/>
    <w:rsid w:val="76406A20"/>
    <w:rsid w:val="764F4737"/>
    <w:rsid w:val="76887D06"/>
    <w:rsid w:val="76BE0B22"/>
    <w:rsid w:val="76C10685"/>
    <w:rsid w:val="76C82E18"/>
    <w:rsid w:val="76C9392C"/>
    <w:rsid w:val="76CD6D5A"/>
    <w:rsid w:val="76DB0DCF"/>
    <w:rsid w:val="76E23F0B"/>
    <w:rsid w:val="774A385E"/>
    <w:rsid w:val="77597D5B"/>
    <w:rsid w:val="776431D5"/>
    <w:rsid w:val="777902F3"/>
    <w:rsid w:val="777B51DF"/>
    <w:rsid w:val="778B4A79"/>
    <w:rsid w:val="77905715"/>
    <w:rsid w:val="77AC636B"/>
    <w:rsid w:val="77E67A2B"/>
    <w:rsid w:val="77F9150C"/>
    <w:rsid w:val="77FC0FFD"/>
    <w:rsid w:val="77FF289B"/>
    <w:rsid w:val="78252301"/>
    <w:rsid w:val="783B7D77"/>
    <w:rsid w:val="7847671C"/>
    <w:rsid w:val="78715547"/>
    <w:rsid w:val="78764B50"/>
    <w:rsid w:val="788F00C3"/>
    <w:rsid w:val="788F2F60"/>
    <w:rsid w:val="789B25C4"/>
    <w:rsid w:val="78C7626A"/>
    <w:rsid w:val="78DB3308"/>
    <w:rsid w:val="78DE6954"/>
    <w:rsid w:val="790E48F4"/>
    <w:rsid w:val="79112886"/>
    <w:rsid w:val="79224A93"/>
    <w:rsid w:val="793A46C1"/>
    <w:rsid w:val="79697AD4"/>
    <w:rsid w:val="798B5EE7"/>
    <w:rsid w:val="799A287B"/>
    <w:rsid w:val="79B7142B"/>
    <w:rsid w:val="79C279D3"/>
    <w:rsid w:val="79D739C1"/>
    <w:rsid w:val="7A070052"/>
    <w:rsid w:val="7A091C3F"/>
    <w:rsid w:val="7A225447"/>
    <w:rsid w:val="7A5073DE"/>
    <w:rsid w:val="7A5C2659"/>
    <w:rsid w:val="7A5E56AF"/>
    <w:rsid w:val="7A6E112D"/>
    <w:rsid w:val="7A6F17F4"/>
    <w:rsid w:val="7A8651F7"/>
    <w:rsid w:val="7AC676A0"/>
    <w:rsid w:val="7ACB46D8"/>
    <w:rsid w:val="7AE862F4"/>
    <w:rsid w:val="7AEB5412"/>
    <w:rsid w:val="7AF61CDD"/>
    <w:rsid w:val="7AFE2BFA"/>
    <w:rsid w:val="7B187EFC"/>
    <w:rsid w:val="7B1C68CB"/>
    <w:rsid w:val="7B397505"/>
    <w:rsid w:val="7B4B6523"/>
    <w:rsid w:val="7B50185F"/>
    <w:rsid w:val="7B845591"/>
    <w:rsid w:val="7BA619AB"/>
    <w:rsid w:val="7BD77DB7"/>
    <w:rsid w:val="7BDD30AA"/>
    <w:rsid w:val="7BE73D72"/>
    <w:rsid w:val="7BE748CE"/>
    <w:rsid w:val="7BF77DF8"/>
    <w:rsid w:val="7BFC781D"/>
    <w:rsid w:val="7C09050E"/>
    <w:rsid w:val="7C1079A2"/>
    <w:rsid w:val="7C1C239E"/>
    <w:rsid w:val="7C2C1217"/>
    <w:rsid w:val="7C352807"/>
    <w:rsid w:val="7C43369E"/>
    <w:rsid w:val="7C535AF9"/>
    <w:rsid w:val="7C547659"/>
    <w:rsid w:val="7C642A48"/>
    <w:rsid w:val="7C66113B"/>
    <w:rsid w:val="7C6A0C2B"/>
    <w:rsid w:val="7C6B04FF"/>
    <w:rsid w:val="7C752F16"/>
    <w:rsid w:val="7C794E9B"/>
    <w:rsid w:val="7C9C6C72"/>
    <w:rsid w:val="7CCD740C"/>
    <w:rsid w:val="7D163782"/>
    <w:rsid w:val="7D284D4B"/>
    <w:rsid w:val="7D3F07C9"/>
    <w:rsid w:val="7D537911"/>
    <w:rsid w:val="7D731D61"/>
    <w:rsid w:val="7D770835"/>
    <w:rsid w:val="7D7F7261"/>
    <w:rsid w:val="7D8E6B9B"/>
    <w:rsid w:val="7DB06B11"/>
    <w:rsid w:val="7DB369AA"/>
    <w:rsid w:val="7DBD608F"/>
    <w:rsid w:val="7DD150DA"/>
    <w:rsid w:val="7DD81BC4"/>
    <w:rsid w:val="7DD94EC4"/>
    <w:rsid w:val="7DEC1213"/>
    <w:rsid w:val="7E032A46"/>
    <w:rsid w:val="7E16310A"/>
    <w:rsid w:val="7E234089"/>
    <w:rsid w:val="7E3D5ECB"/>
    <w:rsid w:val="7E6416AA"/>
    <w:rsid w:val="7E6B559A"/>
    <w:rsid w:val="7E7077FB"/>
    <w:rsid w:val="7E7C3788"/>
    <w:rsid w:val="7E865F41"/>
    <w:rsid w:val="7E900229"/>
    <w:rsid w:val="7E90249F"/>
    <w:rsid w:val="7E981529"/>
    <w:rsid w:val="7E98194B"/>
    <w:rsid w:val="7EB66512"/>
    <w:rsid w:val="7EF43064"/>
    <w:rsid w:val="7F052E8D"/>
    <w:rsid w:val="7F157D42"/>
    <w:rsid w:val="7F1E5CFC"/>
    <w:rsid w:val="7F3A630B"/>
    <w:rsid w:val="7F4667E9"/>
    <w:rsid w:val="7F5F07EF"/>
    <w:rsid w:val="7F6D458E"/>
    <w:rsid w:val="7F7C779E"/>
    <w:rsid w:val="7F7D46B5"/>
    <w:rsid w:val="7F8D5981"/>
    <w:rsid w:val="7FD01448"/>
    <w:rsid w:val="7FE900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5">
    <w:name w:val="List 3"/>
    <w:basedOn w:val="1"/>
    <w:qFormat/>
    <w:uiPriority w:val="0"/>
    <w:pPr>
      <w:ind w:left="1260" w:hanging="420"/>
    </w:pPr>
    <w:rPr>
      <w:rFonts w:eastAsia="宋体"/>
    </w:rPr>
  </w:style>
  <w:style w:type="paragraph" w:styleId="6">
    <w:name w:val="Normal Indent"/>
    <w:basedOn w:val="1"/>
    <w:next w:val="1"/>
    <w:qFormat/>
    <w:uiPriority w:val="0"/>
    <w:pPr>
      <w:ind w:firstLine="420" w:firstLineChars="200"/>
    </w:pPr>
  </w:style>
  <w:style w:type="paragraph" w:styleId="7">
    <w:name w:val="toa heading"/>
    <w:basedOn w:val="1"/>
    <w:next w:val="1"/>
    <w:qFormat/>
    <w:uiPriority w:val="0"/>
    <w:rPr>
      <w:rFonts w:ascii="Arial" w:hAnsi="Arial"/>
      <w:sz w:val="24"/>
      <w:szCs w:val="20"/>
    </w:rPr>
  </w:style>
  <w:style w:type="paragraph" w:styleId="8">
    <w:name w:val="annotation text"/>
    <w:basedOn w:val="1"/>
    <w:qFormat/>
    <w:uiPriority w:val="0"/>
    <w:pPr>
      <w:jc w:val="left"/>
    </w:pPr>
  </w:style>
  <w:style w:type="paragraph" w:styleId="9">
    <w:name w:val="Body Text"/>
    <w:basedOn w:val="1"/>
    <w:qFormat/>
    <w:uiPriority w:val="0"/>
    <w:pPr>
      <w:spacing w:line="300" w:lineRule="exact"/>
    </w:pPr>
    <w:rPr>
      <w:rFonts w:ascii="宋体" w:hAnsi="宋体"/>
      <w:sz w:val="24"/>
    </w:rPr>
  </w:style>
  <w:style w:type="paragraph" w:styleId="10">
    <w:name w:val="Body Text Indent"/>
    <w:basedOn w:val="1"/>
    <w:qFormat/>
    <w:uiPriority w:val="0"/>
    <w:pPr>
      <w:ind w:left="420" w:leftChars="200"/>
    </w:pPr>
  </w:style>
  <w:style w:type="paragraph" w:styleId="11">
    <w:name w:val="toc 3"/>
    <w:basedOn w:val="1"/>
    <w:next w:val="1"/>
    <w:autoRedefine/>
    <w:qFormat/>
    <w:uiPriority w:val="39"/>
    <w:pPr>
      <w:ind w:left="840" w:leftChars="400"/>
    </w:pPr>
  </w:style>
  <w:style w:type="paragraph" w:styleId="12">
    <w:name w:val="Plain Text"/>
    <w:basedOn w:val="1"/>
    <w:next w:val="1"/>
    <w:qFormat/>
    <w:uiPriority w:val="0"/>
    <w:rPr>
      <w:rFonts w:ascii="宋体" w:hAnsi="Courier New"/>
      <w:szCs w:val="20"/>
    </w:rPr>
  </w:style>
  <w:style w:type="paragraph" w:styleId="13">
    <w:name w:val="Date"/>
    <w:basedOn w:val="1"/>
    <w:next w:val="1"/>
    <w:qFormat/>
    <w:uiPriority w:val="0"/>
    <w:pPr>
      <w:jc w:val="both"/>
    </w:pPr>
    <w:rPr>
      <w:sz w:val="24"/>
    </w:rPr>
  </w:style>
  <w:style w:type="paragraph" w:styleId="14">
    <w:name w:val="Body Text Indent 2"/>
    <w:basedOn w:val="1"/>
    <w:qFormat/>
    <w:uiPriority w:val="0"/>
    <w:pPr>
      <w:adjustRightInd w:val="0"/>
      <w:spacing w:line="500" w:lineRule="exact"/>
      <w:ind w:firstLine="564"/>
      <w:jc w:val="left"/>
      <w:textAlignment w:val="baseline"/>
    </w:pPr>
    <w:rPr>
      <w:rFonts w:ascii="宋体" w:eastAsia="宋体"/>
      <w:kern w:val="0"/>
      <w:sz w:val="28"/>
      <w:szCs w:val="20"/>
    </w:rPr>
  </w:style>
  <w:style w:type="paragraph" w:styleId="15">
    <w:name w:val="Balloon Text"/>
    <w:basedOn w:val="1"/>
    <w:qFormat/>
    <w:uiPriority w:val="0"/>
    <w:rPr>
      <w:rFonts w:eastAsia="宋体"/>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39"/>
  </w:style>
  <w:style w:type="paragraph" w:styleId="19">
    <w:name w:val="Body Text Indent 3"/>
    <w:basedOn w:val="1"/>
    <w:qFormat/>
    <w:uiPriority w:val="0"/>
    <w:pPr>
      <w:spacing w:after="120"/>
      <w:ind w:left="420" w:leftChars="200"/>
    </w:pPr>
    <w:rPr>
      <w:rFonts w:ascii="Calibri" w:hAnsi="Calibri" w:eastAsia="宋体"/>
      <w:sz w:val="16"/>
      <w:szCs w:val="16"/>
    </w:rPr>
  </w:style>
  <w:style w:type="paragraph" w:styleId="20">
    <w:name w:val="toc 2"/>
    <w:basedOn w:val="1"/>
    <w:next w:val="1"/>
    <w:qFormat/>
    <w:uiPriority w:val="39"/>
    <w:pPr>
      <w:ind w:left="420" w:leftChars="200"/>
    </w:pPr>
  </w:style>
  <w:style w:type="paragraph" w:styleId="21">
    <w:name w:val="Body Text 2"/>
    <w:basedOn w:val="1"/>
    <w:qFormat/>
    <w:uiPriority w:val="0"/>
    <w:pPr>
      <w:spacing w:after="120" w:line="480" w:lineRule="auto"/>
    </w:p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23">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4">
    <w:name w:val="Title"/>
    <w:basedOn w:val="1"/>
    <w:qFormat/>
    <w:uiPriority w:val="0"/>
    <w:pPr>
      <w:spacing w:before="240" w:after="60"/>
      <w:jc w:val="center"/>
      <w:outlineLvl w:val="0"/>
    </w:pPr>
    <w:rPr>
      <w:rFonts w:ascii="Cambria" w:hAnsi="Cambria" w:eastAsia="宋体"/>
      <w:b/>
      <w:bCs/>
      <w:szCs w:val="32"/>
    </w:rPr>
  </w:style>
  <w:style w:type="paragraph" w:styleId="25">
    <w:name w:val="Body Text First Indent 2"/>
    <w:basedOn w:val="10"/>
    <w:next w:val="1"/>
    <w:qFormat/>
    <w:uiPriority w:val="0"/>
    <w:pPr>
      <w:ind w:left="0" w:leftChars="0"/>
    </w:pPr>
    <w:rPr>
      <w:rFonts w:ascii="Times New Roman" w:hAnsi="Times New Roman" w:eastAsia="宋体"/>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Hyperlink"/>
    <w:basedOn w:val="28"/>
    <w:qFormat/>
    <w:uiPriority w:val="99"/>
    <w:rPr>
      <w:color w:val="0000FF"/>
      <w:u w:val="single"/>
    </w:rPr>
  </w:style>
  <w:style w:type="paragraph" w:customStyle="1" w:styleId="31">
    <w:name w:val="样式 首行缩进:  2 字符"/>
    <w:basedOn w:val="1"/>
    <w:qFormat/>
    <w:uiPriority w:val="0"/>
    <w:pPr>
      <w:ind w:firstLine="560"/>
    </w:pPr>
    <w:rPr>
      <w:rFonts w:eastAsia="仿宋_GB2312" w:cs="宋体"/>
      <w:sz w:val="24"/>
    </w:rPr>
  </w:style>
  <w:style w:type="paragraph" w:customStyle="1" w:styleId="32">
    <w:name w:val="Table Paragraph"/>
    <w:basedOn w:val="1"/>
    <w:qFormat/>
    <w:uiPriority w:val="1"/>
  </w:style>
  <w:style w:type="paragraph" w:customStyle="1" w:styleId="33">
    <w:name w:val="正文文本 (4)"/>
    <w:basedOn w:val="1"/>
    <w:qFormat/>
    <w:uiPriority w:val="0"/>
    <w:pPr>
      <w:shd w:val="clear" w:color="auto" w:fill="FFFFFF"/>
      <w:spacing w:line="634" w:lineRule="exact"/>
    </w:pPr>
    <w:rPr>
      <w:rFonts w:ascii="MingLiU" w:hAnsi="MingLiU" w:eastAsia="MingLiU"/>
      <w:spacing w:val="10"/>
      <w:kern w:val="0"/>
      <w:sz w:val="26"/>
      <w:szCs w:val="26"/>
    </w:rPr>
  </w:style>
  <w:style w:type="character" w:customStyle="1" w:styleId="34">
    <w:name w:val="正文文本 (4) + 18 pt"/>
    <w:qFormat/>
    <w:uiPriority w:val="0"/>
    <w:rPr>
      <w:rFonts w:ascii="MingLiU" w:hAnsi="MingLiU" w:eastAsia="MingLiU"/>
      <w:color w:val="000000"/>
      <w:spacing w:val="0"/>
      <w:w w:val="100"/>
      <w:position w:val="0"/>
      <w:sz w:val="36"/>
      <w:szCs w:val="36"/>
      <w:lang w:val="en-US" w:bidi="ar-SA"/>
    </w:rPr>
  </w:style>
  <w:style w:type="paragraph" w:customStyle="1" w:styleId="35">
    <w:name w:val="列出段落1"/>
    <w:basedOn w:val="1"/>
    <w:qFormat/>
    <w:uiPriority w:val="0"/>
    <w:pPr>
      <w:ind w:firstLine="420" w:firstLineChars="200"/>
    </w:pPr>
    <w:rPr>
      <w:rFonts w:ascii="Calibri" w:hAnsi="Calibri"/>
      <w:szCs w:val="21"/>
    </w:rPr>
  </w:style>
  <w:style w:type="paragraph" w:customStyle="1" w:styleId="36">
    <w:name w:val="列出段落2"/>
    <w:basedOn w:val="1"/>
    <w:qFormat/>
    <w:uiPriority w:val="0"/>
    <w:pPr>
      <w:ind w:firstLine="420" w:firstLineChars="200"/>
    </w:pPr>
    <w:rPr>
      <w:rFonts w:eastAsia="宋体"/>
    </w:rPr>
  </w:style>
  <w:style w:type="paragraph" w:customStyle="1" w:styleId="37">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8">
    <w:name w:val="普通正文"/>
    <w:basedOn w:val="1"/>
    <w:next w:val="1"/>
    <w:qFormat/>
    <w:uiPriority w:val="99"/>
    <w:pPr>
      <w:widowControl/>
      <w:spacing w:line="360" w:lineRule="auto"/>
      <w:jc w:val="left"/>
    </w:pPr>
    <w:rPr>
      <w:rFonts w:ascii="宋体" w:hAnsi="宋体"/>
      <w:color w:val="000000"/>
      <w:sz w:val="24"/>
    </w:rPr>
  </w:style>
  <w:style w:type="character" w:customStyle="1" w:styleId="39">
    <w:name w:val="15"/>
    <w:qFormat/>
    <w:uiPriority w:val="0"/>
    <w:rPr>
      <w:rFonts w:hint="default" w:ascii="Times New Roman" w:hAnsi="Times New Roman" w:eastAsia="华文仿宋" w:cs="Times New Roman"/>
      <w:sz w:val="24"/>
      <w:szCs w:val="24"/>
    </w:rPr>
  </w:style>
  <w:style w:type="paragraph" w:customStyle="1" w:styleId="40">
    <w:name w:val="样式2"/>
    <w:basedOn w:val="1"/>
    <w:qFormat/>
    <w:uiPriority w:val="0"/>
    <w:pPr>
      <w:widowControl/>
      <w:spacing w:line="312" w:lineRule="exact"/>
    </w:pPr>
    <w:rPr>
      <w:rFonts w:ascii="EU-F1" w:eastAsia="黑体"/>
      <w:color w:val="000000"/>
      <w:kern w:val="44"/>
      <w:szCs w:val="21"/>
    </w:rPr>
  </w:style>
  <w:style w:type="paragraph" w:customStyle="1" w:styleId="41">
    <w:name w:val="样式1"/>
    <w:basedOn w:val="1"/>
    <w:qFormat/>
    <w:uiPriority w:val="0"/>
    <w:pPr>
      <w:spacing w:line="480" w:lineRule="auto"/>
    </w:pPr>
    <w:rPr>
      <w:rFonts w:ascii="EU-F1" w:eastAsia="黑体"/>
      <w:szCs w:val="21"/>
    </w:rPr>
  </w:style>
  <w:style w:type="paragraph" w:customStyle="1" w:styleId="42">
    <w:name w:val="段"/>
    <w:qFormat/>
    <w:uiPriority w:val="0"/>
    <w:pPr>
      <w:tabs>
        <w:tab w:val="center" w:pos="4201"/>
        <w:tab w:val="right" w:leader="dot" w:pos="9298"/>
      </w:tabs>
      <w:autoSpaceDE w:val="0"/>
      <w:autoSpaceDN w:val="0"/>
      <w:ind w:firstLine="420" w:firstLineChars="200"/>
      <w:jc w:val="both"/>
    </w:pPr>
    <w:rPr>
      <w:rFonts w:ascii="宋体" w:hAnsi="Times New Roman" w:eastAsia="Times New Roman" w:cs="Times New Roman"/>
      <w:sz w:val="21"/>
      <w:szCs w:val="22"/>
      <w:lang w:val="en-US" w:eastAsia="zh-CN" w:bidi="ar-SA"/>
    </w:rPr>
  </w:style>
  <w:style w:type="paragraph" w:customStyle="1" w:styleId="43">
    <w:name w:val="三级条标题"/>
    <w:basedOn w:val="44"/>
    <w:next w:val="42"/>
    <w:qFormat/>
    <w:uiPriority w:val="0"/>
    <w:pPr>
      <w:outlineLvl w:val="4"/>
    </w:pPr>
  </w:style>
  <w:style w:type="paragraph" w:customStyle="1" w:styleId="44">
    <w:name w:val="二级条标题"/>
    <w:basedOn w:val="1"/>
    <w:next w:val="42"/>
    <w:qFormat/>
    <w:uiPriority w:val="0"/>
    <w:pPr>
      <w:widowControl/>
      <w:spacing w:before="50" w:after="50"/>
      <w:jc w:val="left"/>
      <w:outlineLvl w:val="3"/>
    </w:pPr>
    <w:rPr>
      <w:rFonts w:ascii="黑体" w:eastAsia="黑体"/>
      <w:kern w:val="0"/>
      <w:sz w:val="20"/>
      <w:szCs w:val="20"/>
    </w:rPr>
  </w:style>
  <w:style w:type="paragraph" w:customStyle="1" w:styleId="45">
    <w:name w:val="正文表标题"/>
    <w:next w:val="42"/>
    <w:qFormat/>
    <w:uiPriority w:val="0"/>
    <w:pPr>
      <w:tabs>
        <w:tab w:val="left" w:pos="360"/>
      </w:tabs>
      <w:spacing w:beforeLines="50" w:afterLines="50"/>
      <w:jc w:val="center"/>
    </w:pPr>
    <w:rPr>
      <w:rFonts w:ascii="黑体" w:hAnsi="Times New Roman" w:eastAsia="黑体" w:cs="Times New Roman"/>
      <w:sz w:val="21"/>
      <w:szCs w:val="22"/>
      <w:lang w:val="en-US" w:eastAsia="zh-CN" w:bidi="ar-SA"/>
    </w:rPr>
  </w:style>
  <w:style w:type="paragraph" w:customStyle="1" w:styleId="46">
    <w:name w:val="注×："/>
    <w:qFormat/>
    <w:uiPriority w:val="0"/>
    <w:pPr>
      <w:widowControl w:val="0"/>
      <w:tabs>
        <w:tab w:val="left" w:pos="630"/>
      </w:tabs>
      <w:autoSpaceDE w:val="0"/>
      <w:autoSpaceDN w:val="0"/>
      <w:adjustRightInd w:val="0"/>
      <w:spacing w:line="360" w:lineRule="atLeast"/>
      <w:ind w:left="900" w:hanging="500"/>
      <w:jc w:val="both"/>
      <w:textAlignment w:val="baseline"/>
    </w:pPr>
    <w:rPr>
      <w:rFonts w:ascii="宋体" w:hAnsi="Times New Roman" w:eastAsia="宋体" w:cs="Times New Roman"/>
      <w:sz w:val="18"/>
      <w:szCs w:val="22"/>
      <w:lang w:val="en-US" w:eastAsia="zh-CN" w:bidi="ar-SA"/>
    </w:rPr>
  </w:style>
  <w:style w:type="paragraph" w:customStyle="1" w:styleId="47">
    <w:name w:val="批注框文本2"/>
    <w:basedOn w:val="1"/>
    <w:qFormat/>
    <w:uiPriority w:val="0"/>
    <w:rPr>
      <w:rFonts w:eastAsia="宋体"/>
      <w:sz w:val="18"/>
      <w:szCs w:val="18"/>
    </w:rPr>
  </w:style>
  <w:style w:type="paragraph" w:customStyle="1" w:styleId="48">
    <w:name w:val="页眉1"/>
    <w:basedOn w:val="1"/>
    <w:qFormat/>
    <w:uiPriority w:val="0"/>
    <w:pPr>
      <w:pBdr>
        <w:bottom w:val="single" w:color="auto" w:sz="6" w:space="1"/>
      </w:pBdr>
      <w:tabs>
        <w:tab w:val="center" w:pos="4153"/>
        <w:tab w:val="right" w:pos="8306"/>
      </w:tabs>
      <w:autoSpaceDE w:val="0"/>
      <w:autoSpaceDN w:val="0"/>
      <w:adjustRightInd w:val="0"/>
      <w:jc w:val="center"/>
      <w:textAlignment w:val="baseline"/>
    </w:pPr>
    <w:rPr>
      <w:rFonts w:eastAsia="宋体"/>
      <w:sz w:val="18"/>
      <w:szCs w:val="20"/>
    </w:rPr>
  </w:style>
  <w:style w:type="paragraph" w:customStyle="1" w:styleId="49">
    <w:name w:val="正文文本缩进 31"/>
    <w:basedOn w:val="1"/>
    <w:qFormat/>
    <w:uiPriority w:val="0"/>
    <w:pPr>
      <w:tabs>
        <w:tab w:val="left" w:pos="600"/>
      </w:tabs>
      <w:spacing w:line="360" w:lineRule="auto"/>
      <w:ind w:firstLine="420"/>
    </w:pPr>
    <w:rPr>
      <w:rFonts w:eastAsia="宋体"/>
      <w:sz w:val="24"/>
      <w:szCs w:val="20"/>
    </w:rPr>
  </w:style>
  <w:style w:type="paragraph" w:customStyle="1" w:styleId="50">
    <w:name w:val="页脚1"/>
    <w:basedOn w:val="1"/>
    <w:qFormat/>
    <w:uiPriority w:val="0"/>
    <w:pPr>
      <w:tabs>
        <w:tab w:val="center" w:pos="4153"/>
        <w:tab w:val="right" w:pos="8306"/>
      </w:tabs>
      <w:autoSpaceDE w:val="0"/>
      <w:autoSpaceDN w:val="0"/>
      <w:adjustRightInd w:val="0"/>
      <w:jc w:val="left"/>
      <w:textAlignment w:val="baseline"/>
    </w:pPr>
    <w:rPr>
      <w:rFonts w:eastAsia="宋体"/>
      <w:sz w:val="18"/>
      <w:szCs w:val="20"/>
    </w:rPr>
  </w:style>
  <w:style w:type="paragraph" w:customStyle="1" w:styleId="51">
    <w:name w:val="正文文本缩进1"/>
    <w:basedOn w:val="1"/>
    <w:qFormat/>
    <w:uiPriority w:val="0"/>
    <w:pPr>
      <w:autoSpaceDE w:val="0"/>
      <w:autoSpaceDN w:val="0"/>
      <w:adjustRightInd w:val="0"/>
      <w:spacing w:line="360" w:lineRule="auto"/>
      <w:ind w:firstLine="480"/>
      <w:jc w:val="left"/>
      <w:textAlignment w:val="baseline"/>
    </w:pPr>
    <w:rPr>
      <w:rFonts w:eastAsia="宋体"/>
      <w:kern w:val="0"/>
      <w:sz w:val="24"/>
      <w:szCs w:val="20"/>
    </w:rPr>
  </w:style>
  <w:style w:type="character" w:customStyle="1" w:styleId="52">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53">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_Style 2"/>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5">
    <w:name w:val="列出段落3"/>
    <w:basedOn w:val="1"/>
    <w:qFormat/>
    <w:uiPriority w:val="0"/>
    <w:pPr>
      <w:ind w:firstLine="420" w:firstLineChars="200"/>
    </w:pPr>
    <w:rPr>
      <w:rFonts w:eastAsia="宋体"/>
    </w:rPr>
  </w:style>
  <w:style w:type="paragraph" w:customStyle="1" w:styleId="56">
    <w:name w:val="列出段落4"/>
    <w:basedOn w:val="1"/>
    <w:qFormat/>
    <w:uiPriority w:val="0"/>
    <w:pPr>
      <w:ind w:firstLine="420" w:firstLineChars="200"/>
    </w:pPr>
    <w:rPr>
      <w:rFonts w:eastAsia="宋体"/>
      <w:szCs w:val="21"/>
    </w:rPr>
  </w:style>
  <w:style w:type="character" w:customStyle="1" w:styleId="57">
    <w:name w:val="font21"/>
    <w:basedOn w:val="28"/>
    <w:qFormat/>
    <w:uiPriority w:val="0"/>
    <w:rPr>
      <w:rFonts w:hint="eastAsia" w:ascii="宋体" w:hAnsi="宋体" w:eastAsia="宋体" w:cs="宋体"/>
      <w:color w:val="000000"/>
      <w:sz w:val="24"/>
      <w:szCs w:val="24"/>
      <w:u w:val="none"/>
    </w:rPr>
  </w:style>
  <w:style w:type="character" w:customStyle="1" w:styleId="58">
    <w:name w:val="font11"/>
    <w:basedOn w:val="28"/>
    <w:qFormat/>
    <w:uiPriority w:val="0"/>
    <w:rPr>
      <w:rFonts w:hint="eastAsia" w:ascii="仿宋" w:hAnsi="仿宋" w:eastAsia="仿宋" w:cs="仿宋"/>
      <w:color w:val="000000"/>
      <w:sz w:val="24"/>
      <w:szCs w:val="24"/>
      <w:u w:val="none"/>
    </w:rPr>
  </w:style>
  <w:style w:type="paragraph" w:customStyle="1" w:styleId="59">
    <w:name w:val="Char Char Char"/>
    <w:basedOn w:val="1"/>
    <w:qFormat/>
    <w:uiPriority w:val="0"/>
    <w:rPr>
      <w:rFonts w:ascii="Tahoma" w:hAnsi="Tahoma" w:eastAsia="宋体" w:cs="Times New Roman"/>
      <w:sz w:val="24"/>
      <w:szCs w:val="20"/>
    </w:rPr>
  </w:style>
  <w:style w:type="paragraph" w:customStyle="1" w:styleId="60">
    <w:name w:val="样式 2"/>
    <w:basedOn w:val="3"/>
    <w:qFormat/>
    <w:uiPriority w:val="0"/>
    <w:pPr>
      <w:keepNext w:val="0"/>
      <w:keepLines w:val="0"/>
      <w:topLinePunct/>
      <w:spacing w:before="0" w:after="0" w:line="312" w:lineRule="exact"/>
    </w:pPr>
    <w:rPr>
      <w:rFonts w:ascii="EU-F1" w:eastAsia="黑体" w:hAnsiTheme="minorHAnsi" w:cstheme="minorBidi"/>
      <w:b w:val="0"/>
      <w:sz w:val="21"/>
      <w:szCs w:val="21"/>
      <w:lang w:eastAsia="zh-CN"/>
    </w:rPr>
  </w:style>
  <w:style w:type="paragraph" w:styleId="61">
    <w:name w:val="List Paragraph"/>
    <w:basedOn w:val="1"/>
    <w:qFormat/>
    <w:uiPriority w:val="99"/>
    <w:pPr>
      <w:widowControl w:val="0"/>
      <w:ind w:firstLine="420" w:firstLine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DABAD8-BA2C-4B63-A663-E77685B5442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95</Pages>
  <Words>15256</Words>
  <Characters>16757</Characters>
  <Lines>233</Lines>
  <Paragraphs>65</Paragraphs>
  <TotalTime>52</TotalTime>
  <ScaleCrop>false</ScaleCrop>
  <LinksUpToDate>false</LinksUpToDate>
  <CharactersWithSpaces>17038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2021-07-30T06:35:00Z</dcterms:created>
  <dc:creator>Administrator</dc:creator>
  <cp:lastModifiedBy>WPS_1741920092</cp:lastModifiedBy>
  <cp:lastPrinted>2025-04-05T07:02:00Z</cp:lastPrinted>
  <dcterms:modified xsi:type="dcterms:W3CDTF">2026-04-30T08:09:38Z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A5D49C2163634AF781146B30A5416CC2</vt:lpwstr>
  </property>
  <property fmtid="{D5CDD505-2E9C-101B-9397-08002B2CF9AE}" pid="4" name="KSOTemplateDocerSaveRecord">
    <vt:lpwstr>eyJoZGlkIjoiZGIxMTI5YzE1MDg4YWIzOGRjYWMxZDliYjEyYjUyMWEiLCJ1c2VySWQiOiIxNjg1ODQ3MjA4In0=</vt:lpwstr>
  </property>
</Properties>
</file>