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26BDB5">
      <w:pPr>
        <w:shd w:val="clear"/>
        <w:snapToGrid w:val="0"/>
        <w:jc w:val="center"/>
        <w:rPr>
          <w:rFonts w:hint="default" w:ascii="Times New Roman" w:hAnsi="Times New Roman" w:eastAsia="方正小标宋简体" w:cs="Times New Roman"/>
          <w:color w:val="auto"/>
          <w:kern w:val="0"/>
          <w:sz w:val="56"/>
          <w:szCs w:val="56"/>
          <w:highlight w:val="none"/>
        </w:rPr>
      </w:pPr>
    </w:p>
    <w:p w14:paraId="2464ACA2">
      <w:pPr>
        <w:shd w:val="clear"/>
        <w:snapToGrid w:val="0"/>
        <w:jc w:val="center"/>
        <w:rPr>
          <w:rFonts w:hint="default" w:ascii="Times New Roman" w:hAnsi="Times New Roman" w:eastAsia="方正小标宋简体" w:cs="Times New Roman"/>
          <w:color w:val="auto"/>
          <w:kern w:val="0"/>
          <w:sz w:val="56"/>
          <w:szCs w:val="56"/>
          <w:highlight w:val="none"/>
        </w:rPr>
      </w:pPr>
    </w:p>
    <w:p w14:paraId="4CE4114C">
      <w:pPr>
        <w:shd w:val="clear"/>
        <w:snapToGrid w:val="0"/>
        <w:jc w:val="center"/>
        <w:rPr>
          <w:rFonts w:hint="default" w:ascii="Times New Roman" w:hAnsi="Times New Roman" w:eastAsia="方正小标宋简体" w:cs="Times New Roman"/>
          <w:color w:val="auto"/>
          <w:kern w:val="0"/>
          <w:sz w:val="56"/>
          <w:szCs w:val="56"/>
          <w:highlight w:val="none"/>
        </w:rPr>
      </w:pPr>
    </w:p>
    <w:p w14:paraId="21064153">
      <w:pPr>
        <w:shd w:val="clear"/>
        <w:snapToGrid w:val="0"/>
        <w:jc w:val="center"/>
        <w:rPr>
          <w:rFonts w:hint="default" w:ascii="Times New Roman" w:hAnsi="Times New Roman" w:eastAsia="方正小标宋简体" w:cs="Times New Roman"/>
          <w:color w:val="auto"/>
          <w:kern w:val="0"/>
          <w:sz w:val="72"/>
          <w:szCs w:val="52"/>
          <w:highlight w:val="none"/>
          <w:lang w:eastAsia="zh-CN"/>
        </w:rPr>
      </w:pPr>
      <w:r>
        <w:rPr>
          <w:rFonts w:hint="default" w:ascii="Times New Roman" w:hAnsi="Times New Roman" w:eastAsia="方正小标宋简体" w:cs="Times New Roman"/>
          <w:color w:val="auto"/>
          <w:kern w:val="0"/>
          <w:sz w:val="56"/>
          <w:szCs w:val="56"/>
          <w:highlight w:val="none"/>
          <w:lang w:eastAsia="zh-CN"/>
        </w:rPr>
        <w:t>威海产业投资集团有限公司</w:t>
      </w:r>
    </w:p>
    <w:p w14:paraId="1A7C4662">
      <w:pPr>
        <w:shd w:val="clear"/>
        <w:snapToGrid w:val="0"/>
        <w:jc w:val="center"/>
        <w:rPr>
          <w:rFonts w:hint="default" w:ascii="Times New Roman" w:hAnsi="Times New Roman" w:eastAsia="方正小标宋简体" w:cs="Times New Roman"/>
          <w:color w:val="auto"/>
          <w:kern w:val="0"/>
          <w:sz w:val="72"/>
          <w:szCs w:val="52"/>
          <w:highlight w:val="none"/>
        </w:rPr>
      </w:pPr>
    </w:p>
    <w:p w14:paraId="67FCF348">
      <w:pPr>
        <w:shd w:val="clear"/>
        <w:snapToGrid w:val="0"/>
        <w:jc w:val="center"/>
        <w:rPr>
          <w:rFonts w:hint="default" w:ascii="Times New Roman" w:hAnsi="Times New Roman" w:eastAsia="方正小标宋简体" w:cs="Times New Roman"/>
          <w:color w:val="auto"/>
          <w:kern w:val="0"/>
          <w:sz w:val="72"/>
          <w:szCs w:val="52"/>
          <w:highlight w:val="none"/>
        </w:rPr>
      </w:pPr>
      <w:r>
        <w:rPr>
          <w:rFonts w:hint="default" w:ascii="Times New Roman" w:hAnsi="Times New Roman" w:eastAsia="方正小标宋简体" w:cs="Times New Roman"/>
          <w:color w:val="auto"/>
          <w:kern w:val="0"/>
          <w:sz w:val="72"/>
          <w:szCs w:val="72"/>
          <w:highlight w:val="none"/>
        </w:rPr>
        <w:t>公开招标文件</w:t>
      </w:r>
    </w:p>
    <w:p w14:paraId="4EEBB0E0">
      <w:pPr>
        <w:shd w:val="clear"/>
        <w:spacing w:line="360" w:lineRule="auto"/>
        <w:ind w:firstLine="723" w:firstLineChars="201"/>
        <w:jc w:val="left"/>
        <w:rPr>
          <w:rFonts w:hint="default" w:ascii="Times New Roman" w:hAnsi="Times New Roman" w:cs="Times New Roman"/>
          <w:color w:val="auto"/>
          <w:sz w:val="36"/>
          <w:szCs w:val="36"/>
          <w:highlight w:val="none"/>
        </w:rPr>
      </w:pPr>
    </w:p>
    <w:p w14:paraId="0AFEF305">
      <w:pPr>
        <w:shd w:val="clear"/>
        <w:spacing w:line="360" w:lineRule="auto"/>
        <w:jc w:val="left"/>
        <w:rPr>
          <w:rFonts w:hint="default" w:ascii="Times New Roman" w:hAnsi="Times New Roman" w:cs="Times New Roman"/>
          <w:color w:val="auto"/>
          <w:sz w:val="36"/>
          <w:szCs w:val="36"/>
          <w:highlight w:val="none"/>
        </w:rPr>
      </w:pPr>
      <w:r>
        <w:rPr>
          <w:rFonts w:hint="default" w:ascii="Times New Roman" w:hAnsi="Times New Roman" w:cs="Times New Roman"/>
          <w:color w:val="auto"/>
          <w:sz w:val="36"/>
          <w:szCs w:val="36"/>
          <w:highlight w:val="none"/>
        </w:rPr>
        <w:t xml:space="preserve">    </w:t>
      </w:r>
    </w:p>
    <w:p w14:paraId="168AF642">
      <w:pPr>
        <w:pStyle w:val="9"/>
        <w:shd w:val="clear"/>
        <w:rPr>
          <w:rFonts w:hint="default" w:ascii="Times New Roman" w:hAnsi="Times New Roman" w:cs="Times New Roman"/>
          <w:color w:val="auto"/>
          <w:highlight w:val="none"/>
        </w:rPr>
      </w:pPr>
    </w:p>
    <w:p w14:paraId="7A1E94A5">
      <w:pPr>
        <w:shd w:val="clear"/>
        <w:rPr>
          <w:rFonts w:hint="default" w:ascii="Times New Roman" w:hAnsi="Times New Roman" w:cs="Times New Roman"/>
          <w:color w:val="auto"/>
          <w:highlight w:val="none"/>
        </w:rPr>
      </w:pPr>
    </w:p>
    <w:p w14:paraId="39AFFE6A">
      <w:pPr>
        <w:shd w:val="clear"/>
        <w:spacing w:after="156" w:afterLines="50" w:line="360" w:lineRule="auto"/>
        <w:ind w:left="2542" w:leftChars="350" w:hanging="1807" w:hangingChars="500"/>
        <w:jc w:val="left"/>
        <w:rPr>
          <w:rFonts w:hint="default" w:ascii="Times New Roman" w:hAnsi="Times New Roman" w:eastAsia="仿宋" w:cs="Times New Roman"/>
          <w:b/>
          <w:caps w:val="0"/>
          <w:smallCaps w:val="0"/>
          <w:strike w:val="0"/>
          <w:dstrike w:val="0"/>
          <w:outline w:val="0"/>
          <w:shadow w:val="0"/>
          <w:emboss w:val="0"/>
          <w:imprint w:val="0"/>
          <w:vanish w:val="0"/>
          <w:color w:val="auto"/>
          <w:sz w:val="36"/>
          <w:szCs w:val="36"/>
          <w:highlight w:val="none"/>
          <w:lang w:eastAsia="zh-CN"/>
        </w:rPr>
      </w:pPr>
      <w:r>
        <w:rPr>
          <w:rFonts w:hint="default" w:ascii="Times New Roman" w:hAnsi="Times New Roman" w:eastAsia="仿宋" w:cs="Times New Roman"/>
          <w:b/>
          <w:caps w:val="0"/>
          <w:smallCaps w:val="0"/>
          <w:strike w:val="0"/>
          <w:dstrike w:val="0"/>
          <w:outline w:val="0"/>
          <w:shadow w:val="0"/>
          <w:emboss w:val="0"/>
          <w:imprint w:val="0"/>
          <w:vanish w:val="0"/>
          <w:color w:val="auto"/>
          <w:sz w:val="36"/>
          <w:szCs w:val="36"/>
          <w:highlight w:val="none"/>
        </w:rPr>
        <w:t>项目名称：</w:t>
      </w:r>
      <w:r>
        <w:rPr>
          <w:rFonts w:hint="eastAsia" w:eastAsia="仿宋" w:cs="Times New Roman"/>
          <w:b/>
          <w:caps w:val="0"/>
          <w:smallCaps w:val="0"/>
          <w:strike w:val="0"/>
          <w:dstrike w:val="0"/>
          <w:outline w:val="0"/>
          <w:shadow w:val="0"/>
          <w:emboss w:val="0"/>
          <w:imprint w:val="0"/>
          <w:vanish w:val="0"/>
          <w:color w:val="auto"/>
          <w:sz w:val="36"/>
          <w:szCs w:val="36"/>
          <w:highlight w:val="none"/>
          <w:lang w:eastAsia="zh-CN"/>
        </w:rPr>
        <w:t>选定中期票据及公司债券主承销商</w:t>
      </w:r>
    </w:p>
    <w:p w14:paraId="2680AB91">
      <w:pPr>
        <w:shd w:val="clear"/>
        <w:spacing w:after="156" w:afterLines="50" w:line="360" w:lineRule="auto"/>
        <w:ind w:firstLine="726" w:firstLineChars="201"/>
        <w:jc w:val="left"/>
        <w:rPr>
          <w:rFonts w:hint="default" w:ascii="Times New Roman" w:hAnsi="Times New Roman" w:eastAsia="仿宋" w:cs="Times New Roman"/>
          <w:b/>
          <w:caps w:val="0"/>
          <w:smallCaps w:val="0"/>
          <w:strike w:val="0"/>
          <w:dstrike w:val="0"/>
          <w:outline w:val="0"/>
          <w:shadow w:val="0"/>
          <w:emboss w:val="0"/>
          <w:imprint w:val="0"/>
          <w:vanish w:val="0"/>
          <w:color w:val="auto"/>
          <w:sz w:val="36"/>
          <w:szCs w:val="36"/>
          <w:highlight w:val="none"/>
          <w:lang w:eastAsia="zh-CN"/>
        </w:rPr>
      </w:pPr>
      <w:r>
        <w:rPr>
          <w:rFonts w:hint="default" w:ascii="Times New Roman" w:hAnsi="Times New Roman" w:eastAsia="仿宋" w:cs="Times New Roman"/>
          <w:b/>
          <w:caps w:val="0"/>
          <w:smallCaps w:val="0"/>
          <w:strike w:val="0"/>
          <w:dstrike w:val="0"/>
          <w:outline w:val="0"/>
          <w:shadow w:val="0"/>
          <w:emboss w:val="0"/>
          <w:imprint w:val="0"/>
          <w:vanish w:val="0"/>
          <w:color w:val="auto"/>
          <w:sz w:val="36"/>
          <w:szCs w:val="36"/>
          <w:highlight w:val="none"/>
        </w:rPr>
        <w:t>项目编号：</w:t>
      </w:r>
      <w:r>
        <w:rPr>
          <w:rFonts w:hint="eastAsia" w:eastAsia="仿宋" w:cs="Times New Roman"/>
          <w:b/>
          <w:caps w:val="0"/>
          <w:smallCaps w:val="0"/>
          <w:strike w:val="0"/>
          <w:dstrike w:val="0"/>
          <w:outline w:val="0"/>
          <w:shadow w:val="0"/>
          <w:emboss w:val="0"/>
          <w:imprint w:val="0"/>
          <w:vanish w:val="0"/>
          <w:color w:val="auto"/>
          <w:sz w:val="36"/>
          <w:szCs w:val="36"/>
          <w:highlight w:val="none"/>
          <w:lang w:eastAsia="zh-CN"/>
        </w:rPr>
        <w:t>WHCT2026002</w:t>
      </w:r>
    </w:p>
    <w:p w14:paraId="1DDAB588">
      <w:pPr>
        <w:shd w:val="clear"/>
        <w:spacing w:after="156" w:afterLines="50" w:line="360" w:lineRule="auto"/>
        <w:ind w:firstLine="726" w:firstLineChars="201"/>
        <w:jc w:val="left"/>
        <w:rPr>
          <w:rFonts w:hint="default" w:ascii="Times New Roman" w:hAnsi="Times New Roman" w:eastAsia="仿宋" w:cs="Times New Roman"/>
          <w:b/>
          <w:caps w:val="0"/>
          <w:smallCaps w:val="0"/>
          <w:strike w:val="0"/>
          <w:dstrike w:val="0"/>
          <w:outline w:val="0"/>
          <w:shadow w:val="0"/>
          <w:emboss w:val="0"/>
          <w:imprint w:val="0"/>
          <w:vanish w:val="0"/>
          <w:color w:val="auto"/>
          <w:sz w:val="36"/>
          <w:szCs w:val="36"/>
          <w:highlight w:val="none"/>
        </w:rPr>
      </w:pPr>
      <w:r>
        <w:rPr>
          <w:rFonts w:hint="default" w:ascii="Times New Roman" w:hAnsi="Times New Roman" w:eastAsia="仿宋" w:cs="Times New Roman"/>
          <w:b/>
          <w:caps w:val="0"/>
          <w:smallCaps w:val="0"/>
          <w:strike w:val="0"/>
          <w:dstrike w:val="0"/>
          <w:outline w:val="0"/>
          <w:shadow w:val="0"/>
          <w:emboss w:val="0"/>
          <w:imprint w:val="0"/>
          <w:vanish w:val="0"/>
          <w:color w:val="auto"/>
          <w:sz w:val="36"/>
          <w:szCs w:val="36"/>
          <w:highlight w:val="none"/>
        </w:rPr>
        <w:t>采购方式：公开招标</w:t>
      </w:r>
    </w:p>
    <w:p w14:paraId="793088B0">
      <w:pPr>
        <w:shd w:val="clear"/>
        <w:spacing w:line="360" w:lineRule="auto"/>
        <w:rPr>
          <w:rFonts w:hint="default" w:ascii="Times New Roman" w:hAnsi="Times New Roman" w:eastAsia="仿宋" w:cs="Times New Roman"/>
          <w:b/>
          <w:caps w:val="0"/>
          <w:smallCaps w:val="0"/>
          <w:strike w:val="0"/>
          <w:dstrike w:val="0"/>
          <w:outline w:val="0"/>
          <w:shadow w:val="0"/>
          <w:emboss w:val="0"/>
          <w:imprint w:val="0"/>
          <w:vanish w:val="0"/>
          <w:color w:val="auto"/>
          <w:sz w:val="16"/>
          <w:szCs w:val="36"/>
          <w:highlight w:val="none"/>
        </w:rPr>
      </w:pPr>
    </w:p>
    <w:p w14:paraId="46779359">
      <w:pPr>
        <w:shd w:val="clear"/>
        <w:spacing w:line="360" w:lineRule="auto"/>
        <w:ind w:firstLine="363" w:firstLineChars="201"/>
        <w:jc w:val="center"/>
        <w:rPr>
          <w:rFonts w:hint="default" w:ascii="Times New Roman" w:hAnsi="Times New Roman" w:eastAsia="仿宋" w:cs="Times New Roman"/>
          <w:b/>
          <w:caps w:val="0"/>
          <w:smallCaps w:val="0"/>
          <w:strike w:val="0"/>
          <w:dstrike w:val="0"/>
          <w:outline w:val="0"/>
          <w:shadow w:val="0"/>
          <w:emboss w:val="0"/>
          <w:imprint w:val="0"/>
          <w:vanish w:val="0"/>
          <w:color w:val="auto"/>
          <w:sz w:val="18"/>
          <w:szCs w:val="36"/>
          <w:highlight w:val="none"/>
        </w:rPr>
      </w:pPr>
    </w:p>
    <w:p w14:paraId="7F5849E1">
      <w:pPr>
        <w:pStyle w:val="9"/>
        <w:shd w:val="clear"/>
        <w:rPr>
          <w:rFonts w:hint="default" w:ascii="Times New Roman" w:hAnsi="Times New Roman" w:eastAsia="仿宋" w:cs="Times New Roman"/>
          <w:b/>
          <w:caps w:val="0"/>
          <w:smallCaps w:val="0"/>
          <w:strike w:val="0"/>
          <w:dstrike w:val="0"/>
          <w:outline w:val="0"/>
          <w:shadow w:val="0"/>
          <w:emboss w:val="0"/>
          <w:imprint w:val="0"/>
          <w:vanish w:val="0"/>
          <w:color w:val="auto"/>
          <w:sz w:val="18"/>
          <w:szCs w:val="36"/>
          <w:highlight w:val="none"/>
        </w:rPr>
      </w:pPr>
    </w:p>
    <w:p w14:paraId="7CC18B1F">
      <w:pPr>
        <w:shd w:val="clear"/>
        <w:rPr>
          <w:rFonts w:hint="default" w:ascii="Times New Roman" w:hAnsi="Times New Roman" w:cs="Times New Roman"/>
          <w:color w:val="auto"/>
          <w:highlight w:val="none"/>
        </w:rPr>
      </w:pPr>
    </w:p>
    <w:p w14:paraId="3013DE9D">
      <w:pPr>
        <w:keepNext w:val="0"/>
        <w:keepLines w:val="0"/>
        <w:pageBreakBefore w:val="0"/>
        <w:widowControl w:val="0"/>
        <w:shd w:val="clear"/>
        <w:kinsoku/>
        <w:wordWrap/>
        <w:overflowPunct/>
        <w:topLinePunct w:val="0"/>
        <w:autoSpaceDE/>
        <w:autoSpaceDN/>
        <w:bidi w:val="0"/>
        <w:adjustRightInd/>
        <w:snapToGrid/>
        <w:spacing w:before="156" w:beforeLines="50" w:line="360" w:lineRule="auto"/>
        <w:ind w:firstLine="0" w:firstLineChars="0"/>
        <w:jc w:val="center"/>
        <w:textAlignment w:val="auto"/>
        <w:rPr>
          <w:rFonts w:hint="default" w:ascii="Times New Roman" w:hAnsi="Times New Roman" w:eastAsia="仿宋" w:cs="Times New Roman"/>
          <w:b/>
          <w:bCs/>
          <w:caps w:val="0"/>
          <w:smallCaps w:val="0"/>
          <w:strike w:val="0"/>
          <w:dstrike w:val="0"/>
          <w:outline w:val="0"/>
          <w:shadow w:val="0"/>
          <w:emboss w:val="0"/>
          <w:imprint w:val="0"/>
          <w:vanish w:val="0"/>
          <w:color w:val="auto"/>
          <w:kern w:val="0"/>
          <w:sz w:val="36"/>
          <w:szCs w:val="36"/>
          <w:highlight w:val="none"/>
          <w:lang w:eastAsia="zh-CN"/>
        </w:rPr>
      </w:pPr>
      <w:r>
        <w:rPr>
          <w:rFonts w:hint="default" w:ascii="Times New Roman" w:hAnsi="Times New Roman" w:eastAsia="仿宋" w:cs="Times New Roman"/>
          <w:b/>
          <w:caps w:val="0"/>
          <w:smallCaps w:val="0"/>
          <w:strike w:val="0"/>
          <w:dstrike w:val="0"/>
          <w:outline w:val="0"/>
          <w:shadow w:val="0"/>
          <w:emboss w:val="0"/>
          <w:imprint w:val="0"/>
          <w:vanish w:val="0"/>
          <w:color w:val="auto"/>
          <w:sz w:val="36"/>
          <w:szCs w:val="36"/>
          <w:highlight w:val="none"/>
        </w:rPr>
        <w:t>代理机构：</w:t>
      </w:r>
      <w:r>
        <w:rPr>
          <w:rFonts w:hint="default" w:ascii="Times New Roman" w:hAnsi="Times New Roman" w:eastAsia="仿宋" w:cs="Times New Roman"/>
          <w:b/>
          <w:caps w:val="0"/>
          <w:smallCaps w:val="0"/>
          <w:strike w:val="0"/>
          <w:dstrike w:val="0"/>
          <w:outline w:val="0"/>
          <w:shadow w:val="0"/>
          <w:emboss w:val="0"/>
          <w:imprint w:val="0"/>
          <w:vanish w:val="0"/>
          <w:color w:val="auto"/>
          <w:sz w:val="36"/>
          <w:szCs w:val="36"/>
          <w:highlight w:val="none"/>
          <w:lang w:eastAsia="zh-CN"/>
        </w:rPr>
        <w:t>山东志诚工程咨询管理有限公司</w:t>
      </w:r>
    </w:p>
    <w:p w14:paraId="5A711B5C">
      <w:pPr>
        <w:keepNext w:val="0"/>
        <w:keepLines w:val="0"/>
        <w:pageBreakBefore w:val="0"/>
        <w:widowControl w:val="0"/>
        <w:shd w:val="clear"/>
        <w:kinsoku/>
        <w:wordWrap/>
        <w:overflowPunct/>
        <w:topLinePunct w:val="0"/>
        <w:autoSpaceDE/>
        <w:autoSpaceDN/>
        <w:bidi w:val="0"/>
        <w:adjustRightInd/>
        <w:snapToGrid/>
        <w:spacing w:before="156" w:beforeLines="50" w:line="360" w:lineRule="auto"/>
        <w:ind w:firstLine="0" w:firstLineChars="0"/>
        <w:jc w:val="center"/>
        <w:textAlignment w:val="auto"/>
        <w:rPr>
          <w:rFonts w:hint="default" w:ascii="Times New Roman" w:hAnsi="Times New Roman" w:cs="Times New Roman"/>
          <w:color w:val="auto"/>
          <w:highlight w:val="none"/>
        </w:rPr>
      </w:pPr>
      <w:r>
        <w:rPr>
          <w:rFonts w:hint="default" w:ascii="Times New Roman" w:hAnsi="Times New Roman" w:eastAsia="仿宋" w:cs="Times New Roman"/>
          <w:b/>
          <w:caps w:val="0"/>
          <w:smallCaps w:val="0"/>
          <w:strike w:val="0"/>
          <w:dstrike w:val="0"/>
          <w:outline w:val="0"/>
          <w:shadow w:val="0"/>
          <w:emboss w:val="0"/>
          <w:imprint w:val="0"/>
          <w:vanish w:val="0"/>
          <w:color w:val="auto"/>
          <w:sz w:val="36"/>
          <w:szCs w:val="36"/>
          <w:highlight w:val="none"/>
        </w:rPr>
        <w:t>编制时间：</w:t>
      </w:r>
      <w:r>
        <w:rPr>
          <w:rFonts w:hint="default" w:ascii="Times New Roman" w:hAnsi="Times New Roman" w:eastAsia="仿宋" w:cs="Times New Roman"/>
          <w:b/>
          <w:caps w:val="0"/>
          <w:smallCaps w:val="0"/>
          <w:strike w:val="0"/>
          <w:dstrike w:val="0"/>
          <w:outline w:val="0"/>
          <w:shadow w:val="0"/>
          <w:emboss w:val="0"/>
          <w:imprint w:val="0"/>
          <w:vanish w:val="0"/>
          <w:color w:val="auto"/>
          <w:sz w:val="36"/>
          <w:szCs w:val="36"/>
          <w:highlight w:val="none"/>
          <w:lang w:val="en-US" w:eastAsia="zh-CN"/>
        </w:rPr>
        <w:t>2026年3</w:t>
      </w:r>
      <w:r>
        <w:rPr>
          <w:rFonts w:hint="default" w:ascii="Times New Roman" w:hAnsi="Times New Roman" w:eastAsia="仿宋" w:cs="Times New Roman"/>
          <w:b/>
          <w:caps w:val="0"/>
          <w:smallCaps w:val="0"/>
          <w:strike w:val="0"/>
          <w:dstrike w:val="0"/>
          <w:outline w:val="0"/>
          <w:shadow w:val="0"/>
          <w:emboss w:val="0"/>
          <w:imprint w:val="0"/>
          <w:vanish w:val="0"/>
          <w:color w:val="auto"/>
          <w:sz w:val="36"/>
          <w:szCs w:val="36"/>
          <w:highlight w:val="none"/>
        </w:rPr>
        <w:t>月</w:t>
      </w:r>
    </w:p>
    <w:p w14:paraId="3C727713">
      <w:pPr>
        <w:shd w:val="clear"/>
        <w:spacing w:line="360" w:lineRule="auto"/>
        <w:jc w:val="center"/>
        <w:rPr>
          <w:rFonts w:hint="default" w:ascii="Times New Roman" w:hAnsi="Times New Roman" w:eastAsia="黑体" w:cs="Times New Roman"/>
          <w:color w:val="auto"/>
          <w:kern w:val="0"/>
          <w:sz w:val="52"/>
          <w:szCs w:val="52"/>
          <w:highlight w:val="none"/>
        </w:rPr>
        <w:sectPr>
          <w:headerReference r:id="rId3" w:type="default"/>
          <w:footerReference r:id="rId4" w:type="default"/>
          <w:pgSz w:w="11906" w:h="16838"/>
          <w:pgMar w:top="1440" w:right="1083" w:bottom="1440" w:left="1083" w:header="851" w:footer="992" w:gutter="0"/>
          <w:pgNumType w:start="0"/>
          <w:cols w:space="720" w:num="1"/>
          <w:titlePg/>
          <w:rtlGutter w:val="0"/>
          <w:docGrid w:type="lines" w:linePitch="312" w:charSpace="0"/>
        </w:sectPr>
      </w:pPr>
    </w:p>
    <w:p w14:paraId="44E5B9E2">
      <w:pPr>
        <w:pStyle w:val="27"/>
        <w:shd w:val="clear"/>
        <w:spacing w:before="100" w:beforeAutospacing="1" w:after="100" w:afterAutospacing="1" w:line="415" w:lineRule="auto"/>
        <w:rPr>
          <w:rFonts w:hint="default" w:ascii="Times New Roman" w:hAnsi="Times New Roman" w:eastAsia="黑体" w:cs="Times New Roman"/>
          <w:color w:val="auto"/>
          <w:kern w:val="0"/>
          <w:sz w:val="52"/>
          <w:szCs w:val="52"/>
          <w:highlight w:val="none"/>
        </w:rPr>
      </w:pPr>
      <w:bookmarkStart w:id="0" w:name="_Toc16469"/>
      <w:r>
        <w:rPr>
          <w:rFonts w:hint="default" w:ascii="Times New Roman" w:hAnsi="Times New Roman" w:eastAsia="楷体_GB2312" w:cs="Times New Roman"/>
          <w:color w:val="auto"/>
          <w:sz w:val="44"/>
          <w:szCs w:val="44"/>
          <w:highlight w:val="none"/>
          <w:lang w:val="en-US" w:eastAsia="zh-CN"/>
        </w:rPr>
        <w:t>目  录</w:t>
      </w:r>
      <w:bookmarkEnd w:id="0"/>
    </w:p>
    <w:p w14:paraId="699B8853">
      <w:pPr>
        <w:shd w:val="clear"/>
        <w:rPr>
          <w:rFonts w:hint="default" w:ascii="Times New Roman" w:hAnsi="Times New Roman" w:cs="Times New Roman"/>
        </w:rPr>
      </w:pPr>
    </w:p>
    <w:p w14:paraId="2B4BC501">
      <w:pPr>
        <w:pStyle w:val="20"/>
        <w:keepNext w:val="0"/>
        <w:keepLines w:val="0"/>
        <w:pageBreakBefore w:val="0"/>
        <w:widowControl w:val="0"/>
        <w:shd w:val="clear"/>
        <w:tabs>
          <w:tab w:val="right" w:leader="dot" w:pos="9740"/>
          <w:tab w:val="clear" w:pos="8834"/>
        </w:tabs>
        <w:kinsoku/>
        <w:wordWrap/>
        <w:overflowPunct/>
        <w:topLinePunct w:val="0"/>
        <w:autoSpaceDE/>
        <w:autoSpaceDN/>
        <w:bidi w:val="0"/>
        <w:adjustRightInd/>
        <w:snapToGrid/>
        <w:spacing w:before="157" w:beforeLines="50" w:after="0" w:line="240" w:lineRule="auto"/>
        <w:ind w:firstLine="562" w:firstLineChars="200"/>
        <w:jc w:val="both"/>
        <w:textAlignment w:val="auto"/>
        <w:rPr>
          <w:rFonts w:hint="default" w:ascii="Times New Roman" w:hAnsi="Times New Roman" w:eastAsia="仿宋" w:cs="Times New Roman"/>
          <w:sz w:val="28"/>
          <w:szCs w:val="28"/>
        </w:rPr>
      </w:pPr>
      <w:r>
        <w:rPr>
          <w:rFonts w:hint="default" w:ascii="Times New Roman" w:hAnsi="Times New Roman" w:eastAsia="仿宋" w:cs="Times New Roman"/>
          <w:color w:val="auto"/>
          <w:kern w:val="0"/>
          <w:sz w:val="28"/>
          <w:szCs w:val="28"/>
          <w:highlight w:val="none"/>
        </w:rPr>
        <w:fldChar w:fldCharType="begin"/>
      </w:r>
      <w:r>
        <w:rPr>
          <w:rFonts w:hint="default" w:ascii="Times New Roman" w:hAnsi="Times New Roman" w:eastAsia="仿宋" w:cs="Times New Roman"/>
          <w:color w:val="auto"/>
          <w:kern w:val="0"/>
          <w:sz w:val="28"/>
          <w:szCs w:val="28"/>
          <w:highlight w:val="none"/>
        </w:rPr>
        <w:instrText xml:space="preserve">TOC \o "1-1" \h \u </w:instrText>
      </w:r>
      <w:r>
        <w:rPr>
          <w:rFonts w:hint="default" w:ascii="Times New Roman" w:hAnsi="Times New Roman" w:eastAsia="仿宋" w:cs="Times New Roman"/>
          <w:color w:val="auto"/>
          <w:kern w:val="0"/>
          <w:sz w:val="28"/>
          <w:szCs w:val="28"/>
          <w:highlight w:val="none"/>
        </w:rPr>
        <w:fldChar w:fldCharType="separate"/>
      </w:r>
      <w:r>
        <w:rPr>
          <w:rFonts w:hint="default" w:ascii="Times New Roman" w:hAnsi="Times New Roman" w:eastAsia="仿宋" w:cs="Times New Roman"/>
          <w:color w:val="auto"/>
          <w:kern w:val="0"/>
          <w:sz w:val="28"/>
          <w:szCs w:val="28"/>
          <w:highlight w:val="none"/>
        </w:rPr>
        <w:fldChar w:fldCharType="begin"/>
      </w:r>
      <w:r>
        <w:rPr>
          <w:rFonts w:hint="default" w:ascii="Times New Roman" w:hAnsi="Times New Roman" w:eastAsia="仿宋" w:cs="Times New Roman"/>
          <w:kern w:val="0"/>
          <w:sz w:val="28"/>
          <w:szCs w:val="28"/>
          <w:highlight w:val="none"/>
        </w:rPr>
        <w:instrText xml:space="preserve"> HYPERLINK \l _Toc25113 </w:instrText>
      </w:r>
      <w:r>
        <w:rPr>
          <w:rFonts w:hint="default" w:ascii="Times New Roman" w:hAnsi="Times New Roman" w:eastAsia="仿宋" w:cs="Times New Roman"/>
          <w:kern w:val="0"/>
          <w:sz w:val="28"/>
          <w:szCs w:val="28"/>
          <w:highlight w:val="none"/>
        </w:rPr>
        <w:fldChar w:fldCharType="separate"/>
      </w:r>
      <w:r>
        <w:rPr>
          <w:rFonts w:hint="default" w:ascii="Times New Roman" w:hAnsi="Times New Roman" w:eastAsia="仿宋" w:cs="Times New Roman"/>
          <w:sz w:val="28"/>
          <w:szCs w:val="28"/>
          <w:highlight w:val="none"/>
          <w:lang w:val="en-US" w:eastAsia="zh-CN"/>
        </w:rPr>
        <w:t>第一章</w:t>
      </w:r>
      <w:r>
        <w:rPr>
          <w:rFonts w:hint="default" w:ascii="Times New Roman" w:hAnsi="Times New Roman" w:eastAsia="仿宋" w:cs="Times New Roman"/>
          <w:sz w:val="28"/>
          <w:szCs w:val="28"/>
          <w:highlight w:val="none"/>
        </w:rPr>
        <w:t xml:space="preserve">  招标公告</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_Toc25113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1</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color w:val="auto"/>
          <w:kern w:val="0"/>
          <w:sz w:val="28"/>
          <w:szCs w:val="28"/>
          <w:highlight w:val="none"/>
        </w:rPr>
        <w:fldChar w:fldCharType="end"/>
      </w:r>
    </w:p>
    <w:p w14:paraId="0C150E11">
      <w:pPr>
        <w:pStyle w:val="20"/>
        <w:keepNext w:val="0"/>
        <w:keepLines w:val="0"/>
        <w:pageBreakBefore w:val="0"/>
        <w:widowControl w:val="0"/>
        <w:shd w:val="clear"/>
        <w:tabs>
          <w:tab w:val="right" w:leader="dot" w:pos="9740"/>
          <w:tab w:val="clear" w:pos="8834"/>
        </w:tabs>
        <w:kinsoku/>
        <w:wordWrap/>
        <w:overflowPunct/>
        <w:topLinePunct w:val="0"/>
        <w:autoSpaceDE/>
        <w:autoSpaceDN/>
        <w:bidi w:val="0"/>
        <w:adjustRightInd/>
        <w:snapToGrid/>
        <w:spacing w:before="157" w:beforeLines="50" w:after="0" w:line="240" w:lineRule="auto"/>
        <w:ind w:firstLine="562" w:firstLineChars="200"/>
        <w:jc w:val="both"/>
        <w:textAlignment w:val="auto"/>
        <w:rPr>
          <w:rFonts w:hint="default" w:ascii="Times New Roman" w:hAnsi="Times New Roman" w:eastAsia="仿宋" w:cs="Times New Roman"/>
          <w:sz w:val="28"/>
          <w:szCs w:val="28"/>
        </w:rPr>
      </w:pPr>
      <w:r>
        <w:rPr>
          <w:rFonts w:hint="default" w:ascii="Times New Roman" w:hAnsi="Times New Roman" w:eastAsia="仿宋" w:cs="Times New Roman"/>
          <w:color w:val="auto"/>
          <w:kern w:val="0"/>
          <w:sz w:val="28"/>
          <w:szCs w:val="28"/>
          <w:highlight w:val="none"/>
        </w:rPr>
        <w:fldChar w:fldCharType="begin"/>
      </w:r>
      <w:r>
        <w:rPr>
          <w:rFonts w:hint="default" w:ascii="Times New Roman" w:hAnsi="Times New Roman" w:eastAsia="仿宋" w:cs="Times New Roman"/>
          <w:kern w:val="0"/>
          <w:sz w:val="28"/>
          <w:szCs w:val="28"/>
          <w:highlight w:val="none"/>
        </w:rPr>
        <w:instrText xml:space="preserve"> HYPERLINK \l _Toc26436 </w:instrText>
      </w:r>
      <w:r>
        <w:rPr>
          <w:rFonts w:hint="default" w:ascii="Times New Roman" w:hAnsi="Times New Roman" w:eastAsia="仿宋" w:cs="Times New Roman"/>
          <w:kern w:val="0"/>
          <w:sz w:val="28"/>
          <w:szCs w:val="28"/>
          <w:highlight w:val="none"/>
        </w:rPr>
        <w:fldChar w:fldCharType="separate"/>
      </w:r>
      <w:r>
        <w:rPr>
          <w:rFonts w:hint="default" w:ascii="Times New Roman" w:hAnsi="Times New Roman" w:eastAsia="仿宋" w:cs="Times New Roman"/>
          <w:sz w:val="28"/>
          <w:szCs w:val="28"/>
          <w:highlight w:val="none"/>
        </w:rPr>
        <w:t>第二章  投标须知</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_Toc26436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6</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color w:val="auto"/>
          <w:kern w:val="0"/>
          <w:sz w:val="28"/>
          <w:szCs w:val="28"/>
          <w:highlight w:val="none"/>
        </w:rPr>
        <w:fldChar w:fldCharType="end"/>
      </w:r>
    </w:p>
    <w:p w14:paraId="1C42EBEA">
      <w:pPr>
        <w:pStyle w:val="20"/>
        <w:keepNext w:val="0"/>
        <w:keepLines w:val="0"/>
        <w:pageBreakBefore w:val="0"/>
        <w:widowControl w:val="0"/>
        <w:shd w:val="clear"/>
        <w:tabs>
          <w:tab w:val="right" w:leader="dot" w:pos="9740"/>
          <w:tab w:val="clear" w:pos="8834"/>
        </w:tabs>
        <w:kinsoku/>
        <w:wordWrap/>
        <w:overflowPunct/>
        <w:topLinePunct w:val="0"/>
        <w:autoSpaceDE/>
        <w:autoSpaceDN/>
        <w:bidi w:val="0"/>
        <w:adjustRightInd/>
        <w:snapToGrid/>
        <w:spacing w:before="157" w:beforeLines="50" w:after="0" w:line="240" w:lineRule="auto"/>
        <w:ind w:firstLine="562" w:firstLineChars="200"/>
        <w:jc w:val="both"/>
        <w:textAlignment w:val="auto"/>
        <w:rPr>
          <w:rFonts w:hint="default" w:ascii="Times New Roman" w:hAnsi="Times New Roman" w:eastAsia="仿宋" w:cs="Times New Roman"/>
          <w:sz w:val="28"/>
          <w:szCs w:val="28"/>
        </w:rPr>
      </w:pPr>
      <w:r>
        <w:rPr>
          <w:rFonts w:hint="default" w:ascii="Times New Roman" w:hAnsi="Times New Roman" w:eastAsia="仿宋" w:cs="Times New Roman"/>
          <w:color w:val="auto"/>
          <w:kern w:val="0"/>
          <w:sz w:val="28"/>
          <w:szCs w:val="28"/>
          <w:highlight w:val="none"/>
        </w:rPr>
        <w:fldChar w:fldCharType="begin"/>
      </w:r>
      <w:r>
        <w:rPr>
          <w:rFonts w:hint="default" w:ascii="Times New Roman" w:hAnsi="Times New Roman" w:eastAsia="仿宋" w:cs="Times New Roman"/>
          <w:kern w:val="0"/>
          <w:sz w:val="28"/>
          <w:szCs w:val="28"/>
          <w:highlight w:val="none"/>
        </w:rPr>
        <w:instrText xml:space="preserve"> HYPERLINK \l _Toc25426 </w:instrText>
      </w:r>
      <w:r>
        <w:rPr>
          <w:rFonts w:hint="default" w:ascii="Times New Roman" w:hAnsi="Times New Roman" w:eastAsia="仿宋" w:cs="Times New Roman"/>
          <w:kern w:val="0"/>
          <w:sz w:val="28"/>
          <w:szCs w:val="28"/>
          <w:highlight w:val="none"/>
        </w:rPr>
        <w:fldChar w:fldCharType="separate"/>
      </w:r>
      <w:r>
        <w:rPr>
          <w:rFonts w:hint="default" w:ascii="Times New Roman" w:hAnsi="Times New Roman" w:eastAsia="仿宋" w:cs="Times New Roman"/>
          <w:sz w:val="28"/>
          <w:szCs w:val="28"/>
          <w:highlight w:val="none"/>
        </w:rPr>
        <w:t>第三章  采购内容与要求</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_Toc25426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43</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color w:val="auto"/>
          <w:kern w:val="0"/>
          <w:sz w:val="28"/>
          <w:szCs w:val="28"/>
          <w:highlight w:val="none"/>
        </w:rPr>
        <w:fldChar w:fldCharType="end"/>
      </w:r>
    </w:p>
    <w:p w14:paraId="477D75E0">
      <w:pPr>
        <w:pStyle w:val="20"/>
        <w:keepNext w:val="0"/>
        <w:keepLines w:val="0"/>
        <w:pageBreakBefore w:val="0"/>
        <w:widowControl w:val="0"/>
        <w:shd w:val="clear"/>
        <w:tabs>
          <w:tab w:val="right" w:leader="dot" w:pos="9740"/>
          <w:tab w:val="clear" w:pos="8834"/>
        </w:tabs>
        <w:kinsoku/>
        <w:wordWrap/>
        <w:overflowPunct/>
        <w:topLinePunct w:val="0"/>
        <w:autoSpaceDE/>
        <w:autoSpaceDN/>
        <w:bidi w:val="0"/>
        <w:adjustRightInd/>
        <w:snapToGrid/>
        <w:spacing w:before="157" w:beforeLines="50" w:after="0" w:line="240" w:lineRule="auto"/>
        <w:ind w:firstLine="562" w:firstLineChars="200"/>
        <w:jc w:val="both"/>
        <w:textAlignment w:val="auto"/>
        <w:rPr>
          <w:rFonts w:hint="default" w:ascii="Times New Roman" w:hAnsi="Times New Roman" w:eastAsia="仿宋" w:cs="Times New Roman"/>
          <w:sz w:val="28"/>
          <w:szCs w:val="28"/>
        </w:rPr>
      </w:pPr>
      <w:r>
        <w:rPr>
          <w:rFonts w:hint="default" w:ascii="Times New Roman" w:hAnsi="Times New Roman" w:eastAsia="仿宋" w:cs="Times New Roman"/>
          <w:color w:val="auto"/>
          <w:kern w:val="0"/>
          <w:sz w:val="28"/>
          <w:szCs w:val="28"/>
          <w:highlight w:val="none"/>
        </w:rPr>
        <w:fldChar w:fldCharType="begin"/>
      </w:r>
      <w:r>
        <w:rPr>
          <w:rFonts w:hint="default" w:ascii="Times New Roman" w:hAnsi="Times New Roman" w:eastAsia="仿宋" w:cs="Times New Roman"/>
          <w:kern w:val="0"/>
          <w:sz w:val="28"/>
          <w:szCs w:val="28"/>
          <w:highlight w:val="none"/>
        </w:rPr>
        <w:instrText xml:space="preserve"> HYPERLINK \l _Toc11181 </w:instrText>
      </w:r>
      <w:r>
        <w:rPr>
          <w:rFonts w:hint="default" w:ascii="Times New Roman" w:hAnsi="Times New Roman" w:eastAsia="仿宋" w:cs="Times New Roman"/>
          <w:kern w:val="0"/>
          <w:sz w:val="28"/>
          <w:szCs w:val="28"/>
          <w:highlight w:val="none"/>
        </w:rPr>
        <w:fldChar w:fldCharType="separate"/>
      </w:r>
      <w:r>
        <w:rPr>
          <w:rFonts w:hint="default" w:ascii="Times New Roman" w:hAnsi="Times New Roman" w:eastAsia="仿宋" w:cs="Times New Roman"/>
          <w:sz w:val="28"/>
          <w:szCs w:val="28"/>
          <w:highlight w:val="none"/>
        </w:rPr>
        <w:t>第四章  评标原则、程序与方</w:t>
      </w:r>
      <w:bookmarkStart w:id="191" w:name="_GoBack"/>
      <w:bookmarkEnd w:id="191"/>
      <w:r>
        <w:rPr>
          <w:rFonts w:hint="default" w:ascii="Times New Roman" w:hAnsi="Times New Roman" w:eastAsia="仿宋" w:cs="Times New Roman"/>
          <w:sz w:val="28"/>
          <w:szCs w:val="28"/>
          <w:highlight w:val="none"/>
        </w:rPr>
        <w:t>法</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_Toc11181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48</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color w:val="auto"/>
          <w:kern w:val="0"/>
          <w:sz w:val="28"/>
          <w:szCs w:val="28"/>
          <w:highlight w:val="none"/>
        </w:rPr>
        <w:fldChar w:fldCharType="end"/>
      </w:r>
    </w:p>
    <w:p w14:paraId="5BFC4DDB">
      <w:pPr>
        <w:pStyle w:val="20"/>
        <w:keepNext w:val="0"/>
        <w:keepLines w:val="0"/>
        <w:pageBreakBefore w:val="0"/>
        <w:widowControl w:val="0"/>
        <w:shd w:val="clear"/>
        <w:tabs>
          <w:tab w:val="right" w:leader="dot" w:pos="9740"/>
          <w:tab w:val="clear" w:pos="8834"/>
        </w:tabs>
        <w:kinsoku/>
        <w:wordWrap/>
        <w:overflowPunct/>
        <w:topLinePunct w:val="0"/>
        <w:autoSpaceDE/>
        <w:autoSpaceDN/>
        <w:bidi w:val="0"/>
        <w:adjustRightInd/>
        <w:snapToGrid/>
        <w:spacing w:before="157" w:beforeLines="50" w:after="0" w:line="240" w:lineRule="auto"/>
        <w:ind w:firstLine="562" w:firstLineChars="200"/>
        <w:jc w:val="both"/>
        <w:textAlignment w:val="auto"/>
        <w:rPr>
          <w:rFonts w:hint="default" w:ascii="Times New Roman" w:hAnsi="Times New Roman" w:eastAsia="仿宋" w:cs="Times New Roman"/>
          <w:sz w:val="28"/>
          <w:szCs w:val="28"/>
        </w:rPr>
      </w:pPr>
      <w:r>
        <w:rPr>
          <w:rFonts w:hint="default" w:ascii="Times New Roman" w:hAnsi="Times New Roman" w:eastAsia="仿宋" w:cs="Times New Roman"/>
          <w:color w:val="auto"/>
          <w:kern w:val="0"/>
          <w:sz w:val="28"/>
          <w:szCs w:val="28"/>
          <w:highlight w:val="none"/>
        </w:rPr>
        <w:fldChar w:fldCharType="begin"/>
      </w:r>
      <w:r>
        <w:rPr>
          <w:rFonts w:hint="default" w:ascii="Times New Roman" w:hAnsi="Times New Roman" w:eastAsia="仿宋" w:cs="Times New Roman"/>
          <w:kern w:val="0"/>
          <w:sz w:val="28"/>
          <w:szCs w:val="28"/>
          <w:highlight w:val="none"/>
        </w:rPr>
        <w:instrText xml:space="preserve"> HYPERLINK \l _Toc16250 </w:instrText>
      </w:r>
      <w:r>
        <w:rPr>
          <w:rFonts w:hint="default" w:ascii="Times New Roman" w:hAnsi="Times New Roman" w:eastAsia="仿宋" w:cs="Times New Roman"/>
          <w:kern w:val="0"/>
          <w:sz w:val="28"/>
          <w:szCs w:val="28"/>
          <w:highlight w:val="none"/>
        </w:rPr>
        <w:fldChar w:fldCharType="separate"/>
      </w:r>
      <w:r>
        <w:rPr>
          <w:rFonts w:hint="default" w:ascii="Times New Roman" w:hAnsi="Times New Roman" w:eastAsia="仿宋" w:cs="Times New Roman"/>
          <w:sz w:val="28"/>
          <w:szCs w:val="28"/>
          <w:highlight w:val="none"/>
        </w:rPr>
        <w:t xml:space="preserve">第五章  </w:t>
      </w:r>
      <w:r>
        <w:rPr>
          <w:rFonts w:hint="default" w:ascii="Times New Roman" w:hAnsi="Times New Roman" w:eastAsia="仿宋" w:cs="Times New Roman"/>
          <w:sz w:val="28"/>
          <w:szCs w:val="28"/>
          <w:highlight w:val="none"/>
          <w:lang w:eastAsia="zh-CN"/>
        </w:rPr>
        <w:t>投标文件格式</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_Toc16250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56</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color w:val="auto"/>
          <w:kern w:val="0"/>
          <w:sz w:val="28"/>
          <w:szCs w:val="28"/>
          <w:highlight w:val="none"/>
        </w:rPr>
        <w:fldChar w:fldCharType="end"/>
      </w:r>
    </w:p>
    <w:p w14:paraId="3648F57B">
      <w:pPr>
        <w:pStyle w:val="20"/>
        <w:keepNext w:val="0"/>
        <w:keepLines w:val="0"/>
        <w:pageBreakBefore w:val="0"/>
        <w:widowControl w:val="0"/>
        <w:shd w:val="clear"/>
        <w:tabs>
          <w:tab w:val="right" w:leader="dot" w:pos="9740"/>
          <w:tab w:val="clear" w:pos="8834"/>
        </w:tabs>
        <w:kinsoku/>
        <w:wordWrap/>
        <w:overflowPunct/>
        <w:topLinePunct w:val="0"/>
        <w:autoSpaceDE/>
        <w:autoSpaceDN/>
        <w:bidi w:val="0"/>
        <w:adjustRightInd/>
        <w:snapToGrid/>
        <w:spacing w:before="157" w:beforeLines="50" w:after="0" w:line="240" w:lineRule="auto"/>
        <w:ind w:firstLine="562" w:firstLineChars="200"/>
        <w:jc w:val="both"/>
        <w:textAlignment w:val="auto"/>
        <w:rPr>
          <w:rFonts w:hint="default" w:ascii="Times New Roman" w:hAnsi="Times New Roman" w:eastAsia="仿宋" w:cs="Times New Roman"/>
          <w:sz w:val="28"/>
          <w:szCs w:val="28"/>
        </w:rPr>
      </w:pPr>
      <w:r>
        <w:rPr>
          <w:rFonts w:hint="default" w:ascii="Times New Roman" w:hAnsi="Times New Roman" w:eastAsia="仿宋" w:cs="Times New Roman"/>
          <w:color w:val="auto"/>
          <w:kern w:val="0"/>
          <w:sz w:val="28"/>
          <w:szCs w:val="28"/>
          <w:highlight w:val="none"/>
        </w:rPr>
        <w:fldChar w:fldCharType="begin"/>
      </w:r>
      <w:r>
        <w:rPr>
          <w:rFonts w:hint="default" w:ascii="Times New Roman" w:hAnsi="Times New Roman" w:eastAsia="仿宋" w:cs="Times New Roman"/>
          <w:kern w:val="0"/>
          <w:sz w:val="28"/>
          <w:szCs w:val="28"/>
          <w:highlight w:val="none"/>
        </w:rPr>
        <w:instrText xml:space="preserve"> HYPERLINK \l _Toc5670 </w:instrText>
      </w:r>
      <w:r>
        <w:rPr>
          <w:rFonts w:hint="default" w:ascii="Times New Roman" w:hAnsi="Times New Roman" w:eastAsia="仿宋" w:cs="Times New Roman"/>
          <w:kern w:val="0"/>
          <w:sz w:val="28"/>
          <w:szCs w:val="28"/>
          <w:highlight w:val="none"/>
        </w:rPr>
        <w:fldChar w:fldCharType="separate"/>
      </w:r>
      <w:r>
        <w:rPr>
          <w:rFonts w:hint="default" w:ascii="Times New Roman" w:hAnsi="Times New Roman" w:eastAsia="仿宋" w:cs="Times New Roman"/>
          <w:sz w:val="28"/>
          <w:szCs w:val="28"/>
          <w:highlight w:val="none"/>
        </w:rPr>
        <w:t>第六章  采购合同（范本）</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_Toc5670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84</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color w:val="auto"/>
          <w:kern w:val="0"/>
          <w:sz w:val="28"/>
          <w:szCs w:val="28"/>
          <w:highlight w:val="none"/>
        </w:rPr>
        <w:fldChar w:fldCharType="end"/>
      </w:r>
    </w:p>
    <w:p w14:paraId="78B47CB9">
      <w:pPr>
        <w:keepNext w:val="0"/>
        <w:keepLines w:val="0"/>
        <w:pageBreakBefore w:val="0"/>
        <w:widowControl w:val="0"/>
        <w:shd w:val="clear"/>
        <w:kinsoku/>
        <w:wordWrap/>
        <w:overflowPunct/>
        <w:topLinePunct w:val="0"/>
        <w:autoSpaceDE/>
        <w:autoSpaceDN/>
        <w:bidi w:val="0"/>
        <w:adjustRightInd/>
        <w:snapToGrid/>
        <w:spacing w:before="157" w:beforeLines="50" w:line="240" w:lineRule="auto"/>
        <w:ind w:firstLine="560" w:firstLineChars="200"/>
        <w:jc w:val="both"/>
        <w:textAlignment w:val="auto"/>
        <w:rPr>
          <w:rFonts w:hint="default" w:ascii="Times New Roman" w:hAnsi="Times New Roman" w:cs="Times New Roman"/>
          <w:color w:val="auto"/>
          <w:kern w:val="0"/>
          <w:highlight w:val="none"/>
        </w:rPr>
      </w:pPr>
      <w:r>
        <w:rPr>
          <w:rFonts w:hint="default" w:ascii="Times New Roman" w:hAnsi="Times New Roman" w:eastAsia="仿宋" w:cs="Times New Roman"/>
          <w:color w:val="auto"/>
          <w:kern w:val="0"/>
          <w:sz w:val="28"/>
          <w:szCs w:val="28"/>
          <w:highlight w:val="none"/>
        </w:rPr>
        <w:fldChar w:fldCharType="end"/>
      </w:r>
    </w:p>
    <w:p w14:paraId="4E5881F4">
      <w:pPr>
        <w:shd w:val="clear"/>
        <w:rPr>
          <w:rFonts w:hint="default" w:ascii="Times New Roman" w:hAnsi="Times New Roman" w:cs="Times New Roman"/>
          <w:color w:val="auto"/>
          <w:kern w:val="0"/>
          <w:highlight w:val="none"/>
        </w:rPr>
        <w:sectPr>
          <w:pgSz w:w="11906" w:h="16838"/>
          <w:pgMar w:top="1440" w:right="1083" w:bottom="1440" w:left="1083" w:header="851" w:footer="992" w:gutter="0"/>
          <w:pgNumType w:start="0"/>
          <w:cols w:space="720" w:num="1"/>
          <w:titlePg/>
          <w:rtlGutter w:val="0"/>
          <w:docGrid w:type="lines" w:linePitch="312" w:charSpace="0"/>
        </w:sectPr>
      </w:pPr>
    </w:p>
    <w:p w14:paraId="537F744E">
      <w:pPr>
        <w:pStyle w:val="27"/>
        <w:shd w:val="clear"/>
        <w:spacing w:before="100" w:beforeAutospacing="1" w:after="100" w:afterAutospacing="1" w:line="415" w:lineRule="auto"/>
        <w:rPr>
          <w:rFonts w:hint="default" w:ascii="Times New Roman" w:hAnsi="Times New Roman" w:eastAsia="宋体" w:cs="Times New Roman"/>
          <w:color w:val="auto"/>
          <w:sz w:val="24"/>
          <w:szCs w:val="44"/>
          <w:highlight w:val="none"/>
        </w:rPr>
      </w:pPr>
      <w:bookmarkStart w:id="1" w:name="_Toc25113"/>
      <w:bookmarkStart w:id="2" w:name="_Toc266431116"/>
      <w:bookmarkStart w:id="3" w:name="_Toc253045125"/>
      <w:r>
        <w:rPr>
          <w:rFonts w:hint="default" w:ascii="Times New Roman" w:hAnsi="Times New Roman" w:eastAsia="楷体_GB2312" w:cs="Times New Roman"/>
          <w:color w:val="auto"/>
          <w:sz w:val="44"/>
          <w:szCs w:val="44"/>
          <w:highlight w:val="none"/>
          <w:lang w:val="en-US" w:eastAsia="zh-CN"/>
        </w:rPr>
        <w:t>第一章</w:t>
      </w:r>
      <w:r>
        <w:rPr>
          <w:rFonts w:hint="default" w:ascii="Times New Roman" w:hAnsi="Times New Roman" w:eastAsia="楷体_GB2312" w:cs="Times New Roman"/>
          <w:color w:val="auto"/>
          <w:sz w:val="44"/>
          <w:szCs w:val="44"/>
          <w:highlight w:val="none"/>
        </w:rPr>
        <w:t xml:space="preserve">  招标公告</w:t>
      </w:r>
      <w:bookmarkEnd w:id="1"/>
    </w:p>
    <w:p w14:paraId="2B4038CF">
      <w:pPr>
        <w:shd w:val="clear"/>
        <w:rPr>
          <w:rFonts w:hint="default" w:ascii="Times New Roman" w:hAnsi="Times New Roman" w:cs="Times New Roman"/>
          <w:color w:val="auto"/>
          <w:highlight w:val="none"/>
        </w:rPr>
      </w:pPr>
    </w:p>
    <w:p w14:paraId="1CC872FE">
      <w:pPr>
        <w:shd w:val="clear"/>
        <w:rPr>
          <w:rFonts w:hint="default" w:ascii="Times New Roman" w:hAnsi="Times New Roman" w:cs="Times New Roman"/>
          <w:color w:val="auto"/>
          <w:highlight w:val="none"/>
        </w:rPr>
        <w:sectPr>
          <w:headerReference r:id="rId6" w:type="first"/>
          <w:footerReference r:id="rId8" w:type="first"/>
          <w:footerReference r:id="rId7" w:type="default"/>
          <w:headerReference r:id="rId5" w:type="even"/>
          <w:pgSz w:w="11906" w:h="16838"/>
          <w:pgMar w:top="1440" w:right="1083" w:bottom="1440" w:left="1083" w:header="851" w:footer="992" w:gutter="0"/>
          <w:pgNumType w:fmt="decimal" w:start="1"/>
          <w:cols w:space="720" w:num="1"/>
          <w:titlePg/>
          <w:rtlGutter w:val="0"/>
          <w:docGrid w:type="lines" w:linePitch="312" w:charSpace="0"/>
        </w:sectPr>
      </w:pPr>
    </w:p>
    <w:p w14:paraId="0C4694FE">
      <w:pPr>
        <w:shd w:val="clear"/>
        <w:jc w:val="center"/>
        <w:rPr>
          <w:rFonts w:hint="default" w:ascii="Times New Roman" w:hAnsi="Times New Roman" w:eastAsia="方正小标宋简体" w:cs="Times New Roman"/>
          <w:b/>
          <w:color w:val="auto"/>
          <w:sz w:val="30"/>
          <w:szCs w:val="30"/>
          <w:highlight w:val="none"/>
        </w:rPr>
      </w:pPr>
      <w:bookmarkStart w:id="4" w:name="_Toc413596381"/>
      <w:bookmarkStart w:id="5" w:name="_Toc382129899"/>
      <w:r>
        <w:rPr>
          <w:rFonts w:hint="default" w:ascii="Times New Roman" w:hAnsi="Times New Roman" w:eastAsia="方正小标宋简体" w:cs="Times New Roman"/>
          <w:b/>
          <w:color w:val="auto"/>
          <w:sz w:val="30"/>
          <w:szCs w:val="30"/>
          <w:highlight w:val="none"/>
          <w:lang w:eastAsia="zh-CN"/>
        </w:rPr>
        <w:t>威海产业投资集团有限公司</w:t>
      </w:r>
      <w:r>
        <w:rPr>
          <w:rFonts w:hint="eastAsia" w:eastAsia="方正小标宋简体" w:cs="Times New Roman"/>
          <w:b/>
          <w:color w:val="auto"/>
          <w:sz w:val="30"/>
          <w:szCs w:val="30"/>
          <w:highlight w:val="none"/>
          <w:lang w:eastAsia="zh-CN"/>
        </w:rPr>
        <w:t>选定中期票据及公司债券主承销商</w:t>
      </w:r>
      <w:r>
        <w:rPr>
          <w:rFonts w:hint="default" w:ascii="Times New Roman" w:hAnsi="Times New Roman" w:eastAsia="方正小标宋简体" w:cs="Times New Roman"/>
          <w:b/>
          <w:color w:val="auto"/>
          <w:sz w:val="30"/>
          <w:szCs w:val="30"/>
          <w:highlight w:val="none"/>
        </w:rPr>
        <w:t>公开招标公告</w:t>
      </w:r>
    </w:p>
    <w:p w14:paraId="6EB7E1BF">
      <w:pPr>
        <w:shd w:val="clear"/>
        <w:jc w:val="center"/>
        <w:rPr>
          <w:rFonts w:hint="default" w:ascii="Times New Roman" w:hAnsi="Times New Roman" w:eastAsia="方正小标宋简体" w:cs="Times New Roman"/>
          <w:b/>
          <w:color w:val="auto"/>
          <w:sz w:val="30"/>
          <w:szCs w:val="30"/>
          <w:highlight w:val="none"/>
        </w:rPr>
      </w:pPr>
    </w:p>
    <w:p w14:paraId="46F7AD86">
      <w:pPr>
        <w:pBdr>
          <w:top w:val="single" w:color="auto" w:sz="4" w:space="1"/>
          <w:left w:val="single" w:color="auto" w:sz="4" w:space="4"/>
          <w:bottom w:val="single" w:color="auto" w:sz="4" w:space="1"/>
          <w:right w:val="single" w:color="auto" w:sz="4" w:space="4"/>
        </w:pBdr>
        <w:shd w:val="clear"/>
        <w:spacing w:line="560" w:lineRule="exact"/>
        <w:ind w:firstLine="560" w:firstLineChars="200"/>
        <w:rPr>
          <w:rFonts w:hint="default" w:ascii="Times New Roman" w:hAnsi="Times New Roman" w:eastAsia="黑体" w:cs="Times New Roman"/>
          <w:color w:val="auto"/>
          <w:kern w:val="0"/>
          <w:sz w:val="28"/>
          <w:szCs w:val="28"/>
          <w:highlight w:val="none"/>
        </w:rPr>
      </w:pPr>
      <w:r>
        <w:rPr>
          <w:rFonts w:hint="default" w:ascii="Times New Roman" w:hAnsi="Times New Roman" w:eastAsia="黑体" w:cs="Times New Roman"/>
          <w:color w:val="auto"/>
          <w:kern w:val="0"/>
          <w:sz w:val="28"/>
          <w:szCs w:val="28"/>
          <w:highlight w:val="none"/>
        </w:rPr>
        <w:t>项目概况</w:t>
      </w:r>
    </w:p>
    <w:p w14:paraId="68B4DEC8">
      <w:pPr>
        <w:widowControl/>
        <w:pBdr>
          <w:top w:val="single" w:color="auto" w:sz="4" w:space="1"/>
          <w:left w:val="single" w:color="auto" w:sz="4" w:space="4"/>
          <w:bottom w:val="single" w:color="auto" w:sz="4" w:space="1"/>
          <w:right w:val="single" w:color="auto" w:sz="4" w:space="4"/>
        </w:pBdr>
        <w:shd w:val="clear"/>
        <w:adjustRightInd w:val="0"/>
        <w:spacing w:line="560" w:lineRule="exact"/>
        <w:ind w:firstLine="592" w:firstLineChars="200"/>
        <w:jc w:val="left"/>
        <w:rPr>
          <w:rFonts w:hint="default" w:ascii="Times New Roman" w:hAnsi="Times New Roman" w:eastAsia="仿宋" w:cs="Times New Roman"/>
          <w:color w:val="auto"/>
          <w:spacing w:val="8"/>
          <w:kern w:val="0"/>
          <w:sz w:val="28"/>
          <w:szCs w:val="28"/>
          <w:highlight w:val="none"/>
        </w:rPr>
      </w:pPr>
      <w:r>
        <w:rPr>
          <w:rFonts w:hint="eastAsia" w:eastAsia="仿宋" w:cs="Times New Roman"/>
          <w:color w:val="auto"/>
          <w:spacing w:val="8"/>
          <w:kern w:val="0"/>
          <w:sz w:val="28"/>
          <w:szCs w:val="28"/>
          <w:highlight w:val="none"/>
          <w:lang w:eastAsia="zh-CN"/>
        </w:rPr>
        <w:t>选定中期票据及公司债券主承销商</w:t>
      </w:r>
      <w:r>
        <w:rPr>
          <w:rFonts w:hint="default" w:ascii="Times New Roman" w:hAnsi="Times New Roman" w:eastAsia="仿宋" w:cs="Times New Roman"/>
          <w:color w:val="auto"/>
          <w:spacing w:val="8"/>
          <w:kern w:val="0"/>
          <w:sz w:val="28"/>
          <w:szCs w:val="28"/>
          <w:highlight w:val="none"/>
          <w:lang w:val="en-US" w:eastAsia="zh-CN"/>
        </w:rPr>
        <w:t>项目</w:t>
      </w:r>
      <w:r>
        <w:rPr>
          <w:rFonts w:hint="default" w:ascii="Times New Roman" w:hAnsi="Times New Roman" w:eastAsia="仿宋" w:cs="Times New Roman"/>
          <w:color w:val="auto"/>
          <w:spacing w:val="8"/>
          <w:kern w:val="0"/>
          <w:sz w:val="28"/>
          <w:szCs w:val="28"/>
          <w:highlight w:val="none"/>
        </w:rPr>
        <w:t>的潜在投标人应</w:t>
      </w:r>
      <w:r>
        <w:rPr>
          <w:rFonts w:hint="default" w:ascii="Times New Roman" w:hAnsi="Times New Roman" w:eastAsia="仿宋" w:cs="Times New Roman"/>
          <w:color w:val="auto"/>
          <w:spacing w:val="8"/>
          <w:kern w:val="0"/>
          <w:sz w:val="28"/>
          <w:szCs w:val="28"/>
          <w:highlight w:val="none"/>
          <w:u w:val="single"/>
        </w:rPr>
        <w:t>登录“威海市公共资源交易网”首页右侧“交易服务一网通办-（新版）一网通办系统”进行“平台切换”，点击“国企采购”进入国企阳光采购平台</w:t>
      </w:r>
      <w:r>
        <w:rPr>
          <w:rFonts w:hint="default" w:ascii="Times New Roman" w:hAnsi="Times New Roman" w:eastAsia="仿宋" w:cs="Times New Roman"/>
          <w:color w:val="auto"/>
          <w:spacing w:val="8"/>
          <w:kern w:val="0"/>
          <w:sz w:val="28"/>
          <w:szCs w:val="28"/>
          <w:highlight w:val="none"/>
        </w:rPr>
        <w:t>获取招标文件</w:t>
      </w:r>
      <w:r>
        <w:rPr>
          <w:rFonts w:hint="default" w:ascii="Times New Roman" w:hAnsi="Times New Roman" w:eastAsia="仿宋" w:cs="Times New Roman"/>
          <w:color w:val="auto"/>
          <w:spacing w:val="8"/>
          <w:kern w:val="0"/>
          <w:sz w:val="28"/>
          <w:szCs w:val="28"/>
          <w:highlight w:val="none"/>
          <w:lang w:eastAsia="zh-CN"/>
        </w:rPr>
        <w:t>，</w:t>
      </w:r>
      <w:r>
        <w:rPr>
          <w:rFonts w:hint="default" w:ascii="Times New Roman" w:hAnsi="Times New Roman" w:eastAsia="仿宋" w:cs="Times New Roman"/>
          <w:color w:val="auto"/>
          <w:spacing w:val="8"/>
          <w:kern w:val="0"/>
          <w:sz w:val="28"/>
          <w:szCs w:val="28"/>
          <w:highlight w:val="none"/>
        </w:rPr>
        <w:t>并于</w:t>
      </w:r>
      <w:r>
        <w:rPr>
          <w:rFonts w:hint="default" w:ascii="Times New Roman" w:hAnsi="Times New Roman" w:eastAsia="仿宋" w:cs="Times New Roman"/>
          <w:color w:val="auto"/>
          <w:spacing w:val="8"/>
          <w:kern w:val="0"/>
          <w:sz w:val="28"/>
          <w:szCs w:val="28"/>
          <w:highlight w:val="none"/>
          <w:u w:val="single"/>
          <w:lang w:eastAsia="zh-CN"/>
        </w:rPr>
        <w:t>2026年</w:t>
      </w:r>
      <w:r>
        <w:rPr>
          <w:rFonts w:hint="eastAsia" w:eastAsia="仿宋" w:cs="Times New Roman"/>
          <w:color w:val="auto"/>
          <w:spacing w:val="8"/>
          <w:kern w:val="0"/>
          <w:sz w:val="28"/>
          <w:szCs w:val="28"/>
          <w:highlight w:val="none"/>
          <w:u w:val="single"/>
          <w:lang w:val="en-US" w:eastAsia="zh-CN"/>
        </w:rPr>
        <w:t>3</w:t>
      </w:r>
      <w:r>
        <w:rPr>
          <w:rFonts w:hint="default" w:ascii="Times New Roman" w:hAnsi="Times New Roman" w:eastAsia="仿宋" w:cs="Times New Roman"/>
          <w:color w:val="auto"/>
          <w:spacing w:val="8"/>
          <w:kern w:val="0"/>
          <w:sz w:val="28"/>
          <w:szCs w:val="28"/>
          <w:highlight w:val="none"/>
          <w:u w:val="single"/>
          <w:lang w:eastAsia="zh-CN"/>
        </w:rPr>
        <w:t>月</w:t>
      </w:r>
      <w:r>
        <w:rPr>
          <w:rFonts w:hint="eastAsia" w:eastAsia="仿宋" w:cs="Times New Roman"/>
          <w:color w:val="auto"/>
          <w:spacing w:val="8"/>
          <w:kern w:val="0"/>
          <w:sz w:val="28"/>
          <w:szCs w:val="28"/>
          <w:highlight w:val="none"/>
          <w:u w:val="single"/>
          <w:lang w:val="en-US" w:eastAsia="zh-CN"/>
        </w:rPr>
        <w:t>31</w:t>
      </w:r>
      <w:r>
        <w:rPr>
          <w:rFonts w:hint="default" w:ascii="Times New Roman" w:hAnsi="Times New Roman" w:eastAsia="仿宋" w:cs="Times New Roman"/>
          <w:color w:val="auto"/>
          <w:spacing w:val="8"/>
          <w:kern w:val="0"/>
          <w:sz w:val="28"/>
          <w:szCs w:val="28"/>
          <w:highlight w:val="none"/>
          <w:u w:val="single"/>
          <w:lang w:eastAsia="zh-CN"/>
        </w:rPr>
        <w:t>日</w:t>
      </w:r>
      <w:r>
        <w:rPr>
          <w:rFonts w:hint="eastAsia" w:eastAsia="仿宋" w:cs="Times New Roman"/>
          <w:color w:val="auto"/>
          <w:spacing w:val="8"/>
          <w:kern w:val="0"/>
          <w:sz w:val="28"/>
          <w:szCs w:val="28"/>
          <w:highlight w:val="none"/>
          <w:u w:val="single"/>
          <w:lang w:val="en-US" w:eastAsia="zh-CN"/>
        </w:rPr>
        <w:t>9</w:t>
      </w:r>
      <w:r>
        <w:rPr>
          <w:rFonts w:hint="default" w:ascii="Times New Roman" w:hAnsi="Times New Roman" w:eastAsia="仿宋" w:cs="Times New Roman"/>
          <w:color w:val="auto"/>
          <w:spacing w:val="8"/>
          <w:kern w:val="0"/>
          <w:sz w:val="28"/>
          <w:szCs w:val="28"/>
          <w:highlight w:val="none"/>
          <w:u w:val="single"/>
          <w:lang w:eastAsia="zh-CN"/>
        </w:rPr>
        <w:t>时</w:t>
      </w:r>
      <w:r>
        <w:rPr>
          <w:rFonts w:hint="default" w:ascii="Times New Roman" w:hAnsi="Times New Roman" w:eastAsia="仿宋" w:cs="Times New Roman"/>
          <w:color w:val="auto"/>
          <w:spacing w:val="8"/>
          <w:kern w:val="0"/>
          <w:sz w:val="28"/>
          <w:szCs w:val="28"/>
          <w:highlight w:val="none"/>
          <w:u w:val="single"/>
          <w:lang w:val="en-US" w:eastAsia="zh-CN"/>
        </w:rPr>
        <w:t>00</w:t>
      </w:r>
      <w:r>
        <w:rPr>
          <w:rFonts w:hint="default" w:ascii="Times New Roman" w:hAnsi="Times New Roman" w:eastAsia="仿宋" w:cs="Times New Roman"/>
          <w:color w:val="auto"/>
          <w:spacing w:val="8"/>
          <w:kern w:val="0"/>
          <w:sz w:val="28"/>
          <w:szCs w:val="28"/>
          <w:highlight w:val="none"/>
          <w:u w:val="single"/>
          <w:lang w:eastAsia="zh-CN"/>
        </w:rPr>
        <w:t>分</w:t>
      </w:r>
      <w:r>
        <w:rPr>
          <w:rFonts w:hint="default" w:ascii="Times New Roman" w:hAnsi="Times New Roman" w:eastAsia="仿宋" w:cs="Times New Roman"/>
          <w:color w:val="auto"/>
          <w:spacing w:val="8"/>
          <w:kern w:val="0"/>
          <w:sz w:val="28"/>
          <w:szCs w:val="28"/>
          <w:highlight w:val="none"/>
          <w:u w:val="single"/>
        </w:rPr>
        <w:t>（北京时间）</w:t>
      </w:r>
      <w:r>
        <w:rPr>
          <w:rFonts w:hint="default" w:ascii="Times New Roman" w:hAnsi="Times New Roman" w:eastAsia="仿宋" w:cs="Times New Roman"/>
          <w:color w:val="auto"/>
          <w:spacing w:val="8"/>
          <w:kern w:val="0"/>
          <w:sz w:val="28"/>
          <w:szCs w:val="28"/>
          <w:highlight w:val="none"/>
        </w:rPr>
        <w:t>前递交投标文件。</w:t>
      </w:r>
    </w:p>
    <w:p w14:paraId="52666B1F">
      <w:pPr>
        <w:shd w:val="clear"/>
        <w:spacing w:line="560" w:lineRule="exact"/>
        <w:ind w:firstLine="560" w:firstLineChars="200"/>
        <w:rPr>
          <w:rFonts w:hint="default" w:ascii="Times New Roman" w:hAnsi="Times New Roman" w:eastAsia="黑体" w:cs="Times New Roman"/>
          <w:color w:val="auto"/>
          <w:kern w:val="0"/>
          <w:sz w:val="28"/>
          <w:szCs w:val="28"/>
          <w:highlight w:val="none"/>
        </w:rPr>
      </w:pPr>
    </w:p>
    <w:p w14:paraId="6D612DC1">
      <w:pPr>
        <w:shd w:val="clear"/>
        <w:spacing w:line="560" w:lineRule="exact"/>
        <w:ind w:firstLine="560" w:firstLineChars="200"/>
        <w:rPr>
          <w:rFonts w:hint="default" w:ascii="Times New Roman" w:hAnsi="Times New Roman" w:eastAsia="黑体" w:cs="Times New Roman"/>
          <w:color w:val="auto"/>
          <w:kern w:val="0"/>
          <w:sz w:val="28"/>
          <w:szCs w:val="28"/>
          <w:highlight w:val="none"/>
          <w:lang w:eastAsia="zh-CN"/>
        </w:rPr>
      </w:pPr>
      <w:r>
        <w:rPr>
          <w:rFonts w:hint="default" w:ascii="Times New Roman" w:hAnsi="Times New Roman" w:eastAsia="黑体" w:cs="Times New Roman"/>
          <w:color w:val="auto"/>
          <w:kern w:val="0"/>
          <w:sz w:val="28"/>
          <w:szCs w:val="28"/>
          <w:highlight w:val="none"/>
        </w:rPr>
        <w:t>一、项目基本情况</w:t>
      </w:r>
    </w:p>
    <w:p w14:paraId="5FDB8AB2">
      <w:pPr>
        <w:shd w:val="clear"/>
        <w:spacing w:line="560" w:lineRule="exact"/>
        <w:ind w:firstLine="562" w:firstLineChars="201"/>
        <w:rPr>
          <w:rFonts w:hint="default" w:ascii="Times New Roman" w:hAnsi="Times New Roman" w:eastAsia="仿宋" w:cs="Times New Roman"/>
          <w:color w:val="auto"/>
          <w:sz w:val="28"/>
          <w:szCs w:val="28"/>
          <w:highlight w:val="none"/>
          <w:lang w:eastAsia="zh-CN"/>
        </w:rPr>
      </w:pPr>
      <w:r>
        <w:rPr>
          <w:rFonts w:hint="default" w:ascii="Times New Roman" w:hAnsi="Times New Roman" w:eastAsia="仿宋" w:cs="Times New Roman"/>
          <w:color w:val="auto"/>
          <w:sz w:val="28"/>
          <w:szCs w:val="28"/>
          <w:highlight w:val="none"/>
        </w:rPr>
        <w:t>项目编号：</w:t>
      </w:r>
      <w:r>
        <w:rPr>
          <w:rFonts w:hint="eastAsia" w:eastAsia="仿宋" w:cs="Times New Roman"/>
          <w:color w:val="auto"/>
          <w:sz w:val="28"/>
          <w:szCs w:val="28"/>
          <w:highlight w:val="none"/>
          <w:lang w:eastAsia="zh-CN"/>
        </w:rPr>
        <w:t>WHCT2026002</w:t>
      </w:r>
    </w:p>
    <w:p w14:paraId="0211313C">
      <w:pPr>
        <w:shd w:val="clear"/>
        <w:spacing w:line="560" w:lineRule="exact"/>
        <w:ind w:firstLine="562" w:firstLineChars="201"/>
        <w:rPr>
          <w:rFonts w:hint="default" w:ascii="Times New Roman" w:hAnsi="Times New Roman" w:eastAsia="仿宋" w:cs="Times New Roman"/>
          <w:color w:val="auto"/>
          <w:sz w:val="28"/>
          <w:szCs w:val="28"/>
          <w:highlight w:val="none"/>
          <w:lang w:eastAsia="zh-CN"/>
        </w:rPr>
      </w:pPr>
      <w:r>
        <w:rPr>
          <w:rFonts w:hint="default" w:ascii="Times New Roman" w:hAnsi="Times New Roman" w:eastAsia="仿宋" w:cs="Times New Roman"/>
          <w:color w:val="auto"/>
          <w:sz w:val="28"/>
          <w:szCs w:val="28"/>
          <w:highlight w:val="none"/>
        </w:rPr>
        <w:t>项目名称：</w:t>
      </w:r>
      <w:r>
        <w:rPr>
          <w:rFonts w:hint="eastAsia" w:eastAsia="仿宋" w:cs="Times New Roman"/>
          <w:color w:val="auto"/>
          <w:sz w:val="28"/>
          <w:szCs w:val="28"/>
          <w:highlight w:val="none"/>
          <w:lang w:eastAsia="zh-CN"/>
        </w:rPr>
        <w:t>选定中期票据及公司债券主承销商</w:t>
      </w:r>
    </w:p>
    <w:p w14:paraId="6F8318B0">
      <w:pPr>
        <w:shd w:val="clear"/>
        <w:spacing w:line="560" w:lineRule="exact"/>
        <w:ind w:firstLine="562" w:firstLineChars="201"/>
        <w:rPr>
          <w:rFonts w:hint="default" w:ascii="Times New Roman" w:hAnsi="Times New Roman" w:eastAsia="仿宋" w:cs="Times New Roman"/>
          <w:color w:val="auto"/>
          <w:sz w:val="28"/>
          <w:szCs w:val="28"/>
          <w:highlight w:val="none"/>
        </w:rPr>
      </w:pPr>
      <w:r>
        <w:rPr>
          <w:rFonts w:hint="default" w:ascii="Times New Roman" w:hAnsi="Times New Roman" w:eastAsia="仿宋" w:cs="Times New Roman"/>
          <w:color w:val="auto"/>
          <w:sz w:val="28"/>
          <w:szCs w:val="28"/>
          <w:highlight w:val="none"/>
        </w:rPr>
        <w:t>采购项目分包情况：</w:t>
      </w:r>
    </w:p>
    <w:tbl>
      <w:tblPr>
        <w:tblStyle w:val="30"/>
        <w:tblW w:w="4997" w:type="pct"/>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8"/>
        <w:gridCol w:w="3358"/>
        <w:gridCol w:w="868"/>
        <w:gridCol w:w="2745"/>
        <w:gridCol w:w="2111"/>
      </w:tblGrid>
      <w:tr w14:paraId="6155F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right"/>
        </w:trPr>
        <w:tc>
          <w:tcPr>
            <w:tcW w:w="436" w:type="pct"/>
            <w:tcBorders>
              <w:bottom w:val="single" w:color="auto" w:sz="4" w:space="0"/>
            </w:tcBorders>
            <w:noWrap w:val="0"/>
            <w:vAlign w:val="center"/>
          </w:tcPr>
          <w:p w14:paraId="365C471A">
            <w:pPr>
              <w:widowControl/>
              <w:shd w:val="clear"/>
              <w:adjustRightInd w:val="0"/>
              <w:spacing w:line="400" w:lineRule="exact"/>
              <w:jc w:val="center"/>
              <w:rPr>
                <w:rFonts w:hint="default" w:ascii="Times New Roman" w:hAnsi="Times New Roman" w:eastAsia="仿宋" w:cs="Times New Roman"/>
                <w:b/>
                <w:color w:val="auto"/>
                <w:kern w:val="0"/>
                <w:sz w:val="28"/>
                <w:szCs w:val="28"/>
                <w:highlight w:val="none"/>
              </w:rPr>
            </w:pPr>
            <w:r>
              <w:rPr>
                <w:rFonts w:hint="default" w:ascii="Times New Roman" w:hAnsi="Times New Roman" w:eastAsia="仿宋" w:cs="Times New Roman"/>
                <w:b/>
                <w:color w:val="auto"/>
                <w:kern w:val="0"/>
                <w:sz w:val="28"/>
                <w:szCs w:val="28"/>
                <w:highlight w:val="none"/>
              </w:rPr>
              <w:t>标包</w:t>
            </w:r>
          </w:p>
        </w:tc>
        <w:tc>
          <w:tcPr>
            <w:tcW w:w="1687" w:type="pct"/>
            <w:noWrap w:val="0"/>
            <w:vAlign w:val="center"/>
          </w:tcPr>
          <w:p w14:paraId="1A7657F6">
            <w:pPr>
              <w:widowControl/>
              <w:shd w:val="clear"/>
              <w:adjustRightInd w:val="0"/>
              <w:spacing w:line="400" w:lineRule="exact"/>
              <w:jc w:val="center"/>
              <w:rPr>
                <w:rFonts w:hint="default" w:ascii="Times New Roman" w:hAnsi="Times New Roman" w:eastAsia="仿宋" w:cs="Times New Roman"/>
                <w:b/>
                <w:color w:val="auto"/>
                <w:kern w:val="0"/>
                <w:sz w:val="28"/>
                <w:szCs w:val="28"/>
                <w:highlight w:val="none"/>
              </w:rPr>
            </w:pPr>
            <w:r>
              <w:rPr>
                <w:rFonts w:hint="default" w:ascii="Times New Roman" w:hAnsi="Times New Roman" w:eastAsia="仿宋" w:cs="Times New Roman"/>
                <w:b/>
                <w:color w:val="auto"/>
                <w:kern w:val="0"/>
                <w:sz w:val="28"/>
                <w:szCs w:val="28"/>
                <w:highlight w:val="none"/>
                <w:lang w:val="en-US" w:eastAsia="zh-CN"/>
              </w:rPr>
              <w:t>服务</w:t>
            </w:r>
            <w:r>
              <w:rPr>
                <w:rFonts w:hint="default" w:ascii="Times New Roman" w:hAnsi="Times New Roman" w:eastAsia="仿宋" w:cs="Times New Roman"/>
                <w:b/>
                <w:color w:val="auto"/>
                <w:kern w:val="0"/>
                <w:sz w:val="28"/>
                <w:szCs w:val="28"/>
                <w:highlight w:val="none"/>
              </w:rPr>
              <w:t>名称</w:t>
            </w:r>
          </w:p>
        </w:tc>
        <w:tc>
          <w:tcPr>
            <w:tcW w:w="436" w:type="pct"/>
            <w:noWrap w:val="0"/>
            <w:vAlign w:val="center"/>
          </w:tcPr>
          <w:p w14:paraId="3875C190">
            <w:pPr>
              <w:widowControl/>
              <w:shd w:val="clear"/>
              <w:adjustRightInd w:val="0"/>
              <w:spacing w:line="400" w:lineRule="exact"/>
              <w:jc w:val="center"/>
              <w:rPr>
                <w:rFonts w:hint="default" w:ascii="Times New Roman" w:hAnsi="Times New Roman" w:eastAsia="仿宋" w:cs="Times New Roman"/>
                <w:b/>
                <w:color w:val="auto"/>
                <w:kern w:val="0"/>
                <w:sz w:val="28"/>
                <w:szCs w:val="28"/>
                <w:highlight w:val="none"/>
              </w:rPr>
            </w:pPr>
            <w:r>
              <w:rPr>
                <w:rFonts w:hint="default" w:ascii="Times New Roman" w:hAnsi="Times New Roman" w:eastAsia="仿宋" w:cs="Times New Roman"/>
                <w:b/>
                <w:color w:val="auto"/>
                <w:kern w:val="0"/>
                <w:sz w:val="28"/>
                <w:szCs w:val="28"/>
                <w:highlight w:val="none"/>
              </w:rPr>
              <w:t>数量</w:t>
            </w:r>
          </w:p>
        </w:tc>
        <w:tc>
          <w:tcPr>
            <w:tcW w:w="1379" w:type="pct"/>
            <w:tcBorders>
              <w:right w:val="single" w:color="auto" w:sz="4" w:space="0"/>
            </w:tcBorders>
            <w:noWrap w:val="0"/>
            <w:vAlign w:val="center"/>
          </w:tcPr>
          <w:p w14:paraId="79AE0336">
            <w:pPr>
              <w:widowControl/>
              <w:shd w:val="clear"/>
              <w:adjustRightInd w:val="0"/>
              <w:spacing w:line="400" w:lineRule="exact"/>
              <w:jc w:val="center"/>
              <w:rPr>
                <w:rFonts w:hint="default" w:ascii="Times New Roman" w:hAnsi="Times New Roman" w:eastAsia="仿宋" w:cs="Times New Roman"/>
                <w:b/>
                <w:color w:val="auto"/>
                <w:kern w:val="0"/>
                <w:sz w:val="28"/>
                <w:szCs w:val="28"/>
                <w:highlight w:val="none"/>
                <w:lang w:val="en-US" w:eastAsia="zh-CN"/>
              </w:rPr>
            </w:pPr>
            <w:r>
              <w:rPr>
                <w:rFonts w:hint="default" w:ascii="Times New Roman" w:hAnsi="Times New Roman" w:eastAsia="仿宋" w:cs="Times New Roman"/>
                <w:b/>
                <w:color w:val="auto"/>
                <w:kern w:val="0"/>
                <w:sz w:val="28"/>
                <w:szCs w:val="28"/>
                <w:highlight w:val="none"/>
                <w:lang w:val="en-US" w:eastAsia="zh-CN"/>
              </w:rPr>
              <w:t>年化承销费率上限</w:t>
            </w:r>
          </w:p>
        </w:tc>
        <w:tc>
          <w:tcPr>
            <w:tcW w:w="1060" w:type="pct"/>
            <w:tcBorders>
              <w:right w:val="single" w:color="auto" w:sz="4" w:space="0"/>
            </w:tcBorders>
            <w:noWrap w:val="0"/>
            <w:vAlign w:val="center"/>
          </w:tcPr>
          <w:p w14:paraId="52211C8A">
            <w:pPr>
              <w:widowControl/>
              <w:shd w:val="clear"/>
              <w:adjustRightInd w:val="0"/>
              <w:spacing w:line="400" w:lineRule="exact"/>
              <w:jc w:val="center"/>
              <w:rPr>
                <w:rFonts w:hint="default" w:ascii="Times New Roman" w:hAnsi="Times New Roman" w:eastAsia="仿宋" w:cs="Times New Roman"/>
                <w:b/>
                <w:color w:val="auto"/>
                <w:kern w:val="0"/>
                <w:sz w:val="28"/>
                <w:szCs w:val="28"/>
                <w:highlight w:val="none"/>
              </w:rPr>
            </w:pPr>
            <w:r>
              <w:rPr>
                <w:rFonts w:hint="default" w:ascii="Times New Roman" w:hAnsi="Times New Roman" w:eastAsia="仿宋" w:cs="Times New Roman"/>
                <w:b/>
                <w:color w:val="auto"/>
                <w:kern w:val="0"/>
                <w:sz w:val="28"/>
                <w:szCs w:val="28"/>
                <w:highlight w:val="none"/>
              </w:rPr>
              <w:t>采购需求</w:t>
            </w:r>
          </w:p>
        </w:tc>
      </w:tr>
      <w:tr w14:paraId="1D92B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right"/>
        </w:trPr>
        <w:tc>
          <w:tcPr>
            <w:tcW w:w="436" w:type="pct"/>
            <w:tcBorders>
              <w:top w:val="single" w:color="auto" w:sz="4" w:space="0"/>
              <w:bottom w:val="single" w:color="auto" w:sz="4" w:space="0"/>
            </w:tcBorders>
            <w:noWrap w:val="0"/>
            <w:vAlign w:val="center"/>
          </w:tcPr>
          <w:p w14:paraId="0805EC56">
            <w:pPr>
              <w:widowControl/>
              <w:shd w:val="clear"/>
              <w:adjustRightInd w:val="0"/>
              <w:spacing w:line="560" w:lineRule="exact"/>
              <w:jc w:val="center"/>
              <w:rPr>
                <w:rFonts w:hint="default" w:ascii="Times New Roman" w:hAnsi="Times New Roman" w:eastAsia="仿宋" w:cs="Times New Roman"/>
                <w:color w:val="auto"/>
                <w:kern w:val="0"/>
                <w:sz w:val="28"/>
                <w:szCs w:val="28"/>
                <w:highlight w:val="none"/>
              </w:rPr>
            </w:pPr>
            <w:r>
              <w:rPr>
                <w:rFonts w:hint="default" w:ascii="Times New Roman" w:hAnsi="Times New Roman" w:eastAsia="仿宋" w:cs="Times New Roman"/>
                <w:color w:val="auto"/>
                <w:kern w:val="0"/>
                <w:sz w:val="28"/>
                <w:szCs w:val="28"/>
                <w:highlight w:val="none"/>
              </w:rPr>
              <w:t>001</w:t>
            </w:r>
          </w:p>
        </w:tc>
        <w:tc>
          <w:tcPr>
            <w:tcW w:w="1687" w:type="pct"/>
            <w:noWrap w:val="0"/>
            <w:vAlign w:val="center"/>
          </w:tcPr>
          <w:p w14:paraId="6D5BC177">
            <w:pPr>
              <w:widowControl/>
              <w:shd w:val="clear"/>
              <w:adjustRightInd w:val="0"/>
              <w:spacing w:line="560" w:lineRule="exact"/>
              <w:jc w:val="center"/>
              <w:rPr>
                <w:rFonts w:hint="default" w:ascii="Times New Roman" w:hAnsi="Times New Roman" w:eastAsia="仿宋" w:cs="Times New Roman"/>
                <w:color w:val="auto"/>
                <w:kern w:val="0"/>
                <w:sz w:val="28"/>
                <w:szCs w:val="28"/>
                <w:highlight w:val="none"/>
                <w:lang w:eastAsia="zh-CN"/>
              </w:rPr>
            </w:pPr>
            <w:r>
              <w:rPr>
                <w:rFonts w:hint="eastAsia" w:eastAsia="仿宋" w:cs="Times New Roman"/>
                <w:color w:val="auto"/>
                <w:kern w:val="0"/>
                <w:sz w:val="28"/>
                <w:szCs w:val="28"/>
                <w:highlight w:val="none"/>
                <w:lang w:eastAsia="zh-CN"/>
              </w:rPr>
              <w:t>选定中期票据主承销商</w:t>
            </w:r>
          </w:p>
        </w:tc>
        <w:tc>
          <w:tcPr>
            <w:tcW w:w="436" w:type="pct"/>
            <w:noWrap w:val="0"/>
            <w:vAlign w:val="center"/>
          </w:tcPr>
          <w:p w14:paraId="43411A5E">
            <w:pPr>
              <w:widowControl/>
              <w:shd w:val="clear"/>
              <w:adjustRightInd w:val="0"/>
              <w:spacing w:line="560" w:lineRule="exact"/>
              <w:jc w:val="center"/>
              <w:rPr>
                <w:rFonts w:hint="default" w:ascii="Times New Roman" w:hAnsi="Times New Roman" w:eastAsia="仿宋" w:cs="Times New Roman"/>
                <w:color w:val="auto"/>
                <w:spacing w:val="8"/>
                <w:kern w:val="0"/>
                <w:sz w:val="28"/>
                <w:szCs w:val="28"/>
                <w:highlight w:val="none"/>
                <w:lang w:eastAsia="zh-CN"/>
              </w:rPr>
            </w:pPr>
            <w:r>
              <w:rPr>
                <w:rFonts w:hint="default" w:ascii="Times New Roman" w:hAnsi="Times New Roman" w:eastAsia="仿宋" w:cs="Times New Roman"/>
                <w:color w:val="auto"/>
                <w:spacing w:val="8"/>
                <w:kern w:val="0"/>
                <w:sz w:val="28"/>
                <w:szCs w:val="28"/>
                <w:highlight w:val="none"/>
                <w:lang w:val="en-US" w:eastAsia="zh-CN"/>
              </w:rPr>
              <w:t>1家</w:t>
            </w:r>
          </w:p>
        </w:tc>
        <w:tc>
          <w:tcPr>
            <w:tcW w:w="1379" w:type="pct"/>
            <w:tcBorders>
              <w:right w:val="single" w:color="auto" w:sz="4" w:space="0"/>
            </w:tcBorders>
            <w:noWrap w:val="0"/>
            <w:vAlign w:val="center"/>
          </w:tcPr>
          <w:p w14:paraId="4C6FF091">
            <w:pPr>
              <w:widowControl/>
              <w:shd w:val="clear"/>
              <w:adjustRightInd w:val="0"/>
              <w:spacing w:line="560" w:lineRule="exact"/>
              <w:jc w:val="center"/>
              <w:rPr>
                <w:rFonts w:hint="default" w:ascii="Times New Roman" w:hAnsi="Times New Roman" w:eastAsia="仿宋" w:cs="Times New Roman"/>
                <w:color w:val="auto"/>
                <w:kern w:val="0"/>
                <w:sz w:val="28"/>
                <w:szCs w:val="28"/>
                <w:highlight w:val="none"/>
                <w:lang w:val="en-US"/>
              </w:rPr>
            </w:pPr>
            <w:r>
              <w:rPr>
                <w:rFonts w:hint="default" w:ascii="Times New Roman" w:hAnsi="Times New Roman" w:eastAsia="仿宋" w:cs="Times New Roman"/>
                <w:color w:val="auto"/>
                <w:kern w:val="0"/>
                <w:sz w:val="28"/>
                <w:szCs w:val="28"/>
                <w:highlight w:val="none"/>
                <w:lang w:val="en-US" w:eastAsia="zh-CN"/>
              </w:rPr>
              <w:t>0.10%</w:t>
            </w:r>
          </w:p>
        </w:tc>
        <w:tc>
          <w:tcPr>
            <w:tcW w:w="1060" w:type="pct"/>
            <w:vMerge w:val="restart"/>
            <w:tcBorders>
              <w:right w:val="single" w:color="auto" w:sz="4" w:space="0"/>
            </w:tcBorders>
            <w:noWrap w:val="0"/>
            <w:vAlign w:val="center"/>
          </w:tcPr>
          <w:p w14:paraId="6CFD2DF6">
            <w:pPr>
              <w:widowControl/>
              <w:shd w:val="clear"/>
              <w:adjustRightInd w:val="0"/>
              <w:spacing w:line="560" w:lineRule="exact"/>
              <w:jc w:val="center"/>
              <w:rPr>
                <w:rFonts w:hint="default" w:ascii="Times New Roman" w:hAnsi="Times New Roman" w:eastAsia="仿宋" w:cs="Times New Roman"/>
                <w:color w:val="auto"/>
                <w:kern w:val="0"/>
                <w:sz w:val="28"/>
                <w:szCs w:val="28"/>
                <w:highlight w:val="none"/>
              </w:rPr>
            </w:pPr>
            <w:r>
              <w:rPr>
                <w:rFonts w:hint="default" w:ascii="Times New Roman" w:hAnsi="Times New Roman" w:eastAsia="仿宋" w:cs="Times New Roman"/>
                <w:color w:val="auto"/>
                <w:kern w:val="0"/>
                <w:sz w:val="28"/>
                <w:szCs w:val="28"/>
                <w:highlight w:val="none"/>
              </w:rPr>
              <w:t>详见招标文件</w:t>
            </w:r>
          </w:p>
        </w:tc>
      </w:tr>
      <w:tr w14:paraId="3F03A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right"/>
        </w:trPr>
        <w:tc>
          <w:tcPr>
            <w:tcW w:w="436" w:type="pct"/>
            <w:tcBorders>
              <w:top w:val="single" w:color="auto" w:sz="4" w:space="0"/>
              <w:bottom w:val="single" w:color="auto" w:sz="4" w:space="0"/>
            </w:tcBorders>
            <w:noWrap w:val="0"/>
            <w:vAlign w:val="center"/>
          </w:tcPr>
          <w:p w14:paraId="50F0AAD7">
            <w:pPr>
              <w:widowControl/>
              <w:shd w:val="clear"/>
              <w:adjustRightInd w:val="0"/>
              <w:spacing w:line="560" w:lineRule="exact"/>
              <w:jc w:val="center"/>
              <w:rPr>
                <w:rFonts w:hint="default" w:ascii="Times New Roman" w:hAnsi="Times New Roman" w:eastAsia="仿宋" w:cs="Times New Roman"/>
                <w:color w:val="auto"/>
                <w:kern w:val="0"/>
                <w:sz w:val="28"/>
                <w:szCs w:val="28"/>
                <w:highlight w:val="none"/>
                <w:lang w:val="en-US" w:eastAsia="zh-CN"/>
              </w:rPr>
            </w:pPr>
            <w:r>
              <w:rPr>
                <w:rFonts w:hint="default" w:ascii="Times New Roman" w:hAnsi="Times New Roman" w:eastAsia="仿宋" w:cs="Times New Roman"/>
                <w:color w:val="auto"/>
                <w:kern w:val="0"/>
                <w:sz w:val="28"/>
                <w:szCs w:val="28"/>
                <w:highlight w:val="none"/>
                <w:lang w:val="en-US" w:eastAsia="zh-CN"/>
              </w:rPr>
              <w:t>002</w:t>
            </w:r>
          </w:p>
        </w:tc>
        <w:tc>
          <w:tcPr>
            <w:tcW w:w="1687" w:type="pct"/>
            <w:noWrap w:val="0"/>
            <w:vAlign w:val="center"/>
          </w:tcPr>
          <w:p w14:paraId="138C1116">
            <w:pPr>
              <w:widowControl/>
              <w:shd w:val="clear"/>
              <w:adjustRightInd w:val="0"/>
              <w:spacing w:line="560" w:lineRule="exact"/>
              <w:jc w:val="center"/>
              <w:rPr>
                <w:rFonts w:hint="default" w:ascii="Times New Roman" w:hAnsi="Times New Roman" w:eastAsia="仿宋" w:cs="Times New Roman"/>
                <w:color w:val="auto"/>
                <w:kern w:val="0"/>
                <w:sz w:val="28"/>
                <w:szCs w:val="28"/>
                <w:highlight w:val="none"/>
                <w:lang w:eastAsia="zh-CN"/>
              </w:rPr>
            </w:pPr>
            <w:r>
              <w:rPr>
                <w:rFonts w:hint="eastAsia" w:eastAsia="仿宋" w:cs="Times New Roman"/>
                <w:color w:val="auto"/>
                <w:kern w:val="0"/>
                <w:sz w:val="28"/>
                <w:szCs w:val="28"/>
                <w:highlight w:val="none"/>
                <w:lang w:eastAsia="zh-CN"/>
              </w:rPr>
              <w:t>选定公司债券主承销商</w:t>
            </w:r>
          </w:p>
        </w:tc>
        <w:tc>
          <w:tcPr>
            <w:tcW w:w="436" w:type="pct"/>
            <w:noWrap w:val="0"/>
            <w:vAlign w:val="center"/>
          </w:tcPr>
          <w:p w14:paraId="05031CBC">
            <w:pPr>
              <w:widowControl/>
              <w:shd w:val="clear"/>
              <w:adjustRightInd w:val="0"/>
              <w:spacing w:line="560" w:lineRule="exact"/>
              <w:jc w:val="center"/>
              <w:rPr>
                <w:rFonts w:hint="default" w:ascii="Times New Roman" w:hAnsi="Times New Roman" w:eastAsia="仿宋" w:cs="Times New Roman"/>
                <w:color w:val="auto"/>
                <w:spacing w:val="8"/>
                <w:kern w:val="0"/>
                <w:sz w:val="28"/>
                <w:szCs w:val="28"/>
                <w:highlight w:val="none"/>
                <w:lang w:val="en-US" w:eastAsia="zh-CN"/>
              </w:rPr>
            </w:pPr>
            <w:r>
              <w:rPr>
                <w:rFonts w:hint="default" w:ascii="Times New Roman" w:hAnsi="Times New Roman" w:eastAsia="仿宋" w:cs="Times New Roman"/>
                <w:color w:val="auto"/>
                <w:spacing w:val="8"/>
                <w:kern w:val="0"/>
                <w:sz w:val="28"/>
                <w:szCs w:val="28"/>
                <w:highlight w:val="none"/>
                <w:lang w:val="en-US" w:eastAsia="zh-CN"/>
              </w:rPr>
              <w:t>2家</w:t>
            </w:r>
          </w:p>
        </w:tc>
        <w:tc>
          <w:tcPr>
            <w:tcW w:w="1379" w:type="pct"/>
            <w:tcBorders>
              <w:right w:val="single" w:color="auto" w:sz="4" w:space="0"/>
            </w:tcBorders>
            <w:noWrap w:val="0"/>
            <w:vAlign w:val="center"/>
          </w:tcPr>
          <w:p w14:paraId="71E85D26">
            <w:pPr>
              <w:widowControl/>
              <w:shd w:val="clear"/>
              <w:adjustRightInd w:val="0"/>
              <w:spacing w:line="560" w:lineRule="exact"/>
              <w:jc w:val="center"/>
              <w:rPr>
                <w:rFonts w:hint="default" w:ascii="Times New Roman" w:hAnsi="Times New Roman" w:eastAsia="仿宋" w:cs="Times New Roman"/>
                <w:color w:val="auto"/>
                <w:kern w:val="0"/>
                <w:sz w:val="28"/>
                <w:szCs w:val="28"/>
                <w:highlight w:val="none"/>
                <w:lang w:val="en-US" w:eastAsia="zh-CN"/>
              </w:rPr>
            </w:pPr>
            <w:r>
              <w:rPr>
                <w:rFonts w:hint="default" w:ascii="Times New Roman" w:hAnsi="Times New Roman" w:eastAsia="仿宋" w:cs="Times New Roman"/>
                <w:color w:val="auto"/>
                <w:kern w:val="0"/>
                <w:sz w:val="28"/>
                <w:szCs w:val="28"/>
                <w:highlight w:val="none"/>
                <w:lang w:val="en-US" w:eastAsia="zh-CN"/>
              </w:rPr>
              <w:t>0.10%</w:t>
            </w:r>
          </w:p>
        </w:tc>
        <w:tc>
          <w:tcPr>
            <w:tcW w:w="1060" w:type="pct"/>
            <w:vMerge w:val="continue"/>
            <w:tcBorders>
              <w:right w:val="single" w:color="auto" w:sz="4" w:space="0"/>
            </w:tcBorders>
            <w:noWrap w:val="0"/>
            <w:vAlign w:val="center"/>
          </w:tcPr>
          <w:p w14:paraId="212E0E62">
            <w:pPr>
              <w:widowControl/>
              <w:shd w:val="clear"/>
              <w:adjustRightInd w:val="0"/>
              <w:spacing w:line="560" w:lineRule="exact"/>
              <w:jc w:val="center"/>
              <w:rPr>
                <w:rFonts w:hint="default" w:ascii="Times New Roman" w:hAnsi="Times New Roman" w:eastAsia="仿宋" w:cs="Times New Roman"/>
                <w:color w:val="auto"/>
                <w:kern w:val="0"/>
                <w:sz w:val="28"/>
                <w:szCs w:val="28"/>
                <w:highlight w:val="none"/>
              </w:rPr>
            </w:pPr>
          </w:p>
        </w:tc>
      </w:tr>
    </w:tbl>
    <w:p w14:paraId="084FA0C0">
      <w:pPr>
        <w:pStyle w:val="26"/>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225" w:afterAutospacing="0" w:line="360" w:lineRule="atLeast"/>
        <w:ind w:left="0" w:right="0" w:firstLine="420"/>
        <w:rPr>
          <w:rFonts w:hint="default" w:ascii="Times New Roman" w:hAnsi="Times New Roman" w:eastAsia="仿宋" w:cs="Times New Roman"/>
          <w:color w:val="auto"/>
          <w:sz w:val="28"/>
          <w:szCs w:val="28"/>
          <w:highlight w:val="none"/>
        </w:rPr>
      </w:pPr>
      <w:r>
        <w:rPr>
          <w:rFonts w:hint="default" w:ascii="Times New Roman" w:hAnsi="Times New Roman" w:eastAsia="仿宋" w:cs="Times New Roman"/>
          <w:color w:val="auto"/>
          <w:sz w:val="28"/>
          <w:szCs w:val="28"/>
          <w:highlight w:val="none"/>
        </w:rPr>
        <w:t>本项目</w:t>
      </w:r>
      <w:r>
        <w:rPr>
          <w:rFonts w:hint="default" w:ascii="Times New Roman" w:hAnsi="Times New Roman" w:eastAsia="仿宋" w:cs="Times New Roman"/>
          <w:color w:val="auto"/>
          <w:sz w:val="28"/>
          <w:szCs w:val="28"/>
          <w:highlight w:val="none"/>
          <w:lang w:val="en-US" w:eastAsia="zh-CN"/>
        </w:rPr>
        <w:t>不</w:t>
      </w:r>
      <w:r>
        <w:rPr>
          <w:rFonts w:hint="default" w:ascii="Times New Roman" w:hAnsi="Times New Roman" w:eastAsia="仿宋" w:cs="Times New Roman"/>
          <w:color w:val="auto"/>
          <w:sz w:val="28"/>
          <w:szCs w:val="28"/>
          <w:highlight w:val="none"/>
        </w:rPr>
        <w:t>接受联合体投标。</w:t>
      </w:r>
    </w:p>
    <w:p w14:paraId="46E724E7">
      <w:pPr>
        <w:shd w:val="clear"/>
        <w:spacing w:line="560" w:lineRule="exact"/>
        <w:ind w:firstLine="560" w:firstLineChars="200"/>
        <w:rPr>
          <w:rFonts w:hint="default" w:ascii="Times New Roman" w:hAnsi="Times New Roman" w:eastAsia="黑体" w:cs="Times New Roman"/>
          <w:color w:val="auto"/>
          <w:kern w:val="0"/>
          <w:sz w:val="28"/>
          <w:szCs w:val="28"/>
          <w:highlight w:val="none"/>
        </w:rPr>
      </w:pPr>
      <w:r>
        <w:rPr>
          <w:rFonts w:hint="default" w:ascii="Times New Roman" w:hAnsi="Times New Roman" w:eastAsia="黑体" w:cs="Times New Roman"/>
          <w:color w:val="auto"/>
          <w:kern w:val="0"/>
          <w:sz w:val="28"/>
          <w:szCs w:val="28"/>
          <w:highlight w:val="none"/>
        </w:rPr>
        <w:t>二、</w:t>
      </w:r>
      <w:r>
        <w:rPr>
          <w:rFonts w:hint="default" w:ascii="Times New Roman" w:hAnsi="Times New Roman" w:eastAsia="黑体" w:cs="Times New Roman"/>
          <w:color w:val="auto"/>
          <w:kern w:val="0"/>
          <w:sz w:val="28"/>
          <w:szCs w:val="28"/>
          <w:highlight w:val="none"/>
          <w:lang w:val="en-US" w:eastAsia="zh-CN"/>
        </w:rPr>
        <w:t>投标人</w:t>
      </w:r>
      <w:r>
        <w:rPr>
          <w:rFonts w:hint="default" w:ascii="Times New Roman" w:hAnsi="Times New Roman" w:eastAsia="黑体" w:cs="Times New Roman"/>
          <w:color w:val="auto"/>
          <w:kern w:val="0"/>
          <w:sz w:val="28"/>
          <w:szCs w:val="28"/>
          <w:highlight w:val="none"/>
        </w:rPr>
        <w:t>的资格要求</w:t>
      </w:r>
    </w:p>
    <w:p w14:paraId="50716559">
      <w:pPr>
        <w:shd w:val="clear"/>
        <w:spacing w:line="560" w:lineRule="exact"/>
        <w:ind w:firstLine="562" w:firstLineChars="201"/>
        <w:rPr>
          <w:rFonts w:hint="default" w:ascii="Times New Roman" w:hAnsi="Times New Roman" w:eastAsia="仿宋" w:cs="Times New Roman"/>
          <w:color w:val="auto"/>
          <w:sz w:val="28"/>
          <w:szCs w:val="28"/>
          <w:highlight w:val="none"/>
        </w:rPr>
      </w:pPr>
      <w:r>
        <w:rPr>
          <w:rFonts w:hint="default" w:ascii="Times New Roman" w:hAnsi="Times New Roman" w:eastAsia="仿宋" w:cs="Times New Roman"/>
          <w:color w:val="auto"/>
          <w:sz w:val="28"/>
          <w:szCs w:val="28"/>
          <w:highlight w:val="none"/>
        </w:rPr>
        <w:t>1.</w:t>
      </w:r>
      <w:r>
        <w:rPr>
          <w:rFonts w:hint="default" w:ascii="Times New Roman" w:hAnsi="Times New Roman" w:eastAsia="仿宋" w:cs="Times New Roman"/>
          <w:color w:val="auto"/>
          <w:sz w:val="28"/>
          <w:szCs w:val="28"/>
          <w:highlight w:val="none"/>
          <w:lang w:eastAsia="zh-CN"/>
        </w:rPr>
        <w:t>在中国境内注册且具有独立法人资格的</w:t>
      </w:r>
      <w:r>
        <w:rPr>
          <w:rFonts w:hint="default" w:ascii="Times New Roman" w:hAnsi="Times New Roman" w:eastAsia="仿宋" w:cs="Times New Roman"/>
          <w:color w:val="auto"/>
          <w:sz w:val="28"/>
          <w:szCs w:val="28"/>
          <w:highlight w:val="none"/>
          <w:lang w:val="en-US" w:eastAsia="zh-CN"/>
        </w:rPr>
        <w:t>券商服务</w:t>
      </w:r>
      <w:r>
        <w:rPr>
          <w:rFonts w:hint="default" w:ascii="Times New Roman" w:hAnsi="Times New Roman" w:eastAsia="仿宋" w:cs="Times New Roman"/>
          <w:color w:val="auto"/>
          <w:sz w:val="28"/>
          <w:szCs w:val="28"/>
          <w:highlight w:val="none"/>
          <w:lang w:eastAsia="zh-CN"/>
        </w:rPr>
        <w:t>机构，如投标人为全国性企业所设立的区域性分支机构的，需提供总公司（总机构）的唯一授权文件</w:t>
      </w:r>
      <w:r>
        <w:rPr>
          <w:rFonts w:hint="default" w:ascii="Times New Roman" w:hAnsi="Times New Roman" w:eastAsia="仿宋" w:cs="Times New Roman"/>
          <w:color w:val="auto"/>
          <w:sz w:val="28"/>
          <w:szCs w:val="28"/>
          <w:highlight w:val="none"/>
        </w:rPr>
        <w:t>；</w:t>
      </w:r>
    </w:p>
    <w:p w14:paraId="2CF0D49A">
      <w:pPr>
        <w:shd w:val="clear"/>
        <w:spacing w:line="560" w:lineRule="exact"/>
        <w:ind w:firstLine="562" w:firstLineChars="201"/>
        <w:rPr>
          <w:rFonts w:hint="default" w:ascii="Times New Roman" w:hAnsi="Times New Roman" w:eastAsia="仿宋" w:cs="Times New Roman"/>
          <w:color w:val="auto"/>
          <w:sz w:val="28"/>
          <w:szCs w:val="28"/>
          <w:highlight w:val="none"/>
          <w:lang w:val="en-US" w:eastAsia="zh-CN"/>
        </w:rPr>
      </w:pPr>
      <w:r>
        <w:rPr>
          <w:rFonts w:hint="default" w:ascii="Times New Roman" w:hAnsi="Times New Roman" w:eastAsia="仿宋" w:cs="Times New Roman"/>
          <w:color w:val="auto"/>
          <w:sz w:val="28"/>
          <w:szCs w:val="28"/>
          <w:highlight w:val="none"/>
        </w:rPr>
        <w:t>2.</w:t>
      </w:r>
      <w:r>
        <w:rPr>
          <w:rFonts w:hint="default" w:ascii="Times New Roman" w:hAnsi="Times New Roman" w:eastAsia="仿宋" w:cs="Times New Roman"/>
          <w:color w:val="auto"/>
          <w:sz w:val="28"/>
          <w:szCs w:val="28"/>
          <w:highlight w:val="none"/>
          <w:lang w:val="en-US" w:eastAsia="zh-CN"/>
        </w:rPr>
        <w:t>001包</w:t>
      </w:r>
      <w:r>
        <w:rPr>
          <w:rFonts w:hint="default" w:ascii="Times New Roman" w:hAnsi="Times New Roman" w:eastAsia="仿宋" w:cs="Times New Roman"/>
          <w:color w:val="auto"/>
          <w:sz w:val="28"/>
          <w:szCs w:val="28"/>
          <w:highlight w:val="none"/>
        </w:rPr>
        <w:t>具有</w:t>
      </w:r>
      <w:r>
        <w:rPr>
          <w:rFonts w:hint="eastAsia" w:eastAsia="仿宋" w:cs="Times New Roman"/>
          <w:color w:val="auto"/>
          <w:sz w:val="28"/>
          <w:szCs w:val="28"/>
          <w:highlight w:val="none"/>
          <w:lang w:eastAsia="zh-CN"/>
        </w:rPr>
        <w:t>非金融企业债务融资工具主承销业务资格</w:t>
      </w:r>
      <w:r>
        <w:rPr>
          <w:rFonts w:hint="default" w:ascii="Times New Roman" w:hAnsi="Times New Roman" w:eastAsia="仿宋" w:cs="Times New Roman"/>
          <w:color w:val="auto"/>
          <w:sz w:val="28"/>
          <w:szCs w:val="28"/>
          <w:highlight w:val="none"/>
          <w:lang w:eastAsia="zh-CN"/>
        </w:rPr>
        <w:t>，</w:t>
      </w:r>
      <w:r>
        <w:rPr>
          <w:rFonts w:hint="default" w:ascii="Times New Roman" w:hAnsi="Times New Roman" w:eastAsia="仿宋" w:cs="Times New Roman"/>
          <w:color w:val="auto"/>
          <w:sz w:val="28"/>
          <w:szCs w:val="28"/>
          <w:highlight w:val="none"/>
          <w:lang w:val="en-US" w:eastAsia="zh-CN"/>
        </w:rPr>
        <w:t>002包具有中国证券监督管理委员会颁发的《经营证券期货业务许可证》（业务范围包含证券承销）；</w:t>
      </w:r>
    </w:p>
    <w:p w14:paraId="7893DE60">
      <w:pPr>
        <w:shd w:val="clear"/>
        <w:spacing w:line="560" w:lineRule="exact"/>
        <w:ind w:firstLine="562" w:firstLineChars="201"/>
        <w:rPr>
          <w:rFonts w:hint="default" w:ascii="Times New Roman" w:hAnsi="Times New Roman" w:eastAsia="仿宋" w:cs="Times New Roman"/>
          <w:color w:val="auto"/>
          <w:sz w:val="28"/>
          <w:szCs w:val="28"/>
          <w:highlight w:val="none"/>
        </w:rPr>
      </w:pPr>
      <w:r>
        <w:rPr>
          <w:rFonts w:hint="default" w:ascii="Times New Roman" w:hAnsi="Times New Roman" w:eastAsia="仿宋" w:cs="Times New Roman"/>
          <w:color w:val="auto"/>
          <w:sz w:val="28"/>
          <w:szCs w:val="28"/>
          <w:highlight w:val="none"/>
          <w:lang w:val="en-US" w:eastAsia="zh-CN"/>
        </w:rPr>
        <w:t>3.</w:t>
      </w:r>
      <w:r>
        <w:rPr>
          <w:rFonts w:hint="default" w:ascii="Times New Roman" w:hAnsi="Times New Roman" w:eastAsia="仿宋" w:cs="Times New Roman"/>
          <w:color w:val="auto"/>
          <w:sz w:val="28"/>
          <w:szCs w:val="28"/>
          <w:highlight w:val="none"/>
          <w:lang w:eastAsia="zh-CN"/>
        </w:rPr>
        <w:t>具有良好的商业信誉和健全的财务会计制度</w:t>
      </w:r>
      <w:r>
        <w:rPr>
          <w:rFonts w:hint="default" w:ascii="Times New Roman" w:hAnsi="Times New Roman" w:eastAsia="仿宋" w:cs="Times New Roman"/>
          <w:color w:val="auto"/>
          <w:sz w:val="28"/>
          <w:szCs w:val="28"/>
          <w:highlight w:val="none"/>
        </w:rPr>
        <w:t>；</w:t>
      </w:r>
    </w:p>
    <w:p w14:paraId="75E19E6D">
      <w:pPr>
        <w:shd w:val="clear"/>
        <w:spacing w:line="560" w:lineRule="exact"/>
        <w:ind w:firstLine="562" w:firstLineChars="201"/>
        <w:rPr>
          <w:rFonts w:hint="default" w:ascii="Times New Roman" w:hAnsi="Times New Roman" w:eastAsia="仿宋" w:cs="Times New Roman"/>
          <w:color w:val="auto"/>
          <w:sz w:val="28"/>
          <w:szCs w:val="28"/>
          <w:highlight w:val="none"/>
        </w:rPr>
      </w:pPr>
      <w:r>
        <w:rPr>
          <w:rFonts w:hint="default" w:ascii="Times New Roman" w:hAnsi="Times New Roman" w:eastAsia="仿宋" w:cs="Times New Roman"/>
          <w:color w:val="auto"/>
          <w:sz w:val="28"/>
          <w:szCs w:val="28"/>
          <w:highlight w:val="none"/>
          <w:lang w:val="en-US" w:eastAsia="zh-CN"/>
        </w:rPr>
        <w:t>4</w:t>
      </w:r>
      <w:r>
        <w:rPr>
          <w:rFonts w:hint="default" w:ascii="Times New Roman" w:hAnsi="Times New Roman" w:eastAsia="仿宋" w:cs="Times New Roman"/>
          <w:color w:val="auto"/>
          <w:sz w:val="28"/>
          <w:szCs w:val="28"/>
          <w:highlight w:val="none"/>
        </w:rPr>
        <w:t>.</w:t>
      </w:r>
      <w:r>
        <w:rPr>
          <w:rFonts w:hint="default" w:ascii="Times New Roman" w:hAnsi="Times New Roman" w:eastAsia="仿宋" w:cs="Times New Roman"/>
          <w:color w:val="auto"/>
          <w:sz w:val="28"/>
          <w:szCs w:val="28"/>
          <w:highlight w:val="none"/>
          <w:lang w:eastAsia="zh-CN"/>
        </w:rPr>
        <w:t>具有履行合同所必需的设备和专业技术能力，并能提供优质的服务</w:t>
      </w:r>
      <w:r>
        <w:rPr>
          <w:rFonts w:hint="default" w:ascii="Times New Roman" w:hAnsi="Times New Roman" w:eastAsia="仿宋" w:cs="Times New Roman"/>
          <w:color w:val="auto"/>
          <w:sz w:val="28"/>
          <w:szCs w:val="28"/>
          <w:highlight w:val="none"/>
        </w:rPr>
        <w:t>；</w:t>
      </w:r>
    </w:p>
    <w:p w14:paraId="369FF9B1">
      <w:pPr>
        <w:shd w:val="clear"/>
        <w:spacing w:line="560" w:lineRule="exact"/>
        <w:ind w:firstLine="562" w:firstLineChars="201"/>
        <w:rPr>
          <w:rFonts w:hint="default" w:ascii="Times New Roman" w:hAnsi="Times New Roman" w:eastAsia="仿宋" w:cs="Times New Roman"/>
          <w:color w:val="auto"/>
          <w:sz w:val="28"/>
          <w:szCs w:val="28"/>
          <w:highlight w:val="none"/>
        </w:rPr>
      </w:pPr>
      <w:r>
        <w:rPr>
          <w:rFonts w:hint="default" w:ascii="Times New Roman" w:hAnsi="Times New Roman" w:eastAsia="仿宋" w:cs="Times New Roman"/>
          <w:color w:val="auto"/>
          <w:sz w:val="28"/>
          <w:szCs w:val="28"/>
          <w:highlight w:val="none"/>
          <w:lang w:val="en-US" w:eastAsia="zh-CN"/>
        </w:rPr>
        <w:t>5</w:t>
      </w:r>
      <w:r>
        <w:rPr>
          <w:rFonts w:hint="default" w:ascii="Times New Roman" w:hAnsi="Times New Roman" w:eastAsia="仿宋" w:cs="Times New Roman"/>
          <w:color w:val="auto"/>
          <w:sz w:val="28"/>
          <w:szCs w:val="28"/>
          <w:highlight w:val="none"/>
        </w:rPr>
        <w:t>.</w:t>
      </w:r>
      <w:r>
        <w:rPr>
          <w:rFonts w:hint="default" w:ascii="Times New Roman" w:hAnsi="Times New Roman" w:eastAsia="仿宋" w:cs="Times New Roman"/>
          <w:color w:val="auto"/>
          <w:sz w:val="28"/>
          <w:szCs w:val="28"/>
          <w:highlight w:val="none"/>
          <w:lang w:val="en-US" w:eastAsia="zh-CN"/>
        </w:rPr>
        <w:t>具有依法缴纳税收和社会保障资金的良好记录</w:t>
      </w:r>
      <w:r>
        <w:rPr>
          <w:rFonts w:hint="default" w:ascii="Times New Roman" w:hAnsi="Times New Roman" w:eastAsia="仿宋" w:cs="Times New Roman"/>
          <w:color w:val="auto"/>
          <w:sz w:val="28"/>
          <w:szCs w:val="28"/>
          <w:highlight w:val="none"/>
        </w:rPr>
        <w:t>；</w:t>
      </w:r>
    </w:p>
    <w:p w14:paraId="0B094973">
      <w:pPr>
        <w:shd w:val="clear"/>
        <w:spacing w:line="560" w:lineRule="exact"/>
        <w:ind w:firstLine="562" w:firstLineChars="201"/>
        <w:rPr>
          <w:rFonts w:hint="default" w:ascii="Times New Roman" w:hAnsi="Times New Roman" w:eastAsia="仿宋" w:cs="Times New Roman"/>
          <w:color w:val="auto"/>
          <w:sz w:val="28"/>
          <w:szCs w:val="28"/>
          <w:highlight w:val="none"/>
        </w:rPr>
      </w:pPr>
      <w:r>
        <w:rPr>
          <w:rFonts w:hint="default" w:ascii="Times New Roman" w:hAnsi="Times New Roman" w:eastAsia="仿宋" w:cs="Times New Roman"/>
          <w:color w:val="auto"/>
          <w:sz w:val="28"/>
          <w:szCs w:val="28"/>
          <w:highlight w:val="none"/>
          <w:lang w:val="en-US" w:eastAsia="zh-CN"/>
        </w:rPr>
        <w:t>6</w:t>
      </w:r>
      <w:r>
        <w:rPr>
          <w:rFonts w:hint="default" w:ascii="Times New Roman" w:hAnsi="Times New Roman" w:eastAsia="仿宋" w:cs="Times New Roman"/>
          <w:color w:val="auto"/>
          <w:sz w:val="28"/>
          <w:szCs w:val="28"/>
          <w:highlight w:val="none"/>
        </w:rPr>
        <w:t>.</w:t>
      </w:r>
      <w:r>
        <w:rPr>
          <w:rFonts w:hint="default" w:ascii="Times New Roman" w:hAnsi="Times New Roman" w:eastAsia="仿宋" w:cs="Times New Roman"/>
          <w:color w:val="auto"/>
          <w:sz w:val="28"/>
          <w:szCs w:val="28"/>
          <w:highlight w:val="none"/>
          <w:lang w:eastAsia="zh-CN"/>
        </w:rPr>
        <w:t>参加本次采购活动前三年内，未受过监管机构责令停业、取消营业资格等处罚，财产未处于被接管、冻结等状态，且当前不存在被中国证监会、银行间市场交易商协会及其地方派出机构立案调查尚无明确结论的情形</w:t>
      </w:r>
      <w:r>
        <w:rPr>
          <w:rFonts w:hint="default" w:ascii="Times New Roman" w:hAnsi="Times New Roman" w:eastAsia="仿宋" w:cs="Times New Roman"/>
          <w:color w:val="auto"/>
          <w:sz w:val="28"/>
          <w:szCs w:val="28"/>
          <w:highlight w:val="none"/>
        </w:rPr>
        <w:t>；</w:t>
      </w:r>
    </w:p>
    <w:p w14:paraId="591ABFBB">
      <w:pPr>
        <w:shd w:val="clear"/>
        <w:spacing w:line="560" w:lineRule="exact"/>
        <w:ind w:firstLine="562" w:firstLineChars="201"/>
        <w:rPr>
          <w:rFonts w:hint="default" w:ascii="Times New Roman" w:hAnsi="Times New Roman" w:eastAsia="仿宋" w:cs="Times New Roman"/>
          <w:color w:val="auto"/>
          <w:sz w:val="28"/>
          <w:szCs w:val="28"/>
          <w:highlight w:val="none"/>
        </w:rPr>
      </w:pPr>
      <w:r>
        <w:rPr>
          <w:rFonts w:hint="default" w:ascii="Times New Roman" w:hAnsi="Times New Roman" w:eastAsia="仿宋" w:cs="Times New Roman"/>
          <w:color w:val="auto"/>
          <w:sz w:val="28"/>
          <w:szCs w:val="28"/>
          <w:highlight w:val="none"/>
          <w:lang w:val="en-US" w:eastAsia="zh-CN"/>
        </w:rPr>
        <w:t>7</w:t>
      </w:r>
      <w:r>
        <w:rPr>
          <w:rFonts w:hint="default" w:ascii="Times New Roman" w:hAnsi="Times New Roman" w:eastAsia="仿宋" w:cs="Times New Roman"/>
          <w:color w:val="auto"/>
          <w:sz w:val="28"/>
          <w:szCs w:val="28"/>
          <w:highlight w:val="none"/>
        </w:rPr>
        <w:t>.投标人</w:t>
      </w:r>
      <w:r>
        <w:rPr>
          <w:rFonts w:hint="default" w:ascii="Times New Roman" w:hAnsi="Times New Roman" w:eastAsia="仿宋" w:cs="Times New Roman"/>
          <w:color w:val="auto"/>
          <w:sz w:val="28"/>
          <w:szCs w:val="28"/>
          <w:highlight w:val="none"/>
          <w:lang w:val="en-US" w:eastAsia="zh-CN"/>
        </w:rPr>
        <w:t>及其</w:t>
      </w:r>
      <w:r>
        <w:rPr>
          <w:rFonts w:hint="default" w:ascii="Times New Roman" w:hAnsi="Times New Roman" w:eastAsia="仿宋" w:cs="Times New Roman"/>
          <w:color w:val="auto"/>
          <w:sz w:val="28"/>
          <w:szCs w:val="28"/>
          <w:highlight w:val="none"/>
        </w:rPr>
        <w:t>法定代表人、被授权人</w:t>
      </w:r>
      <w:r>
        <w:rPr>
          <w:rFonts w:hint="default" w:ascii="Times New Roman" w:hAnsi="Times New Roman" w:eastAsia="仿宋" w:cs="Times New Roman"/>
          <w:color w:val="auto"/>
          <w:sz w:val="28"/>
          <w:szCs w:val="28"/>
          <w:highlight w:val="none"/>
          <w:lang w:eastAsia="zh-CN"/>
        </w:rPr>
        <w:t>未被最高人民法院列为失信被执行人</w:t>
      </w:r>
      <w:r>
        <w:rPr>
          <w:rFonts w:hint="default" w:ascii="Times New Roman" w:hAnsi="Times New Roman" w:eastAsia="仿宋" w:cs="Times New Roman"/>
          <w:color w:val="auto"/>
          <w:sz w:val="28"/>
          <w:szCs w:val="28"/>
          <w:highlight w:val="none"/>
        </w:rPr>
        <w:t>；</w:t>
      </w:r>
    </w:p>
    <w:p w14:paraId="3A8C8718">
      <w:pPr>
        <w:shd w:val="clear"/>
        <w:spacing w:line="560" w:lineRule="exact"/>
        <w:ind w:firstLine="562" w:firstLineChars="201"/>
        <w:rPr>
          <w:rFonts w:hint="default" w:ascii="Times New Roman" w:hAnsi="Times New Roman" w:eastAsia="仿宋" w:cs="Times New Roman"/>
          <w:color w:val="auto"/>
          <w:sz w:val="28"/>
          <w:szCs w:val="28"/>
          <w:highlight w:val="none"/>
        </w:rPr>
      </w:pPr>
      <w:r>
        <w:rPr>
          <w:rFonts w:hint="default" w:ascii="Times New Roman" w:hAnsi="Times New Roman" w:eastAsia="仿宋" w:cs="Times New Roman"/>
          <w:color w:val="auto"/>
          <w:sz w:val="28"/>
          <w:szCs w:val="28"/>
          <w:highlight w:val="none"/>
          <w:lang w:val="en-US" w:eastAsia="zh-CN"/>
        </w:rPr>
        <w:t>8</w:t>
      </w:r>
      <w:r>
        <w:rPr>
          <w:rFonts w:hint="default" w:ascii="Times New Roman" w:hAnsi="Times New Roman" w:eastAsia="仿宋" w:cs="Times New Roman"/>
          <w:color w:val="auto"/>
          <w:sz w:val="28"/>
          <w:szCs w:val="28"/>
          <w:highlight w:val="none"/>
        </w:rPr>
        <w:t>.投标人</w:t>
      </w:r>
      <w:r>
        <w:rPr>
          <w:rFonts w:hint="default" w:ascii="Times New Roman" w:hAnsi="Times New Roman" w:eastAsia="仿宋" w:cs="Times New Roman"/>
          <w:color w:val="auto"/>
          <w:sz w:val="28"/>
          <w:szCs w:val="28"/>
          <w:highlight w:val="none"/>
          <w:lang w:eastAsia="zh-CN"/>
        </w:rPr>
        <w:t>近一年在“信用中国”或“信用中国（山东）”无严重失信记录</w:t>
      </w:r>
      <w:r>
        <w:rPr>
          <w:rFonts w:hint="default" w:ascii="Times New Roman" w:hAnsi="Times New Roman" w:eastAsia="仿宋" w:cs="Times New Roman"/>
          <w:color w:val="auto"/>
          <w:sz w:val="28"/>
          <w:szCs w:val="28"/>
          <w:highlight w:val="none"/>
        </w:rPr>
        <w:t>；</w:t>
      </w:r>
    </w:p>
    <w:p w14:paraId="0E6706A5">
      <w:pPr>
        <w:shd w:val="clear"/>
        <w:spacing w:line="560" w:lineRule="exact"/>
        <w:ind w:firstLine="562" w:firstLineChars="201"/>
        <w:rPr>
          <w:rFonts w:hint="default" w:ascii="Times New Roman" w:hAnsi="Times New Roman" w:eastAsia="仿宋" w:cs="Times New Roman"/>
          <w:color w:val="auto"/>
          <w:sz w:val="28"/>
          <w:szCs w:val="28"/>
          <w:highlight w:val="none"/>
          <w:lang w:eastAsia="zh-CN"/>
        </w:rPr>
      </w:pPr>
      <w:r>
        <w:rPr>
          <w:rFonts w:hint="default" w:ascii="Times New Roman" w:hAnsi="Times New Roman" w:eastAsia="仿宋" w:cs="Times New Roman"/>
          <w:color w:val="auto"/>
          <w:sz w:val="28"/>
          <w:szCs w:val="28"/>
          <w:highlight w:val="none"/>
          <w:lang w:val="en-US" w:eastAsia="zh-CN"/>
        </w:rPr>
        <w:t>9</w:t>
      </w:r>
      <w:r>
        <w:rPr>
          <w:rFonts w:hint="default" w:ascii="Times New Roman" w:hAnsi="Times New Roman" w:eastAsia="仿宋" w:cs="Times New Roman"/>
          <w:color w:val="auto"/>
          <w:sz w:val="28"/>
          <w:szCs w:val="28"/>
          <w:highlight w:val="none"/>
        </w:rPr>
        <w:t>.</w:t>
      </w:r>
      <w:r>
        <w:rPr>
          <w:rFonts w:hint="default" w:ascii="Times New Roman" w:hAnsi="Times New Roman" w:eastAsia="仿宋" w:cs="Times New Roman"/>
          <w:color w:val="auto"/>
          <w:sz w:val="28"/>
          <w:szCs w:val="28"/>
          <w:highlight w:val="none"/>
          <w:lang w:eastAsia="zh-CN"/>
        </w:rPr>
        <w:t>法律、行政法规及招标文件规定的其他要求。</w:t>
      </w:r>
    </w:p>
    <w:p w14:paraId="0ABF86EB">
      <w:pPr>
        <w:shd w:val="clear"/>
        <w:spacing w:line="560" w:lineRule="exact"/>
        <w:ind w:firstLine="560" w:firstLineChars="200"/>
        <w:rPr>
          <w:rFonts w:hint="default" w:ascii="Times New Roman" w:hAnsi="Times New Roman" w:eastAsia="黑体" w:cs="Times New Roman"/>
          <w:color w:val="auto"/>
          <w:kern w:val="0"/>
          <w:sz w:val="28"/>
          <w:szCs w:val="28"/>
          <w:highlight w:val="none"/>
        </w:rPr>
      </w:pPr>
      <w:r>
        <w:rPr>
          <w:rFonts w:hint="default" w:ascii="Times New Roman" w:hAnsi="Times New Roman" w:eastAsia="黑体" w:cs="Times New Roman"/>
          <w:color w:val="auto"/>
          <w:kern w:val="0"/>
          <w:sz w:val="28"/>
          <w:szCs w:val="28"/>
          <w:highlight w:val="none"/>
        </w:rPr>
        <w:t>三、获取招标文件时间及地点</w:t>
      </w:r>
    </w:p>
    <w:p w14:paraId="78945931">
      <w:pPr>
        <w:shd w:val="clear"/>
        <w:spacing w:line="560" w:lineRule="exact"/>
        <w:ind w:firstLine="562" w:firstLineChars="201"/>
        <w:rPr>
          <w:rFonts w:hint="default" w:ascii="Times New Roman" w:hAnsi="Times New Roman" w:eastAsia="仿宋" w:cs="Times New Roman"/>
          <w:color w:val="auto"/>
          <w:sz w:val="28"/>
          <w:szCs w:val="28"/>
          <w:highlight w:val="none"/>
          <w:lang w:eastAsia="zh-CN"/>
        </w:rPr>
      </w:pPr>
      <w:r>
        <w:rPr>
          <w:rFonts w:hint="default" w:ascii="Times New Roman" w:hAnsi="Times New Roman" w:eastAsia="仿宋" w:cs="Times New Roman"/>
          <w:color w:val="auto"/>
          <w:sz w:val="28"/>
          <w:szCs w:val="28"/>
          <w:highlight w:val="none"/>
        </w:rPr>
        <w:t>1.获取时间：</w:t>
      </w:r>
      <w:r>
        <w:rPr>
          <w:rFonts w:hint="default" w:ascii="Times New Roman" w:hAnsi="Times New Roman" w:eastAsia="仿宋" w:cs="Times New Roman"/>
          <w:color w:val="auto"/>
          <w:sz w:val="28"/>
          <w:szCs w:val="28"/>
          <w:highlight w:val="none"/>
          <w:lang w:eastAsia="zh-CN"/>
        </w:rPr>
        <w:t>2026年</w:t>
      </w:r>
      <w:r>
        <w:rPr>
          <w:rFonts w:hint="eastAsia" w:eastAsia="仿宋" w:cs="Times New Roman"/>
          <w:color w:val="auto"/>
          <w:sz w:val="28"/>
          <w:szCs w:val="28"/>
          <w:highlight w:val="none"/>
          <w:lang w:val="en-US" w:eastAsia="zh-CN"/>
        </w:rPr>
        <w:t>3</w:t>
      </w:r>
      <w:r>
        <w:rPr>
          <w:rFonts w:hint="default" w:ascii="Times New Roman" w:hAnsi="Times New Roman" w:eastAsia="仿宋" w:cs="Times New Roman"/>
          <w:color w:val="auto"/>
          <w:sz w:val="28"/>
          <w:szCs w:val="28"/>
          <w:highlight w:val="none"/>
          <w:lang w:eastAsia="zh-CN"/>
        </w:rPr>
        <w:t>月</w:t>
      </w:r>
      <w:r>
        <w:rPr>
          <w:rFonts w:hint="eastAsia" w:eastAsia="仿宋" w:cs="Times New Roman"/>
          <w:color w:val="auto"/>
          <w:sz w:val="28"/>
          <w:szCs w:val="28"/>
          <w:highlight w:val="none"/>
          <w:lang w:val="en-US" w:eastAsia="zh-CN"/>
        </w:rPr>
        <w:t>10</w:t>
      </w:r>
      <w:r>
        <w:rPr>
          <w:rFonts w:hint="default" w:ascii="Times New Roman" w:hAnsi="Times New Roman" w:eastAsia="仿宋" w:cs="Times New Roman"/>
          <w:color w:val="auto"/>
          <w:sz w:val="28"/>
          <w:szCs w:val="28"/>
          <w:highlight w:val="none"/>
          <w:lang w:eastAsia="zh-CN"/>
        </w:rPr>
        <w:t>日</w:t>
      </w:r>
      <w:r>
        <w:rPr>
          <w:rFonts w:hint="default" w:ascii="Times New Roman" w:hAnsi="Times New Roman" w:eastAsia="仿宋" w:cs="Times New Roman"/>
          <w:color w:val="auto"/>
          <w:sz w:val="28"/>
          <w:szCs w:val="28"/>
          <w:highlight w:val="none"/>
          <w:lang w:val="en-US" w:eastAsia="zh-CN"/>
        </w:rPr>
        <w:t>18</w:t>
      </w:r>
      <w:r>
        <w:rPr>
          <w:rFonts w:hint="default" w:ascii="Times New Roman" w:hAnsi="Times New Roman" w:eastAsia="仿宋" w:cs="Times New Roman"/>
          <w:color w:val="auto"/>
          <w:sz w:val="28"/>
          <w:szCs w:val="28"/>
          <w:highlight w:val="none"/>
        </w:rPr>
        <w:t>时</w:t>
      </w:r>
      <w:r>
        <w:rPr>
          <w:rFonts w:hint="default" w:ascii="Times New Roman" w:hAnsi="Times New Roman" w:eastAsia="仿宋" w:cs="Times New Roman"/>
          <w:color w:val="auto"/>
          <w:sz w:val="28"/>
          <w:szCs w:val="28"/>
          <w:highlight w:val="none"/>
          <w:lang w:val="en-US" w:eastAsia="zh-CN"/>
        </w:rPr>
        <w:t>00</w:t>
      </w:r>
      <w:r>
        <w:rPr>
          <w:rFonts w:hint="default" w:ascii="Times New Roman" w:hAnsi="Times New Roman" w:eastAsia="仿宋" w:cs="Times New Roman"/>
          <w:color w:val="auto"/>
          <w:sz w:val="28"/>
          <w:szCs w:val="28"/>
          <w:highlight w:val="none"/>
        </w:rPr>
        <w:t>分至</w:t>
      </w:r>
      <w:r>
        <w:rPr>
          <w:rFonts w:hint="default" w:ascii="Times New Roman" w:hAnsi="Times New Roman" w:eastAsia="仿宋" w:cs="Times New Roman"/>
          <w:color w:val="auto"/>
          <w:sz w:val="28"/>
          <w:szCs w:val="28"/>
          <w:highlight w:val="none"/>
          <w:lang w:eastAsia="zh-CN"/>
        </w:rPr>
        <w:t>2026年</w:t>
      </w:r>
      <w:r>
        <w:rPr>
          <w:rFonts w:hint="eastAsia" w:eastAsia="仿宋" w:cs="Times New Roman"/>
          <w:color w:val="auto"/>
          <w:sz w:val="28"/>
          <w:szCs w:val="28"/>
          <w:highlight w:val="none"/>
          <w:lang w:val="en-US" w:eastAsia="zh-CN"/>
        </w:rPr>
        <w:t>3</w:t>
      </w:r>
      <w:r>
        <w:rPr>
          <w:rFonts w:hint="default" w:ascii="Times New Roman" w:hAnsi="Times New Roman" w:eastAsia="仿宋" w:cs="Times New Roman"/>
          <w:color w:val="auto"/>
          <w:sz w:val="28"/>
          <w:szCs w:val="28"/>
          <w:highlight w:val="none"/>
          <w:lang w:eastAsia="zh-CN"/>
        </w:rPr>
        <w:t>月</w:t>
      </w:r>
      <w:r>
        <w:rPr>
          <w:rFonts w:hint="eastAsia" w:eastAsia="仿宋" w:cs="Times New Roman"/>
          <w:color w:val="auto"/>
          <w:sz w:val="28"/>
          <w:szCs w:val="28"/>
          <w:highlight w:val="none"/>
          <w:lang w:val="en-US" w:eastAsia="zh-CN"/>
        </w:rPr>
        <w:t>17</w:t>
      </w:r>
      <w:r>
        <w:rPr>
          <w:rFonts w:hint="default" w:ascii="Times New Roman" w:hAnsi="Times New Roman" w:eastAsia="仿宋" w:cs="Times New Roman"/>
          <w:color w:val="auto"/>
          <w:sz w:val="28"/>
          <w:szCs w:val="28"/>
          <w:highlight w:val="none"/>
          <w:lang w:eastAsia="zh-CN"/>
        </w:rPr>
        <w:t>日</w:t>
      </w:r>
      <w:r>
        <w:rPr>
          <w:rFonts w:hint="default" w:ascii="Times New Roman" w:hAnsi="Times New Roman" w:eastAsia="仿宋" w:cs="Times New Roman"/>
          <w:color w:val="auto"/>
          <w:sz w:val="28"/>
          <w:szCs w:val="28"/>
          <w:highlight w:val="none"/>
          <w:lang w:val="en-US" w:eastAsia="zh-CN"/>
        </w:rPr>
        <w:t>18</w:t>
      </w:r>
      <w:r>
        <w:rPr>
          <w:rFonts w:hint="default" w:ascii="Times New Roman" w:hAnsi="Times New Roman" w:eastAsia="仿宋" w:cs="Times New Roman"/>
          <w:color w:val="auto"/>
          <w:sz w:val="28"/>
          <w:szCs w:val="28"/>
          <w:highlight w:val="none"/>
        </w:rPr>
        <w:t>时</w:t>
      </w:r>
      <w:r>
        <w:rPr>
          <w:rFonts w:hint="default" w:ascii="Times New Roman" w:hAnsi="Times New Roman" w:eastAsia="仿宋" w:cs="Times New Roman"/>
          <w:color w:val="auto"/>
          <w:sz w:val="28"/>
          <w:szCs w:val="28"/>
          <w:highlight w:val="none"/>
          <w:lang w:val="en-US" w:eastAsia="zh-CN"/>
        </w:rPr>
        <w:t>00</w:t>
      </w:r>
      <w:r>
        <w:rPr>
          <w:rFonts w:hint="default" w:ascii="Times New Roman" w:hAnsi="Times New Roman" w:eastAsia="仿宋" w:cs="Times New Roman"/>
          <w:color w:val="auto"/>
          <w:sz w:val="28"/>
          <w:szCs w:val="28"/>
          <w:highlight w:val="none"/>
        </w:rPr>
        <w:t>分（北京时间）</w:t>
      </w:r>
      <w:r>
        <w:rPr>
          <w:rFonts w:hint="default" w:ascii="Times New Roman" w:hAnsi="Times New Roman" w:eastAsia="仿宋" w:cs="Times New Roman"/>
          <w:color w:val="auto"/>
          <w:sz w:val="28"/>
          <w:szCs w:val="28"/>
          <w:highlight w:val="none"/>
          <w:lang w:eastAsia="zh-CN"/>
        </w:rPr>
        <w:t>。</w:t>
      </w:r>
    </w:p>
    <w:p w14:paraId="6E12EA3D">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olor w:val="auto"/>
          <w:sz w:val="28"/>
          <w:szCs w:val="28"/>
          <w:highlight w:val="none"/>
        </w:rPr>
      </w:pPr>
      <w:r>
        <w:rPr>
          <w:rFonts w:hint="default" w:ascii="Times New Roman" w:hAnsi="Times New Roman" w:eastAsia="仿宋" w:cs="Times New Roman"/>
          <w:color w:val="auto"/>
          <w:sz w:val="28"/>
          <w:szCs w:val="28"/>
          <w:highlight w:val="none"/>
        </w:rPr>
        <w:t>2.获取地点：登录“威海市公共资源交易网”首页右侧“交易服务一网通办-（新版）一网通办系统”进行“平台切换”，点击“国企采购”进入国企阳光采购平台获取文件</w:t>
      </w:r>
      <w:r>
        <w:rPr>
          <w:rFonts w:hint="default" w:ascii="Times New Roman" w:hAnsi="Times New Roman" w:eastAsia="仿宋" w:cs="Times New Roman"/>
          <w:color w:val="auto"/>
          <w:sz w:val="28"/>
          <w:szCs w:val="28"/>
          <w:highlight w:val="none"/>
          <w:lang w:eastAsia="zh-CN"/>
        </w:rPr>
        <w:t>（网址：http://ggzyjy.weihai.cn/）</w:t>
      </w:r>
      <w:r>
        <w:rPr>
          <w:rFonts w:hint="default" w:ascii="Times New Roman" w:hAnsi="Times New Roman" w:eastAsia="仿宋" w:cs="Times New Roman"/>
          <w:color w:val="auto"/>
          <w:sz w:val="28"/>
          <w:szCs w:val="28"/>
          <w:highlight w:val="none"/>
        </w:rPr>
        <w:t>。逾期无法从国企阳光采购平台中获取文件，未在规定时间内从系统中获取采购文件的投标人将无法提交电子投标（响应）文件。交易服务一网通办系统技术支持电话：0631-5311569（受理问题：系统登录、CA锁绑定、平台切换），一网通办技术支持QQ群：1143439694；CA锁办理咨询电话：0631-5172975；国企采购技术支持电话：17863029936，国企采购技术支持QQ群（投标人）：1046971257。</w:t>
      </w:r>
    </w:p>
    <w:p w14:paraId="23EDD5F9">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olor w:val="auto"/>
          <w:sz w:val="28"/>
          <w:szCs w:val="28"/>
          <w:highlight w:val="none"/>
        </w:rPr>
      </w:pPr>
      <w:r>
        <w:rPr>
          <w:rFonts w:hint="default" w:ascii="Times New Roman" w:hAnsi="Times New Roman" w:eastAsia="仿宋" w:cs="Times New Roman"/>
          <w:color w:val="auto"/>
          <w:sz w:val="28"/>
          <w:szCs w:val="28"/>
          <w:highlight w:val="none"/>
        </w:rPr>
        <w:t>注：未注册用户请先免费注册。登录“威海市公共资源交易网”首页右侧“交易服务一网通办-（新版）一网通办系统”进行注册登记，并办理“安全证书（CA）”和“电子签章”进行获取文件。“安全证书（CA）”和“电子签章”办理请按照“威海市公共资源交易网”首页右侧“CA办理”中“CA证书办理介绍”进行办理。</w:t>
      </w:r>
    </w:p>
    <w:p w14:paraId="4CD2478A">
      <w:pPr>
        <w:shd w:val="clear"/>
        <w:spacing w:line="560" w:lineRule="exact"/>
        <w:ind w:firstLine="560" w:firstLineChars="200"/>
        <w:rPr>
          <w:rFonts w:hint="default" w:ascii="Times New Roman" w:hAnsi="Times New Roman" w:eastAsia="黑体" w:cs="Times New Roman"/>
          <w:color w:val="auto"/>
          <w:kern w:val="0"/>
          <w:sz w:val="28"/>
          <w:szCs w:val="28"/>
          <w:highlight w:val="none"/>
        </w:rPr>
      </w:pPr>
      <w:r>
        <w:rPr>
          <w:rFonts w:hint="default" w:ascii="Times New Roman" w:hAnsi="Times New Roman" w:eastAsia="黑体" w:cs="Times New Roman"/>
          <w:color w:val="auto"/>
          <w:kern w:val="0"/>
          <w:sz w:val="28"/>
          <w:szCs w:val="28"/>
          <w:highlight w:val="none"/>
        </w:rPr>
        <w:t>四、投标文件提交</w:t>
      </w:r>
    </w:p>
    <w:p w14:paraId="373EAE90">
      <w:pPr>
        <w:shd w:val="clear"/>
        <w:spacing w:line="560" w:lineRule="exact"/>
        <w:ind w:firstLine="562" w:firstLineChars="201"/>
        <w:rPr>
          <w:rFonts w:hint="default" w:ascii="Times New Roman" w:hAnsi="Times New Roman" w:eastAsia="仿宋" w:cs="Times New Roman"/>
          <w:color w:val="auto"/>
          <w:sz w:val="28"/>
          <w:szCs w:val="28"/>
          <w:highlight w:val="none"/>
          <w:lang w:eastAsia="zh-CN"/>
        </w:rPr>
      </w:pPr>
      <w:r>
        <w:rPr>
          <w:rFonts w:hint="default" w:ascii="Times New Roman" w:hAnsi="Times New Roman" w:eastAsia="仿宋" w:cs="Times New Roman"/>
          <w:color w:val="auto"/>
          <w:sz w:val="28"/>
          <w:szCs w:val="28"/>
          <w:highlight w:val="none"/>
        </w:rPr>
        <w:t>1.提交投标文件时间：</w:t>
      </w:r>
      <w:r>
        <w:rPr>
          <w:rFonts w:hint="default" w:ascii="Times New Roman" w:hAnsi="Times New Roman" w:eastAsia="仿宋" w:cs="Times New Roman"/>
          <w:color w:val="auto"/>
          <w:sz w:val="28"/>
          <w:szCs w:val="28"/>
          <w:highlight w:val="none"/>
          <w:lang w:eastAsia="zh-CN"/>
        </w:rPr>
        <w:t>2026年</w:t>
      </w:r>
      <w:r>
        <w:rPr>
          <w:rFonts w:hint="eastAsia" w:eastAsia="仿宋" w:cs="Times New Roman"/>
          <w:color w:val="auto"/>
          <w:sz w:val="28"/>
          <w:szCs w:val="28"/>
          <w:highlight w:val="none"/>
          <w:lang w:val="en-US" w:eastAsia="zh-CN"/>
        </w:rPr>
        <w:t>3</w:t>
      </w:r>
      <w:r>
        <w:rPr>
          <w:rFonts w:hint="default" w:ascii="Times New Roman" w:hAnsi="Times New Roman" w:eastAsia="仿宋" w:cs="Times New Roman"/>
          <w:color w:val="auto"/>
          <w:sz w:val="28"/>
          <w:szCs w:val="28"/>
          <w:highlight w:val="none"/>
          <w:lang w:eastAsia="zh-CN"/>
        </w:rPr>
        <w:t>月</w:t>
      </w:r>
      <w:r>
        <w:rPr>
          <w:rFonts w:hint="eastAsia" w:eastAsia="仿宋" w:cs="Times New Roman"/>
          <w:color w:val="auto"/>
          <w:sz w:val="28"/>
          <w:szCs w:val="28"/>
          <w:highlight w:val="none"/>
          <w:lang w:val="en-US" w:eastAsia="zh-CN"/>
        </w:rPr>
        <w:t>10</w:t>
      </w:r>
      <w:r>
        <w:rPr>
          <w:rFonts w:hint="default" w:ascii="Times New Roman" w:hAnsi="Times New Roman" w:eastAsia="仿宋" w:cs="Times New Roman"/>
          <w:color w:val="auto"/>
          <w:sz w:val="28"/>
          <w:szCs w:val="28"/>
          <w:highlight w:val="none"/>
          <w:lang w:eastAsia="zh-CN"/>
        </w:rPr>
        <w:t>日</w:t>
      </w:r>
      <w:r>
        <w:rPr>
          <w:rFonts w:hint="default" w:ascii="Times New Roman" w:hAnsi="Times New Roman" w:eastAsia="仿宋" w:cs="Times New Roman"/>
          <w:color w:val="auto"/>
          <w:sz w:val="28"/>
          <w:szCs w:val="28"/>
          <w:highlight w:val="none"/>
          <w:lang w:val="en-US" w:eastAsia="zh-CN"/>
        </w:rPr>
        <w:t>19</w:t>
      </w:r>
      <w:r>
        <w:rPr>
          <w:rFonts w:hint="default" w:ascii="Times New Roman" w:hAnsi="Times New Roman" w:eastAsia="仿宋" w:cs="Times New Roman"/>
          <w:color w:val="auto"/>
          <w:sz w:val="28"/>
          <w:szCs w:val="28"/>
          <w:highlight w:val="none"/>
        </w:rPr>
        <w:t>时</w:t>
      </w:r>
      <w:r>
        <w:rPr>
          <w:rFonts w:hint="default" w:ascii="Times New Roman" w:hAnsi="Times New Roman" w:eastAsia="仿宋" w:cs="Times New Roman"/>
          <w:color w:val="auto"/>
          <w:sz w:val="28"/>
          <w:szCs w:val="28"/>
          <w:highlight w:val="none"/>
          <w:lang w:val="en-US" w:eastAsia="zh-CN"/>
        </w:rPr>
        <w:t>00</w:t>
      </w:r>
      <w:r>
        <w:rPr>
          <w:rFonts w:hint="default" w:ascii="Times New Roman" w:hAnsi="Times New Roman" w:eastAsia="仿宋" w:cs="Times New Roman"/>
          <w:color w:val="auto"/>
          <w:sz w:val="28"/>
          <w:szCs w:val="28"/>
          <w:highlight w:val="none"/>
        </w:rPr>
        <w:t>分至</w:t>
      </w:r>
      <w:r>
        <w:rPr>
          <w:rFonts w:hint="default" w:ascii="Times New Roman" w:hAnsi="Times New Roman" w:eastAsia="仿宋" w:cs="Times New Roman"/>
          <w:color w:val="auto"/>
          <w:sz w:val="28"/>
          <w:szCs w:val="28"/>
          <w:highlight w:val="none"/>
          <w:lang w:eastAsia="zh-CN"/>
        </w:rPr>
        <w:t>2026年</w:t>
      </w:r>
      <w:r>
        <w:rPr>
          <w:rFonts w:hint="eastAsia" w:eastAsia="仿宋" w:cs="Times New Roman"/>
          <w:color w:val="auto"/>
          <w:sz w:val="28"/>
          <w:szCs w:val="28"/>
          <w:highlight w:val="none"/>
          <w:lang w:val="en-US" w:eastAsia="zh-CN"/>
        </w:rPr>
        <w:t>3</w:t>
      </w:r>
      <w:r>
        <w:rPr>
          <w:rFonts w:hint="default" w:ascii="Times New Roman" w:hAnsi="Times New Roman" w:eastAsia="仿宋" w:cs="Times New Roman"/>
          <w:color w:val="auto"/>
          <w:sz w:val="28"/>
          <w:szCs w:val="28"/>
          <w:highlight w:val="none"/>
          <w:lang w:eastAsia="zh-CN"/>
        </w:rPr>
        <w:t>月</w:t>
      </w:r>
      <w:r>
        <w:rPr>
          <w:rFonts w:hint="eastAsia" w:eastAsia="仿宋" w:cs="Times New Roman"/>
          <w:color w:val="auto"/>
          <w:sz w:val="28"/>
          <w:szCs w:val="28"/>
          <w:highlight w:val="none"/>
          <w:lang w:val="en-US" w:eastAsia="zh-CN"/>
        </w:rPr>
        <w:t>31</w:t>
      </w:r>
      <w:r>
        <w:rPr>
          <w:rFonts w:hint="default" w:ascii="Times New Roman" w:hAnsi="Times New Roman" w:eastAsia="仿宋" w:cs="Times New Roman"/>
          <w:color w:val="auto"/>
          <w:sz w:val="28"/>
          <w:szCs w:val="28"/>
          <w:highlight w:val="none"/>
          <w:lang w:eastAsia="zh-CN"/>
        </w:rPr>
        <w:t>日</w:t>
      </w:r>
      <w:r>
        <w:rPr>
          <w:rFonts w:hint="eastAsia" w:eastAsia="仿宋" w:cs="Times New Roman"/>
          <w:color w:val="auto"/>
          <w:sz w:val="28"/>
          <w:szCs w:val="28"/>
          <w:highlight w:val="none"/>
          <w:lang w:val="en-US" w:eastAsia="zh-CN"/>
        </w:rPr>
        <w:t>9</w:t>
      </w:r>
      <w:r>
        <w:rPr>
          <w:rFonts w:hint="default" w:ascii="Times New Roman" w:hAnsi="Times New Roman" w:eastAsia="仿宋" w:cs="Times New Roman"/>
          <w:color w:val="auto"/>
          <w:sz w:val="28"/>
          <w:szCs w:val="28"/>
          <w:highlight w:val="none"/>
          <w:lang w:eastAsia="zh-CN"/>
        </w:rPr>
        <w:t>时</w:t>
      </w:r>
      <w:r>
        <w:rPr>
          <w:rFonts w:hint="default" w:ascii="Times New Roman" w:hAnsi="Times New Roman" w:eastAsia="仿宋" w:cs="Times New Roman"/>
          <w:color w:val="auto"/>
          <w:sz w:val="28"/>
          <w:szCs w:val="28"/>
          <w:highlight w:val="none"/>
          <w:lang w:val="en-US" w:eastAsia="zh-CN"/>
        </w:rPr>
        <w:t>00</w:t>
      </w:r>
      <w:r>
        <w:rPr>
          <w:rFonts w:hint="default" w:ascii="Times New Roman" w:hAnsi="Times New Roman" w:eastAsia="仿宋" w:cs="Times New Roman"/>
          <w:color w:val="auto"/>
          <w:sz w:val="28"/>
          <w:szCs w:val="28"/>
          <w:highlight w:val="none"/>
          <w:lang w:eastAsia="zh-CN"/>
        </w:rPr>
        <w:t>分</w:t>
      </w:r>
      <w:r>
        <w:rPr>
          <w:rFonts w:hint="default" w:ascii="Times New Roman" w:hAnsi="Times New Roman" w:eastAsia="仿宋" w:cs="Times New Roman"/>
          <w:color w:val="auto"/>
          <w:sz w:val="28"/>
          <w:szCs w:val="28"/>
          <w:highlight w:val="none"/>
        </w:rPr>
        <w:t>（北京时间）</w:t>
      </w:r>
      <w:r>
        <w:rPr>
          <w:rFonts w:hint="default" w:ascii="Times New Roman" w:hAnsi="Times New Roman" w:eastAsia="仿宋" w:cs="Times New Roman"/>
          <w:color w:val="auto"/>
          <w:sz w:val="28"/>
          <w:szCs w:val="28"/>
          <w:highlight w:val="none"/>
          <w:lang w:eastAsia="zh-CN"/>
        </w:rPr>
        <w:t>。</w:t>
      </w:r>
    </w:p>
    <w:p w14:paraId="7D7082E3">
      <w:pPr>
        <w:shd w:val="clear"/>
        <w:spacing w:line="560" w:lineRule="exact"/>
        <w:ind w:firstLine="562" w:firstLineChars="201"/>
        <w:rPr>
          <w:rFonts w:hint="default" w:ascii="Times New Roman" w:hAnsi="Times New Roman" w:eastAsia="仿宋" w:cs="Times New Roman"/>
          <w:color w:val="auto"/>
          <w:sz w:val="28"/>
          <w:szCs w:val="28"/>
          <w:highlight w:val="none"/>
        </w:rPr>
      </w:pPr>
      <w:r>
        <w:rPr>
          <w:rFonts w:hint="default" w:ascii="Times New Roman" w:hAnsi="Times New Roman" w:eastAsia="仿宋" w:cs="Times New Roman"/>
          <w:color w:val="auto"/>
          <w:sz w:val="28"/>
          <w:szCs w:val="28"/>
          <w:highlight w:val="none"/>
        </w:rPr>
        <w:t>2.地点：登录“威海市公共资源交易网”首页右侧“交易服务一网通办-（新版）一网通办系统”进行“平台切换”</w:t>
      </w:r>
      <w:r>
        <w:rPr>
          <w:rFonts w:hint="default" w:ascii="Times New Roman" w:hAnsi="Times New Roman" w:eastAsia="仿宋" w:cs="Times New Roman"/>
          <w:color w:val="auto"/>
          <w:sz w:val="28"/>
          <w:szCs w:val="28"/>
          <w:highlight w:val="none"/>
          <w:lang w:eastAsia="zh-CN"/>
        </w:rPr>
        <w:t>，</w:t>
      </w:r>
      <w:r>
        <w:rPr>
          <w:rFonts w:hint="default" w:ascii="Times New Roman" w:hAnsi="Times New Roman" w:eastAsia="仿宋" w:cs="Times New Roman"/>
          <w:color w:val="auto"/>
          <w:sz w:val="28"/>
          <w:szCs w:val="28"/>
          <w:highlight w:val="none"/>
        </w:rPr>
        <w:t>点击“国企采购”进入国企阳光采购平台进行提交。已在国企阳光采购平台获取文件的投标人在规定时间内提交电子投标文件。</w:t>
      </w:r>
    </w:p>
    <w:p w14:paraId="6C38EF9F">
      <w:pPr>
        <w:shd w:val="clear"/>
        <w:spacing w:line="560" w:lineRule="exact"/>
        <w:ind w:firstLine="560" w:firstLineChars="200"/>
        <w:rPr>
          <w:rFonts w:hint="default" w:ascii="Times New Roman" w:hAnsi="Times New Roman" w:eastAsia="黑体" w:cs="Times New Roman"/>
          <w:color w:val="auto"/>
          <w:kern w:val="0"/>
          <w:sz w:val="28"/>
          <w:szCs w:val="28"/>
          <w:highlight w:val="none"/>
          <w:lang w:eastAsia="zh-CN"/>
        </w:rPr>
      </w:pPr>
      <w:r>
        <w:rPr>
          <w:rFonts w:hint="default" w:ascii="Times New Roman" w:hAnsi="Times New Roman" w:eastAsia="黑体" w:cs="Times New Roman"/>
          <w:color w:val="auto"/>
          <w:kern w:val="0"/>
          <w:sz w:val="28"/>
          <w:szCs w:val="28"/>
          <w:highlight w:val="none"/>
        </w:rPr>
        <w:t>五、开</w:t>
      </w:r>
      <w:r>
        <w:rPr>
          <w:rFonts w:hint="default" w:ascii="Times New Roman" w:hAnsi="Times New Roman" w:eastAsia="黑体" w:cs="Times New Roman"/>
          <w:color w:val="auto"/>
          <w:kern w:val="0"/>
          <w:sz w:val="28"/>
          <w:szCs w:val="28"/>
          <w:highlight w:val="none"/>
          <w:lang w:val="en-US" w:eastAsia="zh-CN"/>
        </w:rPr>
        <w:t>标</w:t>
      </w:r>
    </w:p>
    <w:p w14:paraId="72C4C6D1">
      <w:pPr>
        <w:shd w:val="clear"/>
        <w:spacing w:line="560" w:lineRule="exact"/>
        <w:ind w:firstLine="562" w:firstLineChars="201"/>
        <w:rPr>
          <w:rFonts w:hint="default" w:ascii="Times New Roman" w:hAnsi="Times New Roman" w:eastAsia="仿宋" w:cs="Times New Roman"/>
          <w:color w:val="auto"/>
          <w:sz w:val="28"/>
          <w:szCs w:val="28"/>
          <w:highlight w:val="none"/>
          <w:lang w:eastAsia="zh-CN"/>
        </w:rPr>
      </w:pPr>
      <w:r>
        <w:rPr>
          <w:rFonts w:hint="default" w:ascii="Times New Roman" w:hAnsi="Times New Roman" w:eastAsia="仿宋" w:cs="Times New Roman"/>
          <w:color w:val="auto"/>
          <w:sz w:val="28"/>
          <w:szCs w:val="28"/>
          <w:highlight w:val="none"/>
          <w:lang w:val="en-US" w:eastAsia="zh-CN"/>
        </w:rPr>
        <w:t>1.</w:t>
      </w:r>
      <w:r>
        <w:rPr>
          <w:rFonts w:hint="default" w:ascii="Times New Roman" w:hAnsi="Times New Roman" w:eastAsia="仿宋" w:cs="Times New Roman"/>
          <w:color w:val="auto"/>
          <w:sz w:val="28"/>
          <w:szCs w:val="28"/>
          <w:highlight w:val="none"/>
        </w:rPr>
        <w:t>时间：</w:t>
      </w:r>
      <w:r>
        <w:rPr>
          <w:rFonts w:hint="default" w:ascii="Times New Roman" w:hAnsi="Times New Roman" w:eastAsia="仿宋" w:cs="Times New Roman"/>
          <w:color w:val="auto"/>
          <w:sz w:val="28"/>
          <w:szCs w:val="28"/>
          <w:highlight w:val="none"/>
          <w:lang w:eastAsia="zh-CN"/>
        </w:rPr>
        <w:t>2026年</w:t>
      </w:r>
      <w:r>
        <w:rPr>
          <w:rFonts w:hint="eastAsia" w:eastAsia="仿宋" w:cs="Times New Roman"/>
          <w:color w:val="auto"/>
          <w:sz w:val="28"/>
          <w:szCs w:val="28"/>
          <w:highlight w:val="none"/>
          <w:lang w:val="en-US" w:eastAsia="zh-CN"/>
        </w:rPr>
        <w:t>3</w:t>
      </w:r>
      <w:r>
        <w:rPr>
          <w:rFonts w:hint="default" w:ascii="Times New Roman" w:hAnsi="Times New Roman" w:eastAsia="仿宋" w:cs="Times New Roman"/>
          <w:color w:val="auto"/>
          <w:sz w:val="28"/>
          <w:szCs w:val="28"/>
          <w:highlight w:val="none"/>
          <w:lang w:eastAsia="zh-CN"/>
        </w:rPr>
        <w:t>月</w:t>
      </w:r>
      <w:r>
        <w:rPr>
          <w:rFonts w:hint="eastAsia" w:eastAsia="仿宋" w:cs="Times New Roman"/>
          <w:color w:val="auto"/>
          <w:sz w:val="28"/>
          <w:szCs w:val="28"/>
          <w:highlight w:val="none"/>
          <w:lang w:val="en-US" w:eastAsia="zh-CN"/>
        </w:rPr>
        <w:t>31</w:t>
      </w:r>
      <w:r>
        <w:rPr>
          <w:rFonts w:hint="default" w:ascii="Times New Roman" w:hAnsi="Times New Roman" w:eastAsia="仿宋" w:cs="Times New Roman"/>
          <w:color w:val="auto"/>
          <w:sz w:val="28"/>
          <w:szCs w:val="28"/>
          <w:highlight w:val="none"/>
          <w:lang w:eastAsia="zh-CN"/>
        </w:rPr>
        <w:t>日</w:t>
      </w:r>
      <w:r>
        <w:rPr>
          <w:rFonts w:hint="eastAsia" w:eastAsia="仿宋" w:cs="Times New Roman"/>
          <w:color w:val="auto"/>
          <w:sz w:val="28"/>
          <w:szCs w:val="28"/>
          <w:highlight w:val="none"/>
          <w:lang w:val="en-US" w:eastAsia="zh-CN"/>
        </w:rPr>
        <w:t>9</w:t>
      </w:r>
      <w:r>
        <w:rPr>
          <w:rFonts w:hint="default" w:ascii="Times New Roman" w:hAnsi="Times New Roman" w:eastAsia="仿宋" w:cs="Times New Roman"/>
          <w:color w:val="auto"/>
          <w:sz w:val="28"/>
          <w:szCs w:val="28"/>
          <w:highlight w:val="none"/>
          <w:lang w:eastAsia="zh-CN"/>
        </w:rPr>
        <w:t>时</w:t>
      </w:r>
      <w:r>
        <w:rPr>
          <w:rFonts w:hint="default" w:ascii="Times New Roman" w:hAnsi="Times New Roman" w:eastAsia="仿宋" w:cs="Times New Roman"/>
          <w:color w:val="auto"/>
          <w:sz w:val="28"/>
          <w:szCs w:val="28"/>
          <w:highlight w:val="none"/>
          <w:lang w:val="en-US" w:eastAsia="zh-CN"/>
        </w:rPr>
        <w:t>00</w:t>
      </w:r>
      <w:r>
        <w:rPr>
          <w:rFonts w:hint="default" w:ascii="Times New Roman" w:hAnsi="Times New Roman" w:eastAsia="仿宋" w:cs="Times New Roman"/>
          <w:color w:val="auto"/>
          <w:sz w:val="28"/>
          <w:szCs w:val="28"/>
          <w:highlight w:val="none"/>
          <w:lang w:eastAsia="zh-CN"/>
        </w:rPr>
        <w:t>分</w:t>
      </w:r>
      <w:r>
        <w:rPr>
          <w:rFonts w:hint="default" w:ascii="Times New Roman" w:hAnsi="Times New Roman" w:eastAsia="仿宋" w:cs="Times New Roman"/>
          <w:color w:val="auto"/>
          <w:sz w:val="28"/>
          <w:szCs w:val="28"/>
          <w:highlight w:val="none"/>
        </w:rPr>
        <w:t>（北京时间）</w:t>
      </w:r>
      <w:r>
        <w:rPr>
          <w:rFonts w:hint="default" w:ascii="Times New Roman" w:hAnsi="Times New Roman" w:eastAsia="仿宋" w:cs="Times New Roman"/>
          <w:color w:val="auto"/>
          <w:sz w:val="28"/>
          <w:szCs w:val="28"/>
          <w:highlight w:val="none"/>
          <w:lang w:eastAsia="zh-CN"/>
        </w:rPr>
        <w:t>。</w:t>
      </w:r>
    </w:p>
    <w:p w14:paraId="18F96771">
      <w:pPr>
        <w:shd w:val="clear"/>
        <w:spacing w:line="560" w:lineRule="exact"/>
        <w:ind w:firstLine="562" w:firstLineChars="201"/>
        <w:rPr>
          <w:rFonts w:hint="default" w:ascii="Times New Roman" w:hAnsi="Times New Roman" w:eastAsia="仿宋" w:cs="Times New Roman"/>
          <w:color w:val="auto"/>
          <w:sz w:val="28"/>
          <w:szCs w:val="28"/>
          <w:highlight w:val="none"/>
          <w:lang w:eastAsia="zh-CN"/>
        </w:rPr>
      </w:pPr>
      <w:r>
        <w:rPr>
          <w:rFonts w:hint="default" w:ascii="Times New Roman" w:hAnsi="Times New Roman" w:eastAsia="仿宋" w:cs="Times New Roman"/>
          <w:color w:val="auto"/>
          <w:sz w:val="28"/>
          <w:szCs w:val="28"/>
          <w:highlight w:val="none"/>
          <w:lang w:val="en-US" w:eastAsia="zh-CN"/>
        </w:rPr>
        <w:t>2.</w:t>
      </w:r>
      <w:r>
        <w:rPr>
          <w:rFonts w:hint="default" w:ascii="Times New Roman" w:hAnsi="Times New Roman" w:eastAsia="仿宋" w:cs="Times New Roman"/>
          <w:color w:val="auto"/>
          <w:sz w:val="28"/>
          <w:szCs w:val="28"/>
          <w:highlight w:val="none"/>
        </w:rPr>
        <w:t>地点：</w:t>
      </w:r>
      <w:r>
        <w:rPr>
          <w:rFonts w:hint="default" w:ascii="Times New Roman" w:hAnsi="Times New Roman" w:eastAsia="仿宋" w:cs="Times New Roman"/>
          <w:color w:val="auto"/>
          <w:sz w:val="28"/>
          <w:szCs w:val="28"/>
          <w:highlight w:val="none"/>
          <w:lang w:eastAsia="zh-CN"/>
        </w:rPr>
        <w:t>交易</w:t>
      </w:r>
      <w:r>
        <w:rPr>
          <w:rFonts w:hint="eastAsia" w:eastAsia="仿宋" w:cs="Times New Roman"/>
          <w:color w:val="auto"/>
          <w:sz w:val="28"/>
          <w:szCs w:val="28"/>
          <w:highlight w:val="none"/>
          <w:lang w:val="en-US" w:eastAsia="zh-CN"/>
        </w:rPr>
        <w:t>七</w:t>
      </w:r>
      <w:r>
        <w:rPr>
          <w:rFonts w:hint="default" w:ascii="Times New Roman" w:hAnsi="Times New Roman" w:eastAsia="仿宋" w:cs="Times New Roman"/>
          <w:color w:val="auto"/>
          <w:sz w:val="28"/>
          <w:szCs w:val="28"/>
          <w:highlight w:val="none"/>
          <w:lang w:eastAsia="zh-CN"/>
        </w:rPr>
        <w:t>厅（威海市环翠区塔山中路317号威海市政务服务中心四楼）。</w:t>
      </w:r>
    </w:p>
    <w:p w14:paraId="4A41618D">
      <w:pPr>
        <w:shd w:val="clear"/>
        <w:spacing w:line="560" w:lineRule="exact"/>
        <w:ind w:firstLine="560" w:firstLineChars="200"/>
        <w:rPr>
          <w:rFonts w:hint="default" w:ascii="Times New Roman" w:hAnsi="Times New Roman" w:eastAsia="黑体" w:cs="Times New Roman"/>
          <w:color w:val="auto"/>
          <w:kern w:val="0"/>
          <w:sz w:val="28"/>
          <w:szCs w:val="28"/>
          <w:highlight w:val="none"/>
        </w:rPr>
      </w:pPr>
      <w:r>
        <w:rPr>
          <w:rFonts w:hint="default" w:ascii="Times New Roman" w:hAnsi="Times New Roman" w:eastAsia="黑体" w:cs="Times New Roman"/>
          <w:color w:val="auto"/>
          <w:kern w:val="0"/>
          <w:sz w:val="28"/>
          <w:szCs w:val="28"/>
          <w:highlight w:val="none"/>
        </w:rPr>
        <w:t>六、其他补充事宜</w:t>
      </w:r>
    </w:p>
    <w:p w14:paraId="3CBA519A">
      <w:pPr>
        <w:shd w:val="clear"/>
        <w:spacing w:line="560" w:lineRule="exact"/>
        <w:ind w:firstLine="562" w:firstLineChars="201"/>
        <w:rPr>
          <w:rFonts w:hint="default" w:ascii="Times New Roman" w:hAnsi="Times New Roman" w:eastAsia="仿宋" w:cs="Times New Roman"/>
          <w:color w:val="auto"/>
          <w:sz w:val="28"/>
          <w:szCs w:val="28"/>
          <w:highlight w:val="none"/>
        </w:rPr>
      </w:pPr>
      <w:r>
        <w:rPr>
          <w:rFonts w:hint="default" w:ascii="Times New Roman" w:hAnsi="Times New Roman" w:eastAsia="仿宋" w:cs="Times New Roman"/>
          <w:color w:val="auto"/>
          <w:sz w:val="28"/>
          <w:szCs w:val="28"/>
          <w:highlight w:val="none"/>
        </w:rPr>
        <w:t>本项目实行全流程电子化</w:t>
      </w:r>
      <w:r>
        <w:rPr>
          <w:rFonts w:hint="default" w:ascii="Times New Roman" w:hAnsi="Times New Roman" w:eastAsia="仿宋" w:cs="Times New Roman"/>
          <w:color w:val="auto"/>
          <w:sz w:val="28"/>
          <w:szCs w:val="28"/>
          <w:highlight w:val="none"/>
          <w:lang w:eastAsia="zh-CN"/>
        </w:rPr>
        <w:t>，</w:t>
      </w:r>
      <w:r>
        <w:rPr>
          <w:rFonts w:hint="default" w:ascii="Times New Roman" w:hAnsi="Times New Roman" w:eastAsia="仿宋" w:cs="Times New Roman"/>
          <w:color w:val="auto"/>
          <w:sz w:val="28"/>
          <w:szCs w:val="28"/>
          <w:highlight w:val="none"/>
        </w:rPr>
        <w:t>不接受投标人到现场参加开标活动</w:t>
      </w:r>
      <w:r>
        <w:rPr>
          <w:rFonts w:hint="default" w:ascii="Times New Roman" w:hAnsi="Times New Roman" w:eastAsia="仿宋" w:cs="Times New Roman"/>
          <w:color w:val="auto"/>
          <w:sz w:val="28"/>
          <w:szCs w:val="28"/>
          <w:highlight w:val="none"/>
          <w:lang w:eastAsia="zh-CN"/>
        </w:rPr>
        <w:t>，</w:t>
      </w:r>
      <w:r>
        <w:rPr>
          <w:rFonts w:hint="default" w:ascii="Times New Roman" w:hAnsi="Times New Roman" w:eastAsia="仿宋" w:cs="Times New Roman"/>
          <w:color w:val="auto"/>
          <w:sz w:val="28"/>
          <w:szCs w:val="28"/>
          <w:highlight w:val="none"/>
        </w:rPr>
        <w:t>投标人提前熟悉交易系统（新版威海市国有企业阳光采购服务平台供应商用户手册地址：https://ggzyjy.weihai.cn/bszn/005005/20260109/eb4ba418-4b35-4f05-aa69-44fd7d8a7ffb.html）</w:t>
      </w:r>
      <w:r>
        <w:rPr>
          <w:rFonts w:hint="default" w:ascii="Times New Roman" w:hAnsi="Times New Roman" w:eastAsia="仿宋" w:cs="Times New Roman"/>
          <w:color w:val="auto"/>
          <w:sz w:val="28"/>
          <w:szCs w:val="28"/>
          <w:highlight w:val="none"/>
          <w:lang w:eastAsia="zh-CN"/>
        </w:rPr>
        <w:t>，</w:t>
      </w:r>
      <w:r>
        <w:rPr>
          <w:rFonts w:hint="default" w:ascii="Times New Roman" w:hAnsi="Times New Roman" w:eastAsia="仿宋" w:cs="Times New Roman"/>
          <w:color w:val="auto"/>
          <w:sz w:val="28"/>
          <w:szCs w:val="28"/>
          <w:highlight w:val="none"/>
        </w:rPr>
        <w:t>通过交易系统线上参加开标活动。投标人应保持通讯畅通并提前在个人电脑上进行测试确保音频、视频功能、电子签章等功能可正常使用</w:t>
      </w:r>
      <w:r>
        <w:rPr>
          <w:rFonts w:hint="default" w:ascii="Times New Roman" w:hAnsi="Times New Roman" w:eastAsia="仿宋" w:cs="Times New Roman"/>
          <w:color w:val="auto"/>
          <w:sz w:val="28"/>
          <w:szCs w:val="28"/>
          <w:highlight w:val="none"/>
          <w:lang w:eastAsia="zh-CN"/>
        </w:rPr>
        <w:t>，</w:t>
      </w:r>
      <w:r>
        <w:rPr>
          <w:rFonts w:hint="default" w:ascii="Times New Roman" w:hAnsi="Times New Roman" w:eastAsia="仿宋" w:cs="Times New Roman"/>
          <w:color w:val="auto"/>
          <w:sz w:val="28"/>
          <w:szCs w:val="28"/>
          <w:highlight w:val="none"/>
        </w:rPr>
        <w:t>否则一切后果由投标人自行承担。</w:t>
      </w:r>
    </w:p>
    <w:p w14:paraId="17390924">
      <w:pPr>
        <w:shd w:val="clear"/>
        <w:spacing w:line="560" w:lineRule="exact"/>
        <w:ind w:firstLine="560" w:firstLineChars="200"/>
        <w:rPr>
          <w:rFonts w:hint="default" w:ascii="Times New Roman" w:hAnsi="Times New Roman" w:eastAsia="黑体" w:cs="Times New Roman"/>
          <w:color w:val="auto"/>
          <w:kern w:val="0"/>
          <w:sz w:val="28"/>
          <w:szCs w:val="28"/>
          <w:highlight w:val="none"/>
        </w:rPr>
      </w:pPr>
      <w:r>
        <w:rPr>
          <w:rFonts w:hint="default" w:ascii="Times New Roman" w:hAnsi="Times New Roman" w:eastAsia="黑体" w:cs="Times New Roman"/>
          <w:color w:val="auto"/>
          <w:kern w:val="0"/>
          <w:sz w:val="28"/>
          <w:szCs w:val="28"/>
          <w:highlight w:val="none"/>
        </w:rPr>
        <w:t>七、对本次招标提出询问</w:t>
      </w:r>
      <w:r>
        <w:rPr>
          <w:rFonts w:hint="default" w:ascii="Times New Roman" w:hAnsi="Times New Roman" w:eastAsia="黑体" w:cs="Times New Roman"/>
          <w:color w:val="auto"/>
          <w:kern w:val="0"/>
          <w:sz w:val="28"/>
          <w:szCs w:val="28"/>
          <w:highlight w:val="none"/>
          <w:lang w:eastAsia="zh-CN"/>
        </w:rPr>
        <w:t>，</w:t>
      </w:r>
      <w:r>
        <w:rPr>
          <w:rFonts w:hint="default" w:ascii="Times New Roman" w:hAnsi="Times New Roman" w:eastAsia="黑体" w:cs="Times New Roman"/>
          <w:color w:val="auto"/>
          <w:kern w:val="0"/>
          <w:sz w:val="28"/>
          <w:szCs w:val="28"/>
          <w:highlight w:val="none"/>
        </w:rPr>
        <w:t>请按以下方式联系。</w:t>
      </w:r>
    </w:p>
    <w:p w14:paraId="77881A15">
      <w:pPr>
        <w:shd w:val="clear"/>
        <w:spacing w:line="560" w:lineRule="exact"/>
        <w:ind w:firstLine="562" w:firstLineChars="201"/>
        <w:rPr>
          <w:rFonts w:hint="default" w:ascii="Times New Roman" w:hAnsi="Times New Roman" w:eastAsia="仿宋" w:cs="Times New Roman"/>
          <w:color w:val="auto"/>
          <w:sz w:val="28"/>
          <w:szCs w:val="28"/>
          <w:highlight w:val="none"/>
          <w:lang w:val="en-US" w:eastAsia="zh-CN"/>
        </w:rPr>
      </w:pPr>
      <w:r>
        <w:rPr>
          <w:rFonts w:hint="default" w:ascii="Times New Roman" w:hAnsi="Times New Roman" w:eastAsia="仿宋" w:cs="Times New Roman"/>
          <w:color w:val="auto"/>
          <w:sz w:val="28"/>
          <w:szCs w:val="28"/>
          <w:highlight w:val="none"/>
          <w:lang w:val="en-US" w:eastAsia="zh-CN"/>
        </w:rPr>
        <w:t>1.采购人信息</w:t>
      </w:r>
    </w:p>
    <w:p w14:paraId="2FDF7D73">
      <w:pPr>
        <w:shd w:val="clear"/>
        <w:spacing w:line="560" w:lineRule="exact"/>
        <w:ind w:firstLine="562" w:firstLineChars="201"/>
        <w:rPr>
          <w:rFonts w:hint="default" w:ascii="Times New Roman" w:hAnsi="Times New Roman" w:eastAsia="仿宋" w:cs="Times New Roman"/>
          <w:color w:val="auto"/>
          <w:sz w:val="28"/>
          <w:szCs w:val="28"/>
          <w:highlight w:val="none"/>
          <w:lang w:val="en-US" w:eastAsia="zh-CN"/>
        </w:rPr>
      </w:pPr>
      <w:r>
        <w:rPr>
          <w:rFonts w:hint="default" w:ascii="Times New Roman" w:hAnsi="Times New Roman" w:eastAsia="仿宋" w:cs="Times New Roman"/>
          <w:color w:val="auto"/>
          <w:sz w:val="28"/>
          <w:szCs w:val="28"/>
          <w:highlight w:val="none"/>
          <w:lang w:val="en-US" w:eastAsia="zh-CN"/>
        </w:rPr>
        <w:t>名  称：威海产业投资集团有限公司</w:t>
      </w:r>
    </w:p>
    <w:p w14:paraId="0CD3D650">
      <w:pPr>
        <w:shd w:val="clear"/>
        <w:spacing w:line="560" w:lineRule="exact"/>
        <w:ind w:firstLine="562" w:firstLineChars="201"/>
        <w:rPr>
          <w:rFonts w:hint="default" w:ascii="Times New Roman" w:hAnsi="Times New Roman" w:eastAsia="仿宋" w:cs="Times New Roman"/>
          <w:color w:val="auto"/>
          <w:sz w:val="28"/>
          <w:szCs w:val="28"/>
          <w:highlight w:val="none"/>
          <w:lang w:val="en-US" w:eastAsia="zh-CN"/>
        </w:rPr>
      </w:pPr>
      <w:r>
        <w:rPr>
          <w:rFonts w:hint="default" w:ascii="Times New Roman" w:hAnsi="Times New Roman" w:eastAsia="仿宋" w:cs="Times New Roman"/>
          <w:color w:val="auto"/>
          <w:sz w:val="28"/>
          <w:szCs w:val="28"/>
          <w:highlight w:val="none"/>
          <w:lang w:val="en-US" w:eastAsia="zh-CN"/>
        </w:rPr>
        <w:t>地  址：山东省威海市经济技术开发区皇冠街道青岛中路140号A座</w:t>
      </w:r>
    </w:p>
    <w:p w14:paraId="411EE43F">
      <w:pPr>
        <w:shd w:val="clear"/>
        <w:spacing w:line="560" w:lineRule="exact"/>
        <w:ind w:firstLine="562" w:firstLineChars="201"/>
        <w:rPr>
          <w:rFonts w:hint="default" w:ascii="Times New Roman" w:hAnsi="Times New Roman" w:eastAsia="仿宋" w:cs="Times New Roman"/>
          <w:color w:val="auto"/>
          <w:sz w:val="28"/>
          <w:szCs w:val="28"/>
          <w:highlight w:val="none"/>
          <w:lang w:val="en-US" w:eastAsia="zh-CN"/>
        </w:rPr>
      </w:pPr>
      <w:r>
        <w:rPr>
          <w:rFonts w:hint="default" w:ascii="Times New Roman" w:hAnsi="Times New Roman" w:eastAsia="仿宋" w:cs="Times New Roman"/>
          <w:color w:val="auto"/>
          <w:sz w:val="28"/>
          <w:szCs w:val="28"/>
          <w:highlight w:val="none"/>
          <w:lang w:val="en-US" w:eastAsia="zh-CN"/>
        </w:rPr>
        <w:t>联系人：殷一丹</w:t>
      </w:r>
    </w:p>
    <w:p w14:paraId="390DA1BC">
      <w:pPr>
        <w:shd w:val="clear"/>
        <w:spacing w:line="560" w:lineRule="exact"/>
        <w:ind w:firstLine="562" w:firstLineChars="201"/>
        <w:rPr>
          <w:rFonts w:hint="default" w:ascii="Times New Roman" w:hAnsi="Times New Roman" w:eastAsia="仿宋" w:cs="Times New Roman"/>
          <w:color w:val="auto"/>
          <w:sz w:val="28"/>
          <w:szCs w:val="28"/>
          <w:highlight w:val="none"/>
          <w:lang w:val="en-US" w:eastAsia="zh-CN"/>
        </w:rPr>
      </w:pPr>
      <w:r>
        <w:rPr>
          <w:rFonts w:hint="default" w:ascii="Times New Roman" w:hAnsi="Times New Roman" w:eastAsia="仿宋" w:cs="Times New Roman"/>
          <w:color w:val="auto"/>
          <w:sz w:val="28"/>
          <w:szCs w:val="28"/>
          <w:highlight w:val="none"/>
          <w:lang w:val="en-US" w:eastAsia="zh-CN"/>
        </w:rPr>
        <w:t>联系方式：0631-5351677</w:t>
      </w:r>
    </w:p>
    <w:p w14:paraId="417AA18A">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olor w:val="auto"/>
          <w:sz w:val="28"/>
          <w:szCs w:val="28"/>
          <w:highlight w:val="none"/>
          <w:lang w:val="en-US" w:eastAsia="zh-CN"/>
        </w:rPr>
      </w:pPr>
      <w:r>
        <w:rPr>
          <w:rFonts w:hint="default" w:ascii="Times New Roman" w:hAnsi="Times New Roman" w:eastAsia="仿宋" w:cs="Times New Roman"/>
          <w:color w:val="auto"/>
          <w:sz w:val="28"/>
          <w:szCs w:val="28"/>
          <w:highlight w:val="none"/>
          <w:lang w:val="en-US" w:eastAsia="zh-CN"/>
        </w:rPr>
        <w:t>2.采购代理机构信息</w:t>
      </w:r>
    </w:p>
    <w:p w14:paraId="3175472D">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olor w:val="auto"/>
          <w:sz w:val="28"/>
          <w:szCs w:val="28"/>
          <w:highlight w:val="none"/>
          <w:lang w:val="en-US" w:eastAsia="zh-CN"/>
        </w:rPr>
      </w:pPr>
      <w:r>
        <w:rPr>
          <w:rFonts w:hint="default" w:ascii="Times New Roman" w:hAnsi="Times New Roman" w:eastAsia="仿宋" w:cs="Times New Roman"/>
          <w:color w:val="auto"/>
          <w:sz w:val="28"/>
          <w:szCs w:val="28"/>
          <w:highlight w:val="none"/>
          <w:lang w:val="en-US" w:eastAsia="zh-CN"/>
        </w:rPr>
        <w:t>名  称：山东志诚工程咨询管理有限公司</w:t>
      </w:r>
    </w:p>
    <w:p w14:paraId="54469E0A">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olor w:val="auto"/>
          <w:sz w:val="28"/>
          <w:szCs w:val="28"/>
          <w:highlight w:val="none"/>
          <w:lang w:val="en-US" w:eastAsia="zh-CN"/>
        </w:rPr>
      </w:pPr>
      <w:r>
        <w:rPr>
          <w:rFonts w:hint="default" w:ascii="Times New Roman" w:hAnsi="Times New Roman" w:eastAsia="仿宋" w:cs="Times New Roman"/>
          <w:color w:val="auto"/>
          <w:sz w:val="28"/>
          <w:szCs w:val="28"/>
          <w:highlight w:val="none"/>
          <w:lang w:val="en-US" w:eastAsia="zh-CN"/>
        </w:rPr>
        <w:t>地  址：威海经济技术开发区青岛中路-77A号长峰商业广场1211室</w:t>
      </w:r>
    </w:p>
    <w:p w14:paraId="7AD416D0">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olor w:val="auto"/>
          <w:sz w:val="28"/>
          <w:szCs w:val="28"/>
          <w:highlight w:val="none"/>
          <w:lang w:val="en-US" w:eastAsia="zh-CN"/>
        </w:rPr>
      </w:pPr>
      <w:r>
        <w:rPr>
          <w:rFonts w:hint="default" w:ascii="Times New Roman" w:hAnsi="Times New Roman" w:eastAsia="仿宋" w:cs="Times New Roman"/>
          <w:color w:val="auto"/>
          <w:sz w:val="28"/>
          <w:szCs w:val="28"/>
          <w:highlight w:val="none"/>
          <w:lang w:val="en-US" w:eastAsia="zh-CN"/>
        </w:rPr>
        <w:t>联系方式：0631-5188996</w:t>
      </w:r>
    </w:p>
    <w:p w14:paraId="3156CE50">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olor w:val="auto"/>
          <w:sz w:val="28"/>
          <w:szCs w:val="28"/>
          <w:highlight w:val="none"/>
          <w:lang w:val="en-US" w:eastAsia="zh-CN"/>
        </w:rPr>
      </w:pPr>
      <w:r>
        <w:rPr>
          <w:rFonts w:hint="default" w:ascii="Times New Roman" w:hAnsi="Times New Roman" w:eastAsia="仿宋" w:cs="Times New Roman"/>
          <w:color w:val="auto"/>
          <w:sz w:val="28"/>
          <w:szCs w:val="28"/>
          <w:highlight w:val="none"/>
          <w:lang w:val="en-US" w:eastAsia="zh-CN"/>
        </w:rPr>
        <w:t>3.项目联系方式</w:t>
      </w:r>
    </w:p>
    <w:p w14:paraId="2CE5F698">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olor w:val="auto"/>
          <w:sz w:val="28"/>
          <w:szCs w:val="28"/>
          <w:highlight w:val="none"/>
          <w:lang w:val="en-US" w:eastAsia="zh-CN"/>
        </w:rPr>
      </w:pPr>
      <w:r>
        <w:rPr>
          <w:rFonts w:hint="default" w:ascii="Times New Roman" w:hAnsi="Times New Roman" w:eastAsia="仿宋" w:cs="Times New Roman"/>
          <w:color w:val="auto"/>
          <w:sz w:val="28"/>
          <w:szCs w:val="28"/>
          <w:highlight w:val="none"/>
          <w:lang w:val="en-US" w:eastAsia="zh-CN"/>
        </w:rPr>
        <w:t xml:space="preserve">项目联系人：张佳惠 </w:t>
      </w:r>
    </w:p>
    <w:p w14:paraId="13EEC289">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olor w:val="auto"/>
          <w:sz w:val="28"/>
          <w:szCs w:val="28"/>
          <w:highlight w:val="none"/>
          <w:lang w:val="en-US" w:eastAsia="zh-CN"/>
        </w:rPr>
      </w:pPr>
      <w:r>
        <w:rPr>
          <w:rFonts w:hint="default" w:ascii="Times New Roman" w:hAnsi="Times New Roman" w:eastAsia="仿宋" w:cs="Times New Roman"/>
          <w:color w:val="auto"/>
          <w:sz w:val="28"/>
          <w:szCs w:val="28"/>
          <w:highlight w:val="none"/>
          <w:lang w:val="en-US" w:eastAsia="zh-CN"/>
        </w:rPr>
        <w:t>电话：0631-5188996</w:t>
      </w:r>
    </w:p>
    <w:p w14:paraId="5A16BE91">
      <w:pPr>
        <w:shd w:val="clear"/>
        <w:spacing w:line="560" w:lineRule="exact"/>
        <w:ind w:firstLine="560" w:firstLineChars="200"/>
        <w:rPr>
          <w:rFonts w:hint="default" w:ascii="Times New Roman" w:hAnsi="Times New Roman" w:eastAsia="黑体" w:cs="Times New Roman"/>
          <w:color w:val="auto"/>
          <w:kern w:val="0"/>
          <w:sz w:val="28"/>
          <w:szCs w:val="28"/>
          <w:highlight w:val="none"/>
        </w:rPr>
      </w:pPr>
      <w:r>
        <w:rPr>
          <w:rFonts w:hint="default" w:ascii="Times New Roman" w:hAnsi="Times New Roman" w:eastAsia="黑体" w:cs="Times New Roman"/>
          <w:color w:val="auto"/>
          <w:kern w:val="0"/>
          <w:sz w:val="28"/>
          <w:szCs w:val="28"/>
          <w:highlight w:val="none"/>
        </w:rPr>
        <w:t>八、发布公告的媒介</w:t>
      </w:r>
    </w:p>
    <w:p w14:paraId="05905B10">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olor w:val="auto"/>
          <w:sz w:val="28"/>
          <w:szCs w:val="28"/>
          <w:highlight w:val="none"/>
          <w:lang w:val="en-US" w:eastAsia="zh-CN"/>
        </w:rPr>
      </w:pPr>
      <w:r>
        <w:rPr>
          <w:rFonts w:hint="default" w:ascii="Times New Roman" w:hAnsi="Times New Roman" w:eastAsia="仿宋" w:cs="Times New Roman"/>
          <w:color w:val="auto"/>
          <w:sz w:val="28"/>
          <w:szCs w:val="28"/>
          <w:highlight w:val="none"/>
          <w:lang w:val="en-US" w:eastAsia="zh-CN"/>
        </w:rPr>
        <w:t>本次公告在中国招标投标公共服务平台（www.cebpubservice.com）、威海市公共资源交易网（http://ggzyjy.weihai.cn/）同时发布，其它媒介转发无效。</w:t>
      </w:r>
    </w:p>
    <w:p w14:paraId="6D5255FF">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olor w:val="auto"/>
          <w:sz w:val="28"/>
          <w:szCs w:val="28"/>
          <w:highlight w:val="none"/>
        </w:rPr>
      </w:pPr>
    </w:p>
    <w:p w14:paraId="1465D906">
      <w:pPr>
        <w:shd w:val="clear"/>
        <w:spacing w:line="560" w:lineRule="exact"/>
        <w:ind w:firstLine="562" w:firstLineChars="201"/>
        <w:jc w:val="right"/>
        <w:rPr>
          <w:rFonts w:hint="default" w:ascii="Times New Roman" w:hAnsi="Times New Roman" w:eastAsia="仿宋" w:cs="Times New Roman"/>
          <w:color w:val="auto"/>
          <w:sz w:val="28"/>
          <w:szCs w:val="28"/>
          <w:highlight w:val="none"/>
          <w:lang w:eastAsia="zh-CN"/>
        </w:rPr>
      </w:pPr>
      <w:r>
        <w:rPr>
          <w:rFonts w:hint="default" w:ascii="Times New Roman" w:hAnsi="Times New Roman" w:eastAsia="仿宋" w:cs="Times New Roman"/>
          <w:color w:val="auto"/>
          <w:sz w:val="28"/>
          <w:szCs w:val="28"/>
          <w:highlight w:val="none"/>
        </w:rPr>
        <w:t>发布人：</w:t>
      </w:r>
      <w:r>
        <w:rPr>
          <w:rFonts w:hint="default" w:ascii="Times New Roman" w:hAnsi="Times New Roman" w:eastAsia="仿宋" w:cs="Times New Roman"/>
          <w:color w:val="auto"/>
          <w:sz w:val="28"/>
          <w:szCs w:val="28"/>
          <w:highlight w:val="none"/>
          <w:lang w:eastAsia="zh-CN"/>
        </w:rPr>
        <w:t>山东志诚工程咨询管理有限公司</w:t>
      </w:r>
    </w:p>
    <w:p w14:paraId="7ECAF8A6">
      <w:pPr>
        <w:shd w:val="clear"/>
        <w:spacing w:line="560" w:lineRule="exact"/>
        <w:ind w:firstLine="562" w:firstLineChars="201"/>
        <w:jc w:val="right"/>
        <w:rPr>
          <w:rFonts w:hint="default" w:ascii="Times New Roman" w:hAnsi="Times New Roman" w:eastAsia="仿宋" w:cs="Times New Roman"/>
          <w:color w:val="auto"/>
          <w:sz w:val="28"/>
          <w:szCs w:val="28"/>
          <w:highlight w:val="none"/>
        </w:rPr>
      </w:pPr>
      <w:r>
        <w:rPr>
          <w:rFonts w:hint="default" w:ascii="Times New Roman" w:hAnsi="Times New Roman" w:eastAsia="仿宋" w:cs="Times New Roman"/>
          <w:color w:val="auto"/>
          <w:sz w:val="28"/>
          <w:szCs w:val="28"/>
          <w:highlight w:val="none"/>
        </w:rPr>
        <w:t>发布时间：</w:t>
      </w:r>
      <w:r>
        <w:rPr>
          <w:rFonts w:hint="default" w:ascii="Times New Roman" w:hAnsi="Times New Roman" w:eastAsia="仿宋" w:cs="Times New Roman"/>
          <w:color w:val="auto"/>
          <w:sz w:val="28"/>
          <w:szCs w:val="28"/>
          <w:highlight w:val="none"/>
          <w:lang w:eastAsia="zh-CN"/>
        </w:rPr>
        <w:t>2026年</w:t>
      </w:r>
      <w:r>
        <w:rPr>
          <w:rFonts w:hint="eastAsia" w:eastAsia="仿宋" w:cs="Times New Roman"/>
          <w:color w:val="auto"/>
          <w:sz w:val="28"/>
          <w:szCs w:val="28"/>
          <w:highlight w:val="none"/>
          <w:lang w:val="en-US" w:eastAsia="zh-CN"/>
        </w:rPr>
        <w:t>3</w:t>
      </w:r>
      <w:r>
        <w:rPr>
          <w:rFonts w:hint="default" w:ascii="Times New Roman" w:hAnsi="Times New Roman" w:eastAsia="仿宋" w:cs="Times New Roman"/>
          <w:color w:val="auto"/>
          <w:sz w:val="28"/>
          <w:szCs w:val="28"/>
          <w:highlight w:val="none"/>
          <w:lang w:eastAsia="zh-CN"/>
        </w:rPr>
        <w:t>月</w:t>
      </w:r>
      <w:r>
        <w:rPr>
          <w:rFonts w:hint="eastAsia" w:eastAsia="仿宋" w:cs="Times New Roman"/>
          <w:color w:val="auto"/>
          <w:sz w:val="28"/>
          <w:szCs w:val="28"/>
          <w:highlight w:val="none"/>
          <w:lang w:val="en-US" w:eastAsia="zh-CN"/>
        </w:rPr>
        <w:t>10</w:t>
      </w:r>
      <w:r>
        <w:rPr>
          <w:rFonts w:hint="default" w:ascii="Times New Roman" w:hAnsi="Times New Roman" w:eastAsia="仿宋" w:cs="Times New Roman"/>
          <w:color w:val="auto"/>
          <w:sz w:val="28"/>
          <w:szCs w:val="28"/>
          <w:highlight w:val="none"/>
          <w:lang w:eastAsia="zh-CN"/>
        </w:rPr>
        <w:t>日</w:t>
      </w:r>
    </w:p>
    <w:p w14:paraId="51FC2766">
      <w:pPr>
        <w:shd w:val="clear"/>
        <w:spacing w:line="560" w:lineRule="exact"/>
        <w:ind w:firstLine="562" w:firstLineChars="201"/>
        <w:rPr>
          <w:rFonts w:hint="default" w:ascii="Times New Roman" w:hAnsi="Times New Roman" w:eastAsia="仿宋" w:cs="Times New Roman"/>
          <w:color w:val="auto"/>
          <w:sz w:val="28"/>
          <w:szCs w:val="28"/>
          <w:highlight w:val="none"/>
        </w:rPr>
        <w:sectPr>
          <w:pgSz w:w="11906" w:h="16838"/>
          <w:pgMar w:top="1440" w:right="1083" w:bottom="1440" w:left="1083" w:header="851" w:footer="992" w:gutter="0"/>
          <w:pgNumType w:fmt="decimal"/>
          <w:cols w:space="720" w:num="1"/>
          <w:titlePg/>
          <w:rtlGutter w:val="0"/>
          <w:docGrid w:type="lines" w:linePitch="312" w:charSpace="0"/>
        </w:sectPr>
      </w:pPr>
    </w:p>
    <w:p w14:paraId="0FE0A557">
      <w:pPr>
        <w:pStyle w:val="27"/>
        <w:shd w:val="clear"/>
        <w:spacing w:before="100" w:beforeAutospacing="1" w:after="100" w:afterAutospacing="1" w:line="415" w:lineRule="auto"/>
        <w:rPr>
          <w:rFonts w:hint="default" w:ascii="Times New Roman" w:hAnsi="Times New Roman" w:eastAsia="楷体_GB2312" w:cs="Times New Roman"/>
          <w:color w:val="auto"/>
          <w:sz w:val="44"/>
          <w:szCs w:val="44"/>
          <w:highlight w:val="none"/>
        </w:rPr>
        <w:sectPr>
          <w:pgSz w:w="11906" w:h="16838"/>
          <w:pgMar w:top="1440" w:right="1083" w:bottom="1440" w:left="1083" w:header="851" w:footer="992" w:gutter="0"/>
          <w:pgNumType w:fmt="decimal"/>
          <w:cols w:space="720" w:num="1"/>
          <w:titlePg/>
          <w:rtlGutter w:val="0"/>
          <w:docGrid w:type="lines" w:linePitch="312" w:charSpace="0"/>
        </w:sectPr>
      </w:pPr>
      <w:bookmarkStart w:id="6" w:name="_Toc26436"/>
      <w:r>
        <w:rPr>
          <w:rFonts w:hint="default" w:ascii="Times New Roman" w:hAnsi="Times New Roman" w:eastAsia="楷体_GB2312" w:cs="Times New Roman"/>
          <w:color w:val="auto"/>
          <w:sz w:val="44"/>
          <w:szCs w:val="44"/>
          <w:highlight w:val="none"/>
        </w:rPr>
        <w:t>第二章  投标须知</w:t>
      </w:r>
      <w:bookmarkEnd w:id="6"/>
    </w:p>
    <w:p w14:paraId="3A6E481F">
      <w:pPr>
        <w:keepNext w:val="0"/>
        <w:keepLines w:val="0"/>
        <w:pageBreakBefore w:val="0"/>
        <w:widowControl w:val="0"/>
        <w:shd w:val="clear"/>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投标须知前附表</w:t>
      </w:r>
    </w:p>
    <w:p w14:paraId="4B72B7F5">
      <w:pPr>
        <w:shd w:val="clear"/>
        <w:spacing w:line="500" w:lineRule="exact"/>
        <w:ind w:firstLine="643" w:firstLineChars="201"/>
        <w:jc w:val="center"/>
        <w:rPr>
          <w:rFonts w:hint="default" w:ascii="Times New Roman" w:hAnsi="Times New Roman" w:cs="Times New Roman"/>
          <w:color w:val="auto"/>
          <w:sz w:val="32"/>
          <w:szCs w:val="32"/>
          <w:highlight w:val="none"/>
        </w:rPr>
      </w:pPr>
    </w:p>
    <w:tbl>
      <w:tblPr>
        <w:tblStyle w:val="30"/>
        <w:tblW w:w="9372"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8"/>
        <w:gridCol w:w="2155"/>
        <w:gridCol w:w="6309"/>
      </w:tblGrid>
      <w:tr w14:paraId="7130A95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hidden/>
        </w:trPr>
        <w:tc>
          <w:tcPr>
            <w:tcW w:w="908" w:type="dxa"/>
            <w:tcBorders>
              <w:top w:val="single" w:color="auto" w:sz="4" w:space="0"/>
              <w:bottom w:val="single" w:color="auto" w:sz="4" w:space="0"/>
              <w:right w:val="single" w:color="auto" w:sz="4" w:space="0"/>
            </w:tcBorders>
            <w:noWrap w:val="0"/>
            <w:vAlign w:val="center"/>
          </w:tcPr>
          <w:p w14:paraId="060D676F">
            <w:pPr>
              <w:shd w:val="clear"/>
              <w:snapToGrid w:val="0"/>
              <w:spacing w:line="56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序号</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4FF8A8A4">
            <w:pPr>
              <w:shd w:val="clear"/>
              <w:snapToGrid w:val="0"/>
              <w:spacing w:line="56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项    目</w:t>
            </w:r>
          </w:p>
        </w:tc>
        <w:tc>
          <w:tcPr>
            <w:tcW w:w="6309" w:type="dxa"/>
            <w:tcBorders>
              <w:top w:val="single" w:color="auto" w:sz="4" w:space="0"/>
              <w:left w:val="single" w:color="auto" w:sz="4" w:space="0"/>
              <w:bottom w:val="single" w:color="auto" w:sz="4" w:space="0"/>
            </w:tcBorders>
            <w:noWrap w:val="0"/>
            <w:vAlign w:val="center"/>
          </w:tcPr>
          <w:p w14:paraId="229F4660">
            <w:pPr>
              <w:shd w:val="clear"/>
              <w:snapToGrid w:val="0"/>
              <w:spacing w:line="560" w:lineRule="exact"/>
              <w:ind w:firstLine="562" w:firstLineChars="201"/>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内           容</w:t>
            </w:r>
          </w:p>
        </w:tc>
      </w:tr>
      <w:tr w14:paraId="160C4C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hidden/>
        </w:trPr>
        <w:tc>
          <w:tcPr>
            <w:tcW w:w="908" w:type="dxa"/>
            <w:tcBorders>
              <w:top w:val="single" w:color="auto" w:sz="4" w:space="0"/>
              <w:bottom w:val="single" w:color="auto" w:sz="4" w:space="0"/>
              <w:right w:val="single" w:color="auto" w:sz="4" w:space="0"/>
            </w:tcBorders>
            <w:noWrap w:val="0"/>
            <w:vAlign w:val="center"/>
          </w:tcPr>
          <w:p w14:paraId="2375F7B0">
            <w:pPr>
              <w:shd w:val="clear"/>
              <w:snapToGrid w:val="0"/>
              <w:spacing w:line="56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1</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07776956">
            <w:pPr>
              <w:shd w:val="clear"/>
              <w:snapToGrid w:val="0"/>
              <w:spacing w:line="56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项目名称</w:t>
            </w:r>
          </w:p>
        </w:tc>
        <w:tc>
          <w:tcPr>
            <w:tcW w:w="6309" w:type="dxa"/>
            <w:tcBorders>
              <w:top w:val="single" w:color="auto" w:sz="4" w:space="0"/>
              <w:left w:val="single" w:color="auto" w:sz="4" w:space="0"/>
              <w:bottom w:val="single" w:color="auto" w:sz="4" w:space="0"/>
            </w:tcBorders>
            <w:noWrap w:val="0"/>
            <w:vAlign w:val="top"/>
          </w:tcPr>
          <w:p w14:paraId="24DB2142">
            <w:pPr>
              <w:shd w:val="clear"/>
              <w:snapToGrid w:val="0"/>
              <w:spacing w:line="560" w:lineRule="exact"/>
              <w:rPr>
                <w:rFonts w:hint="default" w:ascii="Times New Roman" w:hAnsi="Times New Roman" w:eastAsia="仿宋_GB2312" w:cs="Times New Roman"/>
                <w:b/>
                <w:color w:val="auto"/>
                <w:sz w:val="36"/>
                <w:szCs w:val="36"/>
                <w:highlight w:val="none"/>
                <w:lang w:eastAsia="zh-CN"/>
              </w:rPr>
            </w:pPr>
            <w:r>
              <w:rPr>
                <w:rFonts w:hint="eastAsia" w:eastAsia="仿宋" w:cs="Times New Roman"/>
                <w:caps w:val="0"/>
                <w:smallCaps w:val="0"/>
                <w:strike w:val="0"/>
                <w:dstrike w:val="0"/>
                <w:outline w:val="0"/>
                <w:shadow w:val="0"/>
                <w:emboss w:val="0"/>
                <w:imprint w:val="0"/>
                <w:vanish w:val="0"/>
                <w:color w:val="auto"/>
                <w:spacing w:val="8"/>
                <w:kern w:val="0"/>
                <w:sz w:val="28"/>
                <w:szCs w:val="28"/>
                <w:highlight w:val="none"/>
                <w:lang w:eastAsia="zh-CN"/>
              </w:rPr>
              <w:t>选定中期票据及公司债券主承销商</w:t>
            </w:r>
          </w:p>
        </w:tc>
      </w:tr>
      <w:tr w14:paraId="40CE4D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hidden/>
        </w:trPr>
        <w:tc>
          <w:tcPr>
            <w:tcW w:w="908" w:type="dxa"/>
            <w:tcBorders>
              <w:top w:val="single" w:color="auto" w:sz="4" w:space="0"/>
              <w:bottom w:val="single" w:color="auto" w:sz="4" w:space="0"/>
              <w:right w:val="single" w:color="auto" w:sz="4" w:space="0"/>
            </w:tcBorders>
            <w:noWrap w:val="0"/>
            <w:vAlign w:val="center"/>
          </w:tcPr>
          <w:p w14:paraId="5A587F63">
            <w:pPr>
              <w:shd w:val="clear"/>
              <w:snapToGrid w:val="0"/>
              <w:spacing w:line="56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2</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2AE13B3C">
            <w:pPr>
              <w:shd w:val="clear"/>
              <w:snapToGrid w:val="0"/>
              <w:spacing w:line="56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项目编号</w:t>
            </w:r>
          </w:p>
        </w:tc>
        <w:tc>
          <w:tcPr>
            <w:tcW w:w="6309" w:type="dxa"/>
            <w:tcBorders>
              <w:top w:val="single" w:color="auto" w:sz="4" w:space="0"/>
              <w:left w:val="single" w:color="auto" w:sz="4" w:space="0"/>
              <w:bottom w:val="single" w:color="auto" w:sz="4" w:space="0"/>
            </w:tcBorders>
            <w:noWrap w:val="0"/>
            <w:vAlign w:val="center"/>
          </w:tcPr>
          <w:p w14:paraId="0DB263D0">
            <w:pPr>
              <w:shd w:val="clear"/>
              <w:snapToGrid w:val="0"/>
              <w:spacing w:line="560" w:lineRule="exact"/>
              <w:jc w:val="left"/>
              <w:rPr>
                <w:rFonts w:hint="default" w:ascii="Times New Roman" w:hAnsi="Times New Roman" w:eastAsia="仿宋_GB2312" w:cs="Times New Roman"/>
                <w:color w:val="auto"/>
                <w:sz w:val="28"/>
                <w:szCs w:val="28"/>
                <w:highlight w:val="none"/>
                <w:lang w:eastAsia="zh-CN"/>
              </w:rPr>
            </w:pPr>
            <w:r>
              <w:rPr>
                <w:rFonts w:hint="eastAsia" w:eastAsia="仿宋" w:cs="Times New Roman"/>
                <w:caps w:val="0"/>
                <w:smallCaps w:val="0"/>
                <w:strike w:val="0"/>
                <w:dstrike w:val="0"/>
                <w:outline w:val="0"/>
                <w:shadow w:val="0"/>
                <w:emboss w:val="0"/>
                <w:imprint w:val="0"/>
                <w:vanish w:val="0"/>
                <w:color w:val="auto"/>
                <w:spacing w:val="8"/>
                <w:kern w:val="0"/>
                <w:sz w:val="28"/>
                <w:szCs w:val="28"/>
                <w:highlight w:val="none"/>
                <w:lang w:eastAsia="zh-CN"/>
              </w:rPr>
              <w:t>WHCT2026002</w:t>
            </w:r>
          </w:p>
        </w:tc>
      </w:tr>
      <w:tr w14:paraId="31635A9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hidden/>
        </w:trPr>
        <w:tc>
          <w:tcPr>
            <w:tcW w:w="908" w:type="dxa"/>
            <w:tcBorders>
              <w:top w:val="single" w:color="auto" w:sz="4" w:space="0"/>
              <w:bottom w:val="single" w:color="auto" w:sz="4" w:space="0"/>
              <w:right w:val="single" w:color="auto" w:sz="4" w:space="0"/>
            </w:tcBorders>
            <w:noWrap w:val="0"/>
            <w:vAlign w:val="center"/>
          </w:tcPr>
          <w:p w14:paraId="5A2F7149">
            <w:pPr>
              <w:shd w:val="clear"/>
              <w:snapToGrid w:val="0"/>
              <w:spacing w:line="56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3</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211B190D">
            <w:pPr>
              <w:shd w:val="clear"/>
              <w:snapToGrid w:val="0"/>
              <w:spacing w:line="560" w:lineRule="exact"/>
              <w:jc w:val="center"/>
              <w:rPr>
                <w:rFonts w:hint="default" w:ascii="Times New Roman" w:hAnsi="Times New Roman" w:eastAsia="仿宋_GB2312" w:cs="Times New Roman"/>
                <w:color w:val="auto"/>
                <w:sz w:val="28"/>
                <w:szCs w:val="28"/>
                <w:highlight w:val="none"/>
                <w:lang w:eastAsia="zh-CN"/>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采购人</w:t>
            </w:r>
          </w:p>
        </w:tc>
        <w:tc>
          <w:tcPr>
            <w:tcW w:w="6309" w:type="dxa"/>
            <w:tcBorders>
              <w:top w:val="single" w:color="auto" w:sz="4" w:space="0"/>
              <w:left w:val="single" w:color="auto" w:sz="4" w:space="0"/>
              <w:bottom w:val="single" w:color="auto" w:sz="4" w:space="0"/>
            </w:tcBorders>
            <w:noWrap w:val="0"/>
            <w:vAlign w:val="center"/>
          </w:tcPr>
          <w:p w14:paraId="6BCA1D3E">
            <w:pPr>
              <w:shd w:val="clear"/>
              <w:snapToGrid w:val="0"/>
              <w:spacing w:line="560" w:lineRule="exact"/>
              <w:jc w:val="left"/>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单位名称：</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威海产业投资集团有限公司</w:t>
            </w:r>
          </w:p>
          <w:p w14:paraId="452BAB83">
            <w:pPr>
              <w:shd w:val="clear"/>
              <w:snapToGrid w:val="0"/>
              <w:spacing w:line="560" w:lineRule="exact"/>
              <w:jc w:val="left"/>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单位地址：</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山东省威海市经济技术开发区皇冠街道青岛中路140号A座</w:t>
            </w:r>
          </w:p>
          <w:p w14:paraId="55877E41">
            <w:pPr>
              <w:shd w:val="clear"/>
              <w:snapToGrid w:val="0"/>
              <w:spacing w:line="560" w:lineRule="exact"/>
              <w:jc w:val="left"/>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联系人：</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殷一丹</w:t>
            </w:r>
          </w:p>
          <w:p w14:paraId="37D1BD34">
            <w:pPr>
              <w:shd w:val="clear"/>
              <w:snapToGrid w:val="0"/>
              <w:spacing w:line="560" w:lineRule="exact"/>
              <w:jc w:val="left"/>
              <w:rPr>
                <w:rFonts w:hint="default" w:ascii="Times New Roman" w:hAnsi="Times New Roman" w:eastAsia="仿宋_GB2312" w:cs="Times New Roman"/>
                <w:color w:val="auto"/>
                <w:sz w:val="28"/>
                <w:szCs w:val="28"/>
                <w:highlight w:val="none"/>
                <w:lang w:eastAsia="zh-CN"/>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联系</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电话</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0631-5351677</w:t>
            </w:r>
          </w:p>
        </w:tc>
      </w:tr>
      <w:tr w14:paraId="402AF01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hidden/>
        </w:trPr>
        <w:tc>
          <w:tcPr>
            <w:tcW w:w="908" w:type="dxa"/>
            <w:tcBorders>
              <w:top w:val="single" w:color="auto" w:sz="4" w:space="0"/>
              <w:bottom w:val="single" w:color="auto" w:sz="4" w:space="0"/>
              <w:right w:val="single" w:color="auto" w:sz="4" w:space="0"/>
            </w:tcBorders>
            <w:noWrap w:val="0"/>
            <w:vAlign w:val="center"/>
          </w:tcPr>
          <w:p w14:paraId="2316D239">
            <w:pPr>
              <w:shd w:val="clear"/>
              <w:snapToGrid w:val="0"/>
              <w:spacing w:line="56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4</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6D12A9D0">
            <w:pPr>
              <w:shd w:val="clear"/>
              <w:snapToGrid w:val="0"/>
              <w:spacing w:line="560" w:lineRule="exact"/>
              <w:jc w:val="center"/>
              <w:rPr>
                <w:rFonts w:hint="default" w:ascii="Times New Roman" w:hAnsi="Times New Roman" w:eastAsia="仿宋_GB2312" w:cs="Times New Roman"/>
                <w:color w:val="auto"/>
                <w:sz w:val="28"/>
                <w:szCs w:val="28"/>
                <w:highlight w:val="none"/>
                <w:lang w:eastAsia="zh-CN"/>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采购代理机构</w:t>
            </w:r>
          </w:p>
        </w:tc>
        <w:tc>
          <w:tcPr>
            <w:tcW w:w="6309" w:type="dxa"/>
            <w:tcBorders>
              <w:top w:val="single" w:color="auto" w:sz="4" w:space="0"/>
              <w:left w:val="single" w:color="auto" w:sz="4" w:space="0"/>
              <w:bottom w:val="single" w:color="auto" w:sz="4" w:space="0"/>
            </w:tcBorders>
            <w:noWrap w:val="0"/>
            <w:vAlign w:val="center"/>
          </w:tcPr>
          <w:p w14:paraId="3970856C">
            <w:pPr>
              <w:shd w:val="clear"/>
              <w:snapToGrid w:val="0"/>
              <w:spacing w:line="560" w:lineRule="exact"/>
              <w:jc w:val="left"/>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单位名称：</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山东志诚工程咨询管理有限公司</w:t>
            </w:r>
          </w:p>
          <w:p w14:paraId="0D7D94F5">
            <w:pPr>
              <w:shd w:val="clear"/>
              <w:snapToGrid w:val="0"/>
              <w:spacing w:line="560" w:lineRule="exact"/>
              <w:jc w:val="left"/>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单位地址：</w:t>
            </w:r>
            <w:r>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lang w:eastAsia="zh-CN"/>
              </w:rPr>
              <w:t>威海经济技术开发区青岛中路-77A号长峰商业广场1211室</w:t>
            </w:r>
          </w:p>
          <w:p w14:paraId="06520725">
            <w:pPr>
              <w:shd w:val="clear"/>
              <w:snapToGrid w:val="0"/>
              <w:spacing w:line="560" w:lineRule="exact"/>
              <w:jc w:val="left"/>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联系人：</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张佳惠</w:t>
            </w:r>
          </w:p>
          <w:p w14:paraId="6D6578FA">
            <w:pPr>
              <w:shd w:val="clear"/>
              <w:snapToGrid w:val="0"/>
              <w:spacing w:line="560" w:lineRule="exact"/>
              <w:jc w:val="left"/>
              <w:rPr>
                <w:rFonts w:hint="default" w:ascii="Times New Roman" w:hAnsi="Times New Roman" w:eastAsia="仿宋_GB2312" w:cs="Times New Roman"/>
                <w:color w:val="auto"/>
                <w:sz w:val="28"/>
                <w:szCs w:val="28"/>
                <w:highlight w:val="none"/>
                <w:lang w:eastAsia="zh-CN"/>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联系电话：</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0631-5188996</w:t>
            </w:r>
          </w:p>
        </w:tc>
      </w:tr>
      <w:tr w14:paraId="7918DFE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hidden/>
        </w:trPr>
        <w:tc>
          <w:tcPr>
            <w:tcW w:w="908" w:type="dxa"/>
            <w:tcBorders>
              <w:top w:val="single" w:color="auto" w:sz="4" w:space="0"/>
              <w:bottom w:val="single" w:color="auto" w:sz="4" w:space="0"/>
              <w:right w:val="single" w:color="auto" w:sz="4" w:space="0"/>
            </w:tcBorders>
            <w:noWrap w:val="0"/>
            <w:vAlign w:val="center"/>
          </w:tcPr>
          <w:p w14:paraId="7858B163">
            <w:pPr>
              <w:shd w:val="clear"/>
              <w:snapToGrid w:val="0"/>
              <w:spacing w:line="56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5</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40CD83F2">
            <w:pPr>
              <w:shd w:val="clear"/>
              <w:snapToGrid w:val="0"/>
              <w:spacing w:line="560" w:lineRule="exact"/>
              <w:jc w:val="cente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电子投标</w:t>
            </w:r>
          </w:p>
          <w:p w14:paraId="1D40D958">
            <w:pPr>
              <w:shd w:val="clear"/>
              <w:snapToGrid w:val="0"/>
              <w:spacing w:line="56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特别提示</w:t>
            </w:r>
          </w:p>
        </w:tc>
        <w:tc>
          <w:tcPr>
            <w:tcW w:w="6309" w:type="dxa"/>
            <w:tcBorders>
              <w:top w:val="single" w:color="auto" w:sz="4" w:space="0"/>
              <w:left w:val="single" w:color="auto" w:sz="4" w:space="0"/>
              <w:bottom w:val="single" w:color="auto" w:sz="4" w:space="0"/>
            </w:tcBorders>
            <w:noWrap w:val="0"/>
            <w:vAlign w:val="center"/>
          </w:tcPr>
          <w:p w14:paraId="14C75EB3">
            <w:pPr>
              <w:shd w:val="clear"/>
              <w:snapToGrid w:val="0"/>
              <w:spacing w:line="560" w:lineRule="exact"/>
              <w:ind w:right="-105" w:rightChars="-50"/>
              <w:jc w:val="left"/>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1.登录“威海市公共资源交易网”首页右侧“交易服务一网通办-（新版）一网通办系统”进行注册</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取得用户名和密码（已经完成注册无须重复注册）；首次注册投标人应及时办理安全证书（CA锁）及电子签章。</w:t>
            </w:r>
            <w:r>
              <w:rPr>
                <w:rFonts w:hint="default" w:ascii="Times New Roman" w:hAnsi="Times New Roman" w:eastAsia="仿宋" w:cs="Times New Roman"/>
                <w:b/>
                <w:caps w:val="0"/>
                <w:smallCaps w:val="0"/>
                <w:strike w:val="0"/>
                <w:dstrike w:val="0"/>
                <w:outline w:val="0"/>
                <w:shadow w:val="0"/>
                <w:emboss w:val="0"/>
                <w:imprint w:val="0"/>
                <w:vanish w:val="0"/>
                <w:color w:val="auto"/>
                <w:sz w:val="28"/>
                <w:szCs w:val="28"/>
                <w:highlight w:val="none"/>
              </w:rPr>
              <w:t>本项目必须网上递交投标文件</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参与本项目投标人应利用办理好的CA锁登录</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国企阳光采购平台</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进行招标文件的获取、文件下载和网上递交投标文件</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且安全证书（CA锁）在有效期内。</w:t>
            </w:r>
          </w:p>
          <w:p w14:paraId="4907FF93">
            <w:pPr>
              <w:shd w:val="clear"/>
              <w:spacing w:line="560" w:lineRule="exact"/>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2.登录“威海市公共资源交易网”首页右侧“交易服务一网通办-（新版）一网通办系统”进行“平台切换”</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点击“国企采购”进入国企阳光采购平台，如跳转国企阳光采购平台时，提示用户不存在，可拨打技术支持电话（17863029936）咨询。</w:t>
            </w:r>
          </w:p>
          <w:p w14:paraId="5CF52C08">
            <w:pPr>
              <w:shd w:val="clear"/>
              <w:spacing w:line="560" w:lineRule="exact"/>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3</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电子投标文件制作及递交等有关操作见本文件及威海市公共资源交易网-办事指南栏目-国企采购专区-《新版威海市国有企业阳光采购服务平台操作演示视频（供应商）》，网址: https://ggzyjy.weihai.cn/bszn/005005/20260109/315a049e-0d75-4f85-8634-00d90a843936.html。投标文件制作及系统使用咨询电话：17863029936 ；QQ服务群：1046971257</w:t>
            </w:r>
            <w:r>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rPr>
              <w:t>。</w:t>
            </w:r>
          </w:p>
          <w:p w14:paraId="61CA593F">
            <w:pPr>
              <w:shd w:val="clear"/>
              <w:spacing w:line="560" w:lineRule="exact"/>
              <w:rPr>
                <w:rFonts w:hint="default" w:ascii="Times New Roman" w:hAnsi="Times New Roman" w:eastAsia="仿宋" w:cs="Times New Roman"/>
                <w:b/>
                <w:bCs/>
                <w:caps w:val="0"/>
                <w:smallCaps w:val="0"/>
                <w:strike w:val="0"/>
                <w:dstrike w:val="0"/>
                <w:outline w:val="0"/>
                <w:shadow w:val="0"/>
                <w:emboss w:val="0"/>
                <w:imprint w:val="0"/>
                <w:vanish w:val="0"/>
                <w:color w:val="auto"/>
                <w:spacing w:val="8"/>
                <w:kern w:val="0"/>
                <w:sz w:val="28"/>
                <w:szCs w:val="28"/>
                <w:highlight w:val="none"/>
              </w:rPr>
            </w:pPr>
            <w:r>
              <w:rPr>
                <w:rFonts w:hint="default" w:ascii="Times New Roman" w:hAnsi="Times New Roman" w:eastAsia="仿宋" w:cs="Times New Roman"/>
                <w:b/>
                <w:bCs/>
                <w:caps w:val="0"/>
                <w:smallCaps w:val="0"/>
                <w:strike w:val="0"/>
                <w:dstrike w:val="0"/>
                <w:outline w:val="0"/>
                <w:shadow w:val="0"/>
                <w:emboss w:val="0"/>
                <w:imprint w:val="0"/>
                <w:vanish w:val="0"/>
                <w:color w:val="auto"/>
                <w:spacing w:val="8"/>
                <w:kern w:val="0"/>
                <w:sz w:val="28"/>
                <w:szCs w:val="28"/>
                <w:highlight w:val="none"/>
              </w:rPr>
              <w:t>注系统自动识别：不同投标人使用同一个投标单位或者同一个自然人的IP地址、设备下载招标文件或者制作、上传投标文件的</w:t>
            </w:r>
            <w:r>
              <w:rPr>
                <w:rFonts w:hint="default" w:ascii="Times New Roman" w:hAnsi="Times New Roman" w:eastAsia="仿宋" w:cs="Times New Roman"/>
                <w:b/>
                <w:bCs/>
                <w:caps w:val="0"/>
                <w:smallCaps w:val="0"/>
                <w:strike w:val="0"/>
                <w:dstrike w:val="0"/>
                <w:outline w:val="0"/>
                <w:shadow w:val="0"/>
                <w:emboss w:val="0"/>
                <w:imprint w:val="0"/>
                <w:vanish w:val="0"/>
                <w:color w:val="auto"/>
                <w:spacing w:val="8"/>
                <w:kern w:val="0"/>
                <w:sz w:val="28"/>
                <w:szCs w:val="28"/>
                <w:highlight w:val="none"/>
                <w:lang w:eastAsia="zh-CN"/>
              </w:rPr>
              <w:t>，</w:t>
            </w:r>
            <w:r>
              <w:rPr>
                <w:rFonts w:hint="default" w:ascii="Times New Roman" w:hAnsi="Times New Roman" w:eastAsia="仿宋" w:cs="Times New Roman"/>
                <w:b/>
                <w:bCs/>
                <w:caps w:val="0"/>
                <w:smallCaps w:val="0"/>
                <w:strike w:val="0"/>
                <w:dstrike w:val="0"/>
                <w:outline w:val="0"/>
                <w:shadow w:val="0"/>
                <w:emboss w:val="0"/>
                <w:imprint w:val="0"/>
                <w:vanish w:val="0"/>
                <w:color w:val="auto"/>
                <w:spacing w:val="8"/>
                <w:kern w:val="0"/>
                <w:sz w:val="28"/>
                <w:szCs w:val="28"/>
                <w:highlight w:val="none"/>
              </w:rPr>
              <w:t>将做无效响应。</w:t>
            </w:r>
          </w:p>
          <w:p w14:paraId="24CB28C9">
            <w:pPr>
              <w:shd w:val="clear"/>
              <w:spacing w:line="560" w:lineRule="exact"/>
              <w:rPr>
                <w:rFonts w:hint="default" w:ascii="Times New Roman" w:hAnsi="Times New Roman" w:cs="Times New Roman"/>
                <w:b/>
                <w:bCs/>
                <w:color w:val="auto"/>
                <w:kern w:val="0"/>
                <w:sz w:val="24"/>
                <w:highlight w:val="none"/>
              </w:rPr>
            </w:pPr>
            <w:r>
              <w:rPr>
                <w:rFonts w:hint="default" w:ascii="Times New Roman" w:hAnsi="Times New Roman" w:eastAsia="仿宋" w:cs="Times New Roman"/>
                <w:b/>
                <w:bCs/>
                <w:caps w:val="0"/>
                <w:smallCaps w:val="0"/>
                <w:strike w:val="0"/>
                <w:dstrike w:val="0"/>
                <w:outline w:val="0"/>
                <w:shadow w:val="0"/>
                <w:emboss w:val="0"/>
                <w:imprint w:val="0"/>
                <w:vanish w:val="0"/>
                <w:color w:val="auto"/>
                <w:spacing w:val="8"/>
                <w:kern w:val="0"/>
                <w:sz w:val="28"/>
                <w:szCs w:val="28"/>
                <w:highlight w:val="none"/>
              </w:rPr>
              <w:t>参加同一项目的不同投标人电子投标文件的文件上传机器码（MAC地址）一致或使用的电子密钥相同的</w:t>
            </w:r>
            <w:r>
              <w:rPr>
                <w:rFonts w:hint="default" w:ascii="Times New Roman" w:hAnsi="Times New Roman" w:eastAsia="仿宋" w:cs="Times New Roman"/>
                <w:b/>
                <w:bCs/>
                <w:caps w:val="0"/>
                <w:smallCaps w:val="0"/>
                <w:strike w:val="0"/>
                <w:dstrike w:val="0"/>
                <w:outline w:val="0"/>
                <w:shadow w:val="0"/>
                <w:emboss w:val="0"/>
                <w:imprint w:val="0"/>
                <w:vanish w:val="0"/>
                <w:color w:val="auto"/>
                <w:spacing w:val="8"/>
                <w:kern w:val="0"/>
                <w:sz w:val="28"/>
                <w:szCs w:val="28"/>
                <w:highlight w:val="none"/>
                <w:lang w:eastAsia="zh-CN"/>
              </w:rPr>
              <w:t>，</w:t>
            </w:r>
            <w:r>
              <w:rPr>
                <w:rFonts w:hint="default" w:ascii="Times New Roman" w:hAnsi="Times New Roman" w:eastAsia="仿宋" w:cs="Times New Roman"/>
                <w:b/>
                <w:bCs/>
                <w:caps w:val="0"/>
                <w:smallCaps w:val="0"/>
                <w:strike w:val="0"/>
                <w:dstrike w:val="0"/>
                <w:outline w:val="0"/>
                <w:shadow w:val="0"/>
                <w:emboss w:val="0"/>
                <w:imprint w:val="0"/>
                <w:vanish w:val="0"/>
                <w:color w:val="auto"/>
                <w:spacing w:val="8"/>
                <w:kern w:val="0"/>
                <w:sz w:val="28"/>
                <w:szCs w:val="28"/>
                <w:highlight w:val="none"/>
              </w:rPr>
              <w:t>将做无效响应。</w:t>
            </w:r>
          </w:p>
          <w:p w14:paraId="63969545">
            <w:pPr>
              <w:shd w:val="clear"/>
              <w:snapToGrid w:val="0"/>
              <w:spacing w:line="560" w:lineRule="exact"/>
              <w:ind w:right="-105" w:rightChars="-50"/>
              <w:jc w:val="left"/>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4</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网上提交</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投标</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文件时，登录交易平台的电脑须满足环境要求（详见新版威海市国有企业阳光采购服务平台供应商用户手册https://ggzyjy.weihai.cn/bszn/005005/20260109/eb4ba418-4b35-4f05-aa69-44fd7d8a7ffb.html）。</w:t>
            </w:r>
          </w:p>
          <w:p w14:paraId="30BADB82">
            <w:pPr>
              <w:shd w:val="clear"/>
              <w:snapToGrid w:val="0"/>
              <w:spacing w:line="560" w:lineRule="exact"/>
              <w:ind w:right="-105" w:rightChars="-50"/>
              <w:jc w:val="left"/>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5</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 xml:space="preserve">投标人提交的电子投标文件应按照本招标文件《第五章 </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投标文件格式</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》进行编制</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数据文件（</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excel</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格式）必须从本项目的招标文件压缩包内的对应包段目录下获取</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且必须在原文件上严格按照其中要求填写。因投标人自身原因导致电子投标文件编制不规范使投标文件内容无法导入系统的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该投标文件将被视为无效投标文件。</w:t>
            </w:r>
          </w:p>
          <w:p w14:paraId="5A5EBB8F">
            <w:pPr>
              <w:shd w:val="clear"/>
              <w:snapToGrid w:val="0"/>
              <w:spacing w:line="560" w:lineRule="exact"/>
              <w:ind w:right="-105" w:rightChars="-50"/>
              <w:jc w:val="left"/>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6</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电子投标文件必需有电子签章方为合法的投标文件</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未对电子投标文件进行电子签章的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将作为无效投标处理。电子投标文件的电子签章要求：在生成电子投标文件</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pdf</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格式时</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都必须对电子投标文件进行电子签章；签章时需要将电子签章签署到相应的位置中。</w:t>
            </w:r>
          </w:p>
          <w:p w14:paraId="2E5282A0">
            <w:pPr>
              <w:shd w:val="clear"/>
              <w:snapToGrid w:val="0"/>
              <w:spacing w:line="560" w:lineRule="exact"/>
              <w:ind w:right="-105" w:rightChars="-50"/>
              <w:jc w:val="left"/>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7</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投标人投标文件中的相关扫描件应保证清晰度</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无法辨认的评审时受到影响的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由投标人承担相应责任。</w:t>
            </w:r>
          </w:p>
          <w:p w14:paraId="4D4342A3">
            <w:pPr>
              <w:shd w:val="clear"/>
              <w:snapToGrid w:val="0"/>
              <w:spacing w:line="560" w:lineRule="exact"/>
              <w:ind w:right="-105" w:rightChars="-50"/>
              <w:jc w:val="left"/>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8</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除网上递交电子投标文件外</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如有要求递交相关资质证明文件原件的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还须按其要求独立密封递交（被授权人身份证原件除外）</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p>
          <w:p w14:paraId="72E049F6">
            <w:pPr>
              <w:shd w:val="clear"/>
              <w:snapToGrid w:val="0"/>
              <w:spacing w:line="560" w:lineRule="exact"/>
              <w:jc w:val="left"/>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9</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投标人应充分考虑到网上递交投标文件会发生的故障和风险。对发生的任何故障和风险造成投标人报价内容不一致或利益受损或投标失败的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，采购人</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及</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采购代理机构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不承担任何责任。</w:t>
            </w:r>
          </w:p>
        </w:tc>
      </w:tr>
      <w:tr w14:paraId="5DB8AB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hidden/>
        </w:trPr>
        <w:tc>
          <w:tcPr>
            <w:tcW w:w="908" w:type="dxa"/>
            <w:tcBorders>
              <w:top w:val="single" w:color="auto" w:sz="4" w:space="0"/>
              <w:bottom w:val="single" w:color="auto" w:sz="4" w:space="0"/>
              <w:right w:val="single" w:color="auto" w:sz="4" w:space="0"/>
            </w:tcBorders>
            <w:noWrap w:val="0"/>
            <w:vAlign w:val="center"/>
          </w:tcPr>
          <w:p w14:paraId="3CC370D7">
            <w:pPr>
              <w:shd w:val="clear"/>
              <w:snapToGrid w:val="0"/>
              <w:spacing w:line="56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6</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41717CAB">
            <w:pPr>
              <w:shd w:val="clear"/>
              <w:snapToGrid w:val="0"/>
              <w:spacing w:line="56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资质证明文件原件</w:t>
            </w:r>
          </w:p>
        </w:tc>
        <w:tc>
          <w:tcPr>
            <w:tcW w:w="6309" w:type="dxa"/>
            <w:tcBorders>
              <w:top w:val="single" w:color="auto" w:sz="4" w:space="0"/>
              <w:left w:val="single" w:color="auto" w:sz="4" w:space="0"/>
              <w:bottom w:val="single" w:color="auto" w:sz="4" w:space="0"/>
            </w:tcBorders>
            <w:noWrap w:val="0"/>
            <w:vAlign w:val="center"/>
          </w:tcPr>
          <w:p w14:paraId="68E2B688">
            <w:pPr>
              <w:shd w:val="clear"/>
              <w:snapToGrid w:val="0"/>
              <w:spacing w:line="560" w:lineRule="exact"/>
              <w:jc w:val="left"/>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无</w:t>
            </w:r>
          </w:p>
        </w:tc>
      </w:tr>
      <w:tr w14:paraId="6019D2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hidden/>
        </w:trPr>
        <w:tc>
          <w:tcPr>
            <w:tcW w:w="908" w:type="dxa"/>
            <w:tcBorders>
              <w:top w:val="single" w:color="auto" w:sz="4" w:space="0"/>
              <w:bottom w:val="single" w:color="auto" w:sz="4" w:space="0"/>
              <w:right w:val="single" w:color="auto" w:sz="4" w:space="0"/>
            </w:tcBorders>
            <w:noWrap w:val="0"/>
            <w:vAlign w:val="center"/>
          </w:tcPr>
          <w:p w14:paraId="5DB1F4D0">
            <w:pPr>
              <w:shd w:val="clear"/>
              <w:snapToGrid w:val="0"/>
              <w:spacing w:line="56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7</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1910D069">
            <w:pPr>
              <w:shd w:val="clear"/>
              <w:snapToGrid w:val="0"/>
              <w:spacing w:line="56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投标文件份数</w:t>
            </w:r>
          </w:p>
        </w:tc>
        <w:tc>
          <w:tcPr>
            <w:tcW w:w="6309" w:type="dxa"/>
            <w:tcBorders>
              <w:top w:val="single" w:color="auto" w:sz="4" w:space="0"/>
              <w:left w:val="single" w:color="auto" w:sz="4" w:space="0"/>
              <w:bottom w:val="single" w:color="auto" w:sz="4" w:space="0"/>
            </w:tcBorders>
            <w:noWrap w:val="0"/>
            <w:vAlign w:val="center"/>
          </w:tcPr>
          <w:p w14:paraId="25FDC56D">
            <w:pPr>
              <w:shd w:val="clear"/>
              <w:spacing w:line="560" w:lineRule="exact"/>
              <w:rPr>
                <w:rFonts w:hint="default" w:ascii="Times New Roman" w:hAnsi="Times New Roman" w:eastAsia="仿宋_GB2312" w:cs="Times New Roman"/>
                <w:color w:val="auto"/>
                <w:sz w:val="28"/>
                <w:szCs w:val="28"/>
                <w:highlight w:val="none"/>
                <w:lang w:eastAsia="zh-CN"/>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网上按时递交电子投标文件1份以及纸质投标文件</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1</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份</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胶装，</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不分正副本）</w:t>
            </w:r>
          </w:p>
        </w:tc>
      </w:tr>
      <w:tr w14:paraId="37E38A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hidden/>
        </w:trPr>
        <w:tc>
          <w:tcPr>
            <w:tcW w:w="908" w:type="dxa"/>
            <w:tcBorders>
              <w:top w:val="single" w:color="auto" w:sz="4" w:space="0"/>
              <w:bottom w:val="single" w:color="auto" w:sz="4" w:space="0"/>
              <w:right w:val="single" w:color="auto" w:sz="4" w:space="0"/>
            </w:tcBorders>
            <w:noWrap w:val="0"/>
            <w:vAlign w:val="center"/>
          </w:tcPr>
          <w:p w14:paraId="1B502CDD">
            <w:pPr>
              <w:shd w:val="clear"/>
              <w:snapToGrid w:val="0"/>
              <w:spacing w:line="56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8</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409C1E18">
            <w:pPr>
              <w:shd w:val="clear"/>
              <w:snapToGrid w:val="0"/>
              <w:spacing w:line="56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实物样品</w:t>
            </w:r>
          </w:p>
        </w:tc>
        <w:tc>
          <w:tcPr>
            <w:tcW w:w="6309" w:type="dxa"/>
            <w:tcBorders>
              <w:top w:val="single" w:color="auto" w:sz="4" w:space="0"/>
              <w:left w:val="single" w:color="auto" w:sz="4" w:space="0"/>
              <w:bottom w:val="single" w:color="auto" w:sz="4" w:space="0"/>
            </w:tcBorders>
            <w:noWrap w:val="0"/>
            <w:vAlign w:val="center"/>
          </w:tcPr>
          <w:p w14:paraId="5753192F">
            <w:pPr>
              <w:shd w:val="clear"/>
              <w:snapToGrid w:val="0"/>
              <w:spacing w:line="560" w:lineRule="exact"/>
              <w:jc w:val="left"/>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无</w:t>
            </w:r>
          </w:p>
        </w:tc>
      </w:tr>
      <w:tr w14:paraId="0EDC2C3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hidden/>
        </w:trPr>
        <w:tc>
          <w:tcPr>
            <w:tcW w:w="908" w:type="dxa"/>
            <w:tcBorders>
              <w:top w:val="single" w:color="auto" w:sz="4" w:space="0"/>
              <w:bottom w:val="single" w:color="auto" w:sz="4" w:space="0"/>
              <w:right w:val="single" w:color="auto" w:sz="4" w:space="0"/>
            </w:tcBorders>
            <w:noWrap w:val="0"/>
            <w:vAlign w:val="center"/>
          </w:tcPr>
          <w:p w14:paraId="2F6F579A">
            <w:pPr>
              <w:shd w:val="clear"/>
              <w:snapToGrid w:val="0"/>
              <w:spacing w:line="56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9</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5174E6AA">
            <w:pPr>
              <w:shd w:val="clear"/>
              <w:snapToGrid w:val="0"/>
              <w:spacing w:line="56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现场踏勘</w:t>
            </w:r>
          </w:p>
        </w:tc>
        <w:tc>
          <w:tcPr>
            <w:tcW w:w="6309" w:type="dxa"/>
            <w:tcBorders>
              <w:top w:val="single" w:color="auto" w:sz="4" w:space="0"/>
              <w:left w:val="single" w:color="auto" w:sz="4" w:space="0"/>
              <w:bottom w:val="single" w:color="auto" w:sz="4" w:space="0"/>
            </w:tcBorders>
            <w:noWrap w:val="0"/>
            <w:vAlign w:val="center"/>
          </w:tcPr>
          <w:p w14:paraId="7DE8AA4F">
            <w:pPr>
              <w:shd w:val="clear"/>
              <w:snapToGrid w:val="0"/>
              <w:spacing w:line="560" w:lineRule="exact"/>
              <w:jc w:val="left"/>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无</w:t>
            </w:r>
          </w:p>
        </w:tc>
      </w:tr>
      <w:tr w14:paraId="1268DC7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hidden/>
        </w:trPr>
        <w:tc>
          <w:tcPr>
            <w:tcW w:w="908" w:type="dxa"/>
            <w:tcBorders>
              <w:top w:val="single" w:color="auto" w:sz="4" w:space="0"/>
              <w:bottom w:val="single" w:color="auto" w:sz="4" w:space="0"/>
              <w:right w:val="single" w:color="auto" w:sz="4" w:space="0"/>
            </w:tcBorders>
            <w:noWrap w:val="0"/>
            <w:vAlign w:val="center"/>
          </w:tcPr>
          <w:p w14:paraId="2AAADBF3">
            <w:pPr>
              <w:shd w:val="clear"/>
              <w:snapToGrid w:val="0"/>
              <w:spacing w:line="56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10</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44E1FA36">
            <w:pPr>
              <w:shd w:val="clear"/>
              <w:snapToGrid w:val="0"/>
              <w:spacing w:line="56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现场演示</w:t>
            </w:r>
          </w:p>
        </w:tc>
        <w:tc>
          <w:tcPr>
            <w:tcW w:w="6309" w:type="dxa"/>
            <w:tcBorders>
              <w:top w:val="single" w:color="auto" w:sz="4" w:space="0"/>
              <w:left w:val="single" w:color="auto" w:sz="4" w:space="0"/>
              <w:bottom w:val="single" w:color="auto" w:sz="4" w:space="0"/>
            </w:tcBorders>
            <w:noWrap w:val="0"/>
            <w:vAlign w:val="center"/>
          </w:tcPr>
          <w:p w14:paraId="799CC0D0">
            <w:pPr>
              <w:shd w:val="clear"/>
              <w:snapToGrid w:val="0"/>
              <w:spacing w:line="560" w:lineRule="exact"/>
              <w:jc w:val="left"/>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无</w:t>
            </w:r>
          </w:p>
        </w:tc>
      </w:tr>
      <w:tr w14:paraId="0C9A4D3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hidden/>
        </w:trPr>
        <w:tc>
          <w:tcPr>
            <w:tcW w:w="908" w:type="dxa"/>
            <w:tcBorders>
              <w:top w:val="single" w:color="auto" w:sz="4" w:space="0"/>
              <w:bottom w:val="single" w:color="auto" w:sz="4" w:space="0"/>
              <w:right w:val="single" w:color="auto" w:sz="4" w:space="0"/>
            </w:tcBorders>
            <w:noWrap w:val="0"/>
            <w:vAlign w:val="center"/>
          </w:tcPr>
          <w:p w14:paraId="7970E7D8">
            <w:pPr>
              <w:shd w:val="clear"/>
              <w:snapToGrid w:val="0"/>
              <w:spacing w:line="56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11</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67DDD6BF">
            <w:pPr>
              <w:shd w:val="clear"/>
              <w:snapToGrid w:val="0"/>
              <w:spacing w:line="56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投标有效期</w:t>
            </w:r>
          </w:p>
        </w:tc>
        <w:tc>
          <w:tcPr>
            <w:tcW w:w="6309" w:type="dxa"/>
            <w:tcBorders>
              <w:top w:val="single" w:color="auto" w:sz="4" w:space="0"/>
              <w:left w:val="single" w:color="auto" w:sz="4" w:space="0"/>
              <w:bottom w:val="single" w:color="auto" w:sz="4" w:space="0"/>
            </w:tcBorders>
            <w:noWrap w:val="0"/>
            <w:vAlign w:val="center"/>
          </w:tcPr>
          <w:p w14:paraId="70C34C96">
            <w:pPr>
              <w:shd w:val="clear"/>
              <w:snapToGrid w:val="0"/>
              <w:spacing w:line="560" w:lineRule="exact"/>
              <w:jc w:val="left"/>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开标之日起90日</w:t>
            </w:r>
          </w:p>
        </w:tc>
      </w:tr>
      <w:tr w14:paraId="0F06AA7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hidden/>
        </w:trPr>
        <w:tc>
          <w:tcPr>
            <w:tcW w:w="908" w:type="dxa"/>
            <w:tcBorders>
              <w:top w:val="single" w:color="auto" w:sz="4" w:space="0"/>
              <w:bottom w:val="single" w:color="auto" w:sz="4" w:space="0"/>
              <w:right w:val="single" w:color="auto" w:sz="4" w:space="0"/>
            </w:tcBorders>
            <w:noWrap w:val="0"/>
            <w:vAlign w:val="center"/>
          </w:tcPr>
          <w:p w14:paraId="2A9A5FE3">
            <w:pPr>
              <w:shd w:val="clear"/>
              <w:snapToGrid w:val="0"/>
              <w:spacing w:line="56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12</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68840FE3">
            <w:pPr>
              <w:shd w:val="clear"/>
              <w:snapToGrid w:val="0"/>
              <w:spacing w:line="56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投标文件递交时间及地点</w:t>
            </w:r>
          </w:p>
        </w:tc>
        <w:tc>
          <w:tcPr>
            <w:tcW w:w="6309" w:type="dxa"/>
            <w:tcBorders>
              <w:top w:val="single" w:color="auto" w:sz="4" w:space="0"/>
              <w:left w:val="single" w:color="auto" w:sz="4" w:space="0"/>
              <w:bottom w:val="single" w:color="auto" w:sz="4" w:space="0"/>
            </w:tcBorders>
            <w:noWrap w:val="0"/>
            <w:vAlign w:val="center"/>
          </w:tcPr>
          <w:p w14:paraId="06179617">
            <w:pPr>
              <w:shd w:val="clear"/>
              <w:snapToGrid w:val="0"/>
              <w:spacing w:line="560" w:lineRule="exact"/>
              <w:jc w:val="left"/>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lang w:eastAsia="zh-CN"/>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1</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电子投标文件递交时间：</w:t>
            </w:r>
            <w:r>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lang w:eastAsia="zh-CN"/>
              </w:rPr>
              <w:t>2026年</w:t>
            </w:r>
            <w:r>
              <w:rPr>
                <w:rFonts w:hint="eastAsia" w:eastAsia="仿宋" w:cs="Times New Roman"/>
                <w:caps w:val="0"/>
                <w:smallCaps w:val="0"/>
                <w:strike w:val="0"/>
                <w:dstrike w:val="0"/>
                <w:outline w:val="0"/>
                <w:shadow w:val="0"/>
                <w:emboss w:val="0"/>
                <w:imprint w:val="0"/>
                <w:vanish w:val="0"/>
                <w:color w:val="auto"/>
                <w:spacing w:val="8"/>
                <w:kern w:val="0"/>
                <w:sz w:val="28"/>
                <w:szCs w:val="28"/>
                <w:highlight w:val="none"/>
                <w:lang w:val="en-US" w:eastAsia="zh-CN"/>
              </w:rPr>
              <w:t>3</w:t>
            </w:r>
            <w:r>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lang w:eastAsia="zh-CN"/>
              </w:rPr>
              <w:t>月</w:t>
            </w:r>
            <w:r>
              <w:rPr>
                <w:rFonts w:hint="eastAsia" w:eastAsia="仿宋" w:cs="Times New Roman"/>
                <w:caps w:val="0"/>
                <w:smallCaps w:val="0"/>
                <w:strike w:val="0"/>
                <w:dstrike w:val="0"/>
                <w:outline w:val="0"/>
                <w:shadow w:val="0"/>
                <w:emboss w:val="0"/>
                <w:imprint w:val="0"/>
                <w:vanish w:val="0"/>
                <w:color w:val="auto"/>
                <w:spacing w:val="8"/>
                <w:kern w:val="0"/>
                <w:sz w:val="28"/>
                <w:szCs w:val="28"/>
                <w:highlight w:val="none"/>
                <w:lang w:val="en-US" w:eastAsia="zh-CN"/>
              </w:rPr>
              <w:t>10</w:t>
            </w:r>
            <w:r>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lang w:eastAsia="zh-CN"/>
              </w:rPr>
              <w:t>日</w:t>
            </w:r>
            <w:r>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lang w:val="en-US" w:eastAsia="zh-CN"/>
              </w:rPr>
              <w:t>19</w:t>
            </w:r>
            <w:r>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rPr>
              <w:t>时</w:t>
            </w:r>
            <w:r>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lang w:val="en-US" w:eastAsia="zh-CN"/>
              </w:rPr>
              <w:t>00</w:t>
            </w:r>
            <w:r>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rPr>
              <w:t>分至</w:t>
            </w:r>
            <w:r>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lang w:eastAsia="zh-CN"/>
              </w:rPr>
              <w:t>2026年</w:t>
            </w:r>
            <w:r>
              <w:rPr>
                <w:rFonts w:hint="eastAsia" w:eastAsia="仿宋" w:cs="Times New Roman"/>
                <w:caps w:val="0"/>
                <w:smallCaps w:val="0"/>
                <w:strike w:val="0"/>
                <w:dstrike w:val="0"/>
                <w:outline w:val="0"/>
                <w:shadow w:val="0"/>
                <w:emboss w:val="0"/>
                <w:imprint w:val="0"/>
                <w:vanish w:val="0"/>
                <w:color w:val="auto"/>
                <w:spacing w:val="8"/>
                <w:kern w:val="0"/>
                <w:sz w:val="28"/>
                <w:szCs w:val="28"/>
                <w:highlight w:val="none"/>
                <w:lang w:val="en-US" w:eastAsia="zh-CN"/>
              </w:rPr>
              <w:t>3</w:t>
            </w:r>
            <w:r>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lang w:eastAsia="zh-CN"/>
              </w:rPr>
              <w:t>月</w:t>
            </w:r>
            <w:r>
              <w:rPr>
                <w:rFonts w:hint="eastAsia" w:eastAsia="仿宋" w:cs="Times New Roman"/>
                <w:caps w:val="0"/>
                <w:smallCaps w:val="0"/>
                <w:strike w:val="0"/>
                <w:dstrike w:val="0"/>
                <w:outline w:val="0"/>
                <w:shadow w:val="0"/>
                <w:emboss w:val="0"/>
                <w:imprint w:val="0"/>
                <w:vanish w:val="0"/>
                <w:color w:val="auto"/>
                <w:spacing w:val="8"/>
                <w:kern w:val="0"/>
                <w:sz w:val="28"/>
                <w:szCs w:val="28"/>
                <w:highlight w:val="none"/>
                <w:lang w:val="en-US" w:eastAsia="zh-CN"/>
              </w:rPr>
              <w:t>31</w:t>
            </w:r>
            <w:r>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lang w:eastAsia="zh-CN"/>
              </w:rPr>
              <w:t>日</w:t>
            </w:r>
            <w:r>
              <w:rPr>
                <w:rFonts w:hint="eastAsia" w:eastAsia="仿宋" w:cs="Times New Roman"/>
                <w:caps w:val="0"/>
                <w:smallCaps w:val="0"/>
                <w:strike w:val="0"/>
                <w:dstrike w:val="0"/>
                <w:outline w:val="0"/>
                <w:shadow w:val="0"/>
                <w:emboss w:val="0"/>
                <w:imprint w:val="0"/>
                <w:vanish w:val="0"/>
                <w:color w:val="auto"/>
                <w:spacing w:val="8"/>
                <w:kern w:val="0"/>
                <w:sz w:val="28"/>
                <w:szCs w:val="28"/>
                <w:highlight w:val="none"/>
                <w:lang w:val="en-US" w:eastAsia="zh-CN"/>
              </w:rPr>
              <w:t>9</w:t>
            </w:r>
            <w:r>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lang w:eastAsia="zh-CN"/>
              </w:rPr>
              <w:t>时</w:t>
            </w:r>
            <w:r>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lang w:val="en-US" w:eastAsia="zh-CN"/>
              </w:rPr>
              <w:t>00</w:t>
            </w:r>
            <w:r>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lang w:eastAsia="zh-CN"/>
              </w:rPr>
              <w:t>分</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（以</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国企阳光采购平台</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具体显示时间为准）</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p>
          <w:p w14:paraId="6DD9491F">
            <w:pPr>
              <w:shd w:val="clear"/>
              <w:snapToGrid w:val="0"/>
              <w:spacing w:line="560" w:lineRule="exact"/>
              <w:jc w:val="left"/>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2</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纸质投标文件递交：</w:t>
            </w:r>
          </w:p>
          <w:p w14:paraId="34D90E84">
            <w:pPr>
              <w:shd w:val="clear"/>
              <w:snapToGrid w:val="0"/>
              <w:spacing w:line="560" w:lineRule="exact"/>
              <w:jc w:val="left"/>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2.1投标人以邮寄的方式进行递交（收件人：</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张佳惠，</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联系方式：</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0631-5188996，</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地址：</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威海经济技术开发区青岛中路-77A号长峰商业广场1211室，山东志诚工程咨询管理有限公司</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）。基于项目资料归档的要求</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最迟邮寄到达时间为开标后三个工作日内。</w:t>
            </w:r>
          </w:p>
          <w:p w14:paraId="341BB6EB">
            <w:pPr>
              <w:shd w:val="clear"/>
              <w:snapToGrid w:val="0"/>
              <w:spacing w:line="560" w:lineRule="exact"/>
              <w:jc w:val="left"/>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2.2纸质投标文件</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第一册、第二册胶装成一册）</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共</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1</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份</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将纸质投标文件密封在密封袋中</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并在封口处粘贴封条。</w:t>
            </w:r>
          </w:p>
          <w:p w14:paraId="72A1F235">
            <w:pPr>
              <w:shd w:val="clear"/>
              <w:snapToGrid w:val="0"/>
              <w:spacing w:line="560" w:lineRule="exact"/>
              <w:jc w:val="left"/>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2.3封套内容：</w:t>
            </w:r>
          </w:p>
          <w:p w14:paraId="320BD1E3">
            <w:pPr>
              <w:shd w:val="clear"/>
              <w:snapToGrid w:val="0"/>
              <w:spacing w:line="560" w:lineRule="exact"/>
              <w:jc w:val="left"/>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(1)代理机构：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山东志诚工程咨询管理有限公司</w:t>
            </w:r>
          </w:p>
          <w:p w14:paraId="42801DDD">
            <w:pPr>
              <w:shd w:val="clear"/>
              <w:snapToGrid w:val="0"/>
              <w:spacing w:line="560" w:lineRule="exact"/>
              <w:jc w:val="left"/>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(2)项目名称：</w:t>
            </w:r>
            <w:r>
              <w:rPr>
                <w:rFonts w:hint="eastAsia" w:eastAsia="仿宋" w:cs="Times New Roman"/>
                <w:caps w:val="0"/>
                <w:smallCaps w:val="0"/>
                <w:strike w:val="0"/>
                <w:dstrike w:val="0"/>
                <w:outline w:val="0"/>
                <w:shadow w:val="0"/>
                <w:emboss w:val="0"/>
                <w:imprint w:val="0"/>
                <w:vanish w:val="0"/>
                <w:color w:val="auto"/>
                <w:sz w:val="28"/>
                <w:szCs w:val="28"/>
                <w:highlight w:val="none"/>
                <w:lang w:eastAsia="zh-CN"/>
              </w:rPr>
              <w:t>选定中期票据及公司债券主承销商</w:t>
            </w:r>
          </w:p>
          <w:p w14:paraId="7FA52486">
            <w:pPr>
              <w:shd w:val="clear"/>
              <w:snapToGrid w:val="0"/>
              <w:spacing w:line="560" w:lineRule="exact"/>
              <w:jc w:val="left"/>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(3)项目编号：</w:t>
            </w:r>
            <w:r>
              <w:rPr>
                <w:rFonts w:hint="eastAsia" w:eastAsia="仿宋" w:cs="Times New Roman"/>
                <w:caps w:val="0"/>
                <w:smallCaps w:val="0"/>
                <w:strike w:val="0"/>
                <w:dstrike w:val="0"/>
                <w:outline w:val="0"/>
                <w:shadow w:val="0"/>
                <w:emboss w:val="0"/>
                <w:imprint w:val="0"/>
                <w:vanish w:val="0"/>
                <w:color w:val="auto"/>
                <w:sz w:val="28"/>
                <w:szCs w:val="28"/>
                <w:highlight w:val="none"/>
                <w:lang w:eastAsia="zh-CN"/>
              </w:rPr>
              <w:t>WHCT2026002</w:t>
            </w:r>
          </w:p>
          <w:p w14:paraId="33813974">
            <w:pPr>
              <w:shd w:val="clear"/>
              <w:snapToGrid w:val="0"/>
              <w:spacing w:line="560" w:lineRule="exact"/>
              <w:jc w:val="left"/>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(4)</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包号：</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XXX</w:t>
            </w:r>
          </w:p>
          <w:p w14:paraId="2764506C">
            <w:pPr>
              <w:shd w:val="clear"/>
              <w:snapToGrid w:val="0"/>
              <w:spacing w:line="560" w:lineRule="exact"/>
              <w:jc w:val="left"/>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(5)投标单位：XXXXXX</w:t>
            </w:r>
          </w:p>
          <w:p w14:paraId="0DA2B0C4">
            <w:pPr>
              <w:shd w:val="clear"/>
              <w:snapToGrid w:val="0"/>
              <w:spacing w:line="560" w:lineRule="exact"/>
              <w:jc w:val="left"/>
              <w:rPr>
                <w:rFonts w:hint="default" w:ascii="Times New Roman" w:hAnsi="Times New Roman" w:cs="Times New Roman"/>
                <w:color w:val="auto"/>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6</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)注明“开标时才能启封”字样。</w:t>
            </w:r>
          </w:p>
        </w:tc>
      </w:tr>
      <w:tr w14:paraId="2DA548C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hidden/>
        </w:trPr>
        <w:tc>
          <w:tcPr>
            <w:tcW w:w="908" w:type="dxa"/>
            <w:tcBorders>
              <w:top w:val="single" w:color="auto" w:sz="4" w:space="0"/>
              <w:bottom w:val="single" w:color="auto" w:sz="4" w:space="0"/>
              <w:right w:val="single" w:color="auto" w:sz="4" w:space="0"/>
            </w:tcBorders>
            <w:noWrap w:val="0"/>
            <w:vAlign w:val="center"/>
          </w:tcPr>
          <w:p w14:paraId="2A967524">
            <w:pPr>
              <w:shd w:val="clear"/>
              <w:snapToGrid w:val="0"/>
              <w:spacing w:line="56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13</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0905CE2E">
            <w:pPr>
              <w:shd w:val="clear"/>
              <w:snapToGrid w:val="0"/>
              <w:spacing w:line="56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开标时间</w:t>
            </w:r>
          </w:p>
        </w:tc>
        <w:tc>
          <w:tcPr>
            <w:tcW w:w="6309" w:type="dxa"/>
            <w:tcBorders>
              <w:top w:val="single" w:color="auto" w:sz="4" w:space="0"/>
              <w:left w:val="single" w:color="auto" w:sz="4" w:space="0"/>
              <w:bottom w:val="single" w:color="auto" w:sz="4" w:space="0"/>
            </w:tcBorders>
            <w:noWrap w:val="0"/>
            <w:vAlign w:val="center"/>
          </w:tcPr>
          <w:p w14:paraId="342F7A6C">
            <w:pPr>
              <w:shd w:val="clear"/>
              <w:snapToGrid w:val="0"/>
              <w:spacing w:line="560" w:lineRule="exact"/>
              <w:jc w:val="left"/>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2026年</w:t>
            </w:r>
            <w:r>
              <w:rPr>
                <w:rFonts w:hint="eastAsia" w:eastAsia="仿宋" w:cs="Times New Roman"/>
                <w:caps w:val="0"/>
                <w:smallCaps w:val="0"/>
                <w:strike w:val="0"/>
                <w:dstrike w:val="0"/>
                <w:outline w:val="0"/>
                <w:shadow w:val="0"/>
                <w:emboss w:val="0"/>
                <w:imprint w:val="0"/>
                <w:vanish w:val="0"/>
                <w:color w:val="auto"/>
                <w:sz w:val="28"/>
                <w:szCs w:val="28"/>
                <w:highlight w:val="none"/>
                <w:lang w:val="en-US" w:eastAsia="zh-CN"/>
              </w:rPr>
              <w:t>3</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月</w:t>
            </w:r>
            <w:r>
              <w:rPr>
                <w:rFonts w:hint="eastAsia" w:eastAsia="仿宋" w:cs="Times New Roman"/>
                <w:caps w:val="0"/>
                <w:smallCaps w:val="0"/>
                <w:strike w:val="0"/>
                <w:dstrike w:val="0"/>
                <w:outline w:val="0"/>
                <w:shadow w:val="0"/>
                <w:emboss w:val="0"/>
                <w:imprint w:val="0"/>
                <w:vanish w:val="0"/>
                <w:color w:val="auto"/>
                <w:sz w:val="28"/>
                <w:szCs w:val="28"/>
                <w:highlight w:val="none"/>
                <w:lang w:val="en-US" w:eastAsia="zh-CN"/>
              </w:rPr>
              <w:t>31</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日</w:t>
            </w:r>
            <w:r>
              <w:rPr>
                <w:rFonts w:hint="eastAsia" w:eastAsia="仿宋" w:cs="Times New Roman"/>
                <w:caps w:val="0"/>
                <w:smallCaps w:val="0"/>
                <w:strike w:val="0"/>
                <w:dstrike w:val="0"/>
                <w:outline w:val="0"/>
                <w:shadow w:val="0"/>
                <w:emboss w:val="0"/>
                <w:imprint w:val="0"/>
                <w:vanish w:val="0"/>
                <w:color w:val="auto"/>
                <w:sz w:val="28"/>
                <w:szCs w:val="28"/>
                <w:highlight w:val="none"/>
                <w:lang w:val="en-US" w:eastAsia="zh-CN"/>
              </w:rPr>
              <w:t>9</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时</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00</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分</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（北京时间）</w:t>
            </w:r>
          </w:p>
        </w:tc>
      </w:tr>
      <w:tr w14:paraId="00B801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hidden/>
        </w:trPr>
        <w:tc>
          <w:tcPr>
            <w:tcW w:w="908" w:type="dxa"/>
            <w:tcBorders>
              <w:top w:val="single" w:color="auto" w:sz="4" w:space="0"/>
              <w:bottom w:val="single" w:color="auto" w:sz="4" w:space="0"/>
              <w:right w:val="single" w:color="auto" w:sz="4" w:space="0"/>
            </w:tcBorders>
            <w:noWrap w:val="0"/>
            <w:vAlign w:val="center"/>
          </w:tcPr>
          <w:p w14:paraId="514D3257">
            <w:pPr>
              <w:shd w:val="clear"/>
              <w:snapToGrid w:val="0"/>
              <w:spacing w:line="56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14</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0858ACD1">
            <w:pPr>
              <w:shd w:val="clear"/>
              <w:snapToGrid w:val="0"/>
              <w:spacing w:line="56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开标地点</w:t>
            </w:r>
          </w:p>
        </w:tc>
        <w:tc>
          <w:tcPr>
            <w:tcW w:w="6309" w:type="dxa"/>
            <w:tcBorders>
              <w:top w:val="single" w:color="auto" w:sz="4" w:space="0"/>
              <w:left w:val="single" w:color="auto" w:sz="4" w:space="0"/>
              <w:bottom w:val="single" w:color="auto" w:sz="4" w:space="0"/>
            </w:tcBorders>
            <w:noWrap w:val="0"/>
            <w:vAlign w:val="center"/>
          </w:tcPr>
          <w:p w14:paraId="7E163D35">
            <w:pPr>
              <w:shd w:val="clear"/>
              <w:snapToGrid w:val="0"/>
              <w:spacing w:line="560" w:lineRule="exact"/>
              <w:jc w:val="left"/>
              <w:rPr>
                <w:rFonts w:hint="default" w:ascii="Times New Roman" w:hAnsi="Times New Roman" w:eastAsia="仿宋_GB2312" w:cs="Times New Roman"/>
                <w:color w:val="auto"/>
                <w:sz w:val="28"/>
                <w:szCs w:val="28"/>
                <w:highlight w:val="none"/>
                <w:lang w:eastAsia="zh-CN"/>
              </w:rPr>
            </w:pPr>
            <w:r>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lang w:eastAsia="zh-CN"/>
              </w:rPr>
              <w:t>交易</w:t>
            </w:r>
            <w:r>
              <w:rPr>
                <w:rFonts w:hint="eastAsia" w:eastAsia="仿宋" w:cs="Times New Roman"/>
                <w:caps w:val="0"/>
                <w:smallCaps w:val="0"/>
                <w:strike w:val="0"/>
                <w:dstrike w:val="0"/>
                <w:outline w:val="0"/>
                <w:shadow w:val="0"/>
                <w:emboss w:val="0"/>
                <w:imprint w:val="0"/>
                <w:vanish w:val="0"/>
                <w:color w:val="auto"/>
                <w:spacing w:val="8"/>
                <w:kern w:val="0"/>
                <w:sz w:val="28"/>
                <w:szCs w:val="28"/>
                <w:highlight w:val="none"/>
                <w:lang w:val="en-US" w:eastAsia="zh-CN"/>
              </w:rPr>
              <w:t>七</w:t>
            </w:r>
            <w:r>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lang w:eastAsia="zh-CN"/>
              </w:rPr>
              <w:t>厅（威海市环翠区塔山中路317号威海市政务服务中心四楼）</w:t>
            </w:r>
          </w:p>
        </w:tc>
      </w:tr>
      <w:tr w14:paraId="376D641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hidden/>
        </w:trPr>
        <w:tc>
          <w:tcPr>
            <w:tcW w:w="908" w:type="dxa"/>
            <w:tcBorders>
              <w:top w:val="single" w:color="auto" w:sz="4" w:space="0"/>
              <w:bottom w:val="single" w:color="auto" w:sz="4" w:space="0"/>
              <w:right w:val="single" w:color="auto" w:sz="4" w:space="0"/>
            </w:tcBorders>
            <w:noWrap w:val="0"/>
            <w:vAlign w:val="center"/>
          </w:tcPr>
          <w:p w14:paraId="57597B7C">
            <w:pPr>
              <w:shd w:val="clear"/>
              <w:snapToGrid w:val="0"/>
              <w:spacing w:line="56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15</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0DE27BE3">
            <w:pPr>
              <w:shd w:val="clear"/>
              <w:snapToGrid w:val="0"/>
              <w:spacing w:line="56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开标方式</w:t>
            </w:r>
          </w:p>
        </w:tc>
        <w:tc>
          <w:tcPr>
            <w:tcW w:w="6309" w:type="dxa"/>
            <w:tcBorders>
              <w:top w:val="single" w:color="auto" w:sz="4" w:space="0"/>
              <w:left w:val="single" w:color="auto" w:sz="4" w:space="0"/>
              <w:bottom w:val="single" w:color="auto" w:sz="4" w:space="0"/>
            </w:tcBorders>
            <w:noWrap w:val="0"/>
            <w:vAlign w:val="center"/>
          </w:tcPr>
          <w:p w14:paraId="5865DFAC">
            <w:pPr>
              <w:shd w:val="clear"/>
              <w:snapToGrid w:val="0"/>
              <w:spacing w:line="560" w:lineRule="exact"/>
              <w:jc w:val="left"/>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本项目实行全流程电子化</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不接受投标人到现场参加开标活动</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通过交易系统线上参加开标活动。开评标期间需实时关注交易系统相关通知</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且被授权人的联络方式应保持畅通。</w:t>
            </w:r>
          </w:p>
        </w:tc>
      </w:tr>
      <w:tr w14:paraId="02BA968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hidden/>
        </w:trPr>
        <w:tc>
          <w:tcPr>
            <w:tcW w:w="908" w:type="dxa"/>
            <w:tcBorders>
              <w:top w:val="single" w:color="auto" w:sz="4" w:space="0"/>
              <w:bottom w:val="single" w:color="auto" w:sz="4" w:space="0"/>
              <w:right w:val="single" w:color="auto" w:sz="4" w:space="0"/>
            </w:tcBorders>
            <w:noWrap w:val="0"/>
            <w:vAlign w:val="center"/>
          </w:tcPr>
          <w:p w14:paraId="07E7D589">
            <w:pPr>
              <w:shd w:val="clear"/>
              <w:snapToGrid w:val="0"/>
              <w:spacing w:line="56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16</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255167E9">
            <w:pPr>
              <w:shd w:val="clear"/>
              <w:snapToGrid w:val="0"/>
              <w:spacing w:line="56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开标程序</w:t>
            </w:r>
          </w:p>
        </w:tc>
        <w:tc>
          <w:tcPr>
            <w:tcW w:w="6309" w:type="dxa"/>
            <w:tcBorders>
              <w:top w:val="single" w:color="auto" w:sz="4" w:space="0"/>
              <w:left w:val="single" w:color="auto" w:sz="4" w:space="0"/>
              <w:bottom w:val="single" w:color="auto" w:sz="4" w:space="0"/>
            </w:tcBorders>
            <w:noWrap w:val="0"/>
            <w:vAlign w:val="center"/>
          </w:tcPr>
          <w:p w14:paraId="11E34BAA">
            <w:pPr>
              <w:shd w:val="clear"/>
              <w:snapToGrid w:val="0"/>
              <w:spacing w:line="560" w:lineRule="exact"/>
              <w:jc w:val="left"/>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签到时间：开标时间前完成</w:t>
            </w:r>
          </w:p>
          <w:p w14:paraId="5BA49F4D">
            <w:pPr>
              <w:shd w:val="clear"/>
              <w:snapToGrid w:val="0"/>
              <w:spacing w:line="560" w:lineRule="exact"/>
              <w:jc w:val="left"/>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解密时间：开始解密后15分钟内完成</w:t>
            </w:r>
          </w:p>
        </w:tc>
      </w:tr>
      <w:tr w14:paraId="712BD9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hidden/>
        </w:trPr>
        <w:tc>
          <w:tcPr>
            <w:tcW w:w="908" w:type="dxa"/>
            <w:tcBorders>
              <w:top w:val="single" w:color="auto" w:sz="4" w:space="0"/>
              <w:bottom w:val="single" w:color="auto" w:sz="4" w:space="0"/>
              <w:right w:val="single" w:color="auto" w:sz="4" w:space="0"/>
            </w:tcBorders>
            <w:noWrap w:val="0"/>
            <w:vAlign w:val="center"/>
          </w:tcPr>
          <w:p w14:paraId="70B5D632">
            <w:pPr>
              <w:shd w:val="clear"/>
              <w:snapToGrid w:val="0"/>
              <w:spacing w:line="56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17</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1BF2C3EB">
            <w:pPr>
              <w:shd w:val="clear"/>
              <w:snapToGrid w:val="0"/>
              <w:spacing w:line="56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资格审查方式</w:t>
            </w:r>
          </w:p>
        </w:tc>
        <w:tc>
          <w:tcPr>
            <w:tcW w:w="6309" w:type="dxa"/>
            <w:tcBorders>
              <w:top w:val="single" w:color="auto" w:sz="4" w:space="0"/>
              <w:left w:val="single" w:color="auto" w:sz="4" w:space="0"/>
              <w:bottom w:val="single" w:color="auto" w:sz="4" w:space="0"/>
            </w:tcBorders>
            <w:noWrap w:val="0"/>
            <w:vAlign w:val="center"/>
          </w:tcPr>
          <w:p w14:paraId="468C5369">
            <w:pPr>
              <w:shd w:val="clear"/>
              <w:snapToGrid w:val="0"/>
              <w:spacing w:line="560" w:lineRule="exact"/>
              <w:jc w:val="left"/>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资格后审</w:t>
            </w:r>
          </w:p>
        </w:tc>
      </w:tr>
      <w:tr w14:paraId="7853DAC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hidden/>
        </w:trPr>
        <w:tc>
          <w:tcPr>
            <w:tcW w:w="908" w:type="dxa"/>
            <w:tcBorders>
              <w:top w:val="single" w:color="auto" w:sz="4" w:space="0"/>
              <w:bottom w:val="single" w:color="auto" w:sz="4" w:space="0"/>
              <w:right w:val="single" w:color="auto" w:sz="4" w:space="0"/>
            </w:tcBorders>
            <w:noWrap w:val="0"/>
            <w:vAlign w:val="center"/>
          </w:tcPr>
          <w:p w14:paraId="503638D8">
            <w:pPr>
              <w:shd w:val="clear"/>
              <w:snapToGrid w:val="0"/>
              <w:spacing w:line="56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18</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7EC5610D">
            <w:pPr>
              <w:shd w:val="clear"/>
              <w:snapToGrid w:val="0"/>
              <w:spacing w:line="56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评标办法</w:t>
            </w:r>
          </w:p>
        </w:tc>
        <w:tc>
          <w:tcPr>
            <w:tcW w:w="6309" w:type="dxa"/>
            <w:tcBorders>
              <w:top w:val="single" w:color="auto" w:sz="4" w:space="0"/>
              <w:left w:val="single" w:color="auto" w:sz="4" w:space="0"/>
              <w:bottom w:val="single" w:color="auto" w:sz="4" w:space="0"/>
            </w:tcBorders>
            <w:noWrap w:val="0"/>
            <w:vAlign w:val="center"/>
          </w:tcPr>
          <w:p w14:paraId="5E526EC3">
            <w:pPr>
              <w:shd w:val="clear"/>
              <w:snapToGrid w:val="0"/>
              <w:spacing w:line="560" w:lineRule="exact"/>
              <w:jc w:val="left"/>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综合评分法</w:t>
            </w:r>
          </w:p>
        </w:tc>
      </w:tr>
      <w:tr w14:paraId="7968E36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hidden/>
        </w:trPr>
        <w:tc>
          <w:tcPr>
            <w:tcW w:w="908" w:type="dxa"/>
            <w:tcBorders>
              <w:top w:val="single" w:color="auto" w:sz="4" w:space="0"/>
              <w:bottom w:val="single" w:color="auto" w:sz="4" w:space="0"/>
              <w:right w:val="single" w:color="auto" w:sz="4" w:space="0"/>
            </w:tcBorders>
            <w:noWrap w:val="0"/>
            <w:vAlign w:val="center"/>
          </w:tcPr>
          <w:p w14:paraId="026FF953">
            <w:pPr>
              <w:shd w:val="clear"/>
              <w:snapToGrid w:val="0"/>
              <w:spacing w:line="56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19</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73A720D9">
            <w:pPr>
              <w:shd w:val="clear"/>
              <w:snapToGrid w:val="0"/>
              <w:spacing w:line="56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联合体投标</w:t>
            </w:r>
          </w:p>
        </w:tc>
        <w:tc>
          <w:tcPr>
            <w:tcW w:w="6309" w:type="dxa"/>
            <w:tcBorders>
              <w:top w:val="single" w:color="auto" w:sz="4" w:space="0"/>
              <w:left w:val="single" w:color="auto" w:sz="4" w:space="0"/>
              <w:bottom w:val="single" w:color="auto" w:sz="4" w:space="0"/>
            </w:tcBorders>
            <w:noWrap w:val="0"/>
            <w:vAlign w:val="center"/>
          </w:tcPr>
          <w:p w14:paraId="3DC7EBBE">
            <w:pPr>
              <w:shd w:val="clear"/>
              <w:snapToGrid w:val="0"/>
              <w:spacing w:line="560" w:lineRule="exact"/>
              <w:jc w:val="left"/>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不允许</w:t>
            </w:r>
          </w:p>
        </w:tc>
      </w:tr>
      <w:tr w14:paraId="08093A6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hidden/>
        </w:trPr>
        <w:tc>
          <w:tcPr>
            <w:tcW w:w="908" w:type="dxa"/>
            <w:tcBorders>
              <w:top w:val="single" w:color="auto" w:sz="4" w:space="0"/>
              <w:bottom w:val="single" w:color="auto" w:sz="4" w:space="0"/>
              <w:right w:val="single" w:color="auto" w:sz="4" w:space="0"/>
            </w:tcBorders>
            <w:noWrap w:val="0"/>
            <w:vAlign w:val="center"/>
          </w:tcPr>
          <w:p w14:paraId="37B6B647">
            <w:pPr>
              <w:shd w:val="clear"/>
              <w:snapToGrid w:val="0"/>
              <w:spacing w:line="56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20</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0379AC2A">
            <w:pPr>
              <w:shd w:val="clear"/>
              <w:snapToGrid w:val="0"/>
              <w:spacing w:line="56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投标保证金</w:t>
            </w:r>
          </w:p>
        </w:tc>
        <w:tc>
          <w:tcPr>
            <w:tcW w:w="6309" w:type="dxa"/>
            <w:tcBorders>
              <w:top w:val="single" w:color="auto" w:sz="4" w:space="0"/>
              <w:left w:val="single" w:color="auto" w:sz="4" w:space="0"/>
              <w:bottom w:val="single" w:color="auto" w:sz="4" w:space="0"/>
            </w:tcBorders>
            <w:noWrap w:val="0"/>
            <w:vAlign w:val="center"/>
          </w:tcPr>
          <w:p w14:paraId="24520CEC">
            <w:pPr>
              <w:keepNext w:val="0"/>
              <w:keepLines w:val="0"/>
              <w:pageBreakBefore w:val="0"/>
              <w:widowControl w:val="0"/>
              <w:shd w:val="clear"/>
              <w:kinsoku/>
              <w:wordWrap/>
              <w:overflowPunct/>
              <w:topLinePunct w:val="0"/>
              <w:autoSpaceDE/>
              <w:autoSpaceDN/>
              <w:bidi w:val="0"/>
              <w:adjustRightInd/>
              <w:snapToGrid w:val="0"/>
              <w:spacing w:line="560" w:lineRule="exact"/>
              <w:jc w:val="left"/>
              <w:textAlignment w:val="auto"/>
              <w:rPr>
                <w:rFonts w:hint="default" w:ascii="Times New Roman" w:hAnsi="Times New Roman" w:eastAsia="仿宋_GB2312" w:cs="Times New Roman"/>
                <w:color w:val="auto"/>
                <w:sz w:val="28"/>
                <w:szCs w:val="28"/>
                <w:highlight w:val="none"/>
                <w:lang w:val="en-US" w:eastAsia="zh-CN"/>
              </w:rPr>
            </w:pPr>
            <w:r>
              <w:rPr>
                <w:rFonts w:hint="default" w:ascii="Times New Roman" w:hAnsi="Times New Roman" w:eastAsia="仿宋" w:cs="Times New Roman"/>
                <w:color w:val="000000"/>
                <w:sz w:val="28"/>
                <w:szCs w:val="28"/>
                <w:highlight w:val="none"/>
                <w:lang w:val="en-US" w:eastAsia="zh-CN"/>
              </w:rPr>
              <w:t>无</w:t>
            </w:r>
          </w:p>
        </w:tc>
      </w:tr>
      <w:tr w14:paraId="75645EF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3" w:hRule="atLeast"/>
          <w:jc w:val="center"/>
          <w:hidden/>
        </w:trPr>
        <w:tc>
          <w:tcPr>
            <w:tcW w:w="908" w:type="dxa"/>
            <w:tcBorders>
              <w:top w:val="single" w:color="auto" w:sz="4" w:space="0"/>
              <w:bottom w:val="single" w:color="auto" w:sz="4" w:space="0"/>
              <w:right w:val="single" w:color="auto" w:sz="4" w:space="0"/>
            </w:tcBorders>
            <w:noWrap w:val="0"/>
            <w:vAlign w:val="center"/>
          </w:tcPr>
          <w:p w14:paraId="58CE4649">
            <w:pPr>
              <w:shd w:val="clear"/>
              <w:snapToGrid w:val="0"/>
              <w:spacing w:line="56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21</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76064F95">
            <w:pPr>
              <w:shd w:val="clear"/>
              <w:snapToGrid w:val="0"/>
              <w:spacing w:line="56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履约保证金</w:t>
            </w:r>
          </w:p>
        </w:tc>
        <w:tc>
          <w:tcPr>
            <w:tcW w:w="6309" w:type="dxa"/>
            <w:tcBorders>
              <w:top w:val="single" w:color="auto" w:sz="4" w:space="0"/>
              <w:left w:val="single" w:color="auto" w:sz="4" w:space="0"/>
              <w:bottom w:val="single" w:color="auto" w:sz="4" w:space="0"/>
            </w:tcBorders>
            <w:noWrap w:val="0"/>
            <w:vAlign w:val="center"/>
          </w:tcPr>
          <w:p w14:paraId="16595689">
            <w:pPr>
              <w:shd w:val="clear"/>
              <w:snapToGrid w:val="0"/>
              <w:spacing w:line="560" w:lineRule="exact"/>
              <w:jc w:val="left"/>
              <w:rPr>
                <w:rFonts w:hint="default" w:ascii="Times New Roman" w:hAnsi="Times New Roman" w:eastAsia="仿宋_GB2312" w:cs="Times New Roman"/>
                <w:color w:val="auto"/>
                <w:sz w:val="28"/>
                <w:szCs w:val="28"/>
                <w:highlight w:val="none"/>
                <w:lang w:val="en-US" w:eastAsia="zh-CN"/>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无</w:t>
            </w:r>
          </w:p>
        </w:tc>
      </w:tr>
      <w:tr w14:paraId="09A52C0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0" w:hRule="atLeast"/>
          <w:jc w:val="center"/>
          <w:hidden/>
        </w:trPr>
        <w:tc>
          <w:tcPr>
            <w:tcW w:w="908" w:type="dxa"/>
            <w:tcBorders>
              <w:top w:val="single" w:color="auto" w:sz="4" w:space="0"/>
              <w:bottom w:val="single" w:color="auto" w:sz="4" w:space="0"/>
              <w:right w:val="single" w:color="auto" w:sz="4" w:space="0"/>
            </w:tcBorders>
            <w:noWrap w:val="0"/>
            <w:vAlign w:val="center"/>
          </w:tcPr>
          <w:p w14:paraId="3667DDD0">
            <w:pPr>
              <w:shd w:val="clear"/>
              <w:snapToGrid w:val="0"/>
              <w:spacing w:line="56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22</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75275B98">
            <w:pPr>
              <w:shd w:val="clear"/>
              <w:snapToGrid w:val="0"/>
              <w:spacing w:line="56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付款方式</w:t>
            </w:r>
          </w:p>
        </w:tc>
        <w:tc>
          <w:tcPr>
            <w:tcW w:w="6309" w:type="dxa"/>
            <w:tcBorders>
              <w:top w:val="single" w:color="auto" w:sz="4" w:space="0"/>
              <w:left w:val="single" w:color="auto" w:sz="4" w:space="0"/>
              <w:bottom w:val="single" w:color="auto" w:sz="4" w:space="0"/>
            </w:tcBorders>
            <w:noWrap w:val="0"/>
            <w:vAlign w:val="center"/>
          </w:tcPr>
          <w:p w14:paraId="3A974A7A">
            <w:pPr>
              <w:shd w:val="clear"/>
              <w:snapToGrid w:val="0"/>
              <w:spacing w:line="560" w:lineRule="exact"/>
              <w:jc w:val="left"/>
              <w:rPr>
                <w:rFonts w:hint="default" w:ascii="Times New Roman" w:hAnsi="Times New Roman" w:eastAsia="仿宋_GB2312" w:cs="Times New Roman"/>
                <w:color w:val="auto"/>
                <w:sz w:val="28"/>
                <w:szCs w:val="28"/>
                <w:highlight w:val="none"/>
                <w:lang w:eastAsia="zh-CN"/>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每期中期票据</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/公司债</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发行成功后，自募集资金中按照承销金额和承销费率计算的承销费用一次性扣减支付。中标人必须在规定的时间内提供本单位的税务发票。</w:t>
            </w:r>
          </w:p>
        </w:tc>
      </w:tr>
      <w:tr w14:paraId="253E172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9" w:hRule="atLeast"/>
          <w:jc w:val="center"/>
          <w:hidden/>
        </w:trPr>
        <w:tc>
          <w:tcPr>
            <w:tcW w:w="908" w:type="dxa"/>
            <w:tcBorders>
              <w:top w:val="single" w:color="auto" w:sz="4" w:space="0"/>
              <w:bottom w:val="single" w:color="auto" w:sz="4" w:space="0"/>
              <w:right w:val="single" w:color="auto" w:sz="4" w:space="0"/>
            </w:tcBorders>
            <w:noWrap w:val="0"/>
            <w:vAlign w:val="center"/>
          </w:tcPr>
          <w:p w14:paraId="778BAC63">
            <w:pPr>
              <w:shd w:val="clear"/>
              <w:snapToGrid w:val="0"/>
              <w:spacing w:line="560" w:lineRule="exact"/>
              <w:jc w:val="center"/>
              <w:rPr>
                <w:rFonts w:hint="default" w:ascii="Times New Roman" w:hAnsi="Times New Roman" w:eastAsia="仿宋_GB2312" w:cs="Times New Roman"/>
                <w:color w:val="auto"/>
                <w:sz w:val="28"/>
                <w:szCs w:val="28"/>
                <w:highlight w:val="none"/>
                <w:lang w:eastAsia="zh-CN"/>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2</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3</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18EA3BD2">
            <w:pPr>
              <w:shd w:val="clear"/>
              <w:snapToGrid w:val="0"/>
              <w:spacing w:line="56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资金来源</w:t>
            </w:r>
          </w:p>
        </w:tc>
        <w:tc>
          <w:tcPr>
            <w:tcW w:w="6309" w:type="dxa"/>
            <w:tcBorders>
              <w:top w:val="single" w:color="auto" w:sz="4" w:space="0"/>
              <w:left w:val="single" w:color="auto" w:sz="4" w:space="0"/>
              <w:bottom w:val="single" w:color="auto" w:sz="4" w:space="0"/>
            </w:tcBorders>
            <w:noWrap w:val="0"/>
            <w:vAlign w:val="center"/>
          </w:tcPr>
          <w:p w14:paraId="235AC176">
            <w:pPr>
              <w:shd w:val="clear"/>
              <w:snapToGrid w:val="0"/>
              <w:spacing w:line="560" w:lineRule="exact"/>
              <w:jc w:val="left"/>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自筹</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资金</w:t>
            </w:r>
          </w:p>
        </w:tc>
      </w:tr>
      <w:tr w14:paraId="61CB9E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2" w:hRule="atLeast"/>
          <w:jc w:val="center"/>
          <w:hidden/>
        </w:trPr>
        <w:tc>
          <w:tcPr>
            <w:tcW w:w="908" w:type="dxa"/>
            <w:tcBorders>
              <w:top w:val="single" w:color="auto" w:sz="4" w:space="0"/>
              <w:bottom w:val="single" w:color="auto" w:sz="4" w:space="0"/>
              <w:right w:val="single" w:color="auto" w:sz="4" w:space="0"/>
            </w:tcBorders>
            <w:noWrap w:val="0"/>
            <w:vAlign w:val="center"/>
          </w:tcPr>
          <w:p w14:paraId="221A90B1">
            <w:pPr>
              <w:shd w:val="clear"/>
              <w:snapToGrid w:val="0"/>
              <w:spacing w:line="560" w:lineRule="exact"/>
              <w:jc w:val="center"/>
              <w:rPr>
                <w:rFonts w:hint="default" w:ascii="Times New Roman" w:hAnsi="Times New Roman" w:eastAsia="仿宋_GB2312" w:cs="Times New Roman"/>
                <w:color w:val="auto"/>
                <w:sz w:val="28"/>
                <w:szCs w:val="28"/>
                <w:highlight w:val="none"/>
                <w:lang w:eastAsia="zh-CN"/>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2</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4</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7A19F099">
            <w:pPr>
              <w:shd w:val="clear"/>
              <w:snapToGrid w:val="0"/>
              <w:spacing w:line="56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落实情况</w:t>
            </w:r>
          </w:p>
        </w:tc>
        <w:tc>
          <w:tcPr>
            <w:tcW w:w="6309" w:type="dxa"/>
            <w:tcBorders>
              <w:top w:val="single" w:color="auto" w:sz="4" w:space="0"/>
              <w:left w:val="single" w:color="auto" w:sz="4" w:space="0"/>
              <w:bottom w:val="single" w:color="auto" w:sz="4" w:space="0"/>
            </w:tcBorders>
            <w:noWrap w:val="0"/>
            <w:vAlign w:val="center"/>
          </w:tcPr>
          <w:p w14:paraId="0D384108">
            <w:pPr>
              <w:shd w:val="clear"/>
              <w:snapToGrid w:val="0"/>
              <w:spacing w:line="560" w:lineRule="exact"/>
              <w:jc w:val="left"/>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已落实</w:t>
            </w:r>
          </w:p>
        </w:tc>
      </w:tr>
      <w:tr w14:paraId="1D4E11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hidden/>
        </w:trPr>
        <w:tc>
          <w:tcPr>
            <w:tcW w:w="908" w:type="dxa"/>
            <w:tcBorders>
              <w:top w:val="single" w:color="auto" w:sz="4" w:space="0"/>
              <w:bottom w:val="single" w:color="auto" w:sz="4" w:space="0"/>
              <w:right w:val="single" w:color="auto" w:sz="4" w:space="0"/>
            </w:tcBorders>
            <w:noWrap w:val="0"/>
            <w:vAlign w:val="center"/>
          </w:tcPr>
          <w:p w14:paraId="2A1F7D95">
            <w:pPr>
              <w:shd w:val="clear"/>
              <w:snapToGrid w:val="0"/>
              <w:spacing w:line="560" w:lineRule="exact"/>
              <w:jc w:val="center"/>
              <w:rPr>
                <w:rFonts w:hint="default" w:ascii="Times New Roman" w:hAnsi="Times New Roman" w:eastAsia="仿宋_GB2312" w:cs="Times New Roman"/>
                <w:color w:val="auto"/>
                <w:sz w:val="28"/>
                <w:szCs w:val="28"/>
                <w:highlight w:val="none"/>
                <w:lang w:eastAsia="zh-CN"/>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2</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5</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3C0443CE">
            <w:pPr>
              <w:shd w:val="clear"/>
              <w:snapToGrid w:val="0"/>
              <w:spacing w:line="56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其他</w:t>
            </w:r>
          </w:p>
        </w:tc>
        <w:tc>
          <w:tcPr>
            <w:tcW w:w="6309" w:type="dxa"/>
            <w:tcBorders>
              <w:top w:val="single" w:color="auto" w:sz="4" w:space="0"/>
              <w:left w:val="single" w:color="auto" w:sz="4" w:space="0"/>
              <w:bottom w:val="single" w:color="auto" w:sz="4" w:space="0"/>
            </w:tcBorders>
            <w:noWrap w:val="0"/>
            <w:vAlign w:val="center"/>
          </w:tcPr>
          <w:p w14:paraId="553804CE">
            <w:pPr>
              <w:shd w:val="clear"/>
              <w:snapToGrid w:val="0"/>
              <w:spacing w:line="560" w:lineRule="exact"/>
              <w:jc w:val="left"/>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本项目按</w:t>
            </w:r>
            <w:r>
              <w:rPr>
                <w:rFonts w:hint="default" w:ascii="Times New Roman" w:hAnsi="Times New Roman" w:eastAsia="仿宋" w:cs="Times New Roman"/>
                <w:b/>
                <w:bCs/>
                <w:caps w:val="0"/>
                <w:smallCaps w:val="0"/>
                <w:strike w:val="0"/>
                <w:dstrike w:val="0"/>
                <w:outline w:val="0"/>
                <w:shadow w:val="0"/>
                <w:emboss w:val="0"/>
                <w:imprint w:val="0"/>
                <w:vanish w:val="0"/>
                <w:color w:val="auto"/>
                <w:sz w:val="28"/>
                <w:szCs w:val="28"/>
                <w:highlight w:val="none"/>
                <w:lang w:eastAsia="zh-CN"/>
              </w:rPr>
              <w:t>服务类</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以公开招标方式实施采购</w:t>
            </w:r>
          </w:p>
        </w:tc>
      </w:tr>
      <w:tr w14:paraId="44EE729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hidden/>
        </w:trPr>
        <w:tc>
          <w:tcPr>
            <w:tcW w:w="908" w:type="dxa"/>
            <w:tcBorders>
              <w:top w:val="single" w:color="auto" w:sz="4" w:space="0"/>
              <w:bottom w:val="single" w:color="auto" w:sz="4" w:space="0"/>
              <w:right w:val="single" w:color="auto" w:sz="4" w:space="0"/>
            </w:tcBorders>
            <w:noWrap w:val="0"/>
            <w:vAlign w:val="center"/>
          </w:tcPr>
          <w:p w14:paraId="407A63B0">
            <w:pPr>
              <w:shd w:val="clear"/>
              <w:snapToGrid w:val="0"/>
              <w:spacing w:line="560" w:lineRule="exact"/>
              <w:jc w:val="center"/>
              <w:rPr>
                <w:rFonts w:hint="default" w:ascii="Times New Roman" w:hAnsi="Times New Roman" w:eastAsia="仿宋_GB2312" w:cs="Times New Roman"/>
                <w:color w:val="auto"/>
                <w:sz w:val="28"/>
                <w:szCs w:val="28"/>
                <w:highlight w:val="none"/>
                <w:lang w:eastAsia="zh-CN"/>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2</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6</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4980DFBA">
            <w:pPr>
              <w:shd w:val="clear"/>
              <w:snapToGrid w:val="0"/>
              <w:spacing w:line="56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代理服务费</w:t>
            </w:r>
          </w:p>
        </w:tc>
        <w:tc>
          <w:tcPr>
            <w:tcW w:w="6309" w:type="dxa"/>
            <w:tcBorders>
              <w:top w:val="single" w:color="auto" w:sz="4" w:space="0"/>
              <w:left w:val="single" w:color="auto" w:sz="4" w:space="0"/>
              <w:bottom w:val="single" w:color="auto" w:sz="4" w:space="0"/>
            </w:tcBorders>
            <w:noWrap w:val="0"/>
            <w:vAlign w:val="center"/>
          </w:tcPr>
          <w:p w14:paraId="0AFD767D">
            <w:pPr>
              <w:shd w:val="clear"/>
              <w:snapToGrid w:val="0"/>
              <w:spacing w:line="560" w:lineRule="exact"/>
              <w:jc w:val="left"/>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001包的代理服务费为</w:t>
            </w:r>
            <w:r>
              <w:rPr>
                <w:rFonts w:hint="eastAsia" w:eastAsia="仿宋" w:cs="Times New Roman"/>
                <w:caps w:val="0"/>
                <w:smallCaps w:val="0"/>
                <w:strike w:val="0"/>
                <w:dstrike w:val="0"/>
                <w:outline w:val="0"/>
                <w:shadow w:val="0"/>
                <w:emboss w:val="0"/>
                <w:imprint w:val="0"/>
                <w:vanish w:val="0"/>
                <w:color w:val="auto"/>
                <w:sz w:val="28"/>
                <w:szCs w:val="28"/>
                <w:highlight w:val="none"/>
                <w:lang w:val="en-US" w:eastAsia="zh-CN"/>
              </w:rPr>
              <w:t>49200.00</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元</w:t>
            </w:r>
            <w:r>
              <w:rPr>
                <w:rFonts w:hint="eastAsia" w:eastAsia="仿宋" w:cs="Times New Roman"/>
                <w:caps w:val="0"/>
                <w:smallCaps w:val="0"/>
                <w:strike w:val="0"/>
                <w:dstrike w:val="0"/>
                <w:outline w:val="0"/>
                <w:shadow w:val="0"/>
                <w:emboss w:val="0"/>
                <w:imprint w:val="0"/>
                <w:vanish w:val="0"/>
                <w:color w:val="auto"/>
                <w:sz w:val="28"/>
                <w:szCs w:val="28"/>
                <w:highlight w:val="none"/>
                <w:lang w:val="en-US"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00</w:t>
            </w:r>
            <w:r>
              <w:rPr>
                <w:rFonts w:hint="eastAsia" w:eastAsia="仿宋" w:cs="Times New Roman"/>
                <w:caps w:val="0"/>
                <w:smallCaps w:val="0"/>
                <w:strike w:val="0"/>
                <w:dstrike w:val="0"/>
                <w:outline w:val="0"/>
                <w:shadow w:val="0"/>
                <w:emboss w:val="0"/>
                <w:imprint w:val="0"/>
                <w:vanish w:val="0"/>
                <w:color w:val="auto"/>
                <w:sz w:val="28"/>
                <w:szCs w:val="28"/>
                <w:highlight w:val="none"/>
                <w:lang w:val="en-US" w:eastAsia="zh-CN"/>
              </w:rPr>
              <w:t>2</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包的代理服务费为</w:t>
            </w:r>
            <w:r>
              <w:rPr>
                <w:rFonts w:hint="eastAsia" w:eastAsia="仿宋" w:cs="Times New Roman"/>
                <w:caps w:val="0"/>
                <w:smallCaps w:val="0"/>
                <w:strike w:val="0"/>
                <w:dstrike w:val="0"/>
                <w:outline w:val="0"/>
                <w:shadow w:val="0"/>
                <w:emboss w:val="0"/>
                <w:imprint w:val="0"/>
                <w:vanish w:val="0"/>
                <w:color w:val="auto"/>
                <w:sz w:val="28"/>
                <w:szCs w:val="28"/>
                <w:highlight w:val="none"/>
                <w:lang w:val="en-US" w:eastAsia="zh-CN"/>
              </w:rPr>
              <w:t>14100.00</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元</w:t>
            </w:r>
            <w:r>
              <w:rPr>
                <w:rFonts w:hint="eastAsia" w:eastAsia="仿宋" w:cs="Times New Roman"/>
                <w:caps w:val="0"/>
                <w:smallCaps w:val="0"/>
                <w:strike w:val="0"/>
                <w:dstrike w:val="0"/>
                <w:outline w:val="0"/>
                <w:shadow w:val="0"/>
                <w:emboss w:val="0"/>
                <w:imprint w:val="0"/>
                <w:vanish w:val="0"/>
                <w:color w:val="auto"/>
                <w:sz w:val="28"/>
                <w:szCs w:val="28"/>
                <w:highlight w:val="none"/>
                <w:lang w:val="en-US" w:eastAsia="zh-CN"/>
              </w:rPr>
              <w:t>/家</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w:t>
            </w:r>
          </w:p>
          <w:p w14:paraId="6F6E6F6C">
            <w:pPr>
              <w:shd w:val="clear"/>
              <w:snapToGrid w:val="0"/>
              <w:spacing w:line="560" w:lineRule="exact"/>
              <w:jc w:val="left"/>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交费时间及交费方式：中标单位在收到中标通知书前以电汇或现金形式缴纳。</w:t>
            </w:r>
          </w:p>
          <w:p w14:paraId="6C2DBE99">
            <w:pPr>
              <w:shd w:val="clear"/>
              <w:snapToGrid w:val="0"/>
              <w:spacing w:line="560" w:lineRule="exact"/>
              <w:jc w:val="left"/>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开户名称：山东志诚工程咨询管理有限公司威海分公司</w:t>
            </w:r>
          </w:p>
          <w:p w14:paraId="2B7AFE8D">
            <w:pPr>
              <w:shd w:val="clear"/>
              <w:snapToGrid w:val="0"/>
              <w:spacing w:line="560" w:lineRule="exact"/>
              <w:jc w:val="left"/>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开户银行：中国建设银行荣成支行</w:t>
            </w:r>
          </w:p>
          <w:p w14:paraId="6F232E04">
            <w:pPr>
              <w:shd w:val="clear"/>
              <w:snapToGrid w:val="0"/>
              <w:spacing w:line="560" w:lineRule="exact"/>
              <w:jc w:val="left"/>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银行账号：37001706608050154211</w:t>
            </w:r>
          </w:p>
          <w:p w14:paraId="238D53D0">
            <w:pPr>
              <w:shd w:val="clear"/>
              <w:snapToGrid w:val="0"/>
              <w:spacing w:line="560" w:lineRule="exact"/>
              <w:jc w:val="left"/>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（备注：项目编号+服务费）</w:t>
            </w:r>
          </w:p>
          <w:p w14:paraId="6DF0B331">
            <w:pPr>
              <w:shd w:val="clear"/>
              <w:snapToGrid w:val="0"/>
              <w:spacing w:line="560" w:lineRule="exact"/>
              <w:jc w:val="left"/>
              <w:rPr>
                <w:rFonts w:hint="default" w:ascii="Times New Roman" w:hAnsi="Times New Roman" w:eastAsia="仿宋_GB2312" w:cs="Times New Roman"/>
                <w:color w:val="auto"/>
                <w:sz w:val="28"/>
                <w:szCs w:val="28"/>
                <w:highlight w:val="none"/>
                <w:lang w:eastAsia="zh-CN"/>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联系电话：0631-5188996</w:t>
            </w:r>
          </w:p>
        </w:tc>
      </w:tr>
      <w:tr w14:paraId="168273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hidden/>
        </w:trPr>
        <w:tc>
          <w:tcPr>
            <w:tcW w:w="908" w:type="dxa"/>
            <w:tcBorders>
              <w:top w:val="single" w:color="auto" w:sz="4" w:space="0"/>
              <w:bottom w:val="single" w:color="auto" w:sz="4" w:space="0"/>
              <w:right w:val="single" w:color="auto" w:sz="4" w:space="0"/>
            </w:tcBorders>
            <w:noWrap w:val="0"/>
            <w:vAlign w:val="center"/>
          </w:tcPr>
          <w:p w14:paraId="2A55E9F5">
            <w:pPr>
              <w:shd w:val="clear"/>
              <w:snapToGrid w:val="0"/>
              <w:spacing w:line="560" w:lineRule="exact"/>
              <w:jc w:val="cente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27</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73FF91B1">
            <w:pPr>
              <w:shd w:val="clear"/>
              <w:snapToGrid w:val="0"/>
              <w:spacing w:line="560" w:lineRule="exact"/>
              <w:jc w:val="cente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兼投兼中</w:t>
            </w:r>
          </w:p>
        </w:tc>
        <w:tc>
          <w:tcPr>
            <w:tcW w:w="6309" w:type="dxa"/>
            <w:tcBorders>
              <w:top w:val="single" w:color="auto" w:sz="4" w:space="0"/>
              <w:left w:val="single" w:color="auto" w:sz="4" w:space="0"/>
              <w:bottom w:val="single" w:color="auto" w:sz="4" w:space="0"/>
            </w:tcBorders>
            <w:noWrap w:val="0"/>
            <w:vAlign w:val="center"/>
          </w:tcPr>
          <w:p w14:paraId="0F261362">
            <w:pPr>
              <w:shd w:val="clear"/>
              <w:snapToGrid w:val="0"/>
              <w:spacing w:line="560" w:lineRule="exact"/>
              <w:jc w:val="left"/>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是</w:t>
            </w:r>
          </w:p>
        </w:tc>
      </w:tr>
      <w:tr w14:paraId="3E43330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hidden/>
        </w:trPr>
        <w:tc>
          <w:tcPr>
            <w:tcW w:w="908" w:type="dxa"/>
            <w:tcBorders>
              <w:top w:val="single" w:color="auto" w:sz="4" w:space="0"/>
              <w:bottom w:val="single" w:color="auto" w:sz="4" w:space="0"/>
              <w:right w:val="single" w:color="auto" w:sz="4" w:space="0"/>
            </w:tcBorders>
            <w:noWrap w:val="0"/>
            <w:vAlign w:val="center"/>
          </w:tcPr>
          <w:p w14:paraId="36F00CBE">
            <w:pPr>
              <w:shd w:val="clear"/>
              <w:snapToGrid w:val="0"/>
              <w:spacing w:line="560" w:lineRule="exact"/>
              <w:jc w:val="cente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28</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740B6B3B">
            <w:pPr>
              <w:shd w:val="clear"/>
              <w:snapToGrid w:val="0"/>
              <w:spacing w:line="560" w:lineRule="exact"/>
              <w:jc w:val="cente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是否委托定标</w:t>
            </w:r>
          </w:p>
        </w:tc>
        <w:tc>
          <w:tcPr>
            <w:tcW w:w="6309" w:type="dxa"/>
            <w:tcBorders>
              <w:top w:val="single" w:color="auto" w:sz="4" w:space="0"/>
              <w:left w:val="single" w:color="auto" w:sz="4" w:space="0"/>
              <w:bottom w:val="single" w:color="auto" w:sz="4" w:space="0"/>
            </w:tcBorders>
            <w:noWrap w:val="0"/>
            <w:vAlign w:val="center"/>
          </w:tcPr>
          <w:p w14:paraId="26CF7C47">
            <w:pPr>
              <w:shd w:val="clear"/>
              <w:snapToGrid w:val="0"/>
              <w:spacing w:line="560" w:lineRule="exact"/>
              <w:jc w:val="left"/>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否，评标委员会每包推荐3名中标候选人。</w:t>
            </w:r>
          </w:p>
        </w:tc>
      </w:tr>
      <w:tr w14:paraId="64D4B08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hidden/>
        </w:trPr>
        <w:tc>
          <w:tcPr>
            <w:tcW w:w="908" w:type="dxa"/>
            <w:tcBorders>
              <w:top w:val="single" w:color="auto" w:sz="4" w:space="0"/>
              <w:bottom w:val="single" w:color="auto" w:sz="4" w:space="0"/>
              <w:right w:val="single" w:color="auto" w:sz="4" w:space="0"/>
            </w:tcBorders>
            <w:noWrap w:val="0"/>
            <w:vAlign w:val="center"/>
          </w:tcPr>
          <w:p w14:paraId="6B98D6EF">
            <w:pPr>
              <w:shd w:val="clear"/>
              <w:snapToGrid w:val="0"/>
              <w:spacing w:line="560" w:lineRule="exact"/>
              <w:jc w:val="cente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29</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3D8730AB">
            <w:pPr>
              <w:keepNext w:val="0"/>
              <w:keepLines w:val="0"/>
              <w:pageBreakBefore w:val="0"/>
              <w:widowControl w:val="0"/>
              <w:shd w:val="clear" w:color="auto" w:fill="auto"/>
              <w:kinsoku/>
              <w:wordWrap w:val="0"/>
              <w:overflowPunct/>
              <w:topLinePunct w:val="0"/>
              <w:autoSpaceDE/>
              <w:autoSpaceDN/>
              <w:bidi w:val="0"/>
              <w:adjustRightInd/>
              <w:snapToGrid w:val="0"/>
              <w:spacing w:line="560" w:lineRule="exact"/>
              <w:ind w:left="0" w:leftChars="0" w:right="0" w:rightChars="0" w:firstLine="0" w:firstLineChars="0"/>
              <w:jc w:val="cente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b/>
                <w:bCs/>
                <w:caps w:val="0"/>
                <w:smallCaps w:val="0"/>
                <w:strike w:val="0"/>
                <w:dstrike w:val="0"/>
                <w:outline w:val="0"/>
                <w:shadow w:val="0"/>
                <w:emboss w:val="0"/>
                <w:imprint w:val="0"/>
                <w:vanish w:val="0"/>
                <w:color w:val="auto"/>
                <w:sz w:val="28"/>
                <w:szCs w:val="28"/>
                <w:highlight w:val="none"/>
              </w:rPr>
              <w:t>失信被执行人查询路径</w:t>
            </w:r>
          </w:p>
        </w:tc>
        <w:tc>
          <w:tcPr>
            <w:tcW w:w="6309" w:type="dxa"/>
            <w:tcBorders>
              <w:top w:val="single" w:color="auto" w:sz="4" w:space="0"/>
              <w:left w:val="single" w:color="auto" w:sz="4" w:space="0"/>
              <w:bottom w:val="single" w:color="auto" w:sz="4" w:space="0"/>
            </w:tcBorders>
            <w:noWrap w:val="0"/>
            <w:vAlign w:val="center"/>
          </w:tcPr>
          <w:p w14:paraId="7DFEDD28">
            <w:pPr>
              <w:keepNext w:val="0"/>
              <w:keepLines w:val="0"/>
              <w:pageBreakBefore w:val="0"/>
              <w:widowControl w:val="0"/>
              <w:shd w:val="clear" w:color="auto" w:fill="auto"/>
              <w:kinsoku/>
              <w:wordWrap w:val="0"/>
              <w:overflowPunct/>
              <w:topLinePunct w:val="0"/>
              <w:autoSpaceDE/>
              <w:autoSpaceDN/>
              <w:bidi w:val="0"/>
              <w:adjustRightInd/>
              <w:snapToGrid w:val="0"/>
              <w:spacing w:line="560" w:lineRule="exact"/>
              <w:ind w:left="0" w:right="0" w:rightChars="0" w:firstLine="0" w:firstLineChars="0"/>
              <w:jc w:val="both"/>
              <w:rPr>
                <w:rFonts w:hint="default" w:ascii="Times New Roman" w:hAnsi="Times New Roman" w:eastAsia="仿宋" w:cs="Times New Roman"/>
                <w:b/>
                <w:bCs/>
                <w:caps w:val="0"/>
                <w:smallCaps w:val="0"/>
                <w:strike w:val="0"/>
                <w:dstrike w:val="0"/>
                <w:outline w:val="0"/>
                <w:shadow w:val="0"/>
                <w:emboss w:val="0"/>
                <w:imprint w:val="0"/>
                <w:vanish w:val="0"/>
                <w:color w:val="auto"/>
                <w:sz w:val="28"/>
                <w:szCs w:val="28"/>
                <w:highlight w:val="none"/>
              </w:rPr>
            </w:pPr>
            <w:r>
              <w:rPr>
                <w:rFonts w:hint="eastAsia" w:ascii="Times New Roman" w:hAnsi="Times New Roman" w:eastAsia="仿宋" w:cs="Times New Roman"/>
                <w:b/>
                <w:bCs/>
                <w:caps w:val="0"/>
                <w:smallCaps w:val="0"/>
                <w:strike w:val="0"/>
                <w:dstrike w:val="0"/>
                <w:outline w:val="0"/>
                <w:shadow w:val="0"/>
                <w:emboss w:val="0"/>
                <w:imprint w:val="0"/>
                <w:vanish w:val="0"/>
                <w:color w:val="auto"/>
                <w:sz w:val="28"/>
                <w:szCs w:val="28"/>
                <w:highlight w:val="none"/>
                <w:lang w:val="en-US" w:eastAsia="zh-CN"/>
              </w:rPr>
              <w:t>1.全国法院失信被执行人名单信息公布与查询平台（https://zxgk.court.gov.cn/shixin/）：进入页面→查询条件输入被执行人姓名/名称、身份证号码/组织机构代码（选填）等信息，省份选择全部→点击查询→提示“验证码正确！”并有反馈结果后，保存。</w:t>
            </w:r>
          </w:p>
          <w:p w14:paraId="101144C5">
            <w:pPr>
              <w:keepNext w:val="0"/>
              <w:keepLines w:val="0"/>
              <w:pageBreakBefore w:val="0"/>
              <w:widowControl w:val="0"/>
              <w:shd w:val="clear" w:color="auto" w:fill="auto"/>
              <w:kinsoku/>
              <w:wordWrap w:val="0"/>
              <w:overflowPunct/>
              <w:topLinePunct w:val="0"/>
              <w:autoSpaceDE/>
              <w:autoSpaceDN/>
              <w:bidi w:val="0"/>
              <w:adjustRightInd/>
              <w:snapToGrid w:val="0"/>
              <w:spacing w:line="560" w:lineRule="exact"/>
              <w:ind w:left="0" w:right="0" w:rightChars="0" w:firstLine="0" w:firstLineChars="0"/>
              <w:jc w:val="both"/>
              <w:rPr>
                <w:rFonts w:hint="eastAsia" w:ascii="Times New Roman" w:hAnsi="Times New Roman" w:eastAsia="仿宋" w:cs="Times New Roman"/>
                <w:b/>
                <w:bCs/>
                <w:caps w:val="0"/>
                <w:smallCaps w:val="0"/>
                <w:strike w:val="0"/>
                <w:dstrike w:val="0"/>
                <w:outline w:val="0"/>
                <w:shadow w:val="0"/>
                <w:emboss w:val="0"/>
                <w:imprint w:val="0"/>
                <w:vanish w:val="0"/>
                <w:color w:val="auto"/>
                <w:sz w:val="28"/>
                <w:szCs w:val="28"/>
                <w:highlight w:val="none"/>
                <w:lang w:val="en-US" w:eastAsia="zh-CN"/>
              </w:rPr>
            </w:pPr>
            <w:r>
              <w:rPr>
                <w:rFonts w:hint="eastAsia" w:ascii="Times New Roman" w:hAnsi="Times New Roman" w:eastAsia="仿宋" w:cs="Times New Roman"/>
                <w:b/>
                <w:bCs/>
                <w:caps w:val="0"/>
                <w:smallCaps w:val="0"/>
                <w:strike w:val="0"/>
                <w:dstrike w:val="0"/>
                <w:outline w:val="0"/>
                <w:shadow w:val="0"/>
                <w:emboss w:val="0"/>
                <w:imprint w:val="0"/>
                <w:vanish w:val="0"/>
                <w:color w:val="auto"/>
                <w:sz w:val="28"/>
                <w:szCs w:val="28"/>
                <w:highlight w:val="none"/>
                <w:lang w:val="en-US" w:eastAsia="zh-CN"/>
              </w:rPr>
              <w:t>2.中国执行信息公开网（https://zxgk.court.gov.cn/）：进入页面→点击左侧“失信被执行人”进入全国法院失信被执行人名单信息公布与查询平台（https://zxgk.court.gov.cn/shixin/）→查询条件输入被执行人姓名/名称、身份证号码/组织机构代码（选填）等信息，省份选择全部→点击查询→提示“验证码正确！”并有反馈结果后，保存。</w:t>
            </w:r>
          </w:p>
          <w:p w14:paraId="64AF2DEA">
            <w:pPr>
              <w:keepNext w:val="0"/>
              <w:keepLines w:val="0"/>
              <w:pageBreakBefore w:val="0"/>
              <w:widowControl w:val="0"/>
              <w:shd w:val="clear" w:color="auto" w:fill="auto"/>
              <w:kinsoku/>
              <w:wordWrap w:val="0"/>
              <w:overflowPunct/>
              <w:topLinePunct w:val="0"/>
              <w:autoSpaceDE/>
              <w:autoSpaceDN/>
              <w:bidi w:val="0"/>
              <w:adjustRightInd/>
              <w:snapToGrid w:val="0"/>
              <w:spacing w:line="560" w:lineRule="exact"/>
              <w:ind w:left="0" w:leftChars="0" w:right="0" w:rightChars="0" w:firstLine="0" w:firstLineChars="0"/>
              <w:jc w:val="both"/>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pPr>
            <w:r>
              <w:rPr>
                <w:rFonts w:hint="eastAsia" w:ascii="Times New Roman" w:hAnsi="Times New Roman" w:eastAsia="仿宋" w:cs="Times New Roman"/>
                <w:b/>
                <w:bCs/>
                <w:caps w:val="0"/>
                <w:smallCaps w:val="0"/>
                <w:strike w:val="0"/>
                <w:dstrike w:val="0"/>
                <w:outline w:val="0"/>
                <w:shadow w:val="0"/>
                <w:emboss w:val="0"/>
                <w:imprint w:val="0"/>
                <w:vanish w:val="0"/>
                <w:color w:val="auto"/>
                <w:sz w:val="28"/>
                <w:szCs w:val="28"/>
                <w:highlight w:val="none"/>
                <w:lang w:val="en-US" w:eastAsia="zh-CN"/>
              </w:rPr>
              <w:t>注：以上2个查询路径任选其一即可。</w:t>
            </w:r>
          </w:p>
        </w:tc>
      </w:tr>
      <w:tr w14:paraId="3A5907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hidden/>
        </w:trPr>
        <w:tc>
          <w:tcPr>
            <w:tcW w:w="908" w:type="dxa"/>
            <w:tcBorders>
              <w:top w:val="single" w:color="auto" w:sz="4" w:space="0"/>
              <w:bottom w:val="single" w:color="auto" w:sz="4" w:space="0"/>
              <w:right w:val="single" w:color="auto" w:sz="4" w:space="0"/>
            </w:tcBorders>
            <w:noWrap w:val="0"/>
            <w:vAlign w:val="center"/>
          </w:tcPr>
          <w:p w14:paraId="3349FD7B">
            <w:pPr>
              <w:shd w:val="clear"/>
              <w:snapToGrid w:val="0"/>
              <w:spacing w:line="560" w:lineRule="exact"/>
              <w:jc w:val="cente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pPr>
            <w:r>
              <w:rPr>
                <w:rFonts w:hint="eastAsia" w:eastAsia="仿宋" w:cs="Times New Roman"/>
                <w:caps w:val="0"/>
                <w:smallCaps w:val="0"/>
                <w:strike w:val="0"/>
                <w:dstrike w:val="0"/>
                <w:outline w:val="0"/>
                <w:shadow w:val="0"/>
                <w:emboss w:val="0"/>
                <w:imprint w:val="0"/>
                <w:vanish w:val="0"/>
                <w:color w:val="auto"/>
                <w:sz w:val="28"/>
                <w:szCs w:val="28"/>
                <w:highlight w:val="none"/>
                <w:lang w:val="en-US" w:eastAsia="zh-CN"/>
              </w:rPr>
              <w:t>30</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3A9F580C">
            <w:pPr>
              <w:keepNext w:val="0"/>
              <w:keepLines w:val="0"/>
              <w:pageBreakBefore w:val="0"/>
              <w:widowControl w:val="0"/>
              <w:shd w:val="clear" w:color="auto" w:fill="auto"/>
              <w:kinsoku/>
              <w:wordWrap w:val="0"/>
              <w:overflowPunct/>
              <w:topLinePunct w:val="0"/>
              <w:autoSpaceDE/>
              <w:autoSpaceDN/>
              <w:bidi w:val="0"/>
              <w:adjustRightInd/>
              <w:snapToGrid w:val="0"/>
              <w:spacing w:line="560" w:lineRule="exact"/>
              <w:ind w:left="0" w:leftChars="0" w:right="0" w:rightChars="0" w:firstLine="0" w:firstLineChars="0"/>
              <w:jc w:val="cente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b/>
                <w:bCs/>
                <w:caps w:val="0"/>
                <w:smallCaps w:val="0"/>
                <w:strike w:val="0"/>
                <w:dstrike w:val="0"/>
                <w:outline w:val="0"/>
                <w:shadow w:val="0"/>
                <w:emboss w:val="0"/>
                <w:imprint w:val="0"/>
                <w:vanish w:val="0"/>
                <w:color w:val="auto"/>
                <w:sz w:val="28"/>
                <w:szCs w:val="28"/>
                <w:highlight w:val="none"/>
              </w:rPr>
              <w:t>信用报告查询路径</w:t>
            </w:r>
          </w:p>
        </w:tc>
        <w:tc>
          <w:tcPr>
            <w:tcW w:w="6309" w:type="dxa"/>
            <w:tcBorders>
              <w:top w:val="single" w:color="auto" w:sz="4" w:space="0"/>
              <w:left w:val="single" w:color="auto" w:sz="4" w:space="0"/>
              <w:bottom w:val="single" w:color="auto" w:sz="4" w:space="0"/>
            </w:tcBorders>
            <w:noWrap w:val="0"/>
            <w:vAlign w:val="center"/>
          </w:tcPr>
          <w:p w14:paraId="0AC62037">
            <w:pPr>
              <w:keepNext w:val="0"/>
              <w:keepLines w:val="0"/>
              <w:pageBreakBefore w:val="0"/>
              <w:widowControl w:val="0"/>
              <w:shd w:val="clear" w:color="auto" w:fill="auto"/>
              <w:kinsoku/>
              <w:wordWrap w:val="0"/>
              <w:overflowPunct/>
              <w:topLinePunct w:val="0"/>
              <w:autoSpaceDE/>
              <w:autoSpaceDN/>
              <w:bidi w:val="0"/>
              <w:adjustRightInd/>
              <w:snapToGrid w:val="0"/>
              <w:spacing w:line="560" w:lineRule="exact"/>
              <w:ind w:left="0" w:right="0" w:rightChars="0" w:firstLine="0" w:firstLineChars="0"/>
              <w:jc w:val="both"/>
              <w:rPr>
                <w:rFonts w:hint="default" w:ascii="Times New Roman" w:hAnsi="Times New Roman" w:eastAsia="仿宋" w:cs="Times New Roman"/>
                <w:b/>
                <w:bCs/>
                <w:caps w:val="0"/>
                <w:smallCaps w:val="0"/>
                <w:strike w:val="0"/>
                <w:dstrike w:val="0"/>
                <w:outline w:val="0"/>
                <w:shadow w:val="0"/>
                <w:emboss w:val="0"/>
                <w:imprint w:val="0"/>
                <w:vanish w:val="0"/>
                <w:color w:val="auto"/>
                <w:sz w:val="28"/>
                <w:szCs w:val="28"/>
                <w:highlight w:val="none"/>
                <w:lang w:val="en-US" w:eastAsia="zh-CN"/>
              </w:rPr>
            </w:pPr>
            <w:r>
              <w:rPr>
                <w:rFonts w:hint="default" w:ascii="Times New Roman" w:hAnsi="Times New Roman" w:eastAsia="仿宋" w:cs="Times New Roman"/>
                <w:b/>
                <w:bCs/>
                <w:caps w:val="0"/>
                <w:smallCaps w:val="0"/>
                <w:strike w:val="0"/>
                <w:dstrike w:val="0"/>
                <w:outline w:val="0"/>
                <w:shadow w:val="0"/>
                <w:emboss w:val="0"/>
                <w:imprint w:val="0"/>
                <w:vanish w:val="0"/>
                <w:color w:val="auto"/>
                <w:sz w:val="28"/>
                <w:szCs w:val="28"/>
                <w:highlight w:val="none"/>
                <w:lang w:val="en-US" w:eastAsia="zh-CN"/>
              </w:rPr>
              <w:t>1.信用中国（www.creditchina.gov.cn）：进入信用中国首页→右上方“信用信息”查询框内输入企业名称/统一社会信用代码等信息搜索→点击要查询的企业→下载信用信息报告。</w:t>
            </w:r>
          </w:p>
          <w:p w14:paraId="1DF499FA">
            <w:pPr>
              <w:keepNext w:val="0"/>
              <w:keepLines w:val="0"/>
              <w:pageBreakBefore w:val="0"/>
              <w:widowControl w:val="0"/>
              <w:shd w:val="clear" w:color="auto" w:fill="auto"/>
              <w:kinsoku/>
              <w:wordWrap w:val="0"/>
              <w:overflowPunct/>
              <w:topLinePunct w:val="0"/>
              <w:autoSpaceDE/>
              <w:autoSpaceDN/>
              <w:bidi w:val="0"/>
              <w:adjustRightInd/>
              <w:snapToGrid w:val="0"/>
              <w:spacing w:line="560" w:lineRule="exact"/>
              <w:ind w:left="0" w:leftChars="0" w:right="0" w:rightChars="0" w:firstLine="0" w:firstLineChars="0"/>
              <w:jc w:val="both"/>
              <w:rPr>
                <w:rFonts w:hint="default" w:ascii="Times New Roman" w:hAnsi="Times New Roman" w:eastAsia="仿宋" w:cs="Times New Roman"/>
                <w:b/>
                <w:bCs/>
                <w:caps w:val="0"/>
                <w:smallCaps w:val="0"/>
                <w:strike w:val="0"/>
                <w:dstrike w:val="0"/>
                <w:outline w:val="0"/>
                <w:shadow w:val="0"/>
                <w:emboss w:val="0"/>
                <w:imprint w:val="0"/>
                <w:vanish w:val="0"/>
                <w:color w:val="auto"/>
                <w:sz w:val="28"/>
                <w:szCs w:val="28"/>
                <w:highlight w:val="none"/>
                <w:lang w:val="en-US" w:eastAsia="zh-CN"/>
              </w:rPr>
            </w:pPr>
            <w:r>
              <w:rPr>
                <w:rFonts w:hint="default" w:ascii="Times New Roman" w:hAnsi="Times New Roman" w:eastAsia="仿宋" w:cs="Times New Roman"/>
                <w:b/>
                <w:bCs/>
                <w:caps w:val="0"/>
                <w:smallCaps w:val="0"/>
                <w:strike w:val="0"/>
                <w:dstrike w:val="0"/>
                <w:outline w:val="0"/>
                <w:shadow w:val="0"/>
                <w:emboss w:val="0"/>
                <w:imprint w:val="0"/>
                <w:vanish w:val="0"/>
                <w:color w:val="auto"/>
                <w:sz w:val="28"/>
                <w:szCs w:val="28"/>
                <w:highlight w:val="none"/>
                <w:lang w:val="en-US" w:eastAsia="zh-CN"/>
              </w:rPr>
              <w:t>2.信用中国（山东）（credit.shandong.gov.cn）：进入信用中国（山东）首页→上方“信用中国信息查询”查询框内输入企业名称/统一社会信用代码等信息查询→点击要查询的企业→下载信用信息报告。</w:t>
            </w:r>
          </w:p>
          <w:p w14:paraId="0F49FD72">
            <w:pPr>
              <w:keepNext w:val="0"/>
              <w:keepLines w:val="0"/>
              <w:pageBreakBefore w:val="0"/>
              <w:widowControl w:val="0"/>
              <w:shd w:val="clear" w:color="auto" w:fill="auto"/>
              <w:kinsoku/>
              <w:wordWrap w:val="0"/>
              <w:overflowPunct/>
              <w:topLinePunct w:val="0"/>
              <w:autoSpaceDE/>
              <w:autoSpaceDN/>
              <w:bidi w:val="0"/>
              <w:adjustRightInd/>
              <w:snapToGrid w:val="0"/>
              <w:spacing w:line="560" w:lineRule="exact"/>
              <w:ind w:left="0" w:leftChars="0" w:right="0" w:rightChars="0" w:firstLine="0" w:firstLineChars="0"/>
              <w:jc w:val="both"/>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pPr>
            <w:r>
              <w:rPr>
                <w:rFonts w:hint="default" w:ascii="Times New Roman" w:hAnsi="Times New Roman" w:eastAsia="仿宋" w:cs="Times New Roman"/>
                <w:b/>
                <w:bCs/>
                <w:caps w:val="0"/>
                <w:smallCaps w:val="0"/>
                <w:strike w:val="0"/>
                <w:dstrike w:val="0"/>
                <w:outline w:val="0"/>
                <w:shadow w:val="0"/>
                <w:emboss w:val="0"/>
                <w:imprint w:val="0"/>
                <w:vanish w:val="0"/>
                <w:color w:val="auto"/>
                <w:sz w:val="28"/>
                <w:szCs w:val="28"/>
                <w:highlight w:val="none"/>
                <w:lang w:val="en-US" w:eastAsia="zh-CN"/>
              </w:rPr>
              <w:t>注：以上2个查询路径任选其一即可。</w:t>
            </w:r>
          </w:p>
        </w:tc>
      </w:tr>
    </w:tbl>
    <w:p w14:paraId="4997AB4D">
      <w:pPr>
        <w:shd w:val="clear"/>
        <w:spacing w:line="560" w:lineRule="exact"/>
        <w:ind w:firstLine="643" w:firstLineChars="201"/>
        <w:jc w:val="center"/>
        <w:rPr>
          <w:rFonts w:hint="default" w:ascii="Times New Roman" w:hAnsi="Times New Roman" w:eastAsia="黑体" w:cs="Times New Roman"/>
          <w:color w:val="auto"/>
          <w:sz w:val="32"/>
          <w:szCs w:val="32"/>
          <w:highlight w:val="none"/>
        </w:rPr>
      </w:pPr>
    </w:p>
    <w:p w14:paraId="256EA2FF">
      <w:pPr>
        <w:shd w:val="clear"/>
        <w:spacing w:line="560" w:lineRule="exact"/>
        <w:ind w:firstLine="643" w:firstLineChars="201"/>
        <w:jc w:val="center"/>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《实质性条款一览表》</w:t>
      </w:r>
    </w:p>
    <w:p w14:paraId="3F87AD0D">
      <w:pPr>
        <w:shd w:val="clear"/>
        <w:snapToGrid w:val="0"/>
        <w:spacing w:line="560" w:lineRule="exact"/>
        <w:ind w:firstLine="560" w:firstLineChars="200"/>
        <w:jc w:val="left"/>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说明：本表系招标文件及修改性文件中涉及的所有实质性条款的汇总。不允许有任何负偏离</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否则投标将被否决。</w:t>
      </w:r>
    </w:p>
    <w:tbl>
      <w:tblPr>
        <w:tblStyle w:val="30"/>
        <w:tblW w:w="934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54"/>
        <w:gridCol w:w="2026"/>
        <w:gridCol w:w="6465"/>
      </w:tblGrid>
      <w:tr w14:paraId="2C8DC23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hidden/>
        </w:trPr>
        <w:tc>
          <w:tcPr>
            <w:tcW w:w="854" w:type="dxa"/>
            <w:tcBorders>
              <w:top w:val="single" w:color="auto" w:sz="4" w:space="0"/>
              <w:bottom w:val="single" w:color="auto" w:sz="4" w:space="0"/>
              <w:right w:val="single" w:color="auto" w:sz="4" w:space="0"/>
            </w:tcBorders>
            <w:noWrap w:val="0"/>
            <w:vAlign w:val="center"/>
          </w:tcPr>
          <w:p w14:paraId="6363C235">
            <w:pPr>
              <w:shd w:val="clear"/>
              <w:snapToGrid w:val="0"/>
              <w:spacing w:line="56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序号</w:t>
            </w:r>
          </w:p>
        </w:tc>
        <w:tc>
          <w:tcPr>
            <w:tcW w:w="2026" w:type="dxa"/>
            <w:tcBorders>
              <w:top w:val="single" w:color="auto" w:sz="4" w:space="0"/>
              <w:left w:val="single" w:color="auto" w:sz="4" w:space="0"/>
              <w:bottom w:val="single" w:color="auto" w:sz="4" w:space="0"/>
              <w:right w:val="single" w:color="auto" w:sz="4" w:space="0"/>
            </w:tcBorders>
            <w:noWrap w:val="0"/>
            <w:vAlign w:val="center"/>
          </w:tcPr>
          <w:p w14:paraId="4801EB69">
            <w:pPr>
              <w:shd w:val="clear"/>
              <w:snapToGrid w:val="0"/>
              <w:spacing w:line="56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项目名称</w:t>
            </w:r>
          </w:p>
        </w:tc>
        <w:tc>
          <w:tcPr>
            <w:tcW w:w="6465" w:type="dxa"/>
            <w:tcBorders>
              <w:top w:val="single" w:color="auto" w:sz="4" w:space="0"/>
              <w:left w:val="single" w:color="auto" w:sz="4" w:space="0"/>
              <w:bottom w:val="single" w:color="auto" w:sz="4" w:space="0"/>
            </w:tcBorders>
            <w:noWrap w:val="0"/>
            <w:vAlign w:val="center"/>
          </w:tcPr>
          <w:p w14:paraId="057439C3">
            <w:pPr>
              <w:shd w:val="clear"/>
              <w:snapToGrid w:val="0"/>
              <w:spacing w:line="560" w:lineRule="exact"/>
              <w:ind w:firstLine="562" w:firstLineChars="201"/>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内       容</w:t>
            </w:r>
          </w:p>
        </w:tc>
      </w:tr>
      <w:tr w14:paraId="6A0DC19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hidden/>
        </w:trPr>
        <w:tc>
          <w:tcPr>
            <w:tcW w:w="854" w:type="dxa"/>
            <w:tcBorders>
              <w:top w:val="single" w:color="auto" w:sz="4" w:space="0"/>
              <w:bottom w:val="single" w:color="auto" w:sz="4" w:space="0"/>
              <w:right w:val="single" w:color="auto" w:sz="4" w:space="0"/>
            </w:tcBorders>
            <w:noWrap w:val="0"/>
            <w:vAlign w:val="center"/>
          </w:tcPr>
          <w:p w14:paraId="0ECD0F7E">
            <w:pPr>
              <w:shd w:val="clear"/>
              <w:snapToGrid w:val="0"/>
              <w:spacing w:line="56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1</w:t>
            </w:r>
          </w:p>
        </w:tc>
        <w:tc>
          <w:tcPr>
            <w:tcW w:w="2026" w:type="dxa"/>
            <w:tcBorders>
              <w:top w:val="single" w:color="auto" w:sz="4" w:space="0"/>
              <w:left w:val="single" w:color="auto" w:sz="4" w:space="0"/>
              <w:bottom w:val="single" w:color="auto" w:sz="4" w:space="0"/>
              <w:right w:val="single" w:color="auto" w:sz="4" w:space="0"/>
            </w:tcBorders>
            <w:noWrap w:val="0"/>
            <w:vAlign w:val="center"/>
          </w:tcPr>
          <w:p w14:paraId="5903FED6">
            <w:pPr>
              <w:shd w:val="clear"/>
              <w:snapToGrid w:val="0"/>
              <w:spacing w:line="56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资格性审查</w:t>
            </w:r>
          </w:p>
        </w:tc>
        <w:tc>
          <w:tcPr>
            <w:tcW w:w="6465" w:type="dxa"/>
            <w:tcBorders>
              <w:top w:val="single" w:color="auto" w:sz="4" w:space="0"/>
              <w:left w:val="single" w:color="auto" w:sz="4" w:space="0"/>
              <w:bottom w:val="single" w:color="auto" w:sz="4" w:space="0"/>
            </w:tcBorders>
            <w:noWrap w:val="0"/>
            <w:vAlign w:val="top"/>
          </w:tcPr>
          <w:p w14:paraId="6EB71070">
            <w:pPr>
              <w:widowControl/>
              <w:shd w:val="clear"/>
              <w:adjustRightInd w:val="0"/>
              <w:spacing w:line="520" w:lineRule="exact"/>
              <w:jc w:val="left"/>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rPr>
              <w:t>1.有效的</w:t>
            </w:r>
            <w:r>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lang w:eastAsia="zh-CN"/>
              </w:rPr>
              <w:t>营业执照扫描件，如投标人为全国性企业所设立的区域性分支机构的，</w:t>
            </w:r>
            <w:r>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lang w:val="en-US" w:eastAsia="zh-CN"/>
              </w:rPr>
              <w:t>还</w:t>
            </w:r>
            <w:r>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lang w:eastAsia="zh-CN"/>
              </w:rPr>
              <w:t>需提供总公司（总机构）的唯一授权文件</w:t>
            </w:r>
            <w:r>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lang w:val="en-US" w:eastAsia="zh-CN"/>
              </w:rPr>
              <w:t>扫描件</w:t>
            </w:r>
            <w:r>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rPr>
              <w:t>；</w:t>
            </w:r>
          </w:p>
          <w:p w14:paraId="1CB60BC0">
            <w:pPr>
              <w:widowControl/>
              <w:shd w:val="clear"/>
              <w:adjustRightInd w:val="0"/>
              <w:spacing w:line="520" w:lineRule="exact"/>
              <w:jc w:val="left"/>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lang w:eastAsia="zh-CN"/>
              </w:rPr>
            </w:pPr>
            <w:r>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rPr>
              <w:t>2.</w:t>
            </w:r>
            <w:r>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lang w:val="en-US" w:eastAsia="zh-CN"/>
              </w:rPr>
              <w:t>001包有效的</w:t>
            </w:r>
            <w:r>
              <w:rPr>
                <w:rFonts w:hint="eastAsia" w:eastAsia="仿宋" w:cs="Times New Roman"/>
                <w:caps w:val="0"/>
                <w:smallCaps w:val="0"/>
                <w:strike w:val="0"/>
                <w:dstrike w:val="0"/>
                <w:outline w:val="0"/>
                <w:shadow w:val="0"/>
                <w:emboss w:val="0"/>
                <w:imprint w:val="0"/>
                <w:vanish w:val="0"/>
                <w:color w:val="auto"/>
                <w:spacing w:val="8"/>
                <w:kern w:val="0"/>
                <w:sz w:val="28"/>
                <w:szCs w:val="28"/>
                <w:highlight w:val="none"/>
                <w:lang w:val="en-US" w:eastAsia="zh-CN"/>
              </w:rPr>
              <w:t>非金融企业债务融资工具主承销业务资格</w:t>
            </w:r>
            <w:r>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lang w:val="en-US" w:eastAsia="zh-CN"/>
              </w:rPr>
              <w:t>证明材料（中国银行间市场交易商协会公布的可开展</w:t>
            </w:r>
            <w:r>
              <w:rPr>
                <w:rFonts w:hint="eastAsia" w:eastAsia="仿宋" w:cs="Times New Roman"/>
                <w:caps w:val="0"/>
                <w:smallCaps w:val="0"/>
                <w:strike w:val="0"/>
                <w:dstrike w:val="0"/>
                <w:outline w:val="0"/>
                <w:shadow w:val="0"/>
                <w:emboss w:val="0"/>
                <w:imprint w:val="0"/>
                <w:vanish w:val="0"/>
                <w:color w:val="auto"/>
                <w:spacing w:val="8"/>
                <w:kern w:val="0"/>
                <w:sz w:val="28"/>
                <w:szCs w:val="28"/>
                <w:highlight w:val="none"/>
                <w:lang w:val="en-US" w:eastAsia="zh-CN"/>
              </w:rPr>
              <w:t>非金融企业债务融资工具承销机构名单</w:t>
            </w:r>
            <w:r>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lang w:val="en-US" w:eastAsia="zh-CN"/>
              </w:rPr>
              <w:t>）扫描件，002包有效的中国证券监督管理委员会颁发的《经营证券期货业务许可证》（业务范围包含证券承销）扫描件</w:t>
            </w:r>
            <w:r>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lang w:eastAsia="zh-CN"/>
              </w:rPr>
              <w:t>；</w:t>
            </w:r>
          </w:p>
          <w:p w14:paraId="2AD40F47">
            <w:pPr>
              <w:widowControl/>
              <w:shd w:val="clear"/>
              <w:adjustRightInd w:val="0"/>
              <w:spacing w:line="520" w:lineRule="exact"/>
              <w:jc w:val="left"/>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lang w:val="en-US" w:eastAsia="zh-CN"/>
              </w:rPr>
            </w:pPr>
            <w:r>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lang w:val="en-US" w:eastAsia="zh-CN"/>
              </w:rPr>
              <w:t>3.法定代表人/负责人身份证明书（固定格式）；</w:t>
            </w:r>
          </w:p>
          <w:p w14:paraId="3F5D5294">
            <w:pPr>
              <w:widowControl/>
              <w:shd w:val="clear"/>
              <w:adjustRightInd w:val="0"/>
              <w:spacing w:line="520" w:lineRule="exact"/>
              <w:jc w:val="left"/>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lang w:val="en-US" w:eastAsia="zh-CN"/>
              </w:rPr>
              <w:t>4.</w:t>
            </w:r>
            <w:r>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rPr>
              <w:t>法人授权委托书</w:t>
            </w:r>
            <w:r>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lang w:eastAsia="zh-CN"/>
              </w:rPr>
              <w:t>（固定格式）</w:t>
            </w:r>
            <w:r>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rPr>
              <w:t>、被授权人身份证扫描件；若投标单位代表为企业法定代表人/单位负责人的</w:t>
            </w:r>
            <w:r>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rPr>
              <w:t>则只需提供企业法定代表人/单位负责人身份证扫描件</w:t>
            </w:r>
            <w:r>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lang w:eastAsia="zh-CN"/>
              </w:rPr>
              <w:t>（加盖投标单位公章）</w:t>
            </w:r>
            <w:r>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rPr>
              <w:t>；</w:t>
            </w:r>
          </w:p>
          <w:p w14:paraId="44A62B00">
            <w:pPr>
              <w:widowControl/>
              <w:shd w:val="clear"/>
              <w:adjustRightInd w:val="0"/>
              <w:spacing w:line="520" w:lineRule="exact"/>
              <w:jc w:val="left"/>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lang w:val="en-US" w:eastAsia="zh-CN"/>
              </w:rPr>
            </w:pPr>
            <w:r>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lang w:val="en-US" w:eastAsia="zh-CN"/>
              </w:rPr>
              <w:t>5.</w:t>
            </w:r>
            <w:r>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rPr>
              <w:t>投标人具有良好的商业信誉和健全的财务会计制度</w:t>
            </w:r>
            <w:r>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lang w:val="en-US" w:eastAsia="zh-CN"/>
              </w:rPr>
              <w:t>声明（固定格式）；</w:t>
            </w:r>
          </w:p>
          <w:p w14:paraId="63B5BED9">
            <w:pPr>
              <w:widowControl/>
              <w:shd w:val="clear"/>
              <w:adjustRightInd w:val="0"/>
              <w:spacing w:line="520" w:lineRule="exact"/>
              <w:jc w:val="left"/>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lang w:val="en-US" w:eastAsia="zh-CN"/>
              </w:rPr>
              <w:t>6.投标人具有履行合同所必需的设备和专业技术能力并能提供优质的服务承诺函（固定格式）；</w:t>
            </w:r>
          </w:p>
          <w:p w14:paraId="682F8810">
            <w:pPr>
              <w:widowControl/>
              <w:shd w:val="clear"/>
              <w:adjustRightInd w:val="0"/>
              <w:spacing w:line="520" w:lineRule="exact"/>
              <w:jc w:val="left"/>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lang w:val="en-US" w:eastAsia="zh-CN"/>
              </w:rPr>
              <w:t>7</w:t>
            </w:r>
            <w:r>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rPr>
              <w:t>.</w:t>
            </w:r>
            <w:r>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lang w:val="en-US" w:eastAsia="zh-CN"/>
              </w:rPr>
              <w:t>投标人的依法缴纳税收和社会保障资金的</w:t>
            </w:r>
            <w:r>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rPr>
              <w:t>声明（固定格式）及</w:t>
            </w:r>
            <w:r>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lang w:eastAsia="zh-CN"/>
              </w:rPr>
              <w:t>开标前6个月内任意月份的依法缴</w:t>
            </w:r>
            <w:r>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rPr>
              <w:t>纳税收和社会保障资金的证明材料</w:t>
            </w:r>
            <w:r>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lang w:eastAsia="zh-CN"/>
              </w:rPr>
              <w:t>；</w:t>
            </w:r>
          </w:p>
          <w:p w14:paraId="33AFF330">
            <w:pPr>
              <w:widowControl/>
              <w:shd w:val="clear"/>
              <w:adjustRightInd w:val="0"/>
              <w:spacing w:line="520" w:lineRule="exact"/>
              <w:jc w:val="left"/>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lang w:val="en-US" w:eastAsia="zh-CN"/>
              </w:rPr>
              <w:t>8</w:t>
            </w:r>
            <w:r>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rPr>
              <w:t>.</w:t>
            </w:r>
            <w:r>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lang w:eastAsia="zh-CN"/>
              </w:rPr>
              <w:t>投标人参与投标的声明（固定格式）</w:t>
            </w:r>
            <w:r>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rPr>
              <w:t>；</w:t>
            </w:r>
          </w:p>
          <w:p w14:paraId="7D504910">
            <w:pPr>
              <w:widowControl/>
              <w:shd w:val="clear"/>
              <w:adjustRightInd w:val="0"/>
              <w:spacing w:line="520" w:lineRule="exact"/>
              <w:jc w:val="left"/>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lang w:eastAsia="zh-CN"/>
              </w:rPr>
            </w:pPr>
            <w:r>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lang w:val="en-US" w:eastAsia="zh-CN"/>
              </w:rPr>
              <w:t>9</w:t>
            </w:r>
            <w:r>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rPr>
              <w:t>.投标人及其法定代表人、被授权人未被最高人民法院列为失信被执行人网站查询结果截图（省份为全部，查询网址：</w:t>
            </w:r>
            <w:r>
              <w:rPr>
                <w:rFonts w:hint="eastAsia" w:eastAsia="仿宋" w:cs="Times New Roman"/>
                <w:caps w:val="0"/>
                <w:smallCaps w:val="0"/>
                <w:strike w:val="0"/>
                <w:dstrike w:val="0"/>
                <w:outline w:val="0"/>
                <w:shadow w:val="0"/>
                <w:emboss w:val="0"/>
                <w:imprint w:val="0"/>
                <w:vanish w:val="0"/>
                <w:color w:val="auto"/>
                <w:spacing w:val="8"/>
                <w:kern w:val="0"/>
                <w:sz w:val="28"/>
                <w:szCs w:val="28"/>
                <w:highlight w:val="none"/>
                <w:lang w:eastAsia="zh-CN"/>
              </w:rPr>
              <w:t>https://zxgk.court.gov.cn/shixin/</w:t>
            </w:r>
            <w:r>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rPr>
              <w:t>）；</w:t>
            </w:r>
          </w:p>
          <w:p w14:paraId="658815FB">
            <w:pPr>
              <w:widowControl/>
              <w:shd w:val="clear"/>
              <w:adjustRightInd w:val="0"/>
              <w:spacing w:line="520" w:lineRule="exact"/>
              <w:jc w:val="left"/>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lang w:val="en-US" w:eastAsia="zh-CN"/>
              </w:rPr>
              <w:t>10</w:t>
            </w:r>
            <w:r>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rPr>
              <w:t>.投标人近一年在“信用中国”或“信用中国（山东）”无严重失信记录</w:t>
            </w:r>
            <w:r>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lang w:val="en-US" w:eastAsia="zh-CN"/>
              </w:rPr>
              <w:t>附通过网站查询的信用报告（查询网址：</w:t>
            </w:r>
            <w:r>
              <w:rPr>
                <w:rFonts w:hint="default" w:ascii="Times New Roman" w:hAnsi="Times New Roman" w:eastAsia="仿宋" w:cs="Times New Roman"/>
                <w:b w:val="0"/>
                <w:bCs w:val="0"/>
                <w:color w:val="auto"/>
                <w:kern w:val="2"/>
                <w:sz w:val="28"/>
                <w:szCs w:val="28"/>
                <w:highlight w:val="none"/>
                <w:lang w:val="en-US" w:eastAsia="zh-CN"/>
              </w:rPr>
              <w:t>www.creditchina.gov.cn或credit.shandong.gov.cn）</w:t>
            </w:r>
            <w:r>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lang w:eastAsia="zh-CN"/>
              </w:rPr>
              <w:t>；</w:t>
            </w:r>
          </w:p>
          <w:p w14:paraId="1BD692D0">
            <w:pPr>
              <w:widowControl/>
              <w:shd w:val="clear"/>
              <w:adjustRightInd w:val="0"/>
              <w:spacing w:line="520" w:lineRule="exact"/>
              <w:jc w:val="left"/>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rPr>
              <w:t>1</w:t>
            </w:r>
            <w:r>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lang w:val="en-US" w:eastAsia="zh-CN"/>
              </w:rPr>
              <w:t>1</w:t>
            </w:r>
            <w:r>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rPr>
              <w:t>.本项目不接受联合体投标；</w:t>
            </w:r>
          </w:p>
          <w:p w14:paraId="11430CE0">
            <w:pPr>
              <w:widowControl/>
              <w:shd w:val="clear"/>
              <w:adjustRightInd w:val="0"/>
              <w:spacing w:line="520" w:lineRule="exact"/>
              <w:jc w:val="left"/>
              <w:rPr>
                <w:rFonts w:hint="default" w:ascii="Times New Roman" w:hAnsi="Times New Roman" w:eastAsia="仿宋_GB2312" w:cs="Times New Roman"/>
                <w:color w:val="auto"/>
                <w:spacing w:val="8"/>
                <w:kern w:val="0"/>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lang w:val="en-US" w:eastAsia="zh-CN"/>
              </w:rPr>
              <w:t>12.</w:t>
            </w:r>
            <w:r>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rPr>
              <w:t>不存在招标文件24.1条规定的资格审查不通过的情形。</w:t>
            </w:r>
          </w:p>
        </w:tc>
      </w:tr>
      <w:tr w14:paraId="7D44910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4" w:hRule="atLeast"/>
          <w:jc w:val="center"/>
          <w:hidden/>
        </w:trPr>
        <w:tc>
          <w:tcPr>
            <w:tcW w:w="854" w:type="dxa"/>
            <w:tcBorders>
              <w:top w:val="single" w:color="auto" w:sz="4" w:space="0"/>
              <w:bottom w:val="single" w:color="auto" w:sz="4" w:space="0"/>
              <w:right w:val="single" w:color="auto" w:sz="4" w:space="0"/>
            </w:tcBorders>
            <w:noWrap w:val="0"/>
            <w:vAlign w:val="center"/>
          </w:tcPr>
          <w:p w14:paraId="207E17E3">
            <w:pPr>
              <w:shd w:val="clear"/>
              <w:snapToGrid w:val="0"/>
              <w:spacing w:line="56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2</w:t>
            </w:r>
          </w:p>
        </w:tc>
        <w:tc>
          <w:tcPr>
            <w:tcW w:w="2026" w:type="dxa"/>
            <w:tcBorders>
              <w:top w:val="single" w:color="auto" w:sz="4" w:space="0"/>
              <w:left w:val="single" w:color="auto" w:sz="4" w:space="0"/>
              <w:bottom w:val="single" w:color="auto" w:sz="4" w:space="0"/>
              <w:right w:val="single" w:color="auto" w:sz="4" w:space="0"/>
            </w:tcBorders>
            <w:noWrap w:val="0"/>
            <w:vAlign w:val="center"/>
          </w:tcPr>
          <w:p w14:paraId="64F768EA">
            <w:pPr>
              <w:shd w:val="clear"/>
              <w:snapToGrid w:val="0"/>
              <w:spacing w:line="56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符合性审查</w:t>
            </w:r>
          </w:p>
        </w:tc>
        <w:tc>
          <w:tcPr>
            <w:tcW w:w="6465" w:type="dxa"/>
            <w:tcBorders>
              <w:top w:val="single" w:color="auto" w:sz="4" w:space="0"/>
              <w:left w:val="single" w:color="auto" w:sz="4" w:space="0"/>
              <w:bottom w:val="single" w:color="auto" w:sz="4" w:space="0"/>
            </w:tcBorders>
            <w:noWrap w:val="0"/>
            <w:vAlign w:val="center"/>
          </w:tcPr>
          <w:p w14:paraId="1B07031C">
            <w:pPr>
              <w:widowControl/>
              <w:shd w:val="clear"/>
              <w:adjustRightInd w:val="0"/>
              <w:spacing w:line="520" w:lineRule="exact"/>
              <w:jc w:val="left"/>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rPr>
              <w:t>1.投标文件按规定签署及盖章；</w:t>
            </w:r>
          </w:p>
          <w:p w14:paraId="12D25976">
            <w:pPr>
              <w:widowControl/>
              <w:shd w:val="clear"/>
              <w:adjustRightInd w:val="0"/>
              <w:spacing w:line="520" w:lineRule="exact"/>
              <w:jc w:val="left"/>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rPr>
              <w:t>2.投标报价</w:t>
            </w:r>
            <w:r>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lang w:val="en-US" w:eastAsia="zh-CN"/>
              </w:rPr>
              <w:t>低于（或等于）年化承销费率上限</w:t>
            </w:r>
            <w:r>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rPr>
              <w:t>；</w:t>
            </w:r>
          </w:p>
          <w:p w14:paraId="1C47E4F1">
            <w:pPr>
              <w:widowControl/>
              <w:shd w:val="clear"/>
              <w:adjustRightInd w:val="0"/>
              <w:spacing w:line="520" w:lineRule="exact"/>
              <w:jc w:val="left"/>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rPr>
              <w:t>3.投标有效期、承销方式</w:t>
            </w:r>
            <w:r>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rPr>
              <w:t>付款方式满足招标文件要求；</w:t>
            </w:r>
          </w:p>
          <w:p w14:paraId="6DA2536D">
            <w:pPr>
              <w:widowControl/>
              <w:shd w:val="clear"/>
              <w:adjustRightInd w:val="0"/>
              <w:spacing w:line="520" w:lineRule="exact"/>
              <w:jc w:val="left"/>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rPr>
              <w:t>4.参加同一</w:t>
            </w:r>
            <w:r>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lang w:val="en-US" w:eastAsia="zh-CN"/>
              </w:rPr>
              <w:t>包段</w:t>
            </w:r>
            <w:r>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rPr>
              <w:t>的不同</w:t>
            </w:r>
            <w:r>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lang w:val="en-US" w:eastAsia="zh-CN"/>
              </w:rPr>
              <w:t>投标人</w:t>
            </w:r>
            <w:r>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rPr>
              <w:t>电子投标文件的MAC地址一致或使用的电子密钥相同的，将做无效</w:t>
            </w:r>
            <w:r>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lang w:val="en-US" w:eastAsia="zh-CN"/>
              </w:rPr>
              <w:t>投标</w:t>
            </w:r>
            <w:r>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rPr>
              <w:t>；</w:t>
            </w:r>
          </w:p>
          <w:p w14:paraId="0FEDAF09">
            <w:pPr>
              <w:widowControl/>
              <w:shd w:val="clear"/>
              <w:adjustRightInd w:val="0"/>
              <w:spacing w:line="520" w:lineRule="exact"/>
              <w:jc w:val="left"/>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lang w:eastAsia="zh-CN"/>
              </w:rPr>
            </w:pPr>
            <w:r>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lang w:val="en-US" w:eastAsia="zh-CN"/>
              </w:rPr>
              <w:t>5.不</w:t>
            </w:r>
            <w:r>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rPr>
              <w:t>存在招标文件24.3条的关于投标人串通投标的情形及其他投标无效的情形</w:t>
            </w:r>
            <w:r>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lang w:eastAsia="zh-CN"/>
              </w:rPr>
              <w:t>；</w:t>
            </w:r>
          </w:p>
          <w:p w14:paraId="0ACED46F">
            <w:pPr>
              <w:widowControl/>
              <w:shd w:val="clear"/>
              <w:adjustRightInd w:val="0"/>
              <w:spacing w:line="520" w:lineRule="exact"/>
              <w:jc w:val="left"/>
              <w:rPr>
                <w:rFonts w:hint="default" w:ascii="Times New Roman" w:hAnsi="Times New Roman" w:eastAsia="仿宋_GB2312" w:cs="Times New Roman"/>
                <w:color w:val="auto"/>
                <w:spacing w:val="8"/>
                <w:kern w:val="0"/>
                <w:sz w:val="28"/>
                <w:szCs w:val="28"/>
                <w:highlight w:val="none"/>
                <w:lang w:eastAsia="zh-CN"/>
              </w:rPr>
            </w:pPr>
            <w:r>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lang w:val="en-US" w:eastAsia="zh-CN"/>
              </w:rPr>
              <w:t>6</w:t>
            </w:r>
            <w:r>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rPr>
              <w:t>.评标委员会认为</w:t>
            </w:r>
            <w:r>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lang w:val="en-US" w:eastAsia="zh-CN"/>
              </w:rPr>
              <w:t>不存在违反</w:t>
            </w:r>
            <w:r>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rPr>
              <w:t>招标文件其他实质性要求或法律法规规定的其他情形</w:t>
            </w:r>
            <w:r>
              <w:rPr>
                <w:rFonts w:hint="default" w:ascii="Times New Roman" w:hAnsi="Times New Roman" w:eastAsia="仿宋" w:cs="Times New Roman"/>
                <w:caps w:val="0"/>
                <w:smallCaps w:val="0"/>
                <w:strike w:val="0"/>
                <w:dstrike w:val="0"/>
                <w:outline w:val="0"/>
                <w:shadow w:val="0"/>
                <w:emboss w:val="0"/>
                <w:imprint w:val="0"/>
                <w:vanish w:val="0"/>
                <w:color w:val="auto"/>
                <w:spacing w:val="8"/>
                <w:kern w:val="0"/>
                <w:sz w:val="28"/>
                <w:szCs w:val="28"/>
                <w:highlight w:val="none"/>
                <w:lang w:eastAsia="zh-CN"/>
              </w:rPr>
              <w:t>。</w:t>
            </w:r>
          </w:p>
        </w:tc>
      </w:tr>
    </w:tbl>
    <w:p w14:paraId="15F3B1BF">
      <w:pPr>
        <w:widowControl/>
        <w:shd w:val="clear"/>
        <w:spacing w:line="360" w:lineRule="auto"/>
        <w:rPr>
          <w:rFonts w:hint="default" w:ascii="Times New Roman" w:hAnsi="Times New Roman" w:cs="Times New Roman"/>
          <w:color w:val="auto"/>
          <w:sz w:val="24"/>
          <w:szCs w:val="21"/>
          <w:highlight w:val="none"/>
        </w:rPr>
        <w:sectPr>
          <w:pgSz w:w="11906" w:h="16838"/>
          <w:pgMar w:top="1440" w:right="1083" w:bottom="1440" w:left="1083" w:header="851" w:footer="992" w:gutter="0"/>
          <w:pgNumType w:fmt="decimal"/>
          <w:cols w:space="720" w:num="1"/>
          <w:titlePg/>
          <w:rtlGutter w:val="0"/>
          <w:docGrid w:type="lines" w:linePitch="312" w:charSpace="0"/>
        </w:sectPr>
      </w:pPr>
    </w:p>
    <w:bookmarkEnd w:id="2"/>
    <w:bookmarkEnd w:id="3"/>
    <w:bookmarkEnd w:id="4"/>
    <w:bookmarkEnd w:id="5"/>
    <w:p w14:paraId="470DA8F0">
      <w:pPr>
        <w:pStyle w:val="4"/>
        <w:shd w:val="clear"/>
        <w:tabs>
          <w:tab w:val="left" w:pos="426"/>
        </w:tabs>
        <w:spacing w:before="0" w:after="0" w:line="560" w:lineRule="exact"/>
        <w:rPr>
          <w:rFonts w:hint="default" w:ascii="Times New Roman" w:hAnsi="Times New Roman" w:eastAsia="黑体" w:cs="Times New Roman"/>
          <w:b w:val="0"/>
          <w:color w:val="auto"/>
          <w:highlight w:val="none"/>
        </w:rPr>
      </w:pPr>
      <w:r>
        <w:rPr>
          <w:rFonts w:hint="default" w:ascii="Times New Roman" w:hAnsi="Times New Roman" w:eastAsia="黑体" w:cs="Times New Roman"/>
          <w:b w:val="0"/>
          <w:color w:val="auto"/>
          <w:highlight w:val="none"/>
        </w:rPr>
        <w:t>一、说明</w:t>
      </w:r>
    </w:p>
    <w:p w14:paraId="2EDF6665">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本文件依据《中华人民共和国招标投标法》《山东省省属企业阳光采购监督暂行办法》等法律法规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参照《国有企业采购操作规范》《国有企业采购管理规范》</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结合《威海市市属国有企业阳光采购监督管理暂行办法》及国家和山东省有关法律、法规、规章制度编制。参加本项目投标人应接受本招标文件关于电子招投标各项规定。</w:t>
      </w:r>
    </w:p>
    <w:p w14:paraId="635C8D83">
      <w:pPr>
        <w:shd w:val="clear"/>
        <w:spacing w:line="560" w:lineRule="exact"/>
        <w:ind w:firstLine="565" w:firstLineChars="201"/>
        <w:rPr>
          <w:rFonts w:hint="default" w:ascii="Times New Roman" w:hAnsi="Times New Roman" w:eastAsia="楷体_GB2312" w:cs="Times New Roman"/>
          <w:b/>
          <w:color w:val="auto"/>
          <w:sz w:val="28"/>
          <w:szCs w:val="28"/>
          <w:highlight w:val="none"/>
        </w:rPr>
      </w:pPr>
      <w:r>
        <w:rPr>
          <w:rFonts w:hint="default" w:ascii="Times New Roman" w:hAnsi="Times New Roman" w:eastAsia="楷体_GB2312" w:cs="Times New Roman"/>
          <w:b/>
          <w:color w:val="auto"/>
          <w:sz w:val="28"/>
          <w:szCs w:val="28"/>
          <w:highlight w:val="none"/>
        </w:rPr>
        <w:t>1.适用范围</w:t>
      </w:r>
    </w:p>
    <w:p w14:paraId="5CA198AA">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1.1本招标文件仅适用于本次招标公告中所涉及的项目和内容。</w:t>
      </w:r>
    </w:p>
    <w:p w14:paraId="7C2F6269">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1.2本招标文件的解释权属于</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采购代理机构，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以书面解释为准。</w:t>
      </w:r>
    </w:p>
    <w:p w14:paraId="5088E77D">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1.3招标文件未做须知明示</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而又有相关法律、法规规定的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从其规定。</w:t>
      </w:r>
    </w:p>
    <w:p w14:paraId="04086DBC">
      <w:pPr>
        <w:shd w:val="clear"/>
        <w:spacing w:line="560" w:lineRule="exact"/>
        <w:ind w:firstLine="565" w:firstLineChars="201"/>
        <w:rPr>
          <w:rFonts w:hint="default" w:ascii="Times New Roman" w:hAnsi="Times New Roman" w:eastAsia="楷体_GB2312" w:cs="Times New Roman"/>
          <w:b/>
          <w:color w:val="auto"/>
          <w:sz w:val="28"/>
          <w:szCs w:val="28"/>
          <w:highlight w:val="none"/>
        </w:rPr>
      </w:pPr>
      <w:r>
        <w:rPr>
          <w:rFonts w:hint="default" w:ascii="Times New Roman" w:hAnsi="Times New Roman" w:eastAsia="楷体_GB2312" w:cs="Times New Roman"/>
          <w:b/>
          <w:color w:val="auto"/>
          <w:sz w:val="28"/>
          <w:szCs w:val="28"/>
          <w:highlight w:val="none"/>
        </w:rPr>
        <w:t>2.相关要求</w:t>
      </w:r>
    </w:p>
    <w:p w14:paraId="5AD564C3">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2.1投标人应承担所有与准备和参加投标有关的费用。不论投标结果如何</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，采购代理机构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和</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采购人</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均无义务和责任承担这些费用。</w:t>
      </w:r>
    </w:p>
    <w:p w14:paraId="33081645">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2.2本项目若涉及采购货物</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则合格的货物及相应服务应满足以下要求：</w:t>
      </w:r>
    </w:p>
    <w:p w14:paraId="244E4413">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2.2.1必须是全新、未使用过的原装合格正品（包括零部件）</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如安装或配置了软件的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须为正版软件。</w:t>
      </w:r>
    </w:p>
    <w:p w14:paraId="282DA88F">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2.2.2国产货物及其有关服务必须符合中华人民共和国的设计和制造生产标准或行业标准。招标公告有其他要求的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亦应符合其要求。</w:t>
      </w:r>
    </w:p>
    <w:p w14:paraId="41522EF8">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2.2.3进口货物及其有关服务必须符合原产地和/或中华人民共和国的设计和制造生产标准或行业标准。进口的货物必须具有合法的进口手续和途径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并通过中华人民共和国商检部门检验。采购公告有其他要求的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亦应符合其要求。</w:t>
      </w:r>
    </w:p>
    <w:p w14:paraId="08FDD034">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2.2.4投标人应保证</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其所提供的货物在提供给采购单位前具有完全的所有权</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采购单位在中华人民共和国使用该货物或货物的任何一部分时</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不会产生因第三方提出的包括但不限于侵犯其专利权、商标权、工业设计权等知识产权和侵犯其所有权、抵押权等物权及其他权利而引发的纠纷。如有纠纷</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投标人应承担全部责任。</w:t>
      </w:r>
    </w:p>
    <w:p w14:paraId="34CB4C80">
      <w:pPr>
        <w:keepNext w:val="0"/>
        <w:keepLines w:val="0"/>
        <w:pageBreakBefore w:val="0"/>
        <w:widowControl w:val="0"/>
        <w:shd w:val="clear"/>
        <w:kinsoku/>
        <w:wordWrap/>
        <w:overflowPunct/>
        <w:topLinePunct w:val="0"/>
        <w:autoSpaceDE/>
        <w:autoSpaceDN/>
        <w:bidi w:val="0"/>
        <w:adjustRightInd/>
        <w:snapToGrid w:val="0"/>
        <w:spacing w:line="560" w:lineRule="exact"/>
        <w:ind w:firstLine="565" w:firstLineChars="201"/>
        <w:textAlignment w:val="auto"/>
        <w:rPr>
          <w:rFonts w:hint="default" w:ascii="Times New Roman" w:hAnsi="Times New Roman" w:eastAsia="仿宋" w:cs="Times New Roman"/>
          <w:b/>
          <w:bCs/>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b/>
          <w:bCs/>
          <w:caps w:val="0"/>
          <w:smallCaps w:val="0"/>
          <w:strike w:val="0"/>
          <w:dstrike w:val="0"/>
          <w:outline w:val="0"/>
          <w:shadow w:val="0"/>
          <w:emboss w:val="0"/>
          <w:imprint w:val="0"/>
          <w:vanish w:val="0"/>
          <w:color w:val="auto"/>
          <w:sz w:val="28"/>
          <w:szCs w:val="28"/>
          <w:highlight w:val="none"/>
        </w:rPr>
        <w:t>2.3投标人应登录“威海市公共资源交易网”首页右侧“交易服务一网通办-（新版）一网通办系统”进行“平台切换”，点击“国企采购”进入国企阳光采购平台获取招标文件</w:t>
      </w:r>
      <w:r>
        <w:rPr>
          <w:rFonts w:hint="default" w:ascii="Times New Roman" w:hAnsi="Times New Roman" w:eastAsia="仿宋" w:cs="Times New Roman"/>
          <w:b/>
          <w:bCs/>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b/>
          <w:bCs/>
          <w:caps w:val="0"/>
          <w:smallCaps w:val="0"/>
          <w:strike w:val="0"/>
          <w:dstrike w:val="0"/>
          <w:outline w:val="0"/>
          <w:shadow w:val="0"/>
          <w:emboss w:val="0"/>
          <w:imprint w:val="0"/>
          <w:vanish w:val="0"/>
          <w:color w:val="auto"/>
          <w:sz w:val="28"/>
          <w:szCs w:val="28"/>
          <w:highlight w:val="none"/>
        </w:rPr>
        <w:t>并通过</w:t>
      </w:r>
      <w:r>
        <w:rPr>
          <w:rFonts w:hint="default" w:ascii="Times New Roman" w:hAnsi="Times New Roman" w:eastAsia="仿宋" w:cs="Times New Roman"/>
          <w:b/>
          <w:bCs/>
          <w:caps w:val="0"/>
          <w:smallCaps w:val="0"/>
          <w:strike w:val="0"/>
          <w:dstrike w:val="0"/>
          <w:outline w:val="0"/>
          <w:shadow w:val="0"/>
          <w:emboss w:val="0"/>
          <w:imprint w:val="0"/>
          <w:vanish w:val="0"/>
          <w:color w:val="auto"/>
          <w:sz w:val="28"/>
          <w:szCs w:val="28"/>
          <w:highlight w:val="none"/>
          <w:lang w:eastAsia="zh-CN"/>
        </w:rPr>
        <w:t>国企阳光采购平台</w:t>
      </w:r>
      <w:r>
        <w:rPr>
          <w:rFonts w:hint="default" w:ascii="Times New Roman" w:hAnsi="Times New Roman" w:eastAsia="仿宋" w:cs="Times New Roman"/>
          <w:b/>
          <w:bCs/>
          <w:caps w:val="0"/>
          <w:smallCaps w:val="0"/>
          <w:strike w:val="0"/>
          <w:dstrike w:val="0"/>
          <w:outline w:val="0"/>
          <w:shadow w:val="0"/>
          <w:emboss w:val="0"/>
          <w:imprint w:val="0"/>
          <w:vanish w:val="0"/>
          <w:color w:val="auto"/>
          <w:sz w:val="28"/>
          <w:szCs w:val="28"/>
          <w:highlight w:val="none"/>
          <w:lang w:val="en-US" w:eastAsia="zh-CN"/>
        </w:rPr>
        <w:t>网上</w:t>
      </w:r>
      <w:r>
        <w:rPr>
          <w:rFonts w:hint="default" w:ascii="Times New Roman" w:hAnsi="Times New Roman" w:eastAsia="仿宋" w:cs="Times New Roman"/>
          <w:b/>
          <w:bCs/>
          <w:caps w:val="0"/>
          <w:smallCaps w:val="0"/>
          <w:strike w:val="0"/>
          <w:dstrike w:val="0"/>
          <w:outline w:val="0"/>
          <w:shadow w:val="0"/>
          <w:emboss w:val="0"/>
          <w:imprint w:val="0"/>
          <w:vanish w:val="0"/>
          <w:color w:val="auto"/>
          <w:sz w:val="28"/>
          <w:szCs w:val="28"/>
          <w:highlight w:val="none"/>
        </w:rPr>
        <w:t>上传电子投标文件</w:t>
      </w:r>
      <w:r>
        <w:rPr>
          <w:rFonts w:hint="default" w:ascii="Times New Roman" w:hAnsi="Times New Roman" w:eastAsia="仿宋" w:cs="Times New Roman"/>
          <w:b/>
          <w:bCs/>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b/>
          <w:bCs/>
          <w:caps w:val="0"/>
          <w:smallCaps w:val="0"/>
          <w:strike w:val="0"/>
          <w:dstrike w:val="0"/>
          <w:outline w:val="0"/>
          <w:shadow w:val="0"/>
          <w:emboss w:val="0"/>
          <w:imprint w:val="0"/>
          <w:vanish w:val="0"/>
          <w:color w:val="auto"/>
          <w:sz w:val="28"/>
          <w:szCs w:val="28"/>
          <w:highlight w:val="none"/>
        </w:rPr>
        <w:t>未通过国企阳光采购平台上传电子投标文件的</w:t>
      </w:r>
      <w:r>
        <w:rPr>
          <w:rFonts w:hint="default" w:ascii="Times New Roman" w:hAnsi="Times New Roman" w:eastAsia="仿宋" w:cs="Times New Roman"/>
          <w:b/>
          <w:bCs/>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b/>
          <w:bCs/>
          <w:caps w:val="0"/>
          <w:smallCaps w:val="0"/>
          <w:strike w:val="0"/>
          <w:dstrike w:val="0"/>
          <w:outline w:val="0"/>
          <w:shadow w:val="0"/>
          <w:emboss w:val="0"/>
          <w:imprint w:val="0"/>
          <w:vanish w:val="0"/>
          <w:color w:val="auto"/>
          <w:sz w:val="28"/>
          <w:szCs w:val="28"/>
          <w:highlight w:val="none"/>
        </w:rPr>
        <w:t>为无效投标。</w:t>
      </w:r>
    </w:p>
    <w:p w14:paraId="0BE8CC4A">
      <w:pPr>
        <w:pStyle w:val="4"/>
        <w:shd w:val="clear"/>
        <w:tabs>
          <w:tab w:val="left" w:pos="426"/>
        </w:tabs>
        <w:spacing w:before="0" w:after="0" w:line="560" w:lineRule="exact"/>
        <w:ind w:firstLine="640" w:firstLineChars="200"/>
        <w:rPr>
          <w:rFonts w:hint="default" w:ascii="Times New Roman" w:hAnsi="Times New Roman" w:eastAsia="黑体" w:cs="Times New Roman"/>
          <w:b w:val="0"/>
          <w:color w:val="auto"/>
          <w:highlight w:val="none"/>
        </w:rPr>
      </w:pPr>
      <w:r>
        <w:rPr>
          <w:rFonts w:hint="default" w:ascii="Times New Roman" w:hAnsi="Times New Roman" w:eastAsia="黑体" w:cs="Times New Roman"/>
          <w:b w:val="0"/>
          <w:color w:val="auto"/>
          <w:highlight w:val="none"/>
        </w:rPr>
        <w:t>二、招标文件</w:t>
      </w:r>
    </w:p>
    <w:p w14:paraId="53C91BA1">
      <w:pPr>
        <w:shd w:val="clear"/>
        <w:spacing w:line="560" w:lineRule="exact"/>
        <w:ind w:firstLine="565" w:firstLineChars="201"/>
        <w:rPr>
          <w:rFonts w:hint="default" w:ascii="Times New Roman" w:hAnsi="Times New Roman" w:eastAsia="楷体_GB2312" w:cs="Times New Roman"/>
          <w:b/>
          <w:color w:val="auto"/>
          <w:sz w:val="28"/>
          <w:szCs w:val="28"/>
          <w:highlight w:val="none"/>
        </w:rPr>
      </w:pPr>
      <w:r>
        <w:rPr>
          <w:rFonts w:hint="default" w:ascii="Times New Roman" w:hAnsi="Times New Roman" w:eastAsia="楷体_GB2312" w:cs="Times New Roman"/>
          <w:b/>
          <w:color w:val="auto"/>
          <w:sz w:val="28"/>
          <w:szCs w:val="28"/>
          <w:highlight w:val="none"/>
        </w:rPr>
        <w:t>3.招标文件的构成</w:t>
      </w:r>
    </w:p>
    <w:p w14:paraId="5C5CCE72">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由各包段本文件（word格式）和各包段的数据文件（</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excel</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格式）构成</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采用压缩包电子版文件格式提供。</w:t>
      </w:r>
    </w:p>
    <w:p w14:paraId="466A8245">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3.1 本文件（word格式）由下列文件组成：</w:t>
      </w:r>
    </w:p>
    <w:p w14:paraId="3259F4F2">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（1）招标公告</w:t>
      </w:r>
    </w:p>
    <w:p w14:paraId="1F30F010">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（2）投标须知</w:t>
      </w:r>
    </w:p>
    <w:p w14:paraId="07E69BAF">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（3）采购内容与要求</w:t>
      </w:r>
    </w:p>
    <w:p w14:paraId="0C314632">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（4）评标原则、程序与方法</w:t>
      </w:r>
    </w:p>
    <w:p w14:paraId="59EAA21F">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（5）</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投标文件格式</w:t>
      </w:r>
    </w:p>
    <w:p w14:paraId="468FDED4">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（6）采购合同（范本）</w:t>
      </w:r>
    </w:p>
    <w:p w14:paraId="6094A0CD">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（7）在采购过程中由</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采购人</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或</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采购代理机构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发出的修正和补充文件等</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（如有）</w:t>
      </w:r>
    </w:p>
    <w:p w14:paraId="5BC828D8">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3.2 数据文件（</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excel</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格式）由下列文件组成：</w:t>
      </w:r>
    </w:p>
    <w:p w14:paraId="445C315D">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（1）封面</w:t>
      </w:r>
    </w:p>
    <w:p w14:paraId="169D9A62">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（2）投标报价表（含明细）</w:t>
      </w:r>
    </w:p>
    <w:p w14:paraId="75428E71">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（3）需求响应表（如有）</w:t>
      </w:r>
    </w:p>
    <w:p w14:paraId="7544A34A">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（4）评审对照表</w:t>
      </w:r>
    </w:p>
    <w:p w14:paraId="5F99B096">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（5）评分对照表（如有）</w:t>
      </w:r>
    </w:p>
    <w:p w14:paraId="18055DCD">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3.3投标人应认真阅读招标文件中所有的事项、格式、条款和技术规范、参数及要求等</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如果投标人没有按照招标文件要求提交全部资料</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或者投标人没有对招标文件在各方面都做出实质性响应</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其风险应由投标人自行承担并根据有关政策和条款规定</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其投标有可能被拒绝</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或者被认定为无效投标。</w:t>
      </w:r>
    </w:p>
    <w:p w14:paraId="10FA15E6">
      <w:pPr>
        <w:shd w:val="clear"/>
        <w:spacing w:line="560" w:lineRule="exact"/>
        <w:ind w:firstLine="565" w:firstLineChars="201"/>
        <w:rPr>
          <w:rFonts w:hint="default" w:ascii="Times New Roman" w:hAnsi="Times New Roman" w:eastAsia="楷体_GB2312" w:cs="Times New Roman"/>
          <w:b/>
          <w:color w:val="auto"/>
          <w:sz w:val="28"/>
          <w:szCs w:val="28"/>
          <w:highlight w:val="none"/>
        </w:rPr>
      </w:pPr>
      <w:r>
        <w:rPr>
          <w:rFonts w:hint="default" w:ascii="Times New Roman" w:hAnsi="Times New Roman" w:eastAsia="楷体_GB2312" w:cs="Times New Roman"/>
          <w:b/>
          <w:color w:val="auto"/>
          <w:sz w:val="28"/>
          <w:szCs w:val="28"/>
          <w:highlight w:val="none"/>
        </w:rPr>
        <w:t>4.招标文件的澄清</w:t>
      </w:r>
    </w:p>
    <w:p w14:paraId="38CF13E8">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4.1投标人在收到招标文件后</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对招标文件若有任何疑问或要求澄清招标文件的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应在投标截止前2日内按“投标须知前附表”第四项向</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采购代理机构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提出</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必要时</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采购代理机构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将协助</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采购人</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组织所有</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获取</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招标文件的潜在投标人举行答疑会</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，采购代理机构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根据需要主动对招标文件进行必要的澄清或根据投标人的要求对招标文件做出澄清</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都将以原网站公开发布形式（包括电子交易系统推送）答复或发送给所有投标人。澄清文件作为招标文件的组成部分</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对投标人起约束作用。</w:t>
      </w:r>
    </w:p>
    <w:p w14:paraId="654D31C6">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4.2投标人在规定的时间内未对招标文件</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要求</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澄清或提出疑问的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，采购代理机构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将视其为接受招标文件的所有条款</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对招标文件没有异议</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此后也不再受理对招标文件的相关质疑。</w:t>
      </w:r>
    </w:p>
    <w:p w14:paraId="7636E4F0">
      <w:pPr>
        <w:shd w:val="clear"/>
        <w:spacing w:line="560" w:lineRule="exact"/>
        <w:ind w:firstLine="565" w:firstLineChars="201"/>
        <w:rPr>
          <w:rFonts w:hint="default" w:ascii="Times New Roman" w:hAnsi="Times New Roman" w:eastAsia="楷体_GB2312" w:cs="Times New Roman"/>
          <w:b/>
          <w:color w:val="auto"/>
          <w:sz w:val="28"/>
          <w:szCs w:val="28"/>
          <w:highlight w:val="none"/>
        </w:rPr>
      </w:pPr>
      <w:r>
        <w:rPr>
          <w:rFonts w:hint="default" w:ascii="Times New Roman" w:hAnsi="Times New Roman" w:eastAsia="楷体_GB2312" w:cs="Times New Roman"/>
          <w:b/>
          <w:color w:val="auto"/>
          <w:sz w:val="28"/>
          <w:szCs w:val="28"/>
          <w:highlight w:val="none"/>
        </w:rPr>
        <w:t>5.招标文件的修改</w:t>
      </w:r>
    </w:p>
    <w:p w14:paraId="0ABA34A3">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5.l 在投标截止时间2日以前</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无论出于何种原因</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，采购代理机构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或</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采购人</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可主动或在解答投标人提出的疑问时对招标文件进行修改。</w:t>
      </w:r>
    </w:p>
    <w:p w14:paraId="7C6202A1">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5.2 修改后的内容是招标文件的组成部分</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，采购人</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采购代理机构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将会通过原发布媒介</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以更正公告形式（电子交易系统发送更正提醒通知）一并告知所有潜在投标人</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并对潜在投标人具有约束力。潜在投标人在收到上述通知后</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应立即以书面形式向</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采购代理机构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或</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采购人</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确认</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如在24小时内无书面回函则视为同意修改内容</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并有义务履行相应的义务。</w:t>
      </w:r>
    </w:p>
    <w:p w14:paraId="3E6223EE">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5.3澄清或者修改的内容可能影响投标文件编制的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，采购人</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或</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采购代理机构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将在投标截止时间2日前</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通过原发布媒介发布公告的形式（电子交易系统内发送更正提醒通知）通知所有获取招标文件的潜在投标人（招标文件变更的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投标人必须从电子交易系统中重新下载招标文件</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并在新下载文件的基础上编制投标文件）；不足2日的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，采购人</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或者</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采购代理机构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将顺延提交投标文件的截止时间。</w:t>
      </w:r>
    </w:p>
    <w:p w14:paraId="19AFDDB2">
      <w:pPr>
        <w:pStyle w:val="4"/>
        <w:shd w:val="clear"/>
        <w:tabs>
          <w:tab w:val="left" w:pos="426"/>
        </w:tabs>
        <w:spacing w:before="0" w:after="0" w:line="560" w:lineRule="exact"/>
        <w:ind w:firstLine="640" w:firstLineChars="200"/>
        <w:rPr>
          <w:rFonts w:hint="default" w:ascii="Times New Roman" w:hAnsi="Times New Roman" w:eastAsia="黑体" w:cs="Times New Roman"/>
          <w:b w:val="0"/>
          <w:color w:val="auto"/>
          <w:highlight w:val="none"/>
        </w:rPr>
      </w:pPr>
      <w:r>
        <w:rPr>
          <w:rFonts w:hint="default" w:ascii="Times New Roman" w:hAnsi="Times New Roman" w:eastAsia="黑体" w:cs="Times New Roman"/>
          <w:b w:val="0"/>
          <w:color w:val="auto"/>
          <w:highlight w:val="none"/>
        </w:rPr>
        <w:t>三、投标文件的编制</w:t>
      </w:r>
    </w:p>
    <w:p w14:paraId="15A172BF">
      <w:pPr>
        <w:shd w:val="clear"/>
        <w:spacing w:line="560" w:lineRule="exact"/>
        <w:ind w:firstLine="565" w:firstLineChars="201"/>
        <w:rPr>
          <w:rFonts w:hint="default" w:ascii="Times New Roman" w:hAnsi="Times New Roman" w:eastAsia="楷体_GB2312" w:cs="Times New Roman"/>
          <w:b/>
          <w:color w:val="auto"/>
          <w:sz w:val="28"/>
          <w:szCs w:val="28"/>
          <w:highlight w:val="none"/>
        </w:rPr>
      </w:pPr>
      <w:r>
        <w:rPr>
          <w:rFonts w:hint="default" w:ascii="Times New Roman" w:hAnsi="Times New Roman" w:eastAsia="楷体_GB2312" w:cs="Times New Roman"/>
          <w:b/>
          <w:color w:val="auto"/>
          <w:sz w:val="28"/>
          <w:szCs w:val="28"/>
          <w:highlight w:val="none"/>
        </w:rPr>
        <w:t>6.投标文件编制要求</w:t>
      </w:r>
    </w:p>
    <w:p w14:paraId="2C2C651A">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6.1投标人编写的文件和往来信件应以简体中文书写。如果投标文件或与投标有关的其它文件、信件及来往函电以其它语言书写的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投标人应将其译成中文</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如未翻译该文件为无效文件。</w:t>
      </w:r>
    </w:p>
    <w:p w14:paraId="1A546BB7">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6.2投标文件中使用的计量单位应使用中华人民共和国法定计量单位。</w:t>
      </w:r>
    </w:p>
    <w:p w14:paraId="1DA75529">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6.3投标人必须保证投标文件所提供的全部资料真实可靠</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并接受</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采购人</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或</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采购代理机构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对其中任何资料进一步核实的要求。如果因为投标文件填报的内容不详</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或没有提供招标文件中所要求的全部资料及数据</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或提供虚假文件</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由此造成的后果由投标人自负。</w:t>
      </w:r>
    </w:p>
    <w:p w14:paraId="03A65BF9">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 xml:space="preserve">6.4投标人应按招标文件中提供的投标文件格式（详见第五章 </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投标文件格式</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）按包段编写投标文件</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并使用A4规格编制。投标文件应编写目录</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具有结构清晰的文档结构图（打开word视图中的“文档结构图”后能看到详细章节）</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页码连续。</w:t>
      </w:r>
    </w:p>
    <w:p w14:paraId="49153F92">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6.5投标人按照招标文件要求所提供的各种证明文件必须真实且合法有效</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经扫描后粘贴到投标文件的相关页上</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确保清晰度可辨认</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评审时由于无法辨认所产生的后果</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由投标人自行承担。</w:t>
      </w:r>
    </w:p>
    <w:p w14:paraId="6EFB0537">
      <w:pPr>
        <w:keepNext w:val="0"/>
        <w:keepLines w:val="0"/>
        <w:pageBreakBefore w:val="0"/>
        <w:widowControl w:val="0"/>
        <w:shd w:val="clear"/>
        <w:kinsoku/>
        <w:wordWrap/>
        <w:overflowPunct/>
        <w:topLinePunct w:val="0"/>
        <w:autoSpaceDE/>
        <w:autoSpaceDN/>
        <w:bidi w:val="0"/>
        <w:adjustRightInd/>
        <w:snapToGrid w:val="0"/>
        <w:spacing w:line="560" w:lineRule="exact"/>
        <w:ind w:firstLine="565" w:firstLineChars="201"/>
        <w:textAlignment w:val="auto"/>
        <w:rPr>
          <w:rFonts w:hint="default" w:ascii="Times New Roman" w:hAnsi="Times New Roman" w:eastAsia="仿宋" w:cs="Times New Roman"/>
          <w:b/>
          <w:bCs/>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b/>
          <w:bCs/>
          <w:caps w:val="0"/>
          <w:smallCaps w:val="0"/>
          <w:strike w:val="0"/>
          <w:dstrike w:val="0"/>
          <w:outline w:val="0"/>
          <w:shadow w:val="0"/>
          <w:emboss w:val="0"/>
          <w:imprint w:val="0"/>
          <w:vanish w:val="0"/>
          <w:color w:val="auto"/>
          <w:sz w:val="28"/>
          <w:szCs w:val="28"/>
          <w:highlight w:val="none"/>
        </w:rPr>
        <w:t>6.6投标人应自行确保本文件的内容已充分覆盖了数据文件中《评审对照表》和《评分对照表</w:t>
      </w:r>
      <w:r>
        <w:rPr>
          <w:rFonts w:hint="default" w:ascii="Times New Roman" w:hAnsi="Times New Roman" w:eastAsia="仿宋" w:cs="Times New Roman"/>
          <w:b/>
          <w:bCs/>
          <w:caps w:val="0"/>
          <w:smallCaps w:val="0"/>
          <w:strike w:val="0"/>
          <w:dstrike w:val="0"/>
          <w:outline w:val="0"/>
          <w:shadow w:val="0"/>
          <w:emboss w:val="0"/>
          <w:imprint w:val="0"/>
          <w:vanish w:val="0"/>
          <w:color w:val="auto"/>
          <w:sz w:val="28"/>
          <w:szCs w:val="28"/>
          <w:highlight w:val="none"/>
          <w:lang w:eastAsia="zh-CN"/>
        </w:rPr>
        <w:t>（如有）</w:t>
      </w:r>
      <w:r>
        <w:rPr>
          <w:rFonts w:hint="default" w:ascii="Times New Roman" w:hAnsi="Times New Roman" w:eastAsia="仿宋" w:cs="Times New Roman"/>
          <w:b/>
          <w:bCs/>
          <w:caps w:val="0"/>
          <w:smallCaps w:val="0"/>
          <w:strike w:val="0"/>
          <w:dstrike w:val="0"/>
          <w:outline w:val="0"/>
          <w:shadow w:val="0"/>
          <w:emboss w:val="0"/>
          <w:imprint w:val="0"/>
          <w:vanish w:val="0"/>
          <w:color w:val="auto"/>
          <w:sz w:val="28"/>
          <w:szCs w:val="28"/>
          <w:highlight w:val="none"/>
        </w:rPr>
        <w:t>》中的各项要求</w:t>
      </w:r>
      <w:r>
        <w:rPr>
          <w:rFonts w:hint="default" w:ascii="Times New Roman" w:hAnsi="Times New Roman" w:eastAsia="仿宋" w:cs="Times New Roman"/>
          <w:b/>
          <w:bCs/>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b/>
          <w:bCs/>
          <w:caps w:val="0"/>
          <w:smallCaps w:val="0"/>
          <w:strike w:val="0"/>
          <w:dstrike w:val="0"/>
          <w:outline w:val="0"/>
          <w:shadow w:val="0"/>
          <w:emboss w:val="0"/>
          <w:imprint w:val="0"/>
          <w:vanish w:val="0"/>
          <w:color w:val="auto"/>
          <w:sz w:val="28"/>
          <w:szCs w:val="28"/>
          <w:highlight w:val="none"/>
        </w:rPr>
        <w:t>并准确将对应的起止页码填写到数据文件《评审对照表》《评分对照表</w:t>
      </w:r>
      <w:r>
        <w:rPr>
          <w:rFonts w:hint="default" w:ascii="Times New Roman" w:hAnsi="Times New Roman" w:eastAsia="仿宋" w:cs="Times New Roman"/>
          <w:b/>
          <w:bCs/>
          <w:caps w:val="0"/>
          <w:smallCaps w:val="0"/>
          <w:strike w:val="0"/>
          <w:dstrike w:val="0"/>
          <w:outline w:val="0"/>
          <w:shadow w:val="0"/>
          <w:emboss w:val="0"/>
          <w:imprint w:val="0"/>
          <w:vanish w:val="0"/>
          <w:color w:val="auto"/>
          <w:sz w:val="28"/>
          <w:szCs w:val="28"/>
          <w:highlight w:val="none"/>
          <w:lang w:eastAsia="zh-CN"/>
        </w:rPr>
        <w:t>（如有）</w:t>
      </w:r>
      <w:r>
        <w:rPr>
          <w:rFonts w:hint="default" w:ascii="Times New Roman" w:hAnsi="Times New Roman" w:eastAsia="仿宋" w:cs="Times New Roman"/>
          <w:b/>
          <w:bCs/>
          <w:caps w:val="0"/>
          <w:smallCaps w:val="0"/>
          <w:strike w:val="0"/>
          <w:dstrike w:val="0"/>
          <w:outline w:val="0"/>
          <w:shadow w:val="0"/>
          <w:emboss w:val="0"/>
          <w:imprint w:val="0"/>
          <w:vanish w:val="0"/>
          <w:color w:val="auto"/>
          <w:sz w:val="28"/>
          <w:szCs w:val="28"/>
          <w:highlight w:val="none"/>
        </w:rPr>
        <w:t>》表格中每项后的起始页码和终止页码栏位上。对于不涉及或无法填写的评审项（评分项）（例如：报价）</w:t>
      </w:r>
      <w:r>
        <w:rPr>
          <w:rFonts w:hint="default" w:ascii="Times New Roman" w:hAnsi="Times New Roman" w:eastAsia="仿宋" w:cs="Times New Roman"/>
          <w:b/>
          <w:bCs/>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b/>
          <w:bCs/>
          <w:caps w:val="0"/>
          <w:smallCaps w:val="0"/>
          <w:strike w:val="0"/>
          <w:dstrike w:val="0"/>
          <w:outline w:val="0"/>
          <w:shadow w:val="0"/>
          <w:emboss w:val="0"/>
          <w:imprint w:val="0"/>
          <w:vanish w:val="0"/>
          <w:color w:val="auto"/>
          <w:sz w:val="28"/>
          <w:szCs w:val="28"/>
          <w:highlight w:val="none"/>
        </w:rPr>
        <w:t>可在页码索引处填写1。</w:t>
      </w:r>
    </w:p>
    <w:p w14:paraId="7023D74F">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6.7为了保证系统整体效率</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系统对所投递的电子文件有大小的限制</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因此</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投标人应尽可能降低本文件的大小</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小尺寸投标文件将使递交更快捷、减少差错发生几率</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避免投标截止时间前未能完整上传文件。</w:t>
      </w:r>
    </w:p>
    <w:p w14:paraId="29FBF28E">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6.8投标文件具有法律效力</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投标人与</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采购代理机构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或</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采购人</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任何人的口头协议不影响投标文件的任何条款和内容。</w:t>
      </w:r>
    </w:p>
    <w:p w14:paraId="13860F75">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6.9</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采购人</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或</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采购代理机构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均无义务向投标人解释其中标或未中标的原因</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且无论投标人是否中标</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投标人所递交的投标文件均不予退还</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不提供副本拷贝。</w:t>
      </w:r>
    </w:p>
    <w:p w14:paraId="74116470">
      <w:pPr>
        <w:shd w:val="clear"/>
        <w:spacing w:line="560" w:lineRule="exact"/>
        <w:ind w:firstLine="565" w:firstLineChars="201"/>
        <w:rPr>
          <w:rFonts w:hint="default" w:ascii="Times New Roman" w:hAnsi="Times New Roman" w:eastAsia="楷体_GB2312" w:cs="Times New Roman"/>
          <w:b/>
          <w:color w:val="auto"/>
          <w:sz w:val="28"/>
          <w:szCs w:val="28"/>
          <w:highlight w:val="none"/>
        </w:rPr>
      </w:pPr>
      <w:r>
        <w:rPr>
          <w:rFonts w:hint="default" w:ascii="Times New Roman" w:hAnsi="Times New Roman" w:eastAsia="楷体_GB2312" w:cs="Times New Roman"/>
          <w:b/>
          <w:color w:val="auto"/>
          <w:sz w:val="28"/>
          <w:szCs w:val="28"/>
          <w:highlight w:val="none"/>
        </w:rPr>
        <w:t>7.数据文件编制要求</w:t>
      </w:r>
    </w:p>
    <w:p w14:paraId="07C1DD39">
      <w:pPr>
        <w:shd w:val="clear"/>
        <w:spacing w:line="560" w:lineRule="exact"/>
        <w:ind w:firstLine="562" w:firstLineChars="201"/>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7.1投标人须从所投项目的招标文件压缩包内对应包段目录下获取本文件（变更后的数据文件需要重新下载）</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必须在原文件上严格按照其中要求填写</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其内部已约定好固定格式和相关内容</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且带有特定的唯一性数字指纹</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对采用非该文件基础上编制或对该文件进行任何工作表、表格行、表格列的增减、对工作表先后顺序的变动</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以及对锁定区域内的数据进行更改、</w:t>
      </w:r>
      <w:r>
        <w:rPr>
          <w:rFonts w:hint="default" w:ascii="Times New Roman" w:hAnsi="Times New Roman" w:eastAsia="仿宋" w:cs="Times New Roman"/>
          <w:b/>
          <w:bCs/>
          <w:caps w:val="0"/>
          <w:smallCaps w:val="0"/>
          <w:strike w:val="0"/>
          <w:dstrike w:val="0"/>
          <w:outline w:val="0"/>
          <w:shadow w:val="0"/>
          <w:emboss w:val="0"/>
          <w:imprint w:val="0"/>
          <w:vanish w:val="0"/>
          <w:color w:val="auto"/>
          <w:sz w:val="28"/>
          <w:szCs w:val="28"/>
          <w:highlight w:val="none"/>
        </w:rPr>
        <w:t>文件另存到其他文件</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等违规性操作</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都会破坏本文件中的数字指纹</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导致系统无法接收该文件使其</w:t>
      </w:r>
      <w:r>
        <w:rPr>
          <w:rFonts w:hint="default" w:ascii="Times New Roman" w:hAnsi="Times New Roman" w:eastAsia="仿宋" w:cs="Times New Roman"/>
          <w:b/>
          <w:bCs/>
          <w:caps w:val="0"/>
          <w:smallCaps w:val="0"/>
          <w:strike w:val="0"/>
          <w:dstrike w:val="0"/>
          <w:outline w:val="0"/>
          <w:shadow w:val="0"/>
          <w:emboss w:val="0"/>
          <w:imprint w:val="0"/>
          <w:vanish w:val="0"/>
          <w:color w:val="auto"/>
          <w:sz w:val="28"/>
          <w:szCs w:val="28"/>
          <w:highlight w:val="none"/>
        </w:rPr>
        <w:t>投标失败</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w:t>
      </w:r>
    </w:p>
    <w:p w14:paraId="2698CC75">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7.2投标人应按数据文件中规定的要求</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完整、准确地填写《封面》《投标报价表（含明细）》《需求响应表（如有）》《评审对照表》《评分对照表（如有）》</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任何的漏表、漏项及信息不完整、填写数据不规范或不正确</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都将导致电子交易平台无法接收该文件使其</w:t>
      </w:r>
      <w:r>
        <w:rPr>
          <w:rFonts w:hint="default" w:ascii="Times New Roman" w:hAnsi="Times New Roman" w:eastAsia="仿宋" w:cs="Times New Roman"/>
          <w:b/>
          <w:bCs/>
          <w:caps w:val="0"/>
          <w:smallCaps w:val="0"/>
          <w:strike w:val="0"/>
          <w:dstrike w:val="0"/>
          <w:outline w:val="0"/>
          <w:shadow w:val="0"/>
          <w:emboss w:val="0"/>
          <w:imprint w:val="0"/>
          <w:vanish w:val="0"/>
          <w:color w:val="auto"/>
          <w:sz w:val="28"/>
          <w:szCs w:val="28"/>
          <w:highlight w:val="none"/>
        </w:rPr>
        <w:t>投标失败</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w:t>
      </w:r>
    </w:p>
    <w:p w14:paraId="6CCD7254">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7.3投标人在对数据文件电子签章前</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应按照上述2项的要求进行认真检查、确认。因投标人自身原因所导致其投标失败的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须自行承担相关责任。</w:t>
      </w:r>
    </w:p>
    <w:p w14:paraId="48CBD759">
      <w:pPr>
        <w:shd w:val="clear"/>
        <w:spacing w:line="560" w:lineRule="exact"/>
        <w:ind w:firstLine="565" w:firstLineChars="201"/>
        <w:rPr>
          <w:rFonts w:hint="default" w:ascii="Times New Roman" w:hAnsi="Times New Roman" w:eastAsia="楷体_GB2312" w:cs="Times New Roman"/>
          <w:b/>
          <w:color w:val="auto"/>
          <w:sz w:val="28"/>
          <w:szCs w:val="28"/>
          <w:highlight w:val="none"/>
        </w:rPr>
      </w:pPr>
      <w:r>
        <w:rPr>
          <w:rFonts w:hint="default" w:ascii="Times New Roman" w:hAnsi="Times New Roman" w:eastAsia="楷体_GB2312" w:cs="Times New Roman"/>
          <w:b/>
          <w:color w:val="auto"/>
          <w:sz w:val="28"/>
          <w:szCs w:val="28"/>
          <w:highlight w:val="none"/>
        </w:rPr>
        <w:t>8.文件构成</w:t>
      </w:r>
    </w:p>
    <w:p w14:paraId="32BEA892">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投标人应按不同包段分别编制投标文件</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每个包段的投标文件分两册必须包括：投标文件（</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pdf</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格式）（第一册）、数据文件（</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pdf</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格式）（第二册）</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以上内容缺一不可</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否则为</w:t>
      </w:r>
      <w:r>
        <w:rPr>
          <w:rFonts w:hint="default" w:ascii="Times New Roman" w:hAnsi="Times New Roman" w:eastAsia="仿宋" w:cs="Times New Roman"/>
          <w:b/>
          <w:bCs/>
          <w:caps w:val="0"/>
          <w:smallCaps w:val="0"/>
          <w:strike w:val="0"/>
          <w:dstrike w:val="0"/>
          <w:outline w:val="0"/>
          <w:shadow w:val="0"/>
          <w:emboss w:val="0"/>
          <w:imprint w:val="0"/>
          <w:vanish w:val="0"/>
          <w:color w:val="auto"/>
          <w:sz w:val="28"/>
          <w:szCs w:val="28"/>
          <w:highlight w:val="none"/>
        </w:rPr>
        <w:t>无效投标</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w:t>
      </w:r>
    </w:p>
    <w:p w14:paraId="0EFD8EC2">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8.1投标人编制的投标文件（</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pdf</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格式）（第一册）应包括但不少于下列内容：</w:t>
      </w:r>
    </w:p>
    <w:p w14:paraId="2A998FE8">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（1）投标文件封面</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（格式见本文件第五章）</w:t>
      </w:r>
    </w:p>
    <w:p w14:paraId="55253239">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（2）投标文件目录</w:t>
      </w:r>
    </w:p>
    <w:p w14:paraId="233FF852">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（3）投标承诺函</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（格式见本文件第五章）</w:t>
      </w:r>
    </w:p>
    <w:p w14:paraId="491AC54F">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（4）投标人资格证明文件</w:t>
      </w:r>
    </w:p>
    <w:p w14:paraId="332BC08E">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①有效的营业执照扫描件，如投标人为全国性企业所设立的区域性分支机构的，还需提供总公司（总机构）的唯一授权文件扫描件；</w:t>
      </w:r>
    </w:p>
    <w:p w14:paraId="7C3D44FF">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②</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001包有效的</w:t>
      </w:r>
      <w:r>
        <w:rPr>
          <w:rFonts w:hint="eastAsia" w:eastAsia="仿宋" w:cs="Times New Roman"/>
          <w:caps w:val="0"/>
          <w:smallCaps w:val="0"/>
          <w:strike w:val="0"/>
          <w:dstrike w:val="0"/>
          <w:outline w:val="0"/>
          <w:shadow w:val="0"/>
          <w:emboss w:val="0"/>
          <w:imprint w:val="0"/>
          <w:vanish w:val="0"/>
          <w:color w:val="auto"/>
          <w:sz w:val="28"/>
          <w:szCs w:val="28"/>
          <w:highlight w:val="none"/>
          <w:lang w:eastAsia="zh-CN"/>
        </w:rPr>
        <w:t>非金融企业债务融资工具主承销业务资格</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证明材料（中国银行间市场交易商协会公布的可开展</w:t>
      </w:r>
      <w:r>
        <w:rPr>
          <w:rFonts w:hint="eastAsia" w:eastAsia="仿宋" w:cs="Times New Roman"/>
          <w:caps w:val="0"/>
          <w:smallCaps w:val="0"/>
          <w:strike w:val="0"/>
          <w:dstrike w:val="0"/>
          <w:outline w:val="0"/>
          <w:shadow w:val="0"/>
          <w:emboss w:val="0"/>
          <w:imprint w:val="0"/>
          <w:vanish w:val="0"/>
          <w:color w:val="auto"/>
          <w:sz w:val="28"/>
          <w:szCs w:val="28"/>
          <w:highlight w:val="none"/>
          <w:lang w:eastAsia="zh-CN"/>
        </w:rPr>
        <w:t>非金融企业债务融资工具承销机构名单</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）扫描件，002包有效的中国证券监督管理委员会颁发的《经营证券期货业务许可证》（业务范围包含证券承销）扫描件；</w:t>
      </w:r>
    </w:p>
    <w:p w14:paraId="0C5B4126">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③法定代表人/负责人身份证明书（格式见本文件第五章）</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p>
    <w:p w14:paraId="33C7FDF0">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④法人授权委托书</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（格式见本文件第五章）、被授权人身份证扫描件；</w:t>
      </w:r>
    </w:p>
    <w:p w14:paraId="2595B86B">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若投标单位代表为企业法定代表人/单位负责人的，则只需提供企业法定代表人/单位负责人身份证扫描件（加盖投标单位公章）；</w:t>
      </w:r>
    </w:p>
    <w:p w14:paraId="7A9B519B">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⑤投标人具有良好的商业信誉和健全的财务会计制度声明（格式见本文件第五章）；</w:t>
      </w:r>
    </w:p>
    <w:p w14:paraId="38953BF1">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⑥投标人具有履行合同所必需的设备和专业技术能力并能提供优质的服务承诺函（格式见本文件第五章）；</w:t>
      </w:r>
    </w:p>
    <w:p w14:paraId="747E69B2">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⑦投标人的依法缴纳税收和社会保障资金的声明（格式见本文件第五章）及</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开标前6个月内任意月份</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的依法缴纳税收和社会保障资金的证明材料；</w:t>
      </w:r>
    </w:p>
    <w:p w14:paraId="454AC67C">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⑧</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投标人参与投标的声明（格式见本文件第五章）</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w:t>
      </w:r>
    </w:p>
    <w:p w14:paraId="2DF9DA7F">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⑨投标人及其法定代表人、被授权人未被最高人民法院列为失信被执行人网站查询结果截图（省份为全部，查询网址：</w:t>
      </w:r>
      <w:r>
        <w:rPr>
          <w:rFonts w:hint="eastAsia" w:eastAsia="仿宋" w:cs="Times New Roman"/>
          <w:caps w:val="0"/>
          <w:smallCaps w:val="0"/>
          <w:strike w:val="0"/>
          <w:dstrike w:val="0"/>
          <w:outline w:val="0"/>
          <w:shadow w:val="0"/>
          <w:emboss w:val="0"/>
          <w:imprint w:val="0"/>
          <w:vanish w:val="0"/>
          <w:color w:val="auto"/>
          <w:sz w:val="28"/>
          <w:szCs w:val="28"/>
          <w:highlight w:val="none"/>
          <w:lang w:eastAsia="zh-CN"/>
        </w:rPr>
        <w:t>https://zxgk.court.gov.cn/shixin/</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w:t>
      </w:r>
    </w:p>
    <w:p w14:paraId="579D95EA">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⑩投标人近一年在“信用中国”或“信用中国（山东）”无严重失信记录，附通过网站查询的信用报告（查询网址：www.creditchina.gov.cn或credit.shandong.gov.cn）；</w:t>
      </w:r>
    </w:p>
    <w:p w14:paraId="28F754A2">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⑪投标人认为需要提供的其他资质资格证明文件。</w:t>
      </w:r>
    </w:p>
    <w:p w14:paraId="44B01AAA">
      <w:pPr>
        <w:keepNext w:val="0"/>
        <w:keepLines w:val="0"/>
        <w:pageBreakBefore w:val="0"/>
        <w:widowControl w:val="0"/>
        <w:shd w:val="clear"/>
        <w:kinsoku/>
        <w:wordWrap/>
        <w:overflowPunct/>
        <w:topLinePunct w:val="0"/>
        <w:autoSpaceDE/>
        <w:autoSpaceDN/>
        <w:bidi w:val="0"/>
        <w:adjustRightInd/>
        <w:snapToGrid w:val="0"/>
        <w:spacing w:line="560" w:lineRule="exact"/>
        <w:ind w:firstLine="565" w:firstLineChars="201"/>
        <w:textAlignment w:val="auto"/>
        <w:rPr>
          <w:rFonts w:hint="default" w:ascii="Times New Roman" w:hAnsi="Times New Roman" w:eastAsia="仿宋" w:cs="Times New Roman"/>
          <w:b/>
          <w:bCs/>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b/>
          <w:bCs/>
          <w:caps w:val="0"/>
          <w:smallCaps w:val="0"/>
          <w:strike w:val="0"/>
          <w:dstrike w:val="0"/>
          <w:outline w:val="0"/>
          <w:shadow w:val="0"/>
          <w:emboss w:val="0"/>
          <w:imprint w:val="0"/>
          <w:vanish w:val="0"/>
          <w:color w:val="auto"/>
          <w:sz w:val="28"/>
          <w:szCs w:val="28"/>
          <w:highlight w:val="none"/>
        </w:rPr>
        <w:t>以上所有资质资格证明文件均需加盖投标人签章。</w:t>
      </w:r>
    </w:p>
    <w:p w14:paraId="50396FD8">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5</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）符合性审查表</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（格式见本文件第五章）</w:t>
      </w:r>
    </w:p>
    <w:p w14:paraId="774F8471">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6</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）投标人基本情况</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表</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（格式见本文件第五章）</w:t>
      </w:r>
    </w:p>
    <w:p w14:paraId="07298E39">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7</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）承销能力</w:t>
      </w:r>
    </w:p>
    <w:p w14:paraId="1CFBF335">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（8）</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技术文件</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包括但不限于以下内容：</w:t>
      </w:r>
    </w:p>
    <w:p w14:paraId="629FA1E1">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①发行方案</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p>
    <w:p w14:paraId="58D619E7">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②团队素质</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（格式见本文件第五章）；</w:t>
      </w:r>
    </w:p>
    <w:p w14:paraId="0FC1B134">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③</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发行成功保障措施；</w:t>
      </w:r>
    </w:p>
    <w:p w14:paraId="5E34D369">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④发行后服务方案；</w:t>
      </w:r>
    </w:p>
    <w:p w14:paraId="48DB32ED">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⑤</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投标人认为需要提交的其他相关技术文件（根据评分标准及项目要求格式自拟）</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p>
    <w:p w14:paraId="47BB4EB4">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9</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投标偏离表</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（格式见本文件第五章）</w:t>
      </w:r>
    </w:p>
    <w:p w14:paraId="0F52CC92">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8.2数据文件（</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pdf</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格式）（第二册）</w:t>
      </w:r>
    </w:p>
    <w:p w14:paraId="69691D35">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投标人须从本项目招标文件压缩包内获取对应包段的数据文件（</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excel</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格式）</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并严格按照要求填写。填写完成后在</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国企阳光采购平台</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中上传该数据文件（</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excel</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格式）</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系统将自动转换为</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pdf</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格式</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再加盖投标人电子印章</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未按要求填写或盖章为</w:t>
      </w:r>
      <w:r>
        <w:rPr>
          <w:rFonts w:hint="default" w:ascii="Times New Roman" w:hAnsi="Times New Roman" w:eastAsia="仿宋" w:cs="Times New Roman"/>
          <w:b/>
          <w:bCs/>
          <w:caps w:val="0"/>
          <w:smallCaps w:val="0"/>
          <w:strike w:val="0"/>
          <w:dstrike w:val="0"/>
          <w:outline w:val="0"/>
          <w:shadow w:val="0"/>
          <w:emboss w:val="0"/>
          <w:imprint w:val="0"/>
          <w:vanish w:val="0"/>
          <w:color w:val="auto"/>
          <w:sz w:val="28"/>
          <w:szCs w:val="28"/>
          <w:highlight w:val="none"/>
        </w:rPr>
        <w:t>无效投标</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。数据文件（</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pdf</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格式）包含下列内容：</w:t>
      </w:r>
    </w:p>
    <w:p w14:paraId="1B8BE77C">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（1）封面</w:t>
      </w:r>
    </w:p>
    <w:p w14:paraId="457D80BC">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（2）投标报价表（含明细）</w:t>
      </w:r>
    </w:p>
    <w:p w14:paraId="7364F1BD">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（3）需求响应表（如有）</w:t>
      </w:r>
    </w:p>
    <w:p w14:paraId="521ACDB4">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（4）评审对照表</w:t>
      </w:r>
    </w:p>
    <w:p w14:paraId="75DFF372">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（5）评分对照表（如有）</w:t>
      </w:r>
    </w:p>
    <w:p w14:paraId="0CA9FFC5">
      <w:pPr>
        <w:shd w:val="clear"/>
        <w:spacing w:line="560" w:lineRule="exact"/>
        <w:ind w:firstLine="565" w:firstLineChars="201"/>
        <w:rPr>
          <w:rFonts w:hint="default" w:ascii="Times New Roman" w:hAnsi="Times New Roman" w:eastAsia="楷体_GB2312" w:cs="Times New Roman"/>
          <w:b/>
          <w:color w:val="auto"/>
          <w:sz w:val="28"/>
          <w:szCs w:val="28"/>
          <w:highlight w:val="none"/>
        </w:rPr>
      </w:pPr>
      <w:r>
        <w:rPr>
          <w:rFonts w:hint="default" w:ascii="Times New Roman" w:hAnsi="Times New Roman" w:eastAsia="楷体_GB2312" w:cs="Times New Roman"/>
          <w:b/>
          <w:color w:val="auto"/>
          <w:sz w:val="28"/>
          <w:szCs w:val="28"/>
          <w:highlight w:val="none"/>
        </w:rPr>
        <w:t>9.投标报价</w:t>
      </w:r>
    </w:p>
    <w:p w14:paraId="267064E6">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b/>
          <w:bCs/>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b w:val="0"/>
          <w:bCs w:val="0"/>
          <w:caps w:val="0"/>
          <w:smallCaps w:val="0"/>
          <w:strike w:val="0"/>
          <w:dstrike w:val="0"/>
          <w:outline w:val="0"/>
          <w:shadow w:val="0"/>
          <w:emboss w:val="0"/>
          <w:imprint w:val="0"/>
          <w:vanish w:val="0"/>
          <w:color w:val="auto"/>
          <w:sz w:val="28"/>
          <w:szCs w:val="28"/>
          <w:highlight w:val="none"/>
        </w:rPr>
        <w:t>9.1</w:t>
      </w:r>
      <w:r>
        <w:rPr>
          <w:rFonts w:hint="default" w:ascii="Times New Roman" w:hAnsi="Times New Roman" w:eastAsia="仿宋" w:cs="Times New Roman"/>
          <w:b/>
          <w:bCs/>
          <w:caps w:val="0"/>
          <w:smallCaps w:val="0"/>
          <w:strike w:val="0"/>
          <w:dstrike w:val="0"/>
          <w:outline w:val="0"/>
          <w:shadow w:val="0"/>
          <w:emboss w:val="0"/>
          <w:imprint w:val="0"/>
          <w:vanish w:val="0"/>
          <w:color w:val="auto"/>
          <w:sz w:val="28"/>
          <w:szCs w:val="28"/>
          <w:highlight w:val="none"/>
        </w:rPr>
        <w:t>投标人所提供的服务均以年化承销费率百分比进行报价，</w:t>
      </w:r>
      <w:r>
        <w:rPr>
          <w:rFonts w:hint="eastAsia" w:eastAsia="仿宋" w:cs="Times New Roman"/>
          <w:b/>
          <w:bCs/>
          <w:caps w:val="0"/>
          <w:smallCaps w:val="0"/>
          <w:strike w:val="0"/>
          <w:dstrike w:val="0"/>
          <w:outline w:val="0"/>
          <w:shadow w:val="0"/>
          <w:emboss w:val="0"/>
          <w:imprint w:val="0"/>
          <w:vanish w:val="0"/>
          <w:color w:val="auto"/>
          <w:sz w:val="28"/>
          <w:szCs w:val="28"/>
          <w:highlight w:val="none"/>
          <w:lang w:val="en-US" w:eastAsia="zh-CN"/>
        </w:rPr>
        <w:t>百分比</w:t>
      </w:r>
      <w:r>
        <w:rPr>
          <w:rFonts w:hint="default" w:ascii="Times New Roman" w:hAnsi="Times New Roman" w:eastAsia="仿宋" w:cs="Times New Roman"/>
          <w:b/>
          <w:bCs/>
          <w:caps w:val="0"/>
          <w:smallCaps w:val="0"/>
          <w:strike w:val="0"/>
          <w:dstrike w:val="0"/>
          <w:outline w:val="0"/>
          <w:shadow w:val="0"/>
          <w:emboss w:val="0"/>
          <w:imprint w:val="0"/>
          <w:vanish w:val="0"/>
          <w:color w:val="auto"/>
          <w:sz w:val="28"/>
          <w:szCs w:val="28"/>
          <w:highlight w:val="none"/>
        </w:rPr>
        <w:t>精确到小数点后两位。</w:t>
      </w:r>
    </w:p>
    <w:p w14:paraId="3A1C8943">
      <w:pPr>
        <w:keepNext w:val="0"/>
        <w:keepLines w:val="0"/>
        <w:pageBreakBefore w:val="0"/>
        <w:widowControl w:val="0"/>
        <w:shd w:val="clear"/>
        <w:kinsoku/>
        <w:wordWrap/>
        <w:overflowPunct/>
        <w:topLinePunct w:val="0"/>
        <w:autoSpaceDE/>
        <w:autoSpaceDN/>
        <w:bidi w:val="0"/>
        <w:adjustRightInd/>
        <w:snapToGrid w:val="0"/>
        <w:spacing w:line="560" w:lineRule="exact"/>
        <w:ind w:firstLine="565" w:firstLineChars="201"/>
        <w:textAlignment w:val="auto"/>
        <w:rPr>
          <w:rFonts w:hint="default" w:ascii="Times New Roman" w:hAnsi="Times New Roman" w:eastAsia="仿宋" w:cs="Times New Roman"/>
          <w:b w:val="0"/>
          <w:bCs w:val="0"/>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b/>
          <w:bCs/>
          <w:caps w:val="0"/>
          <w:smallCaps w:val="0"/>
          <w:strike w:val="0"/>
          <w:dstrike w:val="0"/>
          <w:outline w:val="0"/>
          <w:shadow w:val="0"/>
          <w:emboss w:val="0"/>
          <w:imprint w:val="0"/>
          <w:vanish w:val="0"/>
          <w:color w:val="auto"/>
          <w:sz w:val="28"/>
          <w:szCs w:val="28"/>
          <w:highlight w:val="none"/>
        </w:rPr>
        <w:t>若投标报价（年化承销费率）为0.10%，数据文件“投标报价表（含明细）”中单价</w:t>
      </w:r>
      <w:r>
        <w:rPr>
          <w:rFonts w:hint="eastAsia" w:eastAsia="仿宋" w:cs="Times New Roman"/>
          <w:b/>
          <w:bCs/>
          <w:caps w:val="0"/>
          <w:smallCaps w:val="0"/>
          <w:strike w:val="0"/>
          <w:dstrike w:val="0"/>
          <w:outline w:val="0"/>
          <w:shadow w:val="0"/>
          <w:emboss w:val="0"/>
          <w:imprint w:val="0"/>
          <w:vanish w:val="0"/>
          <w:color w:val="auto"/>
          <w:sz w:val="28"/>
          <w:szCs w:val="28"/>
          <w:highlight w:val="none"/>
          <w:lang w:eastAsia="zh-CN"/>
        </w:rPr>
        <w:t>（</w:t>
      </w:r>
      <w:r>
        <w:rPr>
          <w:rFonts w:hint="eastAsia" w:eastAsia="仿宋" w:cs="Times New Roman"/>
          <w:b/>
          <w:bCs/>
          <w:caps w:val="0"/>
          <w:smallCaps w:val="0"/>
          <w:strike w:val="0"/>
          <w:dstrike w:val="0"/>
          <w:outline w:val="0"/>
          <w:shadow w:val="0"/>
          <w:emboss w:val="0"/>
          <w:imprint w:val="0"/>
          <w:vanish w:val="0"/>
          <w:color w:val="auto"/>
          <w:sz w:val="28"/>
          <w:szCs w:val="28"/>
          <w:highlight w:val="none"/>
          <w:lang w:val="en-US" w:eastAsia="zh-CN"/>
        </w:rPr>
        <w:t>%</w:t>
      </w:r>
      <w:r>
        <w:rPr>
          <w:rFonts w:hint="eastAsia" w:eastAsia="仿宋" w:cs="Times New Roman"/>
          <w:b/>
          <w:bCs/>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b/>
          <w:bCs/>
          <w:caps w:val="0"/>
          <w:smallCaps w:val="0"/>
          <w:strike w:val="0"/>
          <w:dstrike w:val="0"/>
          <w:outline w:val="0"/>
          <w:shadow w:val="0"/>
          <w:emboss w:val="0"/>
          <w:imprint w:val="0"/>
          <w:vanish w:val="0"/>
          <w:color w:val="auto"/>
          <w:sz w:val="28"/>
          <w:szCs w:val="28"/>
          <w:highlight w:val="none"/>
        </w:rPr>
        <w:t>填写为“0.10”</w:t>
      </w:r>
      <w:r>
        <w:rPr>
          <w:rFonts w:hint="eastAsia" w:eastAsia="仿宋" w:cs="Times New Roman"/>
          <w:b/>
          <w:bCs/>
          <w:caps w:val="0"/>
          <w:smallCaps w:val="0"/>
          <w:strike w:val="0"/>
          <w:dstrike w:val="0"/>
          <w:outline w:val="0"/>
          <w:shadow w:val="0"/>
          <w:emboss w:val="0"/>
          <w:imprint w:val="0"/>
          <w:vanish w:val="0"/>
          <w:color w:val="auto"/>
          <w:sz w:val="28"/>
          <w:szCs w:val="28"/>
          <w:highlight w:val="none"/>
          <w:lang w:eastAsia="zh-CN"/>
        </w:rPr>
        <w:t>；若投标报价（年化承销费率）为0.</w:t>
      </w:r>
      <w:r>
        <w:rPr>
          <w:rFonts w:hint="eastAsia" w:eastAsia="仿宋" w:cs="Times New Roman"/>
          <w:b/>
          <w:bCs/>
          <w:caps w:val="0"/>
          <w:smallCaps w:val="0"/>
          <w:strike w:val="0"/>
          <w:dstrike w:val="0"/>
          <w:outline w:val="0"/>
          <w:shadow w:val="0"/>
          <w:emboss w:val="0"/>
          <w:imprint w:val="0"/>
          <w:vanish w:val="0"/>
          <w:color w:val="auto"/>
          <w:sz w:val="28"/>
          <w:szCs w:val="28"/>
          <w:highlight w:val="none"/>
          <w:lang w:val="en-US" w:eastAsia="zh-CN"/>
        </w:rPr>
        <w:t>09</w:t>
      </w:r>
      <w:r>
        <w:rPr>
          <w:rFonts w:hint="eastAsia" w:eastAsia="仿宋" w:cs="Times New Roman"/>
          <w:b/>
          <w:bCs/>
          <w:caps w:val="0"/>
          <w:smallCaps w:val="0"/>
          <w:strike w:val="0"/>
          <w:dstrike w:val="0"/>
          <w:outline w:val="0"/>
          <w:shadow w:val="0"/>
          <w:emboss w:val="0"/>
          <w:imprint w:val="0"/>
          <w:vanish w:val="0"/>
          <w:color w:val="auto"/>
          <w:sz w:val="28"/>
          <w:szCs w:val="28"/>
          <w:highlight w:val="none"/>
          <w:lang w:eastAsia="zh-CN"/>
        </w:rPr>
        <w:t>%，数据文件“投标报价表（含明细）”中单价（</w:t>
      </w:r>
      <w:r>
        <w:rPr>
          <w:rFonts w:hint="eastAsia" w:eastAsia="仿宋" w:cs="Times New Roman"/>
          <w:b/>
          <w:bCs/>
          <w:caps w:val="0"/>
          <w:smallCaps w:val="0"/>
          <w:strike w:val="0"/>
          <w:dstrike w:val="0"/>
          <w:outline w:val="0"/>
          <w:shadow w:val="0"/>
          <w:emboss w:val="0"/>
          <w:imprint w:val="0"/>
          <w:vanish w:val="0"/>
          <w:color w:val="auto"/>
          <w:sz w:val="28"/>
          <w:szCs w:val="28"/>
          <w:highlight w:val="none"/>
          <w:lang w:val="en-US" w:eastAsia="zh-CN"/>
        </w:rPr>
        <w:t>%</w:t>
      </w:r>
      <w:r>
        <w:rPr>
          <w:rFonts w:hint="eastAsia" w:eastAsia="仿宋" w:cs="Times New Roman"/>
          <w:b/>
          <w:bCs/>
          <w:caps w:val="0"/>
          <w:smallCaps w:val="0"/>
          <w:strike w:val="0"/>
          <w:dstrike w:val="0"/>
          <w:outline w:val="0"/>
          <w:shadow w:val="0"/>
          <w:emboss w:val="0"/>
          <w:imprint w:val="0"/>
          <w:vanish w:val="0"/>
          <w:color w:val="auto"/>
          <w:sz w:val="28"/>
          <w:szCs w:val="28"/>
          <w:highlight w:val="none"/>
          <w:lang w:eastAsia="zh-CN"/>
        </w:rPr>
        <w:t>）填写为“0.09”；</w:t>
      </w:r>
      <w:r>
        <w:rPr>
          <w:rFonts w:hint="default" w:ascii="Times New Roman" w:hAnsi="Times New Roman" w:eastAsia="仿宋" w:cs="Times New Roman"/>
          <w:b/>
          <w:bCs/>
          <w:caps w:val="0"/>
          <w:smallCaps w:val="0"/>
          <w:strike w:val="0"/>
          <w:dstrike w:val="0"/>
          <w:outline w:val="0"/>
          <w:shadow w:val="0"/>
          <w:emboss w:val="0"/>
          <w:imprint w:val="0"/>
          <w:vanish w:val="0"/>
          <w:color w:val="auto"/>
          <w:sz w:val="28"/>
          <w:szCs w:val="28"/>
          <w:highlight w:val="none"/>
        </w:rPr>
        <w:t>以此类推。</w:t>
      </w:r>
    </w:p>
    <w:p w14:paraId="7B73BA0D">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b w:val="0"/>
          <w:bCs w:val="0"/>
          <w:caps w:val="0"/>
          <w:smallCaps w:val="0"/>
          <w:strike w:val="0"/>
          <w:dstrike w:val="0"/>
          <w:outline w:val="0"/>
          <w:shadow w:val="0"/>
          <w:emboss w:val="0"/>
          <w:imprint w:val="0"/>
          <w:vanish w:val="0"/>
          <w:color w:val="auto"/>
          <w:sz w:val="28"/>
          <w:szCs w:val="28"/>
          <w:highlight w:val="none"/>
        </w:rPr>
        <w:t>9.2投标人应按照“第三章 采购内容与要求”的服务内容、责任范围以及合</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同条款进行报价。并按数据文件中“投标报价表（含明细）”规定的格式报出分项价格。</w:t>
      </w:r>
    </w:p>
    <w:p w14:paraId="5E606061">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9.3投标人应按数据文件“投标报价表（含明细）”要求的统一格式填写</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并加盖电子公章。</w:t>
      </w:r>
    </w:p>
    <w:p w14:paraId="29E8E3B8">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9.4《投标报价表（含明细）》填写时应响应下列要求：</w:t>
      </w:r>
    </w:p>
    <w:p w14:paraId="32A58612">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（1）所有根据合同或其它原因应由投标人支付的税款和其它应交纳的费用都要包括在投标人提交的报价中；</w:t>
      </w:r>
    </w:p>
    <w:p w14:paraId="568277BA">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（2）投标单位在投标报价时，应根据企业自身实力结合市场信息，充分考虑市场竞争因素和市场风险进行自主报价。</w:t>
      </w:r>
      <w:r>
        <w:rPr>
          <w:rFonts w:hint="default" w:ascii="Times New Roman" w:hAnsi="Times New Roman" w:eastAsia="仿宋" w:cs="Times New Roman"/>
          <w:b/>
          <w:bCs/>
          <w:caps w:val="0"/>
          <w:smallCaps w:val="0"/>
          <w:strike w:val="0"/>
          <w:dstrike w:val="0"/>
          <w:outline w:val="0"/>
          <w:shadow w:val="0"/>
          <w:emboss w:val="0"/>
          <w:imprint w:val="0"/>
          <w:vanish w:val="0"/>
          <w:color w:val="auto"/>
          <w:sz w:val="28"/>
          <w:szCs w:val="28"/>
          <w:highlight w:val="none"/>
        </w:rPr>
        <w:t>本项目投标报价为“年化承销费率”</w:t>
      </w:r>
      <w:r>
        <w:rPr>
          <w:rFonts w:hint="default" w:ascii="Times New Roman" w:hAnsi="Times New Roman" w:eastAsia="仿宋" w:cs="Times New Roman"/>
          <w:b/>
          <w:bCs/>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b/>
          <w:bCs/>
          <w:caps w:val="0"/>
          <w:smallCaps w:val="0"/>
          <w:strike w:val="0"/>
          <w:dstrike w:val="0"/>
          <w:outline w:val="0"/>
          <w:shadow w:val="0"/>
          <w:emboss w:val="0"/>
          <w:imprint w:val="0"/>
          <w:vanish w:val="0"/>
          <w:color w:val="auto"/>
          <w:sz w:val="28"/>
          <w:szCs w:val="28"/>
          <w:highlight w:val="none"/>
        </w:rPr>
        <w:t>不因发行总额的变化而进行调整。该报价为含税报价，包括为实施和完成发行过程中各项工作所需人工费、</w:t>
      </w:r>
      <w:r>
        <w:rPr>
          <w:rFonts w:hint="default" w:ascii="Times New Roman" w:hAnsi="Times New Roman" w:eastAsia="仿宋" w:cs="Times New Roman"/>
          <w:b/>
          <w:bCs/>
          <w:caps w:val="0"/>
          <w:smallCaps w:val="0"/>
          <w:strike w:val="0"/>
          <w:dstrike w:val="0"/>
          <w:outline w:val="0"/>
          <w:shadow w:val="0"/>
          <w:emboss w:val="0"/>
          <w:imprint w:val="0"/>
          <w:vanish w:val="0"/>
          <w:color w:val="auto"/>
          <w:sz w:val="28"/>
          <w:szCs w:val="28"/>
          <w:highlight w:val="none"/>
          <w:lang w:val="en-US" w:eastAsia="zh-CN"/>
        </w:rPr>
        <w:t>交通费、</w:t>
      </w:r>
      <w:r>
        <w:rPr>
          <w:rFonts w:hint="default" w:ascii="Times New Roman" w:hAnsi="Times New Roman" w:eastAsia="仿宋" w:cs="Times New Roman"/>
          <w:b/>
          <w:bCs/>
          <w:caps w:val="0"/>
          <w:smallCaps w:val="0"/>
          <w:strike w:val="0"/>
          <w:dstrike w:val="0"/>
          <w:outline w:val="0"/>
          <w:shadow w:val="0"/>
          <w:emboss w:val="0"/>
          <w:imprint w:val="0"/>
          <w:vanish w:val="0"/>
          <w:color w:val="auto"/>
          <w:sz w:val="28"/>
          <w:szCs w:val="28"/>
          <w:highlight w:val="none"/>
        </w:rPr>
        <w:t>管理费、利润、税金、保险、政策性文件规定费用等为完成招标文件要求全部服务工作的一切费用，以及合同明示或暗示的所有责任、义务和一般风险。</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投标人应充分考虑本项目合同实施期间可能发生的一切费用，并承担由此而带来的风险。凡投标人在报价中未列明但又为本次采购所必备的项目或遗漏项目，采购人将一律视为已包括在其报价中，在合同执行中将不予考虑。</w:t>
      </w:r>
    </w:p>
    <w:p w14:paraId="61FAB658">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（3）投标人应对本次招标的全部或部分内容以包为单位进行报价，包内缺项报价投标无效。如因投标人自身的原因报价失误而造成的损失，由投标人自行承担。</w:t>
      </w:r>
    </w:p>
    <w:p w14:paraId="4468BFAF">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（4）投标人须严格按照报价明细表说明进行填写</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报价明细表中“*”是必填项</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任何必填项为空时都可能导致本次投标无效。</w:t>
      </w:r>
    </w:p>
    <w:p w14:paraId="6CAD03DF">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（5）《投标报价表（含明细）》中合价将由单价*数量自动计算</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无需手工录入。</w:t>
      </w:r>
    </w:p>
    <w:p w14:paraId="3E999A49">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9.5《需求响应表（如有）》填写时应响应下列要求：</w:t>
      </w:r>
    </w:p>
    <w:p w14:paraId="7EFA1352">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（1）有底色标识的单元格须填写</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有“*”的列是必输项</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任何必输项为空都可能导致您的本次投标无效；</w:t>
      </w:r>
    </w:p>
    <w:p w14:paraId="7BF9B33A">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（2）如想拷贝数据到某个待填写单元格</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应采用选择性粘贴</w:t>
      </w:r>
      <w:r>
        <w:rPr>
          <w:rFonts w:hint="eastAsia" w:eastAsia="仿宋" w:cs="Times New Roman"/>
          <w:caps w:val="0"/>
          <w:smallCaps w:val="0"/>
          <w:strike w:val="0"/>
          <w:dstrike w:val="0"/>
          <w:outline w:val="0"/>
          <w:shadow w:val="0"/>
          <w:emboss w:val="0"/>
          <w:imprint w:val="0"/>
          <w:vanish w:val="0"/>
          <w:color w:val="auto"/>
          <w:sz w:val="28"/>
          <w:szCs w:val="28"/>
          <w:highlight w:val="none"/>
          <w:lang w:eastAsia="zh-CN"/>
        </w:rPr>
        <w:t>（只粘贴文本）</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否则单元格填写无效或被锁死；</w:t>
      </w:r>
    </w:p>
    <w:p w14:paraId="53402E15">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（3）当招标需求列的内容显示不完整时</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请点击编辑栏进行查看；</w:t>
      </w:r>
    </w:p>
    <w:p w14:paraId="4A939F77">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（4）响应需求请按照商品</w:t>
      </w:r>
      <w:r>
        <w:rPr>
          <w:rFonts w:hint="eastAsia" w:eastAsia="仿宋" w:cs="Times New Roman"/>
          <w:caps w:val="0"/>
          <w:smallCaps w:val="0"/>
          <w:strike w:val="0"/>
          <w:dstrike w:val="0"/>
          <w:outline w:val="0"/>
          <w:shadow w:val="0"/>
          <w:emboss w:val="0"/>
          <w:imprint w:val="0"/>
          <w:vanish w:val="0"/>
          <w:color w:val="auto"/>
          <w:sz w:val="28"/>
          <w:szCs w:val="28"/>
          <w:highlight w:val="none"/>
          <w:lang w:eastAsia="zh-CN"/>
        </w:rPr>
        <w:t>（服务）</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的招标需求的逐一说明</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如实填写。“响应需求”中需详细列明所报产品（服务）的明细；若与投标文件中提供的产品检测报告（如有）、生产厂家出具的产品彩页等证明材料的实质性响应情况不一致（如有）</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由投标人自行承担不利后果，包括但不限于投标无效，相应评审因素对应的分值为0分。</w:t>
      </w:r>
    </w:p>
    <w:p w14:paraId="093E7A7F">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（5）按照该表显示位置加盖一个电子印章；</w:t>
      </w:r>
    </w:p>
    <w:p w14:paraId="2896A2CD">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（6）该表为固定格式且有数字指纹</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必须在原表上填写</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填写完毕后只可保存不可另存。删除该表、增加该表、增加行列、删除行列、对固定格式的任何改动均会导致</w:t>
      </w:r>
      <w:r>
        <w:rPr>
          <w:rFonts w:hint="default" w:ascii="Times New Roman" w:hAnsi="Times New Roman" w:eastAsia="仿宋" w:cs="Times New Roman"/>
          <w:b/>
          <w:bCs/>
          <w:caps w:val="0"/>
          <w:smallCaps w:val="0"/>
          <w:strike w:val="0"/>
          <w:dstrike w:val="0"/>
          <w:outline w:val="0"/>
          <w:shadow w:val="0"/>
          <w:emboss w:val="0"/>
          <w:imprint w:val="0"/>
          <w:vanish w:val="0"/>
          <w:color w:val="auto"/>
          <w:sz w:val="28"/>
          <w:szCs w:val="28"/>
          <w:highlight w:val="none"/>
        </w:rPr>
        <w:t>无效投标</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w:t>
      </w:r>
    </w:p>
    <w:p w14:paraId="346E7AE1">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9.6投标人的报价在合同执行过程中是固定不变的，不得以任何理由改变。所有价格折扣、优惠条件必须在投标（报价）一览表中注明，否则评审时不予认可。</w:t>
      </w:r>
    </w:p>
    <w:p w14:paraId="6C178932">
      <w:pPr>
        <w:shd w:val="clear"/>
        <w:spacing w:line="560" w:lineRule="exact"/>
        <w:ind w:firstLine="565" w:firstLineChars="201"/>
        <w:rPr>
          <w:rFonts w:hint="default" w:ascii="Times New Roman" w:hAnsi="Times New Roman" w:eastAsia="楷体_GB2312" w:cs="Times New Roman"/>
          <w:b/>
          <w:color w:val="auto"/>
          <w:sz w:val="28"/>
          <w:szCs w:val="28"/>
          <w:highlight w:val="none"/>
        </w:rPr>
      </w:pPr>
      <w:r>
        <w:rPr>
          <w:rFonts w:hint="default" w:ascii="Times New Roman" w:hAnsi="Times New Roman" w:eastAsia="楷体_GB2312" w:cs="Times New Roman"/>
          <w:b/>
          <w:color w:val="auto"/>
          <w:sz w:val="28"/>
          <w:szCs w:val="28"/>
          <w:highlight w:val="none"/>
        </w:rPr>
        <w:t>10.联合体投标</w:t>
      </w:r>
    </w:p>
    <w:p w14:paraId="4AE19526">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两个以上的自然人、法人或者其他组织可以组成一个联合体</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以一个投标人的身份共同参加采购</w:t>
      </w:r>
      <w:r>
        <w:rPr>
          <w:rFonts w:hint="eastAsia" w:eastAsia="仿宋" w:cs="Times New Roman"/>
          <w:caps w:val="0"/>
          <w:smallCaps w:val="0"/>
          <w:strike w:val="0"/>
          <w:dstrike w:val="0"/>
          <w:outline w:val="0"/>
          <w:shadow w:val="0"/>
          <w:emboss w:val="0"/>
          <w:imprint w:val="0"/>
          <w:vanish w:val="0"/>
          <w:color w:val="auto"/>
          <w:sz w:val="28"/>
          <w:szCs w:val="28"/>
          <w:highlight w:val="none"/>
          <w:lang w:val="en-US" w:eastAsia="zh-CN"/>
        </w:rPr>
        <w:t>活动</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w:t>
      </w:r>
    </w:p>
    <w:p w14:paraId="36D87BF9">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10.1以联合体形式进行采购活动的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参加联合体的投标人</w:t>
      </w:r>
      <w:r>
        <w:rPr>
          <w:rFonts w:hint="eastAsia" w:eastAsia="仿宋" w:cs="Times New Roman"/>
          <w:caps w:val="0"/>
          <w:smallCaps w:val="0"/>
          <w:strike w:val="0"/>
          <w:dstrike w:val="0"/>
          <w:outline w:val="0"/>
          <w:shadow w:val="0"/>
          <w:emboss w:val="0"/>
          <w:imprint w:val="0"/>
          <w:vanish w:val="0"/>
          <w:color w:val="auto"/>
          <w:sz w:val="28"/>
          <w:szCs w:val="28"/>
          <w:highlight w:val="none"/>
          <w:lang w:val="en-US" w:eastAsia="zh-CN"/>
        </w:rPr>
        <w:t>均应当满足采购公告及采购文件的资质要求，并应当</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向</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采购人</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提交联合</w:t>
      </w:r>
      <w:r>
        <w:rPr>
          <w:rFonts w:hint="eastAsia" w:eastAsia="仿宋" w:cs="Times New Roman"/>
          <w:caps w:val="0"/>
          <w:smallCaps w:val="0"/>
          <w:strike w:val="0"/>
          <w:dstrike w:val="0"/>
          <w:outline w:val="0"/>
          <w:shadow w:val="0"/>
          <w:emboss w:val="0"/>
          <w:imprint w:val="0"/>
          <w:vanish w:val="0"/>
          <w:color w:val="auto"/>
          <w:sz w:val="28"/>
          <w:szCs w:val="28"/>
          <w:highlight w:val="none"/>
          <w:lang w:val="en-US" w:eastAsia="zh-CN"/>
        </w:rPr>
        <w:t>体</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协议</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载明联合体各方承担的工作和义务。联合体各方应当共同与</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采购人</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签订采购合同</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就采购合同约定的事项对</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采购人</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承担连带责任。</w:t>
      </w:r>
    </w:p>
    <w:p w14:paraId="02216B1F">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10.2联合体中有同类资质的投标人按照联合体分工承担相同工作的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应当按照资质等级较低的投标人确定资质等级。</w:t>
      </w:r>
    </w:p>
    <w:p w14:paraId="020CB8F1">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10.3联合体的各方应当共同推荐一名联合体投标授权代表方</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由联合体各方提交一份授权书</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证明其有资格代表联合体各方签署投标文件</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该授权书作为投标文件的组成部分一并提交给</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采购代理机构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w:t>
      </w:r>
    </w:p>
    <w:p w14:paraId="6A1DC1A3">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10.4以联合体形式参加国企采购活动的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联合体各方不得再单独参加或者与其他投标人另外组成联合体参加同一合同项下的国企采购活动。</w:t>
      </w:r>
    </w:p>
    <w:p w14:paraId="3B175C6A">
      <w:pPr>
        <w:keepNext w:val="0"/>
        <w:keepLines w:val="0"/>
        <w:pageBreakBefore w:val="0"/>
        <w:widowControl w:val="0"/>
        <w:shd w:val="clear"/>
        <w:kinsoku/>
        <w:wordWrap/>
        <w:overflowPunct/>
        <w:topLinePunct w:val="0"/>
        <w:autoSpaceDE/>
        <w:autoSpaceDN/>
        <w:bidi w:val="0"/>
        <w:adjustRightInd/>
        <w:snapToGrid w:val="0"/>
        <w:spacing w:line="560" w:lineRule="exact"/>
        <w:ind w:firstLine="565" w:firstLineChars="201"/>
        <w:textAlignment w:val="auto"/>
        <w:rPr>
          <w:rFonts w:hint="default" w:ascii="Times New Roman" w:hAnsi="Times New Roman" w:eastAsia="仿宋" w:cs="Times New Roman"/>
          <w:b/>
          <w:bCs/>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b/>
          <w:bCs/>
          <w:caps w:val="0"/>
          <w:smallCaps w:val="0"/>
          <w:strike w:val="0"/>
          <w:dstrike w:val="0"/>
          <w:outline w:val="0"/>
          <w:shadow w:val="0"/>
          <w:emboss w:val="0"/>
          <w:imprint w:val="0"/>
          <w:vanish w:val="0"/>
          <w:color w:val="auto"/>
          <w:sz w:val="28"/>
          <w:szCs w:val="28"/>
          <w:highlight w:val="none"/>
        </w:rPr>
        <w:t>本项目是否接受联合体投标详见《投标须知前附表》。</w:t>
      </w:r>
    </w:p>
    <w:p w14:paraId="6CDB7B31">
      <w:pPr>
        <w:shd w:val="clear"/>
        <w:spacing w:line="560" w:lineRule="exact"/>
        <w:ind w:firstLine="565" w:firstLineChars="201"/>
        <w:rPr>
          <w:rFonts w:hint="default" w:ascii="Times New Roman" w:hAnsi="Times New Roman" w:eastAsia="楷体_GB2312" w:cs="Times New Roman"/>
          <w:b/>
          <w:color w:val="auto"/>
          <w:sz w:val="28"/>
          <w:szCs w:val="28"/>
          <w:highlight w:val="none"/>
        </w:rPr>
      </w:pPr>
      <w:r>
        <w:rPr>
          <w:rFonts w:hint="default" w:ascii="Times New Roman" w:hAnsi="Times New Roman" w:eastAsia="楷体_GB2312" w:cs="Times New Roman"/>
          <w:b/>
          <w:color w:val="auto"/>
          <w:sz w:val="28"/>
          <w:szCs w:val="28"/>
          <w:highlight w:val="none"/>
        </w:rPr>
        <w:t>11.关于分包</w:t>
      </w:r>
    </w:p>
    <w:p w14:paraId="2FBD6989">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本项目不允许分包。</w:t>
      </w:r>
    </w:p>
    <w:p w14:paraId="67D169C7">
      <w:pPr>
        <w:shd w:val="clear"/>
        <w:spacing w:line="560" w:lineRule="exact"/>
        <w:ind w:firstLine="565" w:firstLineChars="201"/>
        <w:rPr>
          <w:rFonts w:hint="default" w:ascii="Times New Roman" w:hAnsi="Times New Roman" w:eastAsia="楷体_GB2312" w:cs="Times New Roman"/>
          <w:b/>
          <w:color w:val="auto"/>
          <w:sz w:val="28"/>
          <w:szCs w:val="28"/>
          <w:highlight w:val="none"/>
        </w:rPr>
      </w:pPr>
      <w:r>
        <w:rPr>
          <w:rFonts w:hint="default" w:ascii="Times New Roman" w:hAnsi="Times New Roman" w:eastAsia="楷体_GB2312" w:cs="Times New Roman"/>
          <w:b/>
          <w:color w:val="auto"/>
          <w:sz w:val="28"/>
          <w:szCs w:val="28"/>
          <w:highlight w:val="none"/>
        </w:rPr>
        <w:t>12.现场踏勘</w:t>
      </w:r>
    </w:p>
    <w:p w14:paraId="7FD75224">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12.1如有需要</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，采购代理机构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或</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采购人</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将组织投标人对项目现场及周围环境进行踏勘</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以便投标人获取有关编制投标文件和签署合同所需的所有资料。踏勘现场所发生的费用由投标人自己承担</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投标人应按投标须知前附表所约定的时间、地点踏勘现场。</w:t>
      </w:r>
    </w:p>
    <w:p w14:paraId="2B581E47">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12.2投标人及其人员经过</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采购人</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的允许</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可以踏勘目的进入采购单位的项目现场。若本项目招标文件要求投标人于统一时间地点踏勘现场的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投标人应当按时前往。</w:t>
      </w:r>
    </w:p>
    <w:p w14:paraId="5257BC3A">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12.3除</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采购人</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的原因外</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投标人自行负责在踏勘现场中所发生的人员伤亡和财产损失。</w:t>
      </w:r>
    </w:p>
    <w:p w14:paraId="56ADAD2C">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12.4未参与现场踏勘不作为否定投标人资格的理由。</w:t>
      </w:r>
    </w:p>
    <w:p w14:paraId="1C865EE7">
      <w:pPr>
        <w:keepNext w:val="0"/>
        <w:keepLines w:val="0"/>
        <w:pageBreakBefore w:val="0"/>
        <w:widowControl w:val="0"/>
        <w:shd w:val="clear"/>
        <w:kinsoku/>
        <w:wordWrap/>
        <w:overflowPunct/>
        <w:topLinePunct w:val="0"/>
        <w:autoSpaceDE/>
        <w:autoSpaceDN/>
        <w:bidi w:val="0"/>
        <w:adjustRightInd/>
        <w:snapToGrid w:val="0"/>
        <w:spacing w:line="560" w:lineRule="exact"/>
        <w:ind w:firstLine="565" w:firstLineChars="201"/>
        <w:textAlignment w:val="auto"/>
        <w:rPr>
          <w:rFonts w:hint="default" w:ascii="Times New Roman" w:hAnsi="Times New Roman" w:eastAsia="仿宋" w:cs="Times New Roman"/>
          <w:b/>
          <w:bCs/>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b/>
          <w:bCs/>
          <w:caps w:val="0"/>
          <w:smallCaps w:val="0"/>
          <w:strike w:val="0"/>
          <w:dstrike w:val="0"/>
          <w:outline w:val="0"/>
          <w:shadow w:val="0"/>
          <w:emboss w:val="0"/>
          <w:imprint w:val="0"/>
          <w:vanish w:val="0"/>
          <w:color w:val="auto"/>
          <w:sz w:val="28"/>
          <w:szCs w:val="28"/>
          <w:highlight w:val="none"/>
        </w:rPr>
        <w:t>本项目是否组织现场踏勘详见《投标须知前附表》。</w:t>
      </w:r>
    </w:p>
    <w:p w14:paraId="43AE7E8A">
      <w:pPr>
        <w:shd w:val="clear"/>
        <w:spacing w:line="560" w:lineRule="exact"/>
        <w:ind w:firstLine="565" w:firstLineChars="201"/>
        <w:rPr>
          <w:rFonts w:hint="default" w:ascii="Times New Roman" w:hAnsi="Times New Roman" w:eastAsia="楷体_GB2312" w:cs="Times New Roman"/>
          <w:b/>
          <w:color w:val="auto"/>
          <w:sz w:val="28"/>
          <w:szCs w:val="28"/>
          <w:highlight w:val="none"/>
        </w:rPr>
      </w:pPr>
      <w:r>
        <w:rPr>
          <w:rFonts w:hint="default" w:ascii="Times New Roman" w:hAnsi="Times New Roman" w:eastAsia="楷体_GB2312" w:cs="Times New Roman"/>
          <w:b/>
          <w:color w:val="auto"/>
          <w:sz w:val="28"/>
          <w:szCs w:val="28"/>
          <w:highlight w:val="none"/>
        </w:rPr>
        <w:t>13.投标的有效期</w:t>
      </w:r>
    </w:p>
    <w:p w14:paraId="676453F9">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13.1从开标之日起</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投标有效期为90天。投标有效期短于90天的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其投标为无效投标。</w:t>
      </w:r>
    </w:p>
    <w:p w14:paraId="71C47B43">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13.2特殊情况下</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在投标有效期满之前</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，采购代理机构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可以要求投标人延长投标有效期</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投标人可以书面形式拒绝或接受上述要求。同意延长投标有效期的投标人不得修改投标文件的实质性内容。</w:t>
      </w:r>
    </w:p>
    <w:p w14:paraId="55E62921">
      <w:pPr>
        <w:shd w:val="clear"/>
        <w:spacing w:line="560" w:lineRule="exact"/>
        <w:ind w:firstLine="565" w:firstLineChars="201"/>
        <w:rPr>
          <w:rFonts w:hint="default" w:ascii="Times New Roman" w:hAnsi="Times New Roman" w:eastAsia="楷体_GB2312" w:cs="Times New Roman"/>
          <w:b/>
          <w:color w:val="auto"/>
          <w:sz w:val="28"/>
          <w:szCs w:val="28"/>
          <w:highlight w:val="none"/>
        </w:rPr>
      </w:pPr>
      <w:r>
        <w:rPr>
          <w:rFonts w:hint="default" w:ascii="Times New Roman" w:hAnsi="Times New Roman" w:eastAsia="楷体_GB2312" w:cs="Times New Roman"/>
          <w:b/>
          <w:color w:val="auto"/>
          <w:sz w:val="28"/>
          <w:szCs w:val="28"/>
          <w:highlight w:val="none"/>
        </w:rPr>
        <w:t>14.投标保证金</w:t>
      </w:r>
    </w:p>
    <w:p w14:paraId="4F8C444A">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本项目投标保证金收取情况见《投标须知前附表》。</w:t>
      </w:r>
    </w:p>
    <w:p w14:paraId="3C8CB986">
      <w:pPr>
        <w:shd w:val="clear"/>
        <w:spacing w:line="560" w:lineRule="exact"/>
        <w:ind w:firstLine="565" w:firstLineChars="201"/>
        <w:rPr>
          <w:rFonts w:hint="default" w:ascii="Times New Roman" w:hAnsi="Times New Roman" w:eastAsia="楷体_GB2312" w:cs="Times New Roman"/>
          <w:b/>
          <w:color w:val="auto"/>
          <w:sz w:val="28"/>
          <w:szCs w:val="28"/>
          <w:highlight w:val="none"/>
        </w:rPr>
      </w:pPr>
      <w:r>
        <w:rPr>
          <w:rFonts w:hint="default" w:ascii="Times New Roman" w:hAnsi="Times New Roman" w:eastAsia="楷体_GB2312" w:cs="Times New Roman"/>
          <w:b/>
          <w:color w:val="auto"/>
          <w:sz w:val="28"/>
          <w:szCs w:val="28"/>
          <w:highlight w:val="none"/>
        </w:rPr>
        <w:t>15.履约保证金的交纳与返还</w:t>
      </w:r>
    </w:p>
    <w:p w14:paraId="7B04864D">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本项目履约保证金收取情况见《投标须知前附表》。</w:t>
      </w:r>
    </w:p>
    <w:p w14:paraId="29CA74CF">
      <w:pPr>
        <w:shd w:val="clear"/>
        <w:spacing w:line="560" w:lineRule="exact"/>
        <w:ind w:firstLine="565" w:firstLineChars="201"/>
        <w:rPr>
          <w:rFonts w:hint="default" w:ascii="Times New Roman" w:hAnsi="Times New Roman" w:eastAsia="楷体_GB2312" w:cs="Times New Roman"/>
          <w:b/>
          <w:color w:val="auto"/>
          <w:sz w:val="28"/>
          <w:szCs w:val="28"/>
          <w:highlight w:val="none"/>
        </w:rPr>
      </w:pPr>
      <w:r>
        <w:rPr>
          <w:rFonts w:hint="default" w:ascii="Times New Roman" w:hAnsi="Times New Roman" w:eastAsia="楷体_GB2312" w:cs="Times New Roman"/>
          <w:b/>
          <w:color w:val="auto"/>
          <w:sz w:val="28"/>
          <w:szCs w:val="28"/>
          <w:highlight w:val="none"/>
        </w:rPr>
        <w:t>16.投标文件的数量和签署</w:t>
      </w:r>
    </w:p>
    <w:p w14:paraId="5773CEE8">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16.1投标文件（</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pdf</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格式）（第一册）1份</w:t>
      </w:r>
    </w:p>
    <w:p w14:paraId="68080F37">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16.1.1投标人应使用带电子签章功能的CA锁对投标文件须盖章或签名的部位加盖电子印章（单位电子公章、法定代表人电子人名章）</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电子印章与实物印章具有同等法律效力。</w:t>
      </w:r>
    </w:p>
    <w:p w14:paraId="77938CD0">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16.1.2投标人应首先编制word格式投标文件</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最后通过</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国企阳光采购平台</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的文件签章功能转换为</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pdf</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格式（或者其他</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pdf</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转换工具）</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之后通过签章功能在</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pdf</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文件上逐页加盖电子印章并保存到本地计算机</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加盖了电子印章的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pdf</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文件即为最终的投标文件。</w:t>
      </w:r>
    </w:p>
    <w:p w14:paraId="6AC35782">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16.1.3文件中要求法定代表人签字或签章的须加盖法定代表人电子人名章。</w:t>
      </w:r>
    </w:p>
    <w:p w14:paraId="43FCAEEB">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16.1.4须被授权人签字的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被授权人又无电子章的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在word编制时可将被授权人手写签字扫描后的图片粘贴到投标文件中对应位置</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并加盖单位电子公章。</w:t>
      </w:r>
    </w:p>
    <w:p w14:paraId="2A2CDBF0">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16.1.5可使用系统的批量盖章功能快速签章。但须逐页浏览检查并注意印章重叠及完整性。</w:t>
      </w:r>
    </w:p>
    <w:p w14:paraId="4290C3A9">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16.1.6采用扫描粘贴投标人公章或法定代表人人名章的为</w:t>
      </w:r>
      <w:r>
        <w:rPr>
          <w:rFonts w:hint="default" w:ascii="Times New Roman" w:hAnsi="Times New Roman" w:eastAsia="仿宋" w:cs="Times New Roman"/>
          <w:b/>
          <w:bCs/>
          <w:caps w:val="0"/>
          <w:smallCaps w:val="0"/>
          <w:strike w:val="0"/>
          <w:dstrike w:val="0"/>
          <w:outline w:val="0"/>
          <w:shadow w:val="0"/>
          <w:emboss w:val="0"/>
          <w:imprint w:val="0"/>
          <w:vanish w:val="0"/>
          <w:color w:val="auto"/>
          <w:sz w:val="28"/>
          <w:szCs w:val="28"/>
          <w:highlight w:val="none"/>
        </w:rPr>
        <w:t>无效投标</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w:t>
      </w:r>
    </w:p>
    <w:p w14:paraId="2D31F3D2">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16.2数据文件（</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pdf</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格式）（第二册）1份</w:t>
      </w:r>
    </w:p>
    <w:p w14:paraId="562E9A32">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16.2.1投标人将填写完毕的数据文件（</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excel</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格式）</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通过</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国企阳光采购平台</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上传数据文件（</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excel</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格式）</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系统自动转换为</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pdf</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格式</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加盖电子印章后保存到本地计算机。加盖了电子印章的文件即为最终的数据文件（</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pdf</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格式）用于投标。</w:t>
      </w:r>
    </w:p>
    <w:p w14:paraId="4A6A31EF">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16.2.2文件中要求法定代表人签字或签章的须加盖法定代表人电子人名章。</w:t>
      </w:r>
    </w:p>
    <w:p w14:paraId="0AC9BEF5">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16.2.3采用扫描粘贴投标人公章或法定代表人人名章的为</w:t>
      </w:r>
      <w:r>
        <w:rPr>
          <w:rFonts w:hint="default" w:ascii="Times New Roman" w:hAnsi="Times New Roman" w:eastAsia="仿宋" w:cs="Times New Roman"/>
          <w:b/>
          <w:bCs/>
          <w:caps w:val="0"/>
          <w:smallCaps w:val="0"/>
          <w:strike w:val="0"/>
          <w:dstrike w:val="0"/>
          <w:outline w:val="0"/>
          <w:shadow w:val="0"/>
          <w:emboss w:val="0"/>
          <w:imprint w:val="0"/>
          <w:vanish w:val="0"/>
          <w:color w:val="auto"/>
          <w:sz w:val="28"/>
          <w:szCs w:val="28"/>
          <w:highlight w:val="none"/>
        </w:rPr>
        <w:t>无效投标</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w:t>
      </w:r>
    </w:p>
    <w:p w14:paraId="2B845C0F">
      <w:pPr>
        <w:pStyle w:val="4"/>
        <w:shd w:val="clear"/>
        <w:tabs>
          <w:tab w:val="left" w:pos="426"/>
        </w:tabs>
        <w:spacing w:before="0" w:after="0" w:line="560" w:lineRule="exact"/>
        <w:ind w:firstLine="640" w:firstLineChars="200"/>
        <w:rPr>
          <w:rFonts w:hint="default" w:ascii="Times New Roman" w:hAnsi="Times New Roman" w:eastAsia="黑体" w:cs="Times New Roman"/>
          <w:b w:val="0"/>
          <w:color w:val="auto"/>
          <w:highlight w:val="none"/>
        </w:rPr>
      </w:pPr>
      <w:r>
        <w:rPr>
          <w:rFonts w:hint="default" w:ascii="Times New Roman" w:hAnsi="Times New Roman" w:eastAsia="黑体" w:cs="Times New Roman"/>
          <w:b w:val="0"/>
          <w:color w:val="auto"/>
          <w:highlight w:val="none"/>
        </w:rPr>
        <w:t>四、投标文件的递交</w:t>
      </w:r>
    </w:p>
    <w:p w14:paraId="4CA7E071">
      <w:pPr>
        <w:shd w:val="clear"/>
        <w:spacing w:line="560" w:lineRule="exact"/>
        <w:ind w:firstLine="565" w:firstLineChars="201"/>
        <w:rPr>
          <w:rFonts w:hint="default" w:ascii="Times New Roman" w:hAnsi="Times New Roman" w:eastAsia="楷体_GB2312" w:cs="Times New Roman"/>
          <w:b/>
          <w:color w:val="auto"/>
          <w:sz w:val="28"/>
          <w:szCs w:val="28"/>
          <w:highlight w:val="none"/>
        </w:rPr>
      </w:pPr>
      <w:r>
        <w:rPr>
          <w:rFonts w:hint="default" w:ascii="Times New Roman" w:hAnsi="Times New Roman" w:eastAsia="楷体_GB2312" w:cs="Times New Roman"/>
          <w:b/>
          <w:color w:val="auto"/>
          <w:sz w:val="28"/>
          <w:szCs w:val="28"/>
          <w:highlight w:val="none"/>
        </w:rPr>
        <w:t>17.投标文件的密封和标记</w:t>
      </w:r>
    </w:p>
    <w:p w14:paraId="5713D8BC">
      <w:pPr>
        <w:shd w:val="clear"/>
        <w:spacing w:line="560" w:lineRule="exact"/>
        <w:ind w:firstLine="565" w:firstLineChars="201"/>
        <w:rPr>
          <w:rFonts w:hint="default" w:ascii="Times New Roman" w:hAnsi="Times New Roman" w:eastAsia="楷体_GB2312" w:cs="Times New Roman"/>
          <w:b/>
          <w:color w:val="auto"/>
          <w:sz w:val="28"/>
          <w:szCs w:val="28"/>
          <w:highlight w:val="none"/>
        </w:rPr>
      </w:pPr>
      <w:r>
        <w:rPr>
          <w:rFonts w:hint="default" w:ascii="Times New Roman" w:hAnsi="Times New Roman" w:eastAsia="楷体_GB2312" w:cs="Times New Roman"/>
          <w:b/>
          <w:color w:val="auto"/>
          <w:sz w:val="28"/>
          <w:szCs w:val="28"/>
          <w:highlight w:val="none"/>
        </w:rPr>
        <w:t>17.1电子投标文件的密封和标记</w:t>
      </w:r>
    </w:p>
    <w:p w14:paraId="0827817E">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加盖了电子印章的电子投标文件（</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pdf</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格式）和数据文件（</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pdf</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格式）须在</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国企阳光采购平台</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进行提交</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提交前系统会自动在本地进行加密和数字签名</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加密和电子签章后的文件除了会上传到系统中之外还会同步保存到本地计算机。</w:t>
      </w:r>
    </w:p>
    <w:p w14:paraId="3B4AA46D">
      <w:pPr>
        <w:shd w:val="clear"/>
        <w:spacing w:line="560" w:lineRule="exact"/>
        <w:ind w:firstLine="565" w:firstLineChars="201"/>
        <w:rPr>
          <w:rFonts w:hint="default" w:ascii="Times New Roman" w:hAnsi="Times New Roman" w:eastAsia="楷体_GB2312" w:cs="Times New Roman"/>
          <w:b/>
          <w:color w:val="auto"/>
          <w:sz w:val="28"/>
          <w:szCs w:val="28"/>
          <w:highlight w:val="none"/>
        </w:rPr>
      </w:pPr>
      <w:r>
        <w:rPr>
          <w:rFonts w:hint="default" w:ascii="Times New Roman" w:hAnsi="Times New Roman" w:eastAsia="楷体_GB2312" w:cs="Times New Roman"/>
          <w:b/>
          <w:color w:val="auto"/>
          <w:sz w:val="28"/>
          <w:szCs w:val="28"/>
          <w:highlight w:val="none"/>
        </w:rPr>
        <w:t>17.2资质证明文件原件的密封和标记</w:t>
      </w:r>
    </w:p>
    <w:p w14:paraId="3055CC04">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17.2.1投标须知前附表要求提供资质证明文件原件的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投标人应使用密封袋将资质证明文件原件密封（身份证原件除外）</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加盖公章并标明投标人（单位）名称、项目名称、项目编号、所投包号以及“资质证明文件原件”字样</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粘贴密封条</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每一密封条注明“于*年*月*日 *</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*之前不准启封”（</w:t>
      </w:r>
      <w:r>
        <w:rPr>
          <w:rFonts w:hint="default" w:ascii="Times New Roman" w:hAnsi="Times New Roman" w:eastAsia="仿宋" w:cs="Times New Roman"/>
          <w:b/>
          <w:bCs/>
          <w:caps w:val="0"/>
          <w:smallCaps w:val="0"/>
          <w:strike w:val="0"/>
          <w:dstrike w:val="0"/>
          <w:outline w:val="0"/>
          <w:shadow w:val="0"/>
          <w:emboss w:val="0"/>
          <w:imprint w:val="0"/>
          <w:vanish w:val="0"/>
          <w:color w:val="auto"/>
          <w:sz w:val="28"/>
          <w:szCs w:val="28"/>
          <w:highlight w:val="none"/>
        </w:rPr>
        <w:t>开标时间</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）的字样。</w:t>
      </w:r>
    </w:p>
    <w:p w14:paraId="78C63951">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17.2.2投标人按上述规定进行密封和标记后</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按照招标文件的要求送达指定地点。</w:t>
      </w:r>
    </w:p>
    <w:p w14:paraId="3D8DAB06">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17.2.3如果未按上述规定进行密封和标记</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，采购代理机构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对误投或提前启封概不负责。</w:t>
      </w:r>
    </w:p>
    <w:p w14:paraId="63164036">
      <w:pPr>
        <w:shd w:val="clear"/>
        <w:spacing w:line="560" w:lineRule="exact"/>
        <w:ind w:firstLine="565" w:firstLineChars="201"/>
        <w:rPr>
          <w:rFonts w:hint="default" w:ascii="Times New Roman" w:hAnsi="Times New Roman" w:eastAsia="楷体_GB2312" w:cs="Times New Roman"/>
          <w:b/>
          <w:color w:val="auto"/>
          <w:sz w:val="28"/>
          <w:szCs w:val="28"/>
          <w:highlight w:val="none"/>
        </w:rPr>
      </w:pPr>
      <w:r>
        <w:rPr>
          <w:rFonts w:hint="default" w:ascii="Times New Roman" w:hAnsi="Times New Roman" w:eastAsia="楷体_GB2312" w:cs="Times New Roman"/>
          <w:b/>
          <w:color w:val="auto"/>
          <w:sz w:val="28"/>
          <w:szCs w:val="28"/>
          <w:highlight w:val="none"/>
        </w:rPr>
        <w:t>17.3文件递交</w:t>
      </w:r>
    </w:p>
    <w:p w14:paraId="46615659">
      <w:pPr>
        <w:keepNext w:val="0"/>
        <w:keepLines w:val="0"/>
        <w:pageBreakBefore w:val="0"/>
        <w:widowControl w:val="0"/>
        <w:shd w:val="clear"/>
        <w:kinsoku/>
        <w:wordWrap/>
        <w:overflowPunct/>
        <w:topLinePunct w:val="0"/>
        <w:autoSpaceDE/>
        <w:autoSpaceDN/>
        <w:bidi w:val="0"/>
        <w:adjustRightInd/>
        <w:snapToGrid w:val="0"/>
        <w:spacing w:line="560" w:lineRule="exact"/>
        <w:ind w:firstLine="565"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b/>
          <w:bCs/>
          <w:caps w:val="0"/>
          <w:smallCaps w:val="0"/>
          <w:strike w:val="0"/>
          <w:dstrike w:val="0"/>
          <w:outline w:val="0"/>
          <w:shadow w:val="0"/>
          <w:emboss w:val="0"/>
          <w:imprint w:val="0"/>
          <w:vanish w:val="0"/>
          <w:color w:val="auto"/>
          <w:sz w:val="28"/>
          <w:szCs w:val="28"/>
          <w:highlight w:val="none"/>
        </w:rPr>
        <w:t>17.3.1</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投标人应在投标须知前附表规定的时间前在</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国企阳光采购平台</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上递交电子投标文件和数据文件。投标人应充分评估集中投标带来的网络影响</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尽量避开投标高峰时间</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错峰进行电子投标</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系统以收到投标人发出的递交指令的时间作为其投标时间</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如该时间超过投标截止时间</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b/>
          <w:bCs/>
          <w:caps w:val="0"/>
          <w:smallCaps w:val="0"/>
          <w:strike w:val="0"/>
          <w:dstrike w:val="0"/>
          <w:outline w:val="0"/>
          <w:shadow w:val="0"/>
          <w:emboss w:val="0"/>
          <w:imprint w:val="0"/>
          <w:vanish w:val="0"/>
          <w:color w:val="auto"/>
          <w:sz w:val="28"/>
          <w:szCs w:val="28"/>
          <w:highlight w:val="none"/>
        </w:rPr>
        <w:t>其投标将会被判定为无效</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w:t>
      </w:r>
    </w:p>
    <w:p w14:paraId="0AC8D7E5">
      <w:pPr>
        <w:keepNext w:val="0"/>
        <w:keepLines w:val="0"/>
        <w:pageBreakBefore w:val="0"/>
        <w:widowControl w:val="0"/>
        <w:shd w:val="clear"/>
        <w:kinsoku/>
        <w:wordWrap/>
        <w:overflowPunct/>
        <w:topLinePunct w:val="0"/>
        <w:autoSpaceDE/>
        <w:autoSpaceDN/>
        <w:bidi w:val="0"/>
        <w:adjustRightInd/>
        <w:snapToGrid w:val="0"/>
        <w:spacing w:line="560" w:lineRule="exact"/>
        <w:ind w:firstLine="565" w:firstLineChars="201"/>
        <w:textAlignment w:val="auto"/>
        <w:rPr>
          <w:rFonts w:hint="default" w:ascii="Times New Roman" w:hAnsi="Times New Roman" w:eastAsia="仿宋" w:cs="Times New Roman"/>
          <w:b/>
          <w:bCs/>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b/>
          <w:bCs/>
          <w:caps w:val="0"/>
          <w:smallCaps w:val="0"/>
          <w:strike w:val="0"/>
          <w:dstrike w:val="0"/>
          <w:outline w:val="0"/>
          <w:shadow w:val="0"/>
          <w:emboss w:val="0"/>
          <w:imprint w:val="0"/>
          <w:vanish w:val="0"/>
          <w:color w:val="auto"/>
          <w:sz w:val="28"/>
          <w:szCs w:val="28"/>
          <w:highlight w:val="none"/>
        </w:rPr>
        <w:t>17.3.2投标人须牢记投标加密密码</w:t>
      </w:r>
      <w:r>
        <w:rPr>
          <w:rFonts w:hint="default" w:ascii="Times New Roman" w:hAnsi="Times New Roman" w:eastAsia="仿宋" w:cs="Times New Roman"/>
          <w:b/>
          <w:bCs/>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b/>
          <w:bCs/>
          <w:caps w:val="0"/>
          <w:smallCaps w:val="0"/>
          <w:strike w:val="0"/>
          <w:dstrike w:val="0"/>
          <w:outline w:val="0"/>
          <w:shadow w:val="0"/>
          <w:emboss w:val="0"/>
          <w:imprint w:val="0"/>
          <w:vanish w:val="0"/>
          <w:color w:val="auto"/>
          <w:sz w:val="28"/>
          <w:szCs w:val="28"/>
          <w:highlight w:val="none"/>
        </w:rPr>
        <w:t>该密码将用于开标时解密其电子投标文件</w:t>
      </w:r>
      <w:r>
        <w:rPr>
          <w:rFonts w:hint="default" w:ascii="Times New Roman" w:hAnsi="Times New Roman" w:eastAsia="仿宋" w:cs="Times New Roman"/>
          <w:b/>
          <w:bCs/>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b/>
          <w:bCs/>
          <w:caps w:val="0"/>
          <w:smallCaps w:val="0"/>
          <w:strike w:val="0"/>
          <w:dstrike w:val="0"/>
          <w:outline w:val="0"/>
          <w:shadow w:val="0"/>
          <w:emboss w:val="0"/>
          <w:imprint w:val="0"/>
          <w:vanish w:val="0"/>
          <w:color w:val="auto"/>
          <w:sz w:val="28"/>
          <w:szCs w:val="28"/>
          <w:highlight w:val="none"/>
        </w:rPr>
        <w:t>如忘记密码或输入错误密码超过5次</w:t>
      </w:r>
      <w:r>
        <w:rPr>
          <w:rFonts w:hint="default" w:ascii="Times New Roman" w:hAnsi="Times New Roman" w:eastAsia="仿宋" w:cs="Times New Roman"/>
          <w:b/>
          <w:bCs/>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b/>
          <w:bCs/>
          <w:caps w:val="0"/>
          <w:smallCaps w:val="0"/>
          <w:strike w:val="0"/>
          <w:dstrike w:val="0"/>
          <w:outline w:val="0"/>
          <w:shadow w:val="0"/>
          <w:emboss w:val="0"/>
          <w:imprint w:val="0"/>
          <w:vanish w:val="0"/>
          <w:color w:val="auto"/>
          <w:sz w:val="28"/>
          <w:szCs w:val="28"/>
          <w:highlight w:val="none"/>
        </w:rPr>
        <w:t>其递交的电子投标文件将无法解密</w:t>
      </w:r>
      <w:r>
        <w:rPr>
          <w:rFonts w:hint="default" w:ascii="Times New Roman" w:hAnsi="Times New Roman" w:eastAsia="仿宋" w:cs="Times New Roman"/>
          <w:b/>
          <w:bCs/>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b/>
          <w:bCs/>
          <w:caps w:val="0"/>
          <w:smallCaps w:val="0"/>
          <w:strike w:val="0"/>
          <w:dstrike w:val="0"/>
          <w:outline w:val="0"/>
          <w:shadow w:val="0"/>
          <w:emboss w:val="0"/>
          <w:imprint w:val="0"/>
          <w:vanish w:val="0"/>
          <w:color w:val="auto"/>
          <w:sz w:val="28"/>
          <w:szCs w:val="28"/>
          <w:highlight w:val="none"/>
        </w:rPr>
        <w:t>导致无法提取数据和供他人阅读文件</w:t>
      </w:r>
      <w:r>
        <w:rPr>
          <w:rFonts w:hint="default" w:ascii="Times New Roman" w:hAnsi="Times New Roman" w:eastAsia="仿宋" w:cs="Times New Roman"/>
          <w:b/>
          <w:bCs/>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b/>
          <w:bCs/>
          <w:caps w:val="0"/>
          <w:smallCaps w:val="0"/>
          <w:strike w:val="0"/>
          <w:dstrike w:val="0"/>
          <w:outline w:val="0"/>
          <w:shadow w:val="0"/>
          <w:emboss w:val="0"/>
          <w:imprint w:val="0"/>
          <w:vanish w:val="0"/>
          <w:color w:val="auto"/>
          <w:sz w:val="28"/>
          <w:szCs w:val="28"/>
          <w:highlight w:val="none"/>
        </w:rPr>
        <w:t>致使其投标失败。</w:t>
      </w:r>
    </w:p>
    <w:p w14:paraId="1F50EA6A">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17.3.3除投标须知前附表另有规定外</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，采购代理机构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拒绝接收纸质投标文件。</w:t>
      </w:r>
    </w:p>
    <w:p w14:paraId="1F7F69C5">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17.3.4投标人应将网上递交的已盖章未加密的数据文件和投标文件谨慎保存以便启动应急开标程序时使用。</w:t>
      </w:r>
    </w:p>
    <w:p w14:paraId="35830B3C">
      <w:pPr>
        <w:shd w:val="clear"/>
        <w:spacing w:line="560" w:lineRule="exact"/>
        <w:ind w:firstLine="565" w:firstLineChars="201"/>
        <w:rPr>
          <w:rFonts w:hint="default" w:ascii="Times New Roman" w:hAnsi="Times New Roman" w:eastAsia="楷体_GB2312" w:cs="Times New Roman"/>
          <w:b/>
          <w:color w:val="auto"/>
          <w:sz w:val="28"/>
          <w:szCs w:val="28"/>
          <w:highlight w:val="none"/>
        </w:rPr>
      </w:pPr>
      <w:r>
        <w:rPr>
          <w:rFonts w:hint="default" w:ascii="Times New Roman" w:hAnsi="Times New Roman" w:eastAsia="楷体_GB2312" w:cs="Times New Roman"/>
          <w:b/>
          <w:color w:val="auto"/>
          <w:sz w:val="28"/>
          <w:szCs w:val="28"/>
          <w:highlight w:val="none"/>
        </w:rPr>
        <w:t>18.投标截止期</w:t>
      </w:r>
    </w:p>
    <w:p w14:paraId="62ED8D1D">
      <w:pPr>
        <w:keepNext w:val="0"/>
        <w:keepLines w:val="0"/>
        <w:pageBreakBefore w:val="0"/>
        <w:widowControl w:val="0"/>
        <w:shd w:val="clear"/>
        <w:kinsoku/>
        <w:wordWrap/>
        <w:overflowPunct/>
        <w:topLinePunct w:val="0"/>
        <w:autoSpaceDE/>
        <w:autoSpaceDN/>
        <w:bidi w:val="0"/>
        <w:adjustRightInd/>
        <w:snapToGrid w:val="0"/>
        <w:spacing w:line="560" w:lineRule="exact"/>
        <w:ind w:firstLine="565" w:firstLineChars="201"/>
        <w:textAlignment w:val="auto"/>
        <w:rPr>
          <w:rFonts w:hint="default" w:ascii="Times New Roman" w:hAnsi="Times New Roman" w:eastAsia="仿宋" w:cs="Times New Roman"/>
          <w:b/>
          <w:bCs/>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b/>
          <w:bCs/>
          <w:caps w:val="0"/>
          <w:smallCaps w:val="0"/>
          <w:strike w:val="0"/>
          <w:dstrike w:val="0"/>
          <w:outline w:val="0"/>
          <w:shadow w:val="0"/>
          <w:emboss w:val="0"/>
          <w:imprint w:val="0"/>
          <w:vanish w:val="0"/>
          <w:color w:val="auto"/>
          <w:sz w:val="28"/>
          <w:szCs w:val="28"/>
          <w:highlight w:val="none"/>
        </w:rPr>
        <w:t>本次招标的投标截止期见《投标须知前附表》。</w:t>
      </w:r>
    </w:p>
    <w:p w14:paraId="482AA64D">
      <w:pPr>
        <w:shd w:val="clear"/>
        <w:spacing w:line="560" w:lineRule="exact"/>
        <w:ind w:firstLine="565" w:firstLineChars="201"/>
        <w:rPr>
          <w:rFonts w:hint="default" w:ascii="Times New Roman" w:hAnsi="Times New Roman" w:eastAsia="楷体_GB2312" w:cs="Times New Roman"/>
          <w:b/>
          <w:color w:val="auto"/>
          <w:sz w:val="28"/>
          <w:szCs w:val="28"/>
          <w:highlight w:val="none"/>
        </w:rPr>
      </w:pPr>
      <w:r>
        <w:rPr>
          <w:rFonts w:hint="default" w:ascii="Times New Roman" w:hAnsi="Times New Roman" w:eastAsia="楷体_GB2312" w:cs="Times New Roman"/>
          <w:b/>
          <w:color w:val="auto"/>
          <w:sz w:val="28"/>
          <w:szCs w:val="28"/>
          <w:highlight w:val="none"/>
        </w:rPr>
        <w:t>19.迟交的投标文件</w:t>
      </w:r>
    </w:p>
    <w:p w14:paraId="3B872904">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bookmarkStart w:id="7" w:name="_Toc429313655"/>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国企阳光采购平台</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无法接收投标截止期后递交的投标文件。</w:t>
      </w:r>
    </w:p>
    <w:p w14:paraId="4AF7825D">
      <w:pPr>
        <w:shd w:val="clear"/>
        <w:spacing w:line="560" w:lineRule="exact"/>
        <w:ind w:firstLine="565" w:firstLineChars="201"/>
        <w:rPr>
          <w:rFonts w:hint="default" w:ascii="Times New Roman" w:hAnsi="Times New Roman" w:eastAsia="楷体_GB2312" w:cs="Times New Roman"/>
          <w:b/>
          <w:color w:val="auto"/>
          <w:sz w:val="28"/>
          <w:szCs w:val="28"/>
          <w:highlight w:val="none"/>
        </w:rPr>
      </w:pPr>
      <w:r>
        <w:rPr>
          <w:rFonts w:hint="default" w:ascii="Times New Roman" w:hAnsi="Times New Roman" w:eastAsia="楷体_GB2312" w:cs="Times New Roman"/>
          <w:b/>
          <w:color w:val="auto"/>
          <w:sz w:val="28"/>
          <w:szCs w:val="28"/>
          <w:highlight w:val="none"/>
        </w:rPr>
        <w:t>20.</w:t>
      </w:r>
      <w:bookmarkEnd w:id="7"/>
      <w:r>
        <w:rPr>
          <w:rFonts w:hint="default" w:ascii="Times New Roman" w:hAnsi="Times New Roman" w:eastAsia="楷体_GB2312" w:cs="Times New Roman"/>
          <w:b/>
          <w:color w:val="auto"/>
          <w:sz w:val="28"/>
          <w:szCs w:val="28"/>
          <w:highlight w:val="none"/>
        </w:rPr>
        <w:t>演示/样品递交</w:t>
      </w:r>
    </w:p>
    <w:p w14:paraId="7ED386A9">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20.1</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采购人</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可以要求投标人对其提供的信息化、自动化等相关类别服务进行演示。</w:t>
      </w:r>
    </w:p>
    <w:p w14:paraId="38433005">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20.2若项目涉及货物时</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，采购人</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可以要求投标人提供样品</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样品作为投标文件的一部分。未中标的投标人提供的样品将于评审结束后退还。中标人的样品由</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采购人</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保留</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作为验收的依据。</w:t>
      </w:r>
    </w:p>
    <w:p w14:paraId="23CDB988">
      <w:pPr>
        <w:keepNext w:val="0"/>
        <w:keepLines w:val="0"/>
        <w:pageBreakBefore w:val="0"/>
        <w:widowControl w:val="0"/>
        <w:shd w:val="clear"/>
        <w:kinsoku/>
        <w:wordWrap/>
        <w:overflowPunct/>
        <w:topLinePunct w:val="0"/>
        <w:autoSpaceDE/>
        <w:autoSpaceDN/>
        <w:bidi w:val="0"/>
        <w:adjustRightInd/>
        <w:snapToGrid w:val="0"/>
        <w:spacing w:line="560" w:lineRule="exact"/>
        <w:ind w:firstLine="565" w:firstLineChars="201"/>
        <w:textAlignment w:val="auto"/>
        <w:rPr>
          <w:rFonts w:hint="default" w:ascii="Times New Roman" w:hAnsi="Times New Roman" w:eastAsia="仿宋" w:cs="Times New Roman"/>
          <w:b/>
          <w:bCs/>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b/>
          <w:bCs/>
          <w:caps w:val="0"/>
          <w:smallCaps w:val="0"/>
          <w:strike w:val="0"/>
          <w:dstrike w:val="0"/>
          <w:outline w:val="0"/>
          <w:shadow w:val="0"/>
          <w:emboss w:val="0"/>
          <w:imprint w:val="0"/>
          <w:vanish w:val="0"/>
          <w:color w:val="auto"/>
          <w:sz w:val="28"/>
          <w:szCs w:val="28"/>
          <w:highlight w:val="none"/>
        </w:rPr>
        <w:t>是否要求投标人提供演示/提交样品</w:t>
      </w:r>
      <w:r>
        <w:rPr>
          <w:rFonts w:hint="default" w:ascii="Times New Roman" w:hAnsi="Times New Roman" w:eastAsia="仿宋" w:cs="Times New Roman"/>
          <w:b/>
          <w:bCs/>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b/>
          <w:bCs/>
          <w:caps w:val="0"/>
          <w:smallCaps w:val="0"/>
          <w:strike w:val="0"/>
          <w:dstrike w:val="0"/>
          <w:outline w:val="0"/>
          <w:shadow w:val="0"/>
          <w:emboss w:val="0"/>
          <w:imprint w:val="0"/>
          <w:vanish w:val="0"/>
          <w:color w:val="auto"/>
          <w:sz w:val="28"/>
          <w:szCs w:val="28"/>
          <w:highlight w:val="none"/>
        </w:rPr>
        <w:t>详见招标文件《投标须知前附表》的有关规定。</w:t>
      </w:r>
    </w:p>
    <w:p w14:paraId="39828A85">
      <w:pPr>
        <w:shd w:val="clear"/>
        <w:spacing w:line="560" w:lineRule="exact"/>
        <w:ind w:firstLine="565" w:firstLineChars="201"/>
        <w:rPr>
          <w:rFonts w:hint="default" w:ascii="Times New Roman" w:hAnsi="Times New Roman" w:eastAsia="楷体_GB2312" w:cs="Times New Roman"/>
          <w:b/>
          <w:color w:val="auto"/>
          <w:sz w:val="28"/>
          <w:szCs w:val="28"/>
          <w:highlight w:val="none"/>
        </w:rPr>
      </w:pPr>
      <w:r>
        <w:rPr>
          <w:rFonts w:hint="default" w:ascii="Times New Roman" w:hAnsi="Times New Roman" w:eastAsia="楷体_GB2312" w:cs="Times New Roman"/>
          <w:b/>
          <w:color w:val="auto"/>
          <w:sz w:val="28"/>
          <w:szCs w:val="28"/>
          <w:highlight w:val="none"/>
        </w:rPr>
        <w:t>21.投标文件的修改和撤回</w:t>
      </w:r>
    </w:p>
    <w:p w14:paraId="25D30AC4">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21.1投标人必须在规定的投标截止期之前将修改的投标文件和数据文件上传到</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国企阳光采购平台，</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在投标截止期之后</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投标人不得对其投标文件做任何修改。</w:t>
      </w:r>
    </w:p>
    <w:p w14:paraId="400BC3FE">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21.2投标人在递交投标文件后</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可以在投标截止期之前撤回其投标。</w:t>
      </w:r>
    </w:p>
    <w:p w14:paraId="69F7F21B">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21.3开标后不允许对投标文件做实质性修改和补充</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不得撤回投标文件。</w:t>
      </w:r>
    </w:p>
    <w:p w14:paraId="4D29A019">
      <w:pPr>
        <w:pStyle w:val="4"/>
        <w:shd w:val="clear"/>
        <w:tabs>
          <w:tab w:val="left" w:pos="426"/>
        </w:tabs>
        <w:spacing w:before="0" w:after="0" w:line="560" w:lineRule="exact"/>
        <w:ind w:firstLine="640" w:firstLineChars="200"/>
        <w:rPr>
          <w:rFonts w:hint="default" w:ascii="Times New Roman" w:hAnsi="Times New Roman" w:eastAsia="黑体" w:cs="Times New Roman"/>
          <w:b w:val="0"/>
          <w:color w:val="auto"/>
          <w:highlight w:val="none"/>
        </w:rPr>
      </w:pPr>
      <w:r>
        <w:rPr>
          <w:rFonts w:hint="default" w:ascii="Times New Roman" w:hAnsi="Times New Roman" w:eastAsia="黑体" w:cs="Times New Roman"/>
          <w:b w:val="0"/>
          <w:color w:val="auto"/>
          <w:highlight w:val="none"/>
        </w:rPr>
        <w:t>五、开标与评审</w:t>
      </w:r>
    </w:p>
    <w:p w14:paraId="05644BF8">
      <w:pPr>
        <w:shd w:val="clear"/>
        <w:spacing w:line="560" w:lineRule="exact"/>
        <w:ind w:firstLine="565" w:firstLineChars="201"/>
        <w:rPr>
          <w:rFonts w:hint="default" w:ascii="Times New Roman" w:hAnsi="Times New Roman" w:eastAsia="楷体_GB2312" w:cs="Times New Roman"/>
          <w:b/>
          <w:color w:val="auto"/>
          <w:sz w:val="28"/>
          <w:szCs w:val="28"/>
          <w:highlight w:val="none"/>
        </w:rPr>
      </w:pPr>
      <w:r>
        <w:rPr>
          <w:rFonts w:hint="default" w:ascii="Times New Roman" w:hAnsi="Times New Roman" w:eastAsia="楷体_GB2312" w:cs="Times New Roman"/>
          <w:b/>
          <w:color w:val="auto"/>
          <w:sz w:val="28"/>
          <w:szCs w:val="28"/>
          <w:highlight w:val="none"/>
        </w:rPr>
        <w:t>22.开标</w:t>
      </w:r>
    </w:p>
    <w:p w14:paraId="6CCA2EEC">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22.1投标截止时间结束后</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投标人不足3家的不得开标。</w:t>
      </w:r>
    </w:p>
    <w:p w14:paraId="20AF99A8">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22.2</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采购代理机构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在招标公告规定的时间和地点组织开标。到现场开标的投标人须携带CA锁和笔记本电脑</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以便进行开标操作。不到现场开标的投标人需提前准备已配置好环境的电脑</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在规定的时间进行远程开标的各项操作。</w:t>
      </w:r>
    </w:p>
    <w:p w14:paraId="2D15DE8B">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22.3现场开标和远程开标的投标人代表应在签到表格相应位置上加盖CA锁中的法定代表人电子人名章</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或公章</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以证明其出席</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在开标时间前未完成签到的将会被</w:t>
      </w:r>
      <w:r>
        <w:rPr>
          <w:rFonts w:hint="default" w:ascii="Times New Roman" w:hAnsi="Times New Roman" w:eastAsia="仿宋" w:cs="Times New Roman"/>
          <w:b/>
          <w:bCs/>
          <w:caps w:val="0"/>
          <w:smallCaps w:val="0"/>
          <w:strike w:val="0"/>
          <w:dstrike w:val="0"/>
          <w:outline w:val="0"/>
          <w:shadow w:val="0"/>
          <w:emboss w:val="0"/>
          <w:imprint w:val="0"/>
          <w:vanish w:val="0"/>
          <w:color w:val="auto"/>
          <w:sz w:val="28"/>
          <w:szCs w:val="28"/>
          <w:highlight w:val="none"/>
        </w:rPr>
        <w:t>视作</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认同开标结果。</w:t>
      </w:r>
    </w:p>
    <w:p w14:paraId="2C423492">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22.4投标须知前附表规定了文件解密时间</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投标人输入密码错误（5次输入机会）、未能按时完成解密、其《数据文件》填写、盖章不规范等导致系统无法解析的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将会被视为</w:t>
      </w:r>
      <w:r>
        <w:rPr>
          <w:rFonts w:hint="default" w:ascii="Times New Roman" w:hAnsi="Times New Roman" w:eastAsia="仿宋" w:cs="Times New Roman"/>
          <w:b/>
          <w:bCs/>
          <w:caps w:val="0"/>
          <w:smallCaps w:val="0"/>
          <w:strike w:val="0"/>
          <w:dstrike w:val="0"/>
          <w:outline w:val="0"/>
          <w:shadow w:val="0"/>
          <w:emboss w:val="0"/>
          <w:imprint w:val="0"/>
          <w:vanish w:val="0"/>
          <w:color w:val="auto"/>
          <w:sz w:val="28"/>
          <w:szCs w:val="28"/>
          <w:highlight w:val="none"/>
        </w:rPr>
        <w:t>无效投标</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w:t>
      </w:r>
    </w:p>
    <w:p w14:paraId="475CAB0E">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22.5开标过程应当由</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采购人</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或</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采购代理机构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负责记录</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最终形成开标一览表并由各投标人代表在表格相应位置上加盖CA锁中的法定代表人电子人名章或公章确认。</w:t>
      </w:r>
    </w:p>
    <w:p w14:paraId="08A0B05D">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22.6投标人代表对开标过程和开标记录有疑义</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以及认为</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采购人</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采购代理机构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相关工作人员有需要回避的情形的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应当场提出询问或者回避申请。</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采购人</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采购代理机构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对投标人代表提出的询问或者回避申请应当及时处理。</w:t>
      </w:r>
    </w:p>
    <w:p w14:paraId="4F8410FD">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22.7录音、录像：威海市公共资源交易中心负责从递交投标文件开始到定标结束全过程的录音、录像工作</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确保声音清楚、图像清晰、内容无遗漏。</w:t>
      </w:r>
    </w:p>
    <w:p w14:paraId="447997D2">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22.8评审过程中</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如遇特殊情况</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服从威海市公共资源交易中心场地调配</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并遵守相关规章制度。</w:t>
      </w:r>
    </w:p>
    <w:p w14:paraId="142C6261">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22.9对投标文件报价出现前后不一致的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按以下规定修正：</w:t>
      </w:r>
    </w:p>
    <w:p w14:paraId="44AF74A2">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（1）“投标（报价）一览表”的报价与“报价明细表”的报价不一致的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以“投标（报价）一览表”的报价为准；</w:t>
      </w:r>
    </w:p>
    <w:p w14:paraId="17B2C79C">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（2）大写金额和小写金额不一致的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以大写金额为准；</w:t>
      </w:r>
    </w:p>
    <w:p w14:paraId="7F7A04BB">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（3）单价金额小数点或者百分比有明显错位的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以投标（报价）一览表的总价为准</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并修改单价。</w:t>
      </w:r>
    </w:p>
    <w:p w14:paraId="4F2716EB">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（4）总价金额与按单价汇总金额不一致的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以单价金额计算结果为准。</w:t>
      </w:r>
    </w:p>
    <w:p w14:paraId="1DFC0BB6">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（5）同时出现两种以上不一致的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按照前款规定的顺序修正。修正后的报价经投标人确认后产生约束力</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投标人不确认的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其投标无效。</w:t>
      </w:r>
    </w:p>
    <w:p w14:paraId="570EEAF3">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22.10开标程序</w:t>
      </w:r>
    </w:p>
    <w:p w14:paraId="6E63E7A5">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22.10.1签到：在投标须知前附表规定的时间完成签到。</w:t>
      </w:r>
    </w:p>
    <w:p w14:paraId="73683BAF">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22.10.2开标：工作人员在投标须知前附表规定的开标时间启动开标。</w:t>
      </w:r>
    </w:p>
    <w:p w14:paraId="56C73C10">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22.10.3解密：开标后工作人员启动开始解密指令</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投标人开始输入解密密码</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解密时间到</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或所有投标人均完成解密</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后工作人员启动停止解密指令。</w:t>
      </w:r>
    </w:p>
    <w:p w14:paraId="042999E6">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22.10.4唱标：停止解密后现场工作人员将根据电子交易平台自动提取各投标人数据文件中的相关数据进行公开唱标</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唱标结束系统将自动生成开标一览表。投标人应及时关注开标过程</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查看开标结果并在开标一览表上进行电子签署。若投标人在启动唱标后10分钟内不在开标一览表上签字确认，则视为投标人认可开标结果。</w:t>
      </w:r>
    </w:p>
    <w:p w14:paraId="5F5B900A">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22.10.5投标人可使用电子交易系统“网上开标”中的“看直播”功能参与开标程序。</w:t>
      </w:r>
    </w:p>
    <w:p w14:paraId="24D18CAC">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22.11应急开标程序</w:t>
      </w:r>
    </w:p>
    <w:p w14:paraId="161C148C">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电子开标过程中如出现下列情况</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导致系统无法正常运行</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或者无法保证开标过程的公平、公正和信息安全时</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经与</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采购人</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沟通后可启动应急开标程序。</w:t>
      </w:r>
    </w:p>
    <w:p w14:paraId="03404BEF">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（1）系统服务器发生故障</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无法访问或无法使用系统；</w:t>
      </w:r>
    </w:p>
    <w:p w14:paraId="6221AB60">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（2）系统的软件或数据库出现错误</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不能进行正常操作；</w:t>
      </w:r>
    </w:p>
    <w:p w14:paraId="5893EF52">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（3）系统发现有安全漏洞</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有潜在的泄密危险；</w:t>
      </w:r>
    </w:p>
    <w:p w14:paraId="67BE82D5">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（4）病毒发作或受到外来病毒的攻击；</w:t>
      </w:r>
    </w:p>
    <w:p w14:paraId="555AAAF7">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（5）其他无法保证开标过程公平、公正和信息安全的情形。</w:t>
      </w:r>
    </w:p>
    <w:p w14:paraId="69ACC1CE">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应急开标程序包括：</w:t>
      </w:r>
    </w:p>
    <w:p w14:paraId="5D9531EA">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（1）对未在系统中开标的可暂停开标；</w:t>
      </w:r>
    </w:p>
    <w:p w14:paraId="7244C1D9">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（2）对已在系统中开标的应停止</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等待系统恢复正常后再组织进行开标。</w:t>
      </w:r>
    </w:p>
    <w:p w14:paraId="73C4D6DE">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（3）对解密环节出错（因系统故障原因导致）的投标人</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通过系统的备案功能进行文件上传备案</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对备案文件与网上递交的文件不一致（系统通过数字签名进行验证）或备案文件未按照本文件的要求进行编制、签署导致系统无法备案的投标人作</w:t>
      </w:r>
      <w:r>
        <w:rPr>
          <w:rFonts w:hint="default" w:ascii="Times New Roman" w:hAnsi="Times New Roman" w:eastAsia="仿宋" w:cs="Times New Roman"/>
          <w:b/>
          <w:bCs/>
          <w:caps w:val="0"/>
          <w:smallCaps w:val="0"/>
          <w:strike w:val="0"/>
          <w:dstrike w:val="0"/>
          <w:outline w:val="0"/>
          <w:shadow w:val="0"/>
          <w:emboss w:val="0"/>
          <w:imprint w:val="0"/>
          <w:vanish w:val="0"/>
          <w:color w:val="auto"/>
          <w:sz w:val="28"/>
          <w:szCs w:val="28"/>
          <w:highlight w:val="none"/>
        </w:rPr>
        <w:t>无效投标处理</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w:t>
      </w:r>
    </w:p>
    <w:p w14:paraId="07271188">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（4）备案功能故障且系统长时间无法恢复正常的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在</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采购人</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或代理机构的监督下可针对所有在平台中已投标的投标人</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启用其电子邮件递交的投标文件进行开标</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同时开标由线上转为线下</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开标、评标均以电子邮件递交的投标文件为准</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投标人必须在获取招标文件时留有本单位详细的邮箱和电话</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否则由此产生的不利后果由投标人自己承担。对未按规定递交或递交的文件未按要求进行编制、签署的投标人作</w:t>
      </w:r>
      <w:r>
        <w:rPr>
          <w:rFonts w:hint="default" w:ascii="Times New Roman" w:hAnsi="Times New Roman" w:eastAsia="仿宋" w:cs="Times New Roman"/>
          <w:b/>
          <w:bCs/>
          <w:caps w:val="0"/>
          <w:smallCaps w:val="0"/>
          <w:strike w:val="0"/>
          <w:dstrike w:val="0"/>
          <w:outline w:val="0"/>
          <w:shadow w:val="0"/>
          <w:emboss w:val="0"/>
          <w:imprint w:val="0"/>
          <w:vanish w:val="0"/>
          <w:color w:val="auto"/>
          <w:sz w:val="28"/>
          <w:szCs w:val="28"/>
          <w:highlight w:val="none"/>
        </w:rPr>
        <w:t>无效投标</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处理。</w:t>
      </w:r>
    </w:p>
    <w:p w14:paraId="21101806">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22.12应急开标电子邮件递交规定</w:t>
      </w:r>
    </w:p>
    <w:p w14:paraId="76CB4BD4">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接收电子邮箱：</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whzczb</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@163.</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com</w:t>
      </w:r>
    </w:p>
    <w:p w14:paraId="042717FB">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递交时间：以电子邮件或电话通知的时间为准；</w:t>
      </w:r>
    </w:p>
    <w:p w14:paraId="39D32AC3">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邮件数量：一封；</w:t>
      </w:r>
    </w:p>
    <w:p w14:paraId="011776AB">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邮件主题：项目编号、投标人名称；</w:t>
      </w:r>
    </w:p>
    <w:p w14:paraId="0697FA89">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邮件内容：附件含项目所有的已投包段</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每个包段含已盖章且未加密的数据文件、投标文件各一份。数据文件、投标文件与网上最终递交的必须为同一文件（可将所投包段的所有文件打包压缩）</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如果不一致</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系统后台会判定为无效投标文件</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导致投标无效。</w:t>
      </w:r>
    </w:p>
    <w:p w14:paraId="725D6DAD">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22.13启动电子邮件开标流程</w:t>
      </w:r>
    </w:p>
    <w:p w14:paraId="51190D04">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工作人员电话通知所有投标人启动应急开标程序；</w:t>
      </w:r>
    </w:p>
    <w:p w14:paraId="4ED8198F">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投标人收到通知后在规定时间内通过电子邮件递交投标文件（在非应急开标期间</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采购代理机构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不接受、不处理任何通过电子邮件提交的投标文件）；</w:t>
      </w:r>
    </w:p>
    <w:p w14:paraId="6B6621C4">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递交截止时间到</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工作人员开始下载投标文件</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将投标报价形成开标报告并邮件回复各投标人；</w:t>
      </w:r>
    </w:p>
    <w:p w14:paraId="5BBB1B20">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投标人确认报价并邮件回复</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不及时回复的视为对开标报告的内容无异议。</w:t>
      </w:r>
    </w:p>
    <w:p w14:paraId="3E0BFAEF">
      <w:pPr>
        <w:shd w:val="clear"/>
        <w:spacing w:line="560" w:lineRule="exact"/>
        <w:ind w:firstLine="565" w:firstLineChars="201"/>
        <w:rPr>
          <w:rFonts w:hint="default" w:ascii="Times New Roman" w:hAnsi="Times New Roman" w:eastAsia="楷体_GB2312" w:cs="Times New Roman"/>
          <w:b/>
          <w:color w:val="auto"/>
          <w:sz w:val="28"/>
          <w:szCs w:val="28"/>
          <w:highlight w:val="none"/>
        </w:rPr>
      </w:pPr>
      <w:r>
        <w:rPr>
          <w:rFonts w:hint="default" w:ascii="Times New Roman" w:hAnsi="Times New Roman" w:eastAsia="楷体_GB2312" w:cs="Times New Roman"/>
          <w:b/>
          <w:color w:val="auto"/>
          <w:sz w:val="28"/>
          <w:szCs w:val="28"/>
          <w:highlight w:val="none"/>
        </w:rPr>
        <w:t>23.评标委员会的组成和评标方法</w:t>
      </w:r>
    </w:p>
    <w:p w14:paraId="0D38C03D">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23.1</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采购代理机构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负责组织评标工作</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具体评审事务由依法组建的评标委员会负责</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评标委员会成员由</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采购人代表和</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评审专家5人以上的单数组成</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其中专家人数不得少于评标委员会成员总数的2/3。</w:t>
      </w:r>
    </w:p>
    <w:p w14:paraId="4AD591AE">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23.2</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采购人</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员及相关人员与投标人有利害关系的应当回避。曾参与招标</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项目</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征询意见或论证的专家</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不得再作为评标专家参加评标。</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采购人</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不得以专家身份参与本项目的评标。</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采购人</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和</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采购代理机构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工作人员离职或退休不满三年的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不能作为专家参加评标工作。</w:t>
      </w:r>
    </w:p>
    <w:p w14:paraId="5F0F75C7">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23.3评标委员会成员职责：</w:t>
      </w:r>
    </w:p>
    <w:p w14:paraId="7EFD70BC">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（1）评标前</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评标委员会成员应当主动确认与投标人及其制造商是否有利害关系。如有利害关系应当主动回避</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如无利害关系</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应当在含有相关内容的《无利害关系声明》上签字；</w:t>
      </w:r>
    </w:p>
    <w:p w14:paraId="7F0BFE4D">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（2）按照招标文件中确定的评标办法</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对投标文件的内容进行评审</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并对评审结果承担责任；</w:t>
      </w:r>
    </w:p>
    <w:p w14:paraId="33A6D1FC">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（3）对评标过程和结果</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以及投标人的商业秘密进行保密；</w:t>
      </w:r>
    </w:p>
    <w:p w14:paraId="3ACDED4C">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（4）在评标委员会集体起草的评标报告上签字；</w:t>
      </w:r>
    </w:p>
    <w:p w14:paraId="2D018FB3">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（5）配合</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采购代理机构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答复投标人质疑；</w:t>
      </w:r>
    </w:p>
    <w:p w14:paraId="6ACDD46D">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（6）向</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采购人</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反映评标工作中的问题</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提出意见和建议。</w:t>
      </w:r>
    </w:p>
    <w:p w14:paraId="4326DD74">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23.4评标委员会集体职责：</w:t>
      </w:r>
    </w:p>
    <w:p w14:paraId="5DD9DDCC">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（1）按照各成员评审意见推荐中标候选人</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起草评标报告。对评标结论持有异议的评标委员会成员可以书面方式阐述其不同意见和理由。评标委员会成员拒绝在评标报告上签字且不陈述其不同意见和理由的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视为同意评标结论。评标委员会应当对此做出书面说明并记录在案；</w:t>
      </w:r>
    </w:p>
    <w:p w14:paraId="71586A03">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（2）配合</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采购人</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和</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采购代理机构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答复投标人的质疑；</w:t>
      </w:r>
    </w:p>
    <w:p w14:paraId="41967994">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（3）必要时</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向投标人解释评标结果；</w:t>
      </w:r>
    </w:p>
    <w:p w14:paraId="38B1DF46">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（4）向主管部门或者有关部门报告非法干预评标工作的行为。</w:t>
      </w:r>
    </w:p>
    <w:p w14:paraId="265AF6C3">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23.5</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采购代理机构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或</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采购人</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的职责：</w:t>
      </w:r>
    </w:p>
    <w:p w14:paraId="4FCDA179">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（1）核对评审专家身份和</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采购人代表授权委托书，</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对评审专家在采购活动中的职责履行情况予以记录</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并及时将有关违法违规行为向主管部门报告；</w:t>
      </w:r>
    </w:p>
    <w:p w14:paraId="75954636">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（2）宣布评标纪律；</w:t>
      </w:r>
    </w:p>
    <w:p w14:paraId="41B71F94">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（3）公布投标人名单</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告知评审专家应当回避的情形；</w:t>
      </w:r>
    </w:p>
    <w:p w14:paraId="4593C38D">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（4）评标期间采取必要的通讯管理措施</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保证评标活动不受外界干扰；</w:t>
      </w:r>
    </w:p>
    <w:p w14:paraId="5B2CB9E9">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（5）</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根据</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评标委员会的要求介绍采购相关政策法规、招标文件；</w:t>
      </w:r>
    </w:p>
    <w:p w14:paraId="3D9D1842">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（6）维护评标秩序</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监督评标委员会依照招标文件规定的评标程序、方法和标准进行独立评审</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及时制止和纠正</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采购人</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代表、评审专家的倾向性言论或者违法违规行为；</w:t>
      </w:r>
    </w:p>
    <w:p w14:paraId="33C0E507">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（7）核对评标结果</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存在分值汇总计算错误的、分项评分超出评分标准范围的、评标委员会成员对客观评审因素评分不一致的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经评标委员会认定评分畸高畸低的情形</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要求评标小组复核或者书面说明理由</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评标小组拒绝的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应予记录并向主管部门报告；</w:t>
      </w:r>
    </w:p>
    <w:p w14:paraId="04D1BB6D">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（8）评审工作完成后</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按照规定向评审专家支付劳务报酬和异地评审差旅费</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不得向评审专家以外的其他人员支付评审劳务报酬；专家劳务报酬标准参照山东省财政厅《关于印发&lt;山东省政府采购评审劳务报酬标准&gt;的通知》（鲁财采〔2017〕28号）规定执行。</w:t>
      </w:r>
    </w:p>
    <w:p w14:paraId="2D8B68A6">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（9）处理与评标有关的其他事项。</w:t>
      </w:r>
    </w:p>
    <w:p w14:paraId="3353DA71">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采购人</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可以在评标前说明项目背景和采购需求</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说明内容不得含有歧视性、倾向性意见</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不得超出招标文件所述范围。说明应当提交书面材料</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并随招标文件一并存档。</w:t>
      </w:r>
    </w:p>
    <w:p w14:paraId="78F36FB6">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23.6评标委员会采用集中办公、封闭方式进行评审。评标前</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，采购代理机构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工作人员向评标委员会成员宣布评标纪律和工作规则。评标委员会成员签署《无利害关系声明表》</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并遵照执行。</w:t>
      </w:r>
    </w:p>
    <w:p w14:paraId="44EFC55E">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23.7评标委员会成员对与自己有利害关系的评标项目应当主动提出回避。</w:t>
      </w:r>
    </w:p>
    <w:p w14:paraId="3C573552">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23.8评标委员会将按照招标文件确定的评标原则和方法进行评标。评标委员会对投标文件的评审内容分为资格性审查、符合性审查、商务评议、技术评议和价格评议。</w:t>
      </w:r>
    </w:p>
    <w:p w14:paraId="40609141">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23.9评标委员会独立履行下列职责：</w:t>
      </w:r>
    </w:p>
    <w:p w14:paraId="0EB2EA6A">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（1）审查、评价投标文件是否符合招标文件的商务、技术等实质性要求；</w:t>
      </w:r>
    </w:p>
    <w:p w14:paraId="4551E9F0">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（2）要求投标人对投标文件有关事项作出澄清或者说明；</w:t>
      </w:r>
    </w:p>
    <w:p w14:paraId="02AA20A4">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（3）对投标文件进行比较和评价；</w:t>
      </w:r>
    </w:p>
    <w:p w14:paraId="5E9BD991">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（4）确定中标候选人名单</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以及根据</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采购人</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委托直接确定中标人；</w:t>
      </w:r>
    </w:p>
    <w:p w14:paraId="2F3A5387">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（5）向</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采购人</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采购代理机构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或者有关部门报告评标中发现的违法行为。</w:t>
      </w:r>
    </w:p>
    <w:p w14:paraId="394D508E">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23.10评标中因评标委员会成员缺席、回避或者健康等特殊原因导致评标委员会组成不符合本办法规定的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，采购代理机构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应当依法补足后继续评标。被更换的评标委员会成员所作出的评标意见无效。</w:t>
      </w:r>
    </w:p>
    <w:p w14:paraId="4FE2A400">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无法及时补足评标委员会成员的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，采购代理机构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应当停止评标活动</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封存所有投标文件和开标、评标资料</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依法重新组建评标委员会进行评标。原评标委员会作出的评标意见无效。</w:t>
      </w:r>
    </w:p>
    <w:p w14:paraId="2E78DF79">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采购代理机构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应当将变更、重新组建评标委员会的情况予以记录</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并随招标文件一并存档。</w:t>
      </w:r>
    </w:p>
    <w:p w14:paraId="3E18BC7A">
      <w:pPr>
        <w:shd w:val="clear"/>
        <w:spacing w:line="560" w:lineRule="exact"/>
        <w:ind w:firstLine="565" w:firstLineChars="201"/>
        <w:rPr>
          <w:rFonts w:hint="default" w:ascii="Times New Roman" w:hAnsi="Times New Roman" w:eastAsia="楷体_GB2312" w:cs="Times New Roman"/>
          <w:b/>
          <w:color w:val="auto"/>
          <w:sz w:val="28"/>
          <w:szCs w:val="28"/>
          <w:highlight w:val="none"/>
        </w:rPr>
      </w:pPr>
      <w:r>
        <w:rPr>
          <w:rFonts w:hint="default" w:ascii="Times New Roman" w:hAnsi="Times New Roman" w:eastAsia="楷体_GB2312" w:cs="Times New Roman"/>
          <w:b/>
          <w:color w:val="auto"/>
          <w:sz w:val="28"/>
          <w:szCs w:val="28"/>
          <w:highlight w:val="none"/>
        </w:rPr>
        <w:t>24.投标文件的初审</w:t>
      </w:r>
    </w:p>
    <w:p w14:paraId="37AB9A69">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24.1资格性审查。在采购项目开标结束后</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评标委员会对投标人的资格进行审查。合格投标人不足3家的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不得评标。在资格性检查时</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如有下列情况之一的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经评标委员会认定</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视为非实质性响应</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为无效投标：</w:t>
      </w:r>
    </w:p>
    <w:p w14:paraId="01B7B2D0">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1）单位负责人为同一人或者存在直接控股、管理关系的不同投标人的；</w:t>
      </w:r>
    </w:p>
    <w:p w14:paraId="140D3AE9">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2）为采购项目提供整体设计、规范编制或者项目管理、监理、检测等服务的；</w:t>
      </w:r>
    </w:p>
    <w:p w14:paraId="72ED9EDE">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3）投标人和响应货物资格证明文件不满足招标文件要求和过期失效的。</w:t>
      </w:r>
    </w:p>
    <w:p w14:paraId="447D30CA">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24.2符合性审查。评标委员会应当对符合资格的投标人的投标文件进行符合性审查</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以确定其是否满足招标文件的实质性要求。评标委员会决定投标的响应性只根据投标文件本身的内容</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而不依据外部的证据。在符合性检查时</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如有不满足下列情况之一的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经评标委员会认定</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视为非实质性响应</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为无效投标：</w:t>
      </w:r>
    </w:p>
    <w:p w14:paraId="464CF443">
      <w:pPr>
        <w:keepNext w:val="0"/>
        <w:keepLines w:val="0"/>
        <w:pageBreakBefore w:val="0"/>
        <w:widowControl w:val="0"/>
        <w:shd w:val="clear"/>
        <w:kinsoku/>
        <w:wordWrap/>
        <w:overflowPunct/>
        <w:topLinePunct w:val="0"/>
        <w:autoSpaceDE/>
        <w:autoSpaceDN/>
        <w:bidi w:val="0"/>
        <w:adjustRightInd/>
        <w:snapToGrid w:val="0"/>
        <w:spacing w:line="560" w:lineRule="exact"/>
        <w:ind w:firstLine="565" w:firstLineChars="201"/>
        <w:textAlignment w:val="auto"/>
        <w:rPr>
          <w:rFonts w:hint="default" w:ascii="Times New Roman" w:hAnsi="Times New Roman" w:eastAsia="仿宋" w:cs="Times New Roman"/>
          <w:b/>
          <w:bCs/>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b/>
          <w:bCs/>
          <w:caps w:val="0"/>
          <w:smallCaps w:val="0"/>
          <w:strike w:val="0"/>
          <w:dstrike w:val="0"/>
          <w:outline w:val="0"/>
          <w:shadow w:val="0"/>
          <w:emboss w:val="0"/>
          <w:imprint w:val="0"/>
          <w:vanish w:val="0"/>
          <w:color w:val="auto"/>
          <w:sz w:val="28"/>
          <w:szCs w:val="28"/>
          <w:highlight w:val="none"/>
        </w:rPr>
        <w:t>具体内容详见《投标须知》-《实质性条款一览表》中符合性审查条件。</w:t>
      </w:r>
    </w:p>
    <w:p w14:paraId="334E9917">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24.3投标人有下列情形之一的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视为投标人串通投标</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其投标无效：</w:t>
      </w:r>
    </w:p>
    <w:p w14:paraId="36EB7720">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（1）不同投标人的投标文件由同一单位或者个人编制的；</w:t>
      </w:r>
    </w:p>
    <w:p w14:paraId="0303980E">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（2）不同投标人使用同一个投标单位或者同一个自然人的IP地址、设备下载招标文件或者制作、上传投标文件的；</w:t>
      </w:r>
    </w:p>
    <w:p w14:paraId="434CF3D5">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（3）不同投标人委托同一单位或者个人办理投标事宜；</w:t>
      </w:r>
    </w:p>
    <w:p w14:paraId="3E3BD108">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（4）不同投标人的投标文件载明的项目管理成员或者联系人员为同一人；</w:t>
      </w:r>
    </w:p>
    <w:p w14:paraId="78D595A6">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（5）不同投标人的投标文件重要内容异常一致、或者投标报价呈现规律性差异；</w:t>
      </w:r>
    </w:p>
    <w:p w14:paraId="490FC576">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（6）不同投标人编制的投标文件存在两处以上错误一致的；</w:t>
      </w:r>
    </w:p>
    <w:p w14:paraId="3090AABB">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 xml:space="preserve">（7）不同投标人的投标文件相互混装； </w:t>
      </w:r>
    </w:p>
    <w:p w14:paraId="4749EAF7">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（8）不同投标人的投标保证金从同一单位或者个人的账户转出。</w:t>
      </w:r>
    </w:p>
    <w:p w14:paraId="7F5261D6">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24.4投标截止后投标人不足3家或者通过资格审查或符合性审查的投标人不足3家的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除采购任务取消情形外</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按照以下方式处理：</w:t>
      </w:r>
    </w:p>
    <w:p w14:paraId="0262A7D8">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（1）招标文件存在不合理条款或者招标程序不符合规定的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，采购人</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采购代理机构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改正后依法重新招标；</w:t>
      </w:r>
    </w:p>
    <w:p w14:paraId="33D48468">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（2）招标文件没有不合理条款、招标程序符合规定</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需要采用其他招标方式招标的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，采购人</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应当依法报主管部门批准。</w:t>
      </w:r>
    </w:p>
    <w:p w14:paraId="5647B1C7">
      <w:pPr>
        <w:shd w:val="clear"/>
        <w:spacing w:line="560" w:lineRule="exact"/>
        <w:ind w:firstLine="565" w:firstLineChars="201"/>
        <w:rPr>
          <w:rFonts w:hint="default" w:ascii="Times New Roman" w:hAnsi="Times New Roman" w:eastAsia="楷体_GB2312" w:cs="Times New Roman"/>
          <w:b/>
          <w:color w:val="auto"/>
          <w:sz w:val="28"/>
          <w:szCs w:val="28"/>
          <w:highlight w:val="none"/>
        </w:rPr>
      </w:pPr>
      <w:r>
        <w:rPr>
          <w:rFonts w:hint="default" w:ascii="Times New Roman" w:hAnsi="Times New Roman" w:eastAsia="楷体_GB2312" w:cs="Times New Roman"/>
          <w:b/>
          <w:color w:val="auto"/>
          <w:sz w:val="28"/>
          <w:szCs w:val="28"/>
          <w:highlight w:val="none"/>
        </w:rPr>
        <w:t>25.投标文件的澄清</w:t>
      </w:r>
    </w:p>
    <w:p w14:paraId="363919BD">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25.1评标委员会有权向投标人询标</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对于投标文件中含义不明确、同类问题表述不一致或者有明显文字和计算错误的内容</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评标委员会应当以书面形式要求投标人作出必要的澄清、说明或者补正。请投标人澄清其投标内容</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投标人法定代表人或其授权人必须接受评标委员会的询标</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未在规定的时间内澄清、说明或补正的，由投标人自行承担不利后果，包括但不限于投标无效，相应评审因素对应的分值为0分。</w:t>
      </w:r>
    </w:p>
    <w:p w14:paraId="1C7CEE16">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25.2投标人的澄清、说明或者补正应当采用书面形式</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并加盖公章</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或者由法定代表人或其授权的代表签字。投标人的澄清、说明或者补正不得超出投标文件的范围或者改变投标文件的实质性内容。此书面文件是投标文件的组成部分。</w:t>
      </w:r>
    </w:p>
    <w:p w14:paraId="587BAC28">
      <w:pPr>
        <w:shd w:val="clear"/>
        <w:spacing w:line="560" w:lineRule="exact"/>
        <w:ind w:firstLine="565" w:firstLineChars="201"/>
        <w:rPr>
          <w:rFonts w:hint="default" w:ascii="Times New Roman" w:hAnsi="Times New Roman" w:eastAsia="楷体_GB2312" w:cs="Times New Roman"/>
          <w:b/>
          <w:color w:val="auto"/>
          <w:sz w:val="28"/>
          <w:szCs w:val="28"/>
          <w:highlight w:val="none"/>
        </w:rPr>
      </w:pPr>
      <w:r>
        <w:rPr>
          <w:rFonts w:hint="default" w:ascii="Times New Roman" w:hAnsi="Times New Roman" w:eastAsia="楷体_GB2312" w:cs="Times New Roman"/>
          <w:b/>
          <w:color w:val="auto"/>
          <w:sz w:val="28"/>
          <w:szCs w:val="28"/>
          <w:highlight w:val="none"/>
        </w:rPr>
        <w:t>26.投标文件的评价</w:t>
      </w:r>
    </w:p>
    <w:p w14:paraId="2AAEA5F6">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26.1评审采用百分制。评标委员会各成员分别独立对实质上响应的投标人进行逐项评价打分</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对评标委员会各成员每一因素的打分汇总后的得分为投标人的得分</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汇总得分保留两位小数。</w:t>
      </w:r>
    </w:p>
    <w:p w14:paraId="2F8F0F89">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26.2评标委员会只对确定为实质响应招标文件要求的投标文件进行评价和比较。必要时需标明评审理由。</w:t>
      </w:r>
    </w:p>
    <w:p w14:paraId="46BCFA9E">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26.3评标采用综合评分法的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价格分值由评审系统根据投标人上传的《投标（报价）一览表》中的投标报价</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依据规定公式自动计算</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其结果由评标委员会所有成员签字确认。</w:t>
      </w:r>
    </w:p>
    <w:p w14:paraId="4EA6B9D4">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代理机构工作人员负责复核、统计评标委员会成员的评审情况</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发现评审意见有失公正时</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提请该评标委员会成员修改评审意见</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并形成书面意见备查。</w:t>
      </w:r>
    </w:p>
    <w:p w14:paraId="072FF447">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26.4评审时除考虑投标人的报价之外</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还将考虑以下因素：</w:t>
      </w:r>
    </w:p>
    <w:p w14:paraId="4E66843E">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（1）投标文件的响应状况（包括是否按照招标文件要求制作）；</w:t>
      </w:r>
    </w:p>
    <w:p w14:paraId="061EF7EB">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（2）招标文件规定的其它评审因素。</w:t>
      </w:r>
    </w:p>
    <w:p w14:paraId="679ADE73">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26.5评标委员会认为投标人的报价明显低于其他通过符合性审查投标人的报价</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有可能影响产品质量或者不能诚信履约的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应当要求其在评标现场合理的时间内提供书面说明</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必要时提交相关证明材料；投标人不能证明其报价合理性的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评标委员会应当将其作为无效投标处理。</w:t>
      </w:r>
    </w:p>
    <w:p w14:paraId="6A23361F">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26.6评标委员会发现招标文件存在歧义、重大缺陷导致评标工作无法进行</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或者招标文件内容违反国家有关强制性规定的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应当停止评标工作</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与</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采购人</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或者</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采购代理机构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沟通并作书面记录。</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采购人</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确认后</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应当修改招标文件</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重新组织采购活动。</w:t>
      </w:r>
    </w:p>
    <w:p w14:paraId="47FD56FD">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26.7投标人应当遵循公平竞争的原则</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不得恶意串通</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不得妨碍其他投标人的竞争行为</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不得损坏</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采购人</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或者其他投标人的合法权益。在评标过程中发现投标人有上述情形的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评标委员会应当认定其投标无效。</w:t>
      </w:r>
    </w:p>
    <w:p w14:paraId="59FB7DEE">
      <w:pPr>
        <w:shd w:val="clear"/>
        <w:spacing w:line="560" w:lineRule="exact"/>
        <w:ind w:firstLine="565" w:firstLineChars="201"/>
        <w:rPr>
          <w:rFonts w:hint="default" w:ascii="Times New Roman" w:hAnsi="Times New Roman" w:eastAsia="楷体_GB2312" w:cs="Times New Roman"/>
          <w:b/>
          <w:color w:val="auto"/>
          <w:sz w:val="28"/>
          <w:szCs w:val="28"/>
          <w:highlight w:val="none"/>
        </w:rPr>
      </w:pPr>
      <w:r>
        <w:rPr>
          <w:rFonts w:hint="default" w:ascii="Times New Roman" w:hAnsi="Times New Roman" w:eastAsia="楷体_GB2312" w:cs="Times New Roman"/>
          <w:b/>
          <w:color w:val="auto"/>
          <w:sz w:val="28"/>
          <w:szCs w:val="28"/>
          <w:highlight w:val="none"/>
        </w:rPr>
        <w:t>27.废标条款</w:t>
      </w:r>
    </w:p>
    <w:p w14:paraId="48FF1FD6">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在招标采购中</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出现下列情形之一的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应予废标：</w:t>
      </w:r>
    </w:p>
    <w:p w14:paraId="0436637C">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（1）符合专业条件的投标人或者对招标文件作实质响应的投标人不足3家的；</w:t>
      </w:r>
    </w:p>
    <w:p w14:paraId="7C95CDA7">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（2）出现影响采购公正的违法、违规行为的；</w:t>
      </w:r>
    </w:p>
    <w:p w14:paraId="380BB4EA">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（3）所有投标报价均超过招标文件中规定的最高限价</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，采购人</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不能支付的；</w:t>
      </w:r>
    </w:p>
    <w:p w14:paraId="0C3E01D7">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（4）因重大变故</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，采购人</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采购任务取消的。</w:t>
      </w:r>
    </w:p>
    <w:p w14:paraId="40891379">
      <w:pPr>
        <w:pStyle w:val="4"/>
        <w:shd w:val="clear"/>
        <w:tabs>
          <w:tab w:val="left" w:pos="426"/>
        </w:tabs>
        <w:spacing w:before="0" w:after="0" w:line="560" w:lineRule="exact"/>
        <w:ind w:firstLine="640" w:firstLineChars="200"/>
        <w:rPr>
          <w:rFonts w:hint="default" w:ascii="Times New Roman" w:hAnsi="Times New Roman" w:eastAsia="黑体" w:cs="Times New Roman"/>
          <w:b w:val="0"/>
          <w:color w:val="auto"/>
          <w:highlight w:val="none"/>
        </w:rPr>
      </w:pPr>
      <w:r>
        <w:rPr>
          <w:rFonts w:hint="default" w:ascii="Times New Roman" w:hAnsi="Times New Roman" w:eastAsia="黑体" w:cs="Times New Roman"/>
          <w:b w:val="0"/>
          <w:color w:val="auto"/>
          <w:highlight w:val="none"/>
        </w:rPr>
        <w:t>六、定标</w:t>
      </w:r>
    </w:p>
    <w:p w14:paraId="7A029E2B">
      <w:pPr>
        <w:shd w:val="clear"/>
        <w:spacing w:line="560" w:lineRule="exact"/>
        <w:ind w:firstLine="565" w:firstLineChars="201"/>
        <w:rPr>
          <w:rFonts w:hint="default" w:ascii="Times New Roman" w:hAnsi="Times New Roman" w:eastAsia="楷体_GB2312" w:cs="Times New Roman"/>
          <w:b/>
          <w:color w:val="auto"/>
          <w:sz w:val="28"/>
          <w:szCs w:val="28"/>
          <w:highlight w:val="none"/>
        </w:rPr>
      </w:pPr>
      <w:r>
        <w:rPr>
          <w:rFonts w:hint="default" w:ascii="Times New Roman" w:hAnsi="Times New Roman" w:eastAsia="楷体_GB2312" w:cs="Times New Roman"/>
          <w:b/>
          <w:color w:val="auto"/>
          <w:sz w:val="28"/>
          <w:szCs w:val="28"/>
          <w:highlight w:val="none"/>
        </w:rPr>
        <w:t>28.确定中标候选人</w:t>
      </w:r>
    </w:p>
    <w:p w14:paraId="4E24E3DE">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28.1评标委员会按照招标文件确定的评标方法、步骤、标准</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对投标文件进行评审。评标结束后</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按综合得分由高到</w:t>
      </w:r>
      <w:r>
        <w:rPr>
          <w:rFonts w:hint="eastAsia" w:eastAsia="仿宋" w:cs="Times New Roman"/>
          <w:caps w:val="0"/>
          <w:smallCaps w:val="0"/>
          <w:strike w:val="0"/>
          <w:dstrike w:val="0"/>
          <w:outline w:val="0"/>
          <w:shadow w:val="0"/>
          <w:emboss w:val="0"/>
          <w:imprint w:val="0"/>
          <w:vanish w:val="0"/>
          <w:color w:val="auto"/>
          <w:sz w:val="28"/>
          <w:szCs w:val="28"/>
          <w:highlight w:val="none"/>
          <w:lang w:val="en-US" w:eastAsia="zh-CN"/>
        </w:rPr>
        <w:t>低</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对投标人的评审名次进行排序</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确定3名中标候选人</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根据全体评标成员签字的原始评标记录和评标结果编写评标报告。</w:t>
      </w:r>
    </w:p>
    <w:p w14:paraId="11B401DC">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28.2评委会所有成员应当在评标报告上签字确认</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评标报告的主要内容包括：</w:t>
      </w:r>
    </w:p>
    <w:p w14:paraId="301B08DA">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（1）招标公告刊登的媒介名称、开标日期和地点；</w:t>
      </w:r>
    </w:p>
    <w:p w14:paraId="364A9F53">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（2）投标人名单和评标委员会成员名单；</w:t>
      </w:r>
    </w:p>
    <w:p w14:paraId="2FA139A5">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（3）评标方法和评标标准；</w:t>
      </w:r>
    </w:p>
    <w:p w14:paraId="1E0DF889">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（4）开标记录和评标情况及说明</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包括</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投标</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无效投标人名单及原因；</w:t>
      </w:r>
    </w:p>
    <w:p w14:paraId="2EB362D9">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（5）评标结果</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确定的中标候选人名单；</w:t>
      </w:r>
    </w:p>
    <w:p w14:paraId="73000F8B">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（6）其他需要说明的情况</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包括评标过程中投标人根据评标委员会要求进行澄清、说明或者补正</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评标委员会成员的更换等。</w:t>
      </w:r>
    </w:p>
    <w:p w14:paraId="46B6BCE7">
      <w:pPr>
        <w:shd w:val="clear"/>
        <w:spacing w:line="560" w:lineRule="exact"/>
        <w:ind w:firstLine="565" w:firstLineChars="201"/>
        <w:rPr>
          <w:rFonts w:hint="default" w:ascii="Times New Roman" w:hAnsi="Times New Roman" w:eastAsia="楷体_GB2312" w:cs="Times New Roman"/>
          <w:b/>
          <w:color w:val="auto"/>
          <w:sz w:val="28"/>
          <w:szCs w:val="28"/>
          <w:highlight w:val="none"/>
        </w:rPr>
      </w:pPr>
      <w:r>
        <w:rPr>
          <w:rFonts w:hint="default" w:ascii="Times New Roman" w:hAnsi="Times New Roman" w:eastAsia="楷体_GB2312" w:cs="Times New Roman"/>
          <w:b/>
          <w:color w:val="auto"/>
          <w:sz w:val="28"/>
          <w:szCs w:val="28"/>
          <w:highlight w:val="none"/>
        </w:rPr>
        <w:t>29.确定中标人</w:t>
      </w:r>
    </w:p>
    <w:p w14:paraId="1CC34EC5">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采购人</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应当在收到评审报告后3个工作日内确定中标人。</w:t>
      </w:r>
    </w:p>
    <w:p w14:paraId="2FCFF13C">
      <w:pPr>
        <w:pStyle w:val="4"/>
        <w:shd w:val="clear"/>
        <w:tabs>
          <w:tab w:val="left" w:pos="426"/>
        </w:tabs>
        <w:spacing w:before="0" w:after="0" w:line="560" w:lineRule="exact"/>
        <w:ind w:firstLine="640" w:firstLineChars="200"/>
        <w:rPr>
          <w:rFonts w:hint="default" w:ascii="Times New Roman" w:hAnsi="Times New Roman" w:eastAsia="黑体" w:cs="Times New Roman"/>
          <w:b w:val="0"/>
          <w:color w:val="auto"/>
          <w:highlight w:val="none"/>
        </w:rPr>
      </w:pPr>
      <w:r>
        <w:rPr>
          <w:rFonts w:hint="default" w:ascii="Times New Roman" w:hAnsi="Times New Roman" w:eastAsia="黑体" w:cs="Times New Roman"/>
          <w:b w:val="0"/>
          <w:color w:val="auto"/>
          <w:highlight w:val="none"/>
        </w:rPr>
        <w:t>七、结果公告</w:t>
      </w:r>
    </w:p>
    <w:p w14:paraId="537D1584">
      <w:pPr>
        <w:shd w:val="clear"/>
        <w:spacing w:line="560" w:lineRule="exact"/>
        <w:ind w:firstLine="565" w:firstLineChars="201"/>
        <w:rPr>
          <w:rFonts w:hint="default" w:ascii="Times New Roman" w:hAnsi="Times New Roman" w:eastAsia="楷体_GB2312" w:cs="Times New Roman"/>
          <w:b/>
          <w:color w:val="auto"/>
          <w:sz w:val="28"/>
          <w:szCs w:val="28"/>
          <w:highlight w:val="none"/>
        </w:rPr>
      </w:pPr>
      <w:r>
        <w:rPr>
          <w:rFonts w:hint="default" w:ascii="Times New Roman" w:hAnsi="Times New Roman" w:eastAsia="楷体_GB2312" w:cs="Times New Roman"/>
          <w:b/>
          <w:color w:val="auto"/>
          <w:sz w:val="28"/>
          <w:szCs w:val="28"/>
          <w:highlight w:val="none"/>
        </w:rPr>
        <w:t>30.结果公告</w:t>
      </w:r>
    </w:p>
    <w:p w14:paraId="1BADED67">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采购人</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应当自定标结束之日起3日内在原招标公告发布媒介发布中标公告</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有效期</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3</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日。</w:t>
      </w:r>
    </w:p>
    <w:p w14:paraId="05C02A27">
      <w:pPr>
        <w:shd w:val="clear"/>
        <w:spacing w:line="560" w:lineRule="exact"/>
        <w:ind w:firstLine="565" w:firstLineChars="201"/>
        <w:rPr>
          <w:rFonts w:hint="default" w:ascii="Times New Roman" w:hAnsi="Times New Roman" w:eastAsia="楷体_GB2312" w:cs="Times New Roman"/>
          <w:b/>
          <w:color w:val="auto"/>
          <w:sz w:val="28"/>
          <w:szCs w:val="28"/>
          <w:highlight w:val="none"/>
        </w:rPr>
      </w:pPr>
      <w:r>
        <w:rPr>
          <w:rFonts w:hint="default" w:ascii="Times New Roman" w:hAnsi="Times New Roman" w:eastAsia="楷体_GB2312" w:cs="Times New Roman"/>
          <w:b/>
          <w:color w:val="auto"/>
          <w:sz w:val="28"/>
          <w:szCs w:val="28"/>
          <w:highlight w:val="none"/>
        </w:rPr>
        <w:t>3</w:t>
      </w:r>
      <w:r>
        <w:rPr>
          <w:rFonts w:hint="default" w:ascii="Times New Roman" w:hAnsi="Times New Roman" w:eastAsia="楷体_GB2312" w:cs="Times New Roman"/>
          <w:b/>
          <w:color w:val="auto"/>
          <w:sz w:val="28"/>
          <w:szCs w:val="28"/>
          <w:highlight w:val="none"/>
          <w:lang w:val="en-US" w:eastAsia="zh-CN"/>
        </w:rPr>
        <w:t>1</w:t>
      </w:r>
      <w:r>
        <w:rPr>
          <w:rFonts w:hint="default" w:ascii="Times New Roman" w:hAnsi="Times New Roman" w:eastAsia="楷体_GB2312" w:cs="Times New Roman"/>
          <w:b/>
          <w:color w:val="auto"/>
          <w:sz w:val="28"/>
          <w:szCs w:val="28"/>
          <w:highlight w:val="none"/>
        </w:rPr>
        <w:t>.签发中标通知书</w:t>
      </w:r>
    </w:p>
    <w:p w14:paraId="201F1319">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中标公告结束且无尚未处理的异议后</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，采购人</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和代理机构联合向中标人发出中标通知书</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并同时将中标结果通知所有未中标的投标人。对未通过资格</w:t>
      </w:r>
      <w:r>
        <w:rPr>
          <w:rFonts w:hint="eastAsia" w:eastAsia="仿宋" w:cs="Times New Roman"/>
          <w:caps w:val="0"/>
          <w:smallCaps w:val="0"/>
          <w:strike w:val="0"/>
          <w:dstrike w:val="0"/>
          <w:outline w:val="0"/>
          <w:shadow w:val="0"/>
          <w:emboss w:val="0"/>
          <w:imprint w:val="0"/>
          <w:vanish w:val="0"/>
          <w:color w:val="auto"/>
          <w:sz w:val="28"/>
          <w:szCs w:val="28"/>
          <w:highlight w:val="none"/>
          <w:lang w:val="en-US" w:eastAsia="zh-CN"/>
        </w:rPr>
        <w:t>性、</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符合性审查的投标人</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应当告知其未通过的原因；《中标通知书》是合同的组成部分</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对中标人和</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采购人</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具有同等法律效力。《中标通知书》发出后</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，采购人</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不得违法改变中标结果</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中标人无正当理由不得放弃中标。</w:t>
      </w:r>
    </w:p>
    <w:p w14:paraId="5C19E42D">
      <w:pPr>
        <w:pStyle w:val="4"/>
        <w:shd w:val="clear"/>
        <w:tabs>
          <w:tab w:val="left" w:pos="426"/>
        </w:tabs>
        <w:spacing w:before="0" w:after="0" w:line="560" w:lineRule="exact"/>
        <w:ind w:firstLine="640" w:firstLineChars="200"/>
        <w:rPr>
          <w:rFonts w:hint="default" w:ascii="Times New Roman" w:hAnsi="Times New Roman" w:eastAsia="黑体" w:cs="Times New Roman"/>
          <w:b w:val="0"/>
          <w:color w:val="auto"/>
          <w:highlight w:val="none"/>
        </w:rPr>
      </w:pPr>
      <w:r>
        <w:rPr>
          <w:rFonts w:hint="default" w:ascii="Times New Roman" w:hAnsi="Times New Roman" w:eastAsia="黑体" w:cs="Times New Roman"/>
          <w:b w:val="0"/>
          <w:color w:val="auto"/>
          <w:highlight w:val="none"/>
        </w:rPr>
        <w:t>八、质疑</w:t>
      </w:r>
    </w:p>
    <w:p w14:paraId="33F7A06D">
      <w:pPr>
        <w:shd w:val="clear"/>
        <w:spacing w:line="560" w:lineRule="exact"/>
        <w:ind w:firstLine="565" w:firstLineChars="201"/>
        <w:rPr>
          <w:rFonts w:hint="default" w:ascii="Times New Roman" w:hAnsi="Times New Roman" w:eastAsia="楷体_GB2312" w:cs="Times New Roman"/>
          <w:b/>
          <w:color w:val="auto"/>
          <w:sz w:val="28"/>
          <w:szCs w:val="28"/>
          <w:highlight w:val="none"/>
        </w:rPr>
      </w:pPr>
      <w:r>
        <w:rPr>
          <w:rFonts w:hint="default" w:ascii="Times New Roman" w:hAnsi="Times New Roman" w:eastAsia="楷体_GB2312" w:cs="Times New Roman"/>
          <w:b/>
          <w:color w:val="auto"/>
          <w:sz w:val="28"/>
          <w:szCs w:val="28"/>
          <w:highlight w:val="none"/>
        </w:rPr>
        <w:t>3</w:t>
      </w:r>
      <w:r>
        <w:rPr>
          <w:rFonts w:hint="default" w:ascii="Times New Roman" w:hAnsi="Times New Roman" w:eastAsia="楷体_GB2312" w:cs="Times New Roman"/>
          <w:b/>
          <w:color w:val="auto"/>
          <w:sz w:val="28"/>
          <w:szCs w:val="28"/>
          <w:highlight w:val="none"/>
          <w:lang w:val="en-US" w:eastAsia="zh-CN"/>
        </w:rPr>
        <w:t>2</w:t>
      </w:r>
      <w:r>
        <w:rPr>
          <w:rFonts w:hint="default" w:ascii="Times New Roman" w:hAnsi="Times New Roman" w:eastAsia="楷体_GB2312" w:cs="Times New Roman"/>
          <w:b/>
          <w:color w:val="auto"/>
          <w:sz w:val="28"/>
          <w:szCs w:val="28"/>
          <w:highlight w:val="none"/>
        </w:rPr>
        <w:t>.质疑</w:t>
      </w:r>
    </w:p>
    <w:p w14:paraId="60599608">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3</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2</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1依据《威海市市属国有企业阳光采购监督管理办法》规定，投标人认为招标文件、采购过程、中标结果使自己的权益受到损害的，应于10个工作日内以书面形式向采购人或采购代理机构提出质疑，采购人或采购代理机构应当在收到投标人的书面质疑后3个工作日内做出书面答复。</w:t>
      </w:r>
    </w:p>
    <w:p w14:paraId="08CAC9D5">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3</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2</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.2投标人应在法定质疑期内一次性提出针对同一采购程序环节的质疑。</w:t>
      </w:r>
    </w:p>
    <w:p w14:paraId="657A035E">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3</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2</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.3采购人或采购代理机构答复的内容不得涉及商业秘密。</w:t>
      </w:r>
    </w:p>
    <w:p w14:paraId="00FBCB19">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3</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2</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.4质疑采用实名制，为了使提出的质疑事项在规定时间内得到有效答复、处理，提交的质疑函应当包括下列内容：</w:t>
      </w:r>
    </w:p>
    <w:p w14:paraId="4A619F84">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（1）投标人的姓名或者名称、地址（邮箱）、邮编、联系人及联系电话；</w:t>
      </w:r>
    </w:p>
    <w:p w14:paraId="7597ED64">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（2）质疑项目的名称、编号；</w:t>
      </w:r>
    </w:p>
    <w:p w14:paraId="5EA46053">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（3）具体、明确的质疑事项和与质疑事项相关的请求；</w:t>
      </w:r>
    </w:p>
    <w:p w14:paraId="0CB9B7F7">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（4）事实依据；</w:t>
      </w:r>
    </w:p>
    <w:p w14:paraId="030A89CF">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（5）必要的法律依据；</w:t>
      </w:r>
    </w:p>
    <w:p w14:paraId="72D7245C">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（6）提出质疑的日期。</w:t>
      </w:r>
    </w:p>
    <w:p w14:paraId="58C3D4E3">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投标人为法人或者其他组织的，应当由法定代表人、单位负责人或者被授权人签字或盖章，并加盖公章。被授权人签字或盖章的应同时提供法人授权委托书。</w:t>
      </w:r>
    </w:p>
    <w:p w14:paraId="22B905D9">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3</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2</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.5采购人或采购代理机构正式受理后方可生效。否则，为无效质疑。</w:t>
      </w:r>
    </w:p>
    <w:p w14:paraId="6231CCA6">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3</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2</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.6有下列情况之一的质疑不予受理：</w:t>
      </w:r>
    </w:p>
    <w:p w14:paraId="350DDB9F">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（1）无质疑函件或质疑函件缺少投标人法人印章、投标人法定代表人或单位负责人或者被授权人签字或盖章、有效授权书和联系方式之一的质疑；</w:t>
      </w:r>
    </w:p>
    <w:p w14:paraId="4EA13CA8">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（2）质疑函件无实质性内容或佐证文件资料，主观臆断及推理得出结论的质疑；</w:t>
      </w:r>
    </w:p>
    <w:p w14:paraId="642461DB">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（3）相应证明材料不真实或来源不合法的质疑；</w:t>
      </w:r>
    </w:p>
    <w:p w14:paraId="3C7C1ACA">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（4）未按规定时间或超过公示期限提出的质疑</w:t>
      </w:r>
      <w:r>
        <w:rPr>
          <w:rFonts w:hint="eastAsia" w:eastAsia="仿宋" w:cs="Times New Roman"/>
          <w:caps w:val="0"/>
          <w:smallCaps w:val="0"/>
          <w:strike w:val="0"/>
          <w:dstrike w:val="0"/>
          <w:outline w:val="0"/>
          <w:shadow w:val="0"/>
          <w:emboss w:val="0"/>
          <w:imprint w:val="0"/>
          <w:vanish w:val="0"/>
          <w:color w:val="auto"/>
          <w:sz w:val="28"/>
          <w:szCs w:val="28"/>
          <w:highlight w:val="none"/>
          <w:lang w:eastAsia="zh-CN"/>
        </w:rPr>
        <w:t>。</w:t>
      </w:r>
    </w:p>
    <w:p w14:paraId="5A16AFA5">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3</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2</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.7对捏造事实，提供虚假材料或者以非法手段取得证明材料进行恶意质疑的，一经查实，将列入平台黑名单。</w:t>
      </w:r>
    </w:p>
    <w:p w14:paraId="2C01DA11">
      <w:pPr>
        <w:keepNext w:val="0"/>
        <w:keepLines w:val="0"/>
        <w:pageBreakBefore w:val="0"/>
        <w:widowControl w:val="0"/>
        <w:shd w:val="clear"/>
        <w:kinsoku/>
        <w:wordWrap/>
        <w:overflowPunct/>
        <w:topLinePunct w:val="0"/>
        <w:autoSpaceDE/>
        <w:autoSpaceDN/>
        <w:bidi w:val="0"/>
        <w:adjustRightInd/>
        <w:snapToGrid w:val="0"/>
        <w:spacing w:line="560" w:lineRule="exact"/>
        <w:ind w:firstLine="565" w:firstLineChars="201"/>
        <w:textAlignment w:val="auto"/>
        <w:rPr>
          <w:rFonts w:hint="default" w:ascii="Times New Roman" w:hAnsi="Times New Roman" w:eastAsia="仿宋" w:cs="Times New Roman"/>
          <w:b/>
          <w:bCs/>
          <w:caps w:val="0"/>
          <w:smallCaps w:val="0"/>
          <w:strike w:val="0"/>
          <w:dstrike w:val="0"/>
          <w:outline w:val="0"/>
          <w:shadow w:val="0"/>
          <w:emboss w:val="0"/>
          <w:imprint w:val="0"/>
          <w:vanish w:val="0"/>
          <w:color w:val="auto"/>
          <w:sz w:val="28"/>
          <w:szCs w:val="28"/>
          <w:highlight w:val="none"/>
          <w:lang w:eastAsia="zh-CN"/>
        </w:rPr>
      </w:pPr>
      <w:r>
        <w:rPr>
          <w:rFonts w:hint="default" w:ascii="Times New Roman" w:hAnsi="Times New Roman" w:eastAsia="仿宋" w:cs="Times New Roman"/>
          <w:b/>
          <w:bCs/>
          <w:caps w:val="0"/>
          <w:smallCaps w:val="0"/>
          <w:strike w:val="0"/>
          <w:dstrike w:val="0"/>
          <w:outline w:val="0"/>
          <w:shadow w:val="0"/>
          <w:emboss w:val="0"/>
          <w:imprint w:val="0"/>
          <w:vanish w:val="0"/>
          <w:color w:val="auto"/>
          <w:sz w:val="28"/>
          <w:szCs w:val="28"/>
          <w:highlight w:val="none"/>
          <w:lang w:eastAsia="zh-CN"/>
        </w:rPr>
        <w:t>3</w:t>
      </w:r>
      <w:r>
        <w:rPr>
          <w:rFonts w:hint="default" w:ascii="Times New Roman" w:hAnsi="Times New Roman" w:eastAsia="仿宋" w:cs="Times New Roman"/>
          <w:b/>
          <w:bCs/>
          <w:caps w:val="0"/>
          <w:smallCaps w:val="0"/>
          <w:strike w:val="0"/>
          <w:dstrike w:val="0"/>
          <w:outline w:val="0"/>
          <w:shadow w:val="0"/>
          <w:emboss w:val="0"/>
          <w:imprint w:val="0"/>
          <w:vanish w:val="0"/>
          <w:color w:val="auto"/>
          <w:sz w:val="28"/>
          <w:szCs w:val="28"/>
          <w:highlight w:val="none"/>
          <w:lang w:val="en-US" w:eastAsia="zh-CN"/>
        </w:rPr>
        <w:t>3</w:t>
      </w:r>
      <w:r>
        <w:rPr>
          <w:rFonts w:hint="default" w:ascii="Times New Roman" w:hAnsi="Times New Roman" w:eastAsia="仿宋" w:cs="Times New Roman"/>
          <w:b/>
          <w:bCs/>
          <w:caps w:val="0"/>
          <w:smallCaps w:val="0"/>
          <w:strike w:val="0"/>
          <w:dstrike w:val="0"/>
          <w:outline w:val="0"/>
          <w:shadow w:val="0"/>
          <w:emboss w:val="0"/>
          <w:imprint w:val="0"/>
          <w:vanish w:val="0"/>
          <w:color w:val="auto"/>
          <w:sz w:val="28"/>
          <w:szCs w:val="28"/>
          <w:highlight w:val="none"/>
          <w:lang w:eastAsia="zh-CN"/>
        </w:rPr>
        <w:t>.仲裁或起诉</w:t>
      </w:r>
    </w:p>
    <w:p w14:paraId="23E6A182">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投标人对答复不满意，或者采购人、采购代理机构未在规定的时间内做出书面答复的，投标人可以在答复期满后向采购人所在地仲裁机构、人民法院申请仲裁或起诉。</w:t>
      </w:r>
    </w:p>
    <w:p w14:paraId="22A28207">
      <w:pPr>
        <w:pStyle w:val="4"/>
        <w:shd w:val="clear"/>
        <w:tabs>
          <w:tab w:val="left" w:pos="426"/>
        </w:tabs>
        <w:spacing w:before="0" w:after="0" w:line="560" w:lineRule="exact"/>
        <w:ind w:firstLine="640" w:firstLineChars="200"/>
        <w:rPr>
          <w:rFonts w:hint="default" w:ascii="Times New Roman" w:hAnsi="Times New Roman" w:eastAsia="黑体" w:cs="Times New Roman"/>
          <w:b w:val="0"/>
          <w:color w:val="auto"/>
          <w:highlight w:val="none"/>
        </w:rPr>
      </w:pPr>
      <w:r>
        <w:rPr>
          <w:rFonts w:hint="default" w:ascii="Times New Roman" w:hAnsi="Times New Roman" w:eastAsia="黑体" w:cs="Times New Roman"/>
          <w:b w:val="0"/>
          <w:color w:val="auto"/>
          <w:highlight w:val="none"/>
        </w:rPr>
        <w:t>九、签订合同</w:t>
      </w:r>
    </w:p>
    <w:p w14:paraId="0262C364">
      <w:pPr>
        <w:shd w:val="clear"/>
        <w:spacing w:line="560" w:lineRule="exact"/>
        <w:ind w:firstLine="565" w:firstLineChars="201"/>
        <w:rPr>
          <w:rFonts w:hint="default" w:ascii="Times New Roman" w:hAnsi="Times New Roman" w:eastAsia="楷体_GB2312" w:cs="Times New Roman"/>
          <w:b/>
          <w:color w:val="auto"/>
          <w:sz w:val="28"/>
          <w:szCs w:val="28"/>
          <w:highlight w:val="none"/>
        </w:rPr>
      </w:pPr>
      <w:r>
        <w:rPr>
          <w:rFonts w:hint="default" w:ascii="Times New Roman" w:hAnsi="Times New Roman" w:eastAsia="楷体_GB2312" w:cs="Times New Roman"/>
          <w:b/>
          <w:color w:val="auto"/>
          <w:sz w:val="28"/>
          <w:szCs w:val="28"/>
          <w:highlight w:val="none"/>
        </w:rPr>
        <w:t>3</w:t>
      </w:r>
      <w:r>
        <w:rPr>
          <w:rFonts w:hint="default" w:ascii="Times New Roman" w:hAnsi="Times New Roman" w:eastAsia="楷体_GB2312" w:cs="Times New Roman"/>
          <w:b/>
          <w:color w:val="auto"/>
          <w:sz w:val="28"/>
          <w:szCs w:val="28"/>
          <w:highlight w:val="none"/>
          <w:lang w:val="en-US" w:eastAsia="zh-CN"/>
        </w:rPr>
        <w:t>4</w:t>
      </w:r>
      <w:r>
        <w:rPr>
          <w:rFonts w:hint="default" w:ascii="Times New Roman" w:hAnsi="Times New Roman" w:eastAsia="楷体_GB2312" w:cs="Times New Roman"/>
          <w:b/>
          <w:color w:val="auto"/>
          <w:sz w:val="28"/>
          <w:szCs w:val="28"/>
          <w:highlight w:val="none"/>
        </w:rPr>
        <w:t>.合同的签订</w:t>
      </w:r>
    </w:p>
    <w:p w14:paraId="32A8D42C">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中标通知书发出之日起30日内</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按招标文件、中标人的投标文件签订采购合同。</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采购人</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应当自采购合同签订之日起5日内</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将采购合同上传至</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国企阳光采购平台</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同时在指定的媒介上公告</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但采购合同中涉及国家秘密、商业秘密的内容除外。</w:t>
      </w:r>
    </w:p>
    <w:p w14:paraId="387DF2C3">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采购人</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应当按照招标文件和中标人投标文件的规定</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与中标人签订书面合同。</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采购人</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与中标人所签订的合同不得对招标文件和中标人的投标文件作实质性修改。</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采购人</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不得向中标人提出任何不合理的要求</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作为签订合同的条件</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不得与中标人私下订立背离合同实质性内容的协议。合同原则以第六章</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采购合同（范本）</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为基础</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并根据响应、答疑情况进行修改补充</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自签订之日起生效。</w:t>
      </w:r>
    </w:p>
    <w:p w14:paraId="65628FB8">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按照监督部门的要求，</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本项目合同</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通过国企阳光采购平台进行签订。</w:t>
      </w:r>
    </w:p>
    <w:p w14:paraId="1A0BC4CE">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中标人在规定时间内无正当理由拒绝与</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采购人</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签订合同的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有效投标人符合法定数量的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，采购人</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可以按照评审报告推荐的中标候选人名单排序</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确定下一候选人为中标人</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也可以重新开展招标活动。</w:t>
      </w:r>
    </w:p>
    <w:p w14:paraId="5217AF85">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采购合同的履行、违约责任和解决争议的方法适用《中华人民共和国民法典》。</w:t>
      </w:r>
    </w:p>
    <w:p w14:paraId="69D08FDF">
      <w:pPr>
        <w:pStyle w:val="27"/>
        <w:shd w:val="clear"/>
        <w:spacing w:before="100" w:beforeAutospacing="1" w:after="100" w:afterAutospacing="1" w:line="415" w:lineRule="auto"/>
        <w:rPr>
          <w:rFonts w:hint="default" w:ascii="Times New Roman" w:hAnsi="Times New Roman" w:eastAsia="楷体_GB2312" w:cs="Times New Roman"/>
          <w:color w:val="auto"/>
          <w:sz w:val="44"/>
          <w:szCs w:val="44"/>
          <w:highlight w:val="none"/>
        </w:rPr>
        <w:sectPr>
          <w:footerReference r:id="rId9" w:type="default"/>
          <w:pgSz w:w="11906" w:h="16838"/>
          <w:pgMar w:top="1440" w:right="1083" w:bottom="1440" w:left="1083" w:header="851" w:footer="992" w:gutter="0"/>
          <w:pgNumType w:fmt="decimal"/>
          <w:cols w:space="720" w:num="1"/>
          <w:titlePg/>
          <w:rtlGutter w:val="0"/>
          <w:docGrid w:type="lines" w:linePitch="312" w:charSpace="0"/>
        </w:sectPr>
      </w:pPr>
    </w:p>
    <w:p w14:paraId="28EFE265">
      <w:pPr>
        <w:pStyle w:val="27"/>
        <w:shd w:val="clear"/>
        <w:spacing w:before="100" w:beforeAutospacing="1" w:after="100" w:afterAutospacing="1" w:line="415" w:lineRule="auto"/>
        <w:rPr>
          <w:rFonts w:hint="default" w:ascii="Times New Roman" w:hAnsi="Times New Roman" w:eastAsia="楷体_GB2312" w:cs="Times New Roman"/>
          <w:color w:val="auto"/>
          <w:sz w:val="44"/>
          <w:szCs w:val="44"/>
          <w:highlight w:val="none"/>
        </w:rPr>
      </w:pPr>
      <w:bookmarkStart w:id="8" w:name="_Toc25426"/>
      <w:r>
        <w:rPr>
          <w:rFonts w:hint="default" w:ascii="Times New Roman" w:hAnsi="Times New Roman" w:eastAsia="楷体_GB2312" w:cs="Times New Roman"/>
          <w:color w:val="auto"/>
          <w:sz w:val="44"/>
          <w:szCs w:val="44"/>
          <w:highlight w:val="none"/>
        </w:rPr>
        <w:t>第三章  采购内容与要求</w:t>
      </w:r>
      <w:bookmarkEnd w:id="8"/>
    </w:p>
    <w:p w14:paraId="23F944F3">
      <w:pPr>
        <w:shd w:val="clear"/>
        <w:snapToGrid w:val="0"/>
        <w:spacing w:line="560" w:lineRule="exact"/>
        <w:ind w:firstLine="562" w:firstLineChars="201"/>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pPr>
    </w:p>
    <w:p w14:paraId="141E774C">
      <w:pPr>
        <w:shd w:val="clear"/>
        <w:snapToGrid w:val="0"/>
        <w:spacing w:line="560" w:lineRule="exact"/>
        <w:ind w:firstLine="562" w:firstLineChars="201"/>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p>
    <w:p w14:paraId="4A0AB6D0">
      <w:pPr>
        <w:shd w:val="clear"/>
        <w:snapToGrid w:val="0"/>
        <w:spacing w:line="560" w:lineRule="exact"/>
        <w:ind w:firstLine="562" w:firstLineChars="201"/>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p>
    <w:p w14:paraId="39599BBA">
      <w:pPr>
        <w:pStyle w:val="5"/>
        <w:shd w:val="clear"/>
        <w:rPr>
          <w:rFonts w:hint="default" w:ascii="Times New Roman" w:hAnsi="Times New Roman" w:cs="Times New Roman"/>
          <w:color w:val="auto"/>
          <w:highlight w:val="none"/>
        </w:rPr>
      </w:pPr>
    </w:p>
    <w:p w14:paraId="0D38AA35">
      <w:pPr>
        <w:shd w:val="clear"/>
        <w:snapToGrid w:val="0"/>
        <w:spacing w:line="560" w:lineRule="exact"/>
        <w:ind w:firstLine="562" w:firstLineChars="201"/>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sectPr>
          <w:footerReference r:id="rId10" w:type="default"/>
          <w:pgSz w:w="11906" w:h="16838"/>
          <w:pgMar w:top="1440" w:right="1083" w:bottom="1440" w:left="1083" w:header="851" w:footer="992" w:gutter="0"/>
          <w:pgNumType w:fmt="decimal"/>
          <w:cols w:space="720" w:num="1"/>
          <w:titlePg/>
          <w:rtlGutter w:val="0"/>
          <w:docGrid w:type="lines" w:linePitch="312" w:charSpace="0"/>
        </w:sectPr>
      </w:pPr>
    </w:p>
    <w:p w14:paraId="15929892">
      <w:pPr>
        <w:keepNext w:val="0"/>
        <w:keepLines w:val="0"/>
        <w:pageBreakBefore w:val="0"/>
        <w:widowControl w:val="0"/>
        <w:shd w:val="clear"/>
        <w:kinsoku/>
        <w:wordWrap/>
        <w:overflowPunct/>
        <w:topLinePunct w:val="0"/>
        <w:autoSpaceDE/>
        <w:autoSpaceDN/>
        <w:bidi w:val="0"/>
        <w:adjustRightInd/>
        <w:snapToGrid w:val="0"/>
        <w:spacing w:line="560" w:lineRule="exact"/>
        <w:ind w:firstLine="646" w:firstLineChars="201"/>
        <w:textAlignment w:val="auto"/>
        <w:rPr>
          <w:rFonts w:hint="default" w:ascii="Times New Roman" w:hAnsi="Times New Roman" w:eastAsia="仿宋" w:cs="Times New Roman"/>
          <w:b/>
          <w:bCs/>
          <w:caps w:val="0"/>
          <w:smallCaps w:val="0"/>
          <w:strike w:val="0"/>
          <w:dstrike w:val="0"/>
          <w:outline w:val="0"/>
          <w:shadow w:val="0"/>
          <w:emboss w:val="0"/>
          <w:imprint w:val="0"/>
          <w:vanish w:val="0"/>
          <w:color w:val="auto"/>
          <w:sz w:val="32"/>
          <w:szCs w:val="32"/>
          <w:highlight w:val="none"/>
          <w:lang w:val="en-US" w:eastAsia="zh-CN"/>
        </w:rPr>
      </w:pPr>
      <w:r>
        <w:rPr>
          <w:rFonts w:hint="default" w:ascii="Times New Roman" w:hAnsi="Times New Roman" w:eastAsia="仿宋" w:cs="Times New Roman"/>
          <w:b/>
          <w:bCs/>
          <w:caps w:val="0"/>
          <w:smallCaps w:val="0"/>
          <w:strike w:val="0"/>
          <w:dstrike w:val="0"/>
          <w:outline w:val="0"/>
          <w:shadow w:val="0"/>
          <w:emboss w:val="0"/>
          <w:imprint w:val="0"/>
          <w:vanish w:val="0"/>
          <w:color w:val="auto"/>
          <w:sz w:val="32"/>
          <w:szCs w:val="32"/>
          <w:highlight w:val="none"/>
          <w:lang w:val="en-US" w:eastAsia="zh-CN"/>
        </w:rPr>
        <w:t>001包：</w:t>
      </w:r>
      <w:r>
        <w:rPr>
          <w:rFonts w:hint="eastAsia" w:eastAsia="仿宋" w:cs="Times New Roman"/>
          <w:b/>
          <w:bCs/>
          <w:caps w:val="0"/>
          <w:smallCaps w:val="0"/>
          <w:strike w:val="0"/>
          <w:dstrike w:val="0"/>
          <w:outline w:val="0"/>
          <w:shadow w:val="0"/>
          <w:emboss w:val="0"/>
          <w:imprint w:val="0"/>
          <w:vanish w:val="0"/>
          <w:color w:val="auto"/>
          <w:sz w:val="32"/>
          <w:szCs w:val="32"/>
          <w:highlight w:val="none"/>
          <w:lang w:val="en-US" w:eastAsia="zh-CN"/>
        </w:rPr>
        <w:t>选定中期票据主承销商</w:t>
      </w:r>
    </w:p>
    <w:p w14:paraId="47A9D437">
      <w:pPr>
        <w:keepNext w:val="0"/>
        <w:keepLines w:val="0"/>
        <w:pageBreakBefore w:val="0"/>
        <w:widowControl w:val="0"/>
        <w:shd w:val="clear"/>
        <w:kinsoku/>
        <w:wordWrap/>
        <w:overflowPunct/>
        <w:topLinePunct w:val="0"/>
        <w:autoSpaceDE/>
        <w:autoSpaceDN/>
        <w:bidi w:val="0"/>
        <w:adjustRightInd/>
        <w:snapToGrid w:val="0"/>
        <w:spacing w:line="560" w:lineRule="exact"/>
        <w:ind w:firstLine="565" w:firstLineChars="201"/>
        <w:textAlignment w:val="auto"/>
        <w:rPr>
          <w:rFonts w:hint="default" w:ascii="Times New Roman" w:hAnsi="Times New Roman" w:eastAsia="仿宋" w:cs="Times New Roman"/>
          <w:b/>
          <w:bCs/>
          <w:color w:val="auto"/>
          <w:sz w:val="28"/>
          <w:szCs w:val="28"/>
          <w:highlight w:val="none"/>
          <w:lang w:eastAsia="zh-CN"/>
        </w:rPr>
      </w:pPr>
      <w:r>
        <w:rPr>
          <w:rFonts w:hint="default" w:ascii="Times New Roman" w:hAnsi="Times New Roman" w:eastAsia="仿宋" w:cs="Times New Roman"/>
          <w:b/>
          <w:bCs/>
          <w:color w:val="auto"/>
          <w:sz w:val="28"/>
          <w:szCs w:val="28"/>
          <w:highlight w:val="none"/>
          <w:lang w:val="en-US" w:eastAsia="zh-CN"/>
        </w:rPr>
        <w:t>一</w:t>
      </w:r>
      <w:r>
        <w:rPr>
          <w:rFonts w:hint="default" w:ascii="Times New Roman" w:hAnsi="Times New Roman" w:eastAsia="仿宋" w:cs="Times New Roman"/>
          <w:b/>
          <w:bCs/>
          <w:color w:val="auto"/>
          <w:sz w:val="28"/>
          <w:szCs w:val="28"/>
          <w:highlight w:val="none"/>
          <w:lang w:eastAsia="zh-CN"/>
        </w:rPr>
        <w:t>、概述</w:t>
      </w:r>
    </w:p>
    <w:p w14:paraId="01A2DCF1">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olor w:val="auto"/>
          <w:sz w:val="28"/>
          <w:szCs w:val="28"/>
          <w:highlight w:val="none"/>
          <w:lang w:eastAsia="zh-CN"/>
        </w:rPr>
      </w:pPr>
      <w:r>
        <w:rPr>
          <w:rFonts w:hint="default" w:ascii="Times New Roman" w:hAnsi="Times New Roman" w:eastAsia="仿宋" w:cs="Times New Roman"/>
          <w:color w:val="auto"/>
          <w:sz w:val="28"/>
          <w:szCs w:val="28"/>
          <w:highlight w:val="none"/>
          <w:lang w:eastAsia="zh-CN"/>
        </w:rPr>
        <w:t>威海产业投资集团有限公司计划在中国银行间市场交易商协会申请注册发行</w:t>
      </w:r>
      <w:r>
        <w:rPr>
          <w:rFonts w:hint="default" w:ascii="Times New Roman" w:hAnsi="Times New Roman" w:eastAsia="仿宋" w:cs="Times New Roman"/>
          <w:b/>
          <w:bCs/>
          <w:color w:val="auto"/>
          <w:sz w:val="28"/>
          <w:szCs w:val="28"/>
          <w:highlight w:val="none"/>
          <w:lang w:eastAsia="zh-CN"/>
        </w:rPr>
        <w:t>中期票据</w:t>
      </w:r>
      <w:r>
        <w:rPr>
          <w:rFonts w:hint="default" w:ascii="Times New Roman" w:hAnsi="Times New Roman" w:eastAsia="仿宋" w:cs="Times New Roman"/>
          <w:color w:val="auto"/>
          <w:sz w:val="28"/>
          <w:szCs w:val="28"/>
          <w:highlight w:val="none"/>
          <w:lang w:eastAsia="zh-CN"/>
        </w:rPr>
        <w:t>。采用公开招标</w:t>
      </w:r>
      <w:r>
        <w:rPr>
          <w:rFonts w:hint="default" w:ascii="Times New Roman" w:hAnsi="Times New Roman" w:eastAsia="仿宋" w:cs="Times New Roman"/>
          <w:color w:val="auto"/>
          <w:sz w:val="28"/>
          <w:szCs w:val="28"/>
          <w:highlight w:val="none"/>
          <w:lang w:val="en-US" w:eastAsia="zh-CN"/>
        </w:rPr>
        <w:t>的</w:t>
      </w:r>
      <w:r>
        <w:rPr>
          <w:rFonts w:hint="default" w:ascii="Times New Roman" w:hAnsi="Times New Roman" w:eastAsia="仿宋" w:cs="Times New Roman"/>
          <w:color w:val="auto"/>
          <w:sz w:val="28"/>
          <w:szCs w:val="28"/>
          <w:highlight w:val="none"/>
          <w:lang w:eastAsia="zh-CN"/>
        </w:rPr>
        <w:t>方式</w:t>
      </w:r>
      <w:r>
        <w:rPr>
          <w:rFonts w:hint="eastAsia" w:eastAsia="仿宋" w:cs="Times New Roman"/>
          <w:color w:val="auto"/>
          <w:sz w:val="28"/>
          <w:szCs w:val="28"/>
          <w:highlight w:val="none"/>
          <w:lang w:val="en-US" w:eastAsia="zh-CN"/>
        </w:rPr>
        <w:t>选定1家券商服务机构作为中期票据主承销商</w:t>
      </w:r>
      <w:r>
        <w:rPr>
          <w:rFonts w:hint="default" w:ascii="Times New Roman" w:hAnsi="Times New Roman" w:eastAsia="仿宋" w:cs="Times New Roman"/>
          <w:color w:val="auto"/>
          <w:sz w:val="28"/>
          <w:szCs w:val="28"/>
          <w:highlight w:val="none"/>
          <w:lang w:eastAsia="zh-CN"/>
        </w:rPr>
        <w:t>，负责中期票据方案设计、申报、注册、发行、中介机构协调以及存续期管理等全过程的服务工作。采购人将根据市场情况确定具体发行金额、期限等，不承诺合作期内委托</w:t>
      </w:r>
      <w:r>
        <w:rPr>
          <w:rFonts w:hint="default" w:ascii="Times New Roman" w:hAnsi="Times New Roman" w:eastAsia="仿宋" w:cs="Times New Roman"/>
          <w:color w:val="auto"/>
          <w:sz w:val="28"/>
          <w:szCs w:val="28"/>
          <w:highlight w:val="none"/>
          <w:lang w:val="en-US" w:eastAsia="zh-CN"/>
        </w:rPr>
        <w:t>发行</w:t>
      </w:r>
      <w:r>
        <w:rPr>
          <w:rFonts w:hint="default" w:ascii="Times New Roman" w:hAnsi="Times New Roman" w:eastAsia="仿宋" w:cs="Times New Roman"/>
          <w:color w:val="auto"/>
          <w:sz w:val="28"/>
          <w:szCs w:val="28"/>
          <w:highlight w:val="none"/>
          <w:lang w:eastAsia="zh-CN"/>
        </w:rPr>
        <w:t>金额、期限等。</w:t>
      </w:r>
    </w:p>
    <w:p w14:paraId="1F568575">
      <w:pPr>
        <w:keepNext w:val="0"/>
        <w:keepLines w:val="0"/>
        <w:pageBreakBefore w:val="0"/>
        <w:widowControl w:val="0"/>
        <w:shd w:val="clear"/>
        <w:kinsoku/>
        <w:wordWrap/>
        <w:overflowPunct/>
        <w:topLinePunct w:val="0"/>
        <w:autoSpaceDE/>
        <w:autoSpaceDN/>
        <w:bidi w:val="0"/>
        <w:adjustRightInd/>
        <w:snapToGrid w:val="0"/>
        <w:spacing w:line="560" w:lineRule="exact"/>
        <w:ind w:firstLine="565" w:firstLineChars="201"/>
        <w:textAlignment w:val="auto"/>
        <w:rPr>
          <w:rFonts w:hint="default" w:ascii="Times New Roman" w:hAnsi="Times New Roman" w:eastAsia="仿宋" w:cs="Times New Roman"/>
          <w:b/>
          <w:bCs/>
          <w:color w:val="auto"/>
          <w:sz w:val="28"/>
          <w:szCs w:val="28"/>
          <w:highlight w:val="none"/>
          <w:lang w:eastAsia="zh-CN"/>
        </w:rPr>
      </w:pPr>
      <w:r>
        <w:rPr>
          <w:rFonts w:hint="default" w:ascii="Times New Roman" w:hAnsi="Times New Roman" w:eastAsia="仿宋" w:cs="Times New Roman"/>
          <w:b/>
          <w:bCs/>
          <w:color w:val="auto"/>
          <w:sz w:val="28"/>
          <w:szCs w:val="28"/>
          <w:highlight w:val="none"/>
          <w:lang w:val="en-US" w:eastAsia="zh-CN"/>
        </w:rPr>
        <w:t>二</w:t>
      </w:r>
      <w:r>
        <w:rPr>
          <w:rFonts w:hint="default" w:ascii="Times New Roman" w:hAnsi="Times New Roman" w:eastAsia="仿宋" w:cs="Times New Roman"/>
          <w:b/>
          <w:bCs/>
          <w:color w:val="auto"/>
          <w:sz w:val="28"/>
          <w:szCs w:val="28"/>
          <w:highlight w:val="none"/>
          <w:lang w:eastAsia="zh-CN"/>
        </w:rPr>
        <w:t>、发行规模</w:t>
      </w:r>
    </w:p>
    <w:p w14:paraId="267C17B8">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olor w:val="auto"/>
          <w:sz w:val="28"/>
          <w:szCs w:val="28"/>
          <w:highlight w:val="none"/>
          <w:lang w:eastAsia="zh-CN"/>
        </w:rPr>
      </w:pPr>
      <w:r>
        <w:rPr>
          <w:rFonts w:hint="default" w:ascii="Times New Roman" w:hAnsi="Times New Roman" w:eastAsia="仿宋" w:cs="Times New Roman"/>
          <w:color w:val="auto"/>
          <w:sz w:val="28"/>
          <w:szCs w:val="28"/>
          <w:highlight w:val="none"/>
          <w:lang w:eastAsia="zh-CN"/>
        </w:rPr>
        <w:t>总额不超过人民币30亿元（以最终采购人确定的发行方案为准）。</w:t>
      </w:r>
    </w:p>
    <w:p w14:paraId="6548B801">
      <w:pPr>
        <w:keepNext w:val="0"/>
        <w:keepLines w:val="0"/>
        <w:pageBreakBefore w:val="0"/>
        <w:widowControl w:val="0"/>
        <w:shd w:val="clear"/>
        <w:kinsoku/>
        <w:wordWrap/>
        <w:overflowPunct/>
        <w:topLinePunct w:val="0"/>
        <w:autoSpaceDE/>
        <w:autoSpaceDN/>
        <w:bidi w:val="0"/>
        <w:adjustRightInd/>
        <w:snapToGrid w:val="0"/>
        <w:spacing w:line="560" w:lineRule="exact"/>
        <w:ind w:firstLine="565" w:firstLineChars="201"/>
        <w:textAlignment w:val="auto"/>
        <w:rPr>
          <w:rFonts w:hint="default" w:ascii="Times New Roman" w:hAnsi="Times New Roman" w:eastAsia="仿宋" w:cs="Times New Roman"/>
          <w:b/>
          <w:bCs/>
          <w:color w:val="auto"/>
          <w:sz w:val="28"/>
          <w:szCs w:val="28"/>
          <w:highlight w:val="none"/>
          <w:lang w:eastAsia="zh-CN"/>
        </w:rPr>
      </w:pPr>
      <w:r>
        <w:rPr>
          <w:rFonts w:hint="default" w:ascii="Times New Roman" w:hAnsi="Times New Roman" w:eastAsia="仿宋" w:cs="Times New Roman"/>
          <w:b/>
          <w:bCs/>
          <w:color w:val="auto"/>
          <w:sz w:val="28"/>
          <w:szCs w:val="28"/>
          <w:highlight w:val="none"/>
          <w:lang w:val="en-US" w:eastAsia="zh-CN"/>
        </w:rPr>
        <w:t>三</w:t>
      </w:r>
      <w:r>
        <w:rPr>
          <w:rFonts w:hint="default" w:ascii="Times New Roman" w:hAnsi="Times New Roman" w:eastAsia="仿宋" w:cs="Times New Roman"/>
          <w:b/>
          <w:bCs/>
          <w:color w:val="auto"/>
          <w:sz w:val="28"/>
          <w:szCs w:val="28"/>
          <w:highlight w:val="none"/>
          <w:lang w:eastAsia="zh-CN"/>
        </w:rPr>
        <w:t>、发行期限</w:t>
      </w:r>
    </w:p>
    <w:p w14:paraId="66F1858B">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olor w:val="auto"/>
          <w:sz w:val="28"/>
          <w:szCs w:val="28"/>
          <w:highlight w:val="none"/>
          <w:lang w:eastAsia="zh-CN"/>
        </w:rPr>
      </w:pPr>
      <w:r>
        <w:rPr>
          <w:rFonts w:hint="default" w:ascii="Times New Roman" w:hAnsi="Times New Roman" w:eastAsia="仿宋" w:cs="Times New Roman"/>
          <w:color w:val="auto"/>
          <w:sz w:val="28"/>
          <w:szCs w:val="28"/>
          <w:highlight w:val="none"/>
          <w:lang w:eastAsia="zh-CN"/>
        </w:rPr>
        <w:t>分期发行，每期不超过5年（以最终发行方案为准）。</w:t>
      </w:r>
    </w:p>
    <w:p w14:paraId="06C66E06">
      <w:pPr>
        <w:keepNext w:val="0"/>
        <w:keepLines w:val="0"/>
        <w:pageBreakBefore w:val="0"/>
        <w:widowControl w:val="0"/>
        <w:shd w:val="clear"/>
        <w:kinsoku/>
        <w:wordWrap/>
        <w:overflowPunct/>
        <w:topLinePunct w:val="0"/>
        <w:autoSpaceDE/>
        <w:autoSpaceDN/>
        <w:bidi w:val="0"/>
        <w:adjustRightInd/>
        <w:snapToGrid w:val="0"/>
        <w:spacing w:line="560" w:lineRule="exact"/>
        <w:ind w:firstLine="565" w:firstLineChars="201"/>
        <w:textAlignment w:val="auto"/>
        <w:rPr>
          <w:rFonts w:hint="default" w:ascii="Times New Roman" w:hAnsi="Times New Roman" w:eastAsia="仿宋" w:cs="Times New Roman"/>
          <w:b/>
          <w:bCs/>
          <w:color w:val="auto"/>
          <w:sz w:val="28"/>
          <w:szCs w:val="28"/>
          <w:highlight w:val="none"/>
          <w:lang w:eastAsia="zh-CN"/>
        </w:rPr>
      </w:pPr>
      <w:r>
        <w:rPr>
          <w:rFonts w:hint="default" w:ascii="Times New Roman" w:hAnsi="Times New Roman" w:eastAsia="仿宋" w:cs="Times New Roman"/>
          <w:b/>
          <w:bCs/>
          <w:color w:val="auto"/>
          <w:sz w:val="28"/>
          <w:szCs w:val="28"/>
          <w:highlight w:val="none"/>
          <w:lang w:val="en-US" w:eastAsia="zh-CN"/>
        </w:rPr>
        <w:t>四</w:t>
      </w:r>
      <w:r>
        <w:rPr>
          <w:rFonts w:hint="default" w:ascii="Times New Roman" w:hAnsi="Times New Roman" w:eastAsia="仿宋" w:cs="Times New Roman"/>
          <w:b/>
          <w:bCs/>
          <w:color w:val="auto"/>
          <w:sz w:val="28"/>
          <w:szCs w:val="28"/>
          <w:highlight w:val="none"/>
          <w:lang w:eastAsia="zh-CN"/>
        </w:rPr>
        <w:t>、承销方式</w:t>
      </w:r>
    </w:p>
    <w:p w14:paraId="02BED09A">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olor w:val="auto"/>
          <w:sz w:val="28"/>
          <w:szCs w:val="28"/>
          <w:highlight w:val="none"/>
          <w:lang w:eastAsia="zh-CN"/>
        </w:rPr>
      </w:pPr>
      <w:r>
        <w:rPr>
          <w:rFonts w:hint="default" w:ascii="Times New Roman" w:hAnsi="Times New Roman" w:eastAsia="仿宋" w:cs="Times New Roman"/>
          <w:color w:val="auto"/>
          <w:sz w:val="28"/>
          <w:szCs w:val="28"/>
          <w:highlight w:val="none"/>
          <w:lang w:eastAsia="zh-CN"/>
        </w:rPr>
        <w:t>余额包销。</w:t>
      </w:r>
    </w:p>
    <w:p w14:paraId="22F93B8B">
      <w:pPr>
        <w:keepNext w:val="0"/>
        <w:keepLines w:val="0"/>
        <w:pageBreakBefore w:val="0"/>
        <w:widowControl w:val="0"/>
        <w:shd w:val="clear"/>
        <w:kinsoku/>
        <w:wordWrap/>
        <w:overflowPunct/>
        <w:topLinePunct w:val="0"/>
        <w:autoSpaceDE/>
        <w:autoSpaceDN/>
        <w:bidi w:val="0"/>
        <w:adjustRightInd/>
        <w:snapToGrid w:val="0"/>
        <w:spacing w:line="560" w:lineRule="exact"/>
        <w:ind w:firstLine="565" w:firstLineChars="201"/>
        <w:textAlignment w:val="auto"/>
        <w:rPr>
          <w:rFonts w:hint="default" w:ascii="Times New Roman" w:hAnsi="Times New Roman" w:eastAsia="仿宋" w:cs="Times New Roman"/>
          <w:color w:val="auto"/>
          <w:sz w:val="28"/>
          <w:szCs w:val="28"/>
          <w:highlight w:val="none"/>
          <w:lang w:eastAsia="zh-CN"/>
        </w:rPr>
      </w:pPr>
      <w:r>
        <w:rPr>
          <w:rFonts w:hint="default" w:ascii="Times New Roman" w:hAnsi="Times New Roman" w:eastAsia="仿宋" w:cs="Times New Roman"/>
          <w:b/>
          <w:bCs/>
          <w:color w:val="auto"/>
          <w:sz w:val="28"/>
          <w:szCs w:val="28"/>
          <w:highlight w:val="none"/>
          <w:lang w:val="en-US" w:eastAsia="zh-CN"/>
        </w:rPr>
        <w:t>五</w:t>
      </w:r>
      <w:r>
        <w:rPr>
          <w:rFonts w:hint="default" w:ascii="Times New Roman" w:hAnsi="Times New Roman" w:eastAsia="仿宋" w:cs="Times New Roman"/>
          <w:b/>
          <w:bCs/>
          <w:color w:val="auto"/>
          <w:sz w:val="28"/>
          <w:szCs w:val="28"/>
          <w:highlight w:val="none"/>
          <w:lang w:eastAsia="zh-CN"/>
        </w:rPr>
        <w:t>、还本付息方式</w:t>
      </w:r>
    </w:p>
    <w:p w14:paraId="109B120B">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b w:val="0"/>
          <w:bCs w:val="0"/>
          <w:color w:val="auto"/>
          <w:sz w:val="28"/>
          <w:szCs w:val="28"/>
          <w:highlight w:val="none"/>
          <w:lang w:eastAsia="zh-CN"/>
        </w:rPr>
      </w:pPr>
      <w:r>
        <w:rPr>
          <w:rFonts w:hint="default" w:ascii="Times New Roman" w:hAnsi="Times New Roman" w:eastAsia="仿宋" w:cs="Times New Roman"/>
          <w:b w:val="0"/>
          <w:bCs w:val="0"/>
          <w:color w:val="auto"/>
          <w:sz w:val="28"/>
          <w:szCs w:val="28"/>
          <w:highlight w:val="none"/>
          <w:lang w:eastAsia="zh-CN"/>
        </w:rPr>
        <w:t>每年付息一次，到期一次还本。</w:t>
      </w:r>
    </w:p>
    <w:p w14:paraId="5CD89BAC">
      <w:pPr>
        <w:keepNext w:val="0"/>
        <w:keepLines w:val="0"/>
        <w:pageBreakBefore w:val="0"/>
        <w:widowControl w:val="0"/>
        <w:shd w:val="clear"/>
        <w:kinsoku/>
        <w:wordWrap/>
        <w:overflowPunct/>
        <w:topLinePunct w:val="0"/>
        <w:autoSpaceDE/>
        <w:autoSpaceDN/>
        <w:bidi w:val="0"/>
        <w:adjustRightInd/>
        <w:snapToGrid w:val="0"/>
        <w:spacing w:line="560" w:lineRule="exact"/>
        <w:ind w:firstLine="565" w:firstLineChars="201"/>
        <w:textAlignment w:val="auto"/>
        <w:rPr>
          <w:rFonts w:hint="default" w:ascii="Times New Roman" w:hAnsi="Times New Roman" w:eastAsia="仿宋" w:cs="Times New Roman"/>
          <w:b/>
          <w:bCs/>
          <w:color w:val="auto"/>
          <w:sz w:val="28"/>
          <w:szCs w:val="28"/>
          <w:highlight w:val="none"/>
          <w:lang w:eastAsia="zh-CN"/>
        </w:rPr>
      </w:pPr>
      <w:r>
        <w:rPr>
          <w:rFonts w:hint="default" w:ascii="Times New Roman" w:hAnsi="Times New Roman" w:eastAsia="仿宋" w:cs="Times New Roman"/>
          <w:b/>
          <w:bCs/>
          <w:color w:val="auto"/>
          <w:sz w:val="28"/>
          <w:szCs w:val="28"/>
          <w:highlight w:val="none"/>
          <w:lang w:val="en-US" w:eastAsia="zh-CN"/>
        </w:rPr>
        <w:t>六、</w:t>
      </w:r>
      <w:r>
        <w:rPr>
          <w:rFonts w:hint="default" w:ascii="Times New Roman" w:hAnsi="Times New Roman" w:eastAsia="仿宋" w:cs="Times New Roman"/>
          <w:b/>
          <w:bCs/>
          <w:color w:val="auto"/>
          <w:sz w:val="28"/>
          <w:szCs w:val="28"/>
          <w:highlight w:val="none"/>
          <w:lang w:eastAsia="zh-CN"/>
        </w:rPr>
        <w:t>注册时间要求</w:t>
      </w:r>
    </w:p>
    <w:p w14:paraId="1126BD61">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olor w:val="auto"/>
          <w:sz w:val="28"/>
          <w:szCs w:val="28"/>
          <w:highlight w:val="none"/>
          <w:lang w:val="en-US" w:eastAsia="zh-CN"/>
        </w:rPr>
      </w:pPr>
      <w:r>
        <w:rPr>
          <w:rFonts w:hint="default" w:ascii="Times New Roman" w:hAnsi="Times New Roman" w:eastAsia="仿宋" w:cs="Times New Roman"/>
          <w:color w:val="auto"/>
          <w:sz w:val="28"/>
          <w:szCs w:val="28"/>
          <w:highlight w:val="none"/>
          <w:lang w:eastAsia="zh-CN"/>
        </w:rPr>
        <w:t>中标人要确保本次发行的产品</w:t>
      </w:r>
      <w:r>
        <w:rPr>
          <w:rFonts w:hint="default" w:ascii="Times New Roman" w:hAnsi="Times New Roman" w:eastAsia="仿宋" w:cs="Times New Roman"/>
          <w:color w:val="auto"/>
          <w:sz w:val="28"/>
          <w:szCs w:val="28"/>
          <w:highlight w:val="none"/>
          <w:lang w:val="en-US" w:eastAsia="zh-CN"/>
        </w:rPr>
        <w:t>在2026年</w:t>
      </w:r>
      <w:r>
        <w:rPr>
          <w:rFonts w:hint="eastAsia" w:eastAsia="仿宋" w:cs="Times New Roman"/>
          <w:color w:val="auto"/>
          <w:sz w:val="28"/>
          <w:szCs w:val="28"/>
          <w:highlight w:val="none"/>
          <w:lang w:val="en-US" w:eastAsia="zh-CN"/>
        </w:rPr>
        <w:t>12</w:t>
      </w:r>
      <w:r>
        <w:rPr>
          <w:rFonts w:hint="default" w:ascii="Times New Roman" w:hAnsi="Times New Roman" w:eastAsia="仿宋" w:cs="Times New Roman"/>
          <w:color w:val="auto"/>
          <w:sz w:val="28"/>
          <w:szCs w:val="28"/>
          <w:highlight w:val="none"/>
          <w:lang w:val="en-US" w:eastAsia="zh-CN"/>
        </w:rPr>
        <w:t>月</w:t>
      </w:r>
      <w:r>
        <w:rPr>
          <w:rFonts w:hint="eastAsia" w:eastAsia="仿宋" w:cs="Times New Roman"/>
          <w:color w:val="auto"/>
          <w:sz w:val="28"/>
          <w:szCs w:val="28"/>
          <w:highlight w:val="none"/>
          <w:lang w:val="en-US" w:eastAsia="zh-CN"/>
        </w:rPr>
        <w:t>31</w:t>
      </w:r>
      <w:r>
        <w:rPr>
          <w:rFonts w:hint="default" w:ascii="Times New Roman" w:hAnsi="Times New Roman" w:eastAsia="仿宋" w:cs="Times New Roman"/>
          <w:color w:val="auto"/>
          <w:sz w:val="28"/>
          <w:szCs w:val="28"/>
          <w:highlight w:val="none"/>
          <w:lang w:val="en-US" w:eastAsia="zh-CN"/>
        </w:rPr>
        <w:t>日前取得批文</w:t>
      </w:r>
      <w:r>
        <w:rPr>
          <w:rFonts w:hint="default" w:ascii="Times New Roman" w:hAnsi="Times New Roman" w:eastAsia="仿宋" w:cs="Times New Roman"/>
          <w:color w:val="auto"/>
          <w:sz w:val="28"/>
          <w:szCs w:val="28"/>
          <w:highlight w:val="none"/>
          <w:lang w:eastAsia="zh-CN"/>
        </w:rPr>
        <w:t>，如未能完成上述要求，采购人有权终止相关协议并有权使用</w:t>
      </w:r>
      <w:r>
        <w:rPr>
          <w:rFonts w:hint="default" w:ascii="Times New Roman" w:hAnsi="Times New Roman" w:eastAsia="仿宋" w:cs="Times New Roman"/>
          <w:color w:val="auto"/>
          <w:sz w:val="28"/>
          <w:szCs w:val="28"/>
          <w:highlight w:val="none"/>
          <w:lang w:val="en-US" w:eastAsia="zh-CN"/>
        </w:rPr>
        <w:t>相关资料</w:t>
      </w:r>
      <w:r>
        <w:rPr>
          <w:rFonts w:hint="default" w:ascii="Times New Roman" w:hAnsi="Times New Roman" w:eastAsia="仿宋" w:cs="Times New Roman"/>
          <w:color w:val="auto"/>
          <w:sz w:val="28"/>
          <w:szCs w:val="28"/>
          <w:highlight w:val="none"/>
          <w:lang w:eastAsia="zh-CN"/>
        </w:rPr>
        <w:t>另行寻找承销</w:t>
      </w:r>
      <w:r>
        <w:rPr>
          <w:rFonts w:hint="default" w:ascii="Times New Roman" w:hAnsi="Times New Roman" w:eastAsia="仿宋" w:cs="Times New Roman"/>
          <w:color w:val="auto"/>
          <w:sz w:val="28"/>
          <w:szCs w:val="28"/>
          <w:highlight w:val="none"/>
          <w:lang w:val="en-US" w:eastAsia="zh-CN"/>
        </w:rPr>
        <w:t>商</w:t>
      </w:r>
      <w:r>
        <w:rPr>
          <w:rFonts w:hint="default" w:ascii="Times New Roman" w:hAnsi="Times New Roman" w:eastAsia="仿宋" w:cs="Times New Roman"/>
          <w:color w:val="auto"/>
          <w:sz w:val="28"/>
          <w:szCs w:val="28"/>
          <w:highlight w:val="none"/>
          <w:lang w:eastAsia="zh-CN"/>
        </w:rPr>
        <w:t>完成本次</w:t>
      </w:r>
      <w:r>
        <w:rPr>
          <w:rFonts w:hint="default" w:ascii="Times New Roman" w:hAnsi="Times New Roman" w:eastAsia="仿宋" w:cs="Times New Roman"/>
          <w:color w:val="auto"/>
          <w:sz w:val="28"/>
          <w:szCs w:val="28"/>
          <w:highlight w:val="none"/>
          <w:lang w:val="en-US" w:eastAsia="zh-CN"/>
        </w:rPr>
        <w:t>中期票据</w:t>
      </w:r>
      <w:r>
        <w:rPr>
          <w:rFonts w:hint="default" w:ascii="Times New Roman" w:hAnsi="Times New Roman" w:eastAsia="仿宋" w:cs="Times New Roman"/>
          <w:color w:val="auto"/>
          <w:sz w:val="28"/>
          <w:szCs w:val="28"/>
          <w:highlight w:val="none"/>
          <w:lang w:eastAsia="zh-CN"/>
        </w:rPr>
        <w:t>发行。</w:t>
      </w:r>
    </w:p>
    <w:p w14:paraId="092753D9">
      <w:pPr>
        <w:keepNext w:val="0"/>
        <w:keepLines w:val="0"/>
        <w:pageBreakBefore w:val="0"/>
        <w:widowControl w:val="0"/>
        <w:shd w:val="clear"/>
        <w:kinsoku/>
        <w:wordWrap/>
        <w:overflowPunct/>
        <w:topLinePunct w:val="0"/>
        <w:autoSpaceDE/>
        <w:autoSpaceDN/>
        <w:bidi w:val="0"/>
        <w:adjustRightInd/>
        <w:snapToGrid w:val="0"/>
        <w:spacing w:line="560" w:lineRule="exact"/>
        <w:ind w:firstLine="565" w:firstLineChars="201"/>
        <w:textAlignment w:val="auto"/>
        <w:rPr>
          <w:rFonts w:hint="default" w:ascii="Times New Roman" w:hAnsi="Times New Roman" w:eastAsia="仿宋" w:cs="Times New Roman"/>
          <w:b/>
          <w:bCs/>
          <w:color w:val="auto"/>
          <w:sz w:val="28"/>
          <w:szCs w:val="28"/>
          <w:highlight w:val="none"/>
          <w:lang w:eastAsia="zh-CN"/>
        </w:rPr>
      </w:pPr>
      <w:r>
        <w:rPr>
          <w:rFonts w:hint="default" w:ascii="Times New Roman" w:hAnsi="Times New Roman" w:eastAsia="仿宋" w:cs="Times New Roman"/>
          <w:b/>
          <w:bCs/>
          <w:color w:val="auto"/>
          <w:sz w:val="28"/>
          <w:szCs w:val="28"/>
          <w:highlight w:val="none"/>
          <w:lang w:val="en-US" w:eastAsia="zh-CN"/>
        </w:rPr>
        <w:t>七、</w:t>
      </w:r>
      <w:r>
        <w:rPr>
          <w:rFonts w:hint="default" w:ascii="Times New Roman" w:hAnsi="Times New Roman" w:eastAsia="仿宋" w:cs="Times New Roman"/>
          <w:b/>
          <w:bCs/>
          <w:color w:val="auto"/>
          <w:sz w:val="28"/>
          <w:szCs w:val="28"/>
          <w:highlight w:val="none"/>
          <w:lang w:eastAsia="zh-CN"/>
        </w:rPr>
        <w:t>募集资金用途</w:t>
      </w:r>
    </w:p>
    <w:p w14:paraId="57505337">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olor w:val="auto"/>
          <w:sz w:val="28"/>
          <w:szCs w:val="28"/>
          <w:highlight w:val="none"/>
          <w:lang w:eastAsia="zh-CN"/>
        </w:rPr>
      </w:pPr>
      <w:r>
        <w:rPr>
          <w:rFonts w:hint="eastAsia" w:eastAsia="仿宋" w:cs="Times New Roman"/>
          <w:color w:val="auto"/>
          <w:sz w:val="28"/>
          <w:szCs w:val="28"/>
          <w:highlight w:val="none"/>
          <w:lang w:eastAsia="zh-CN"/>
        </w:rPr>
        <w:t>偿还有息债务、补充流动资金、股权投资或基金出资等</w:t>
      </w:r>
      <w:r>
        <w:rPr>
          <w:rFonts w:hint="default" w:ascii="Times New Roman" w:hAnsi="Times New Roman" w:eastAsia="仿宋" w:cs="Times New Roman"/>
          <w:color w:val="auto"/>
          <w:sz w:val="28"/>
          <w:szCs w:val="28"/>
          <w:highlight w:val="none"/>
          <w:lang w:eastAsia="zh-CN"/>
        </w:rPr>
        <w:t>。</w:t>
      </w:r>
    </w:p>
    <w:p w14:paraId="6406C606">
      <w:pPr>
        <w:keepNext w:val="0"/>
        <w:keepLines w:val="0"/>
        <w:pageBreakBefore w:val="0"/>
        <w:widowControl w:val="0"/>
        <w:shd w:val="clear"/>
        <w:kinsoku/>
        <w:wordWrap/>
        <w:overflowPunct/>
        <w:topLinePunct w:val="0"/>
        <w:autoSpaceDE/>
        <w:autoSpaceDN/>
        <w:bidi w:val="0"/>
        <w:adjustRightInd/>
        <w:snapToGrid w:val="0"/>
        <w:spacing w:line="560" w:lineRule="exact"/>
        <w:ind w:firstLine="565" w:firstLineChars="201"/>
        <w:textAlignment w:val="auto"/>
        <w:rPr>
          <w:rFonts w:hint="default" w:ascii="Times New Roman" w:hAnsi="Times New Roman" w:eastAsia="仿宋" w:cs="Times New Roman"/>
          <w:b/>
          <w:bCs/>
          <w:color w:val="auto"/>
          <w:sz w:val="28"/>
          <w:szCs w:val="28"/>
          <w:highlight w:val="none"/>
          <w:lang w:val="en-US" w:eastAsia="zh-CN"/>
        </w:rPr>
      </w:pPr>
      <w:r>
        <w:rPr>
          <w:rFonts w:hint="default" w:ascii="Times New Roman" w:hAnsi="Times New Roman" w:eastAsia="仿宋" w:cs="Times New Roman"/>
          <w:b/>
          <w:bCs/>
          <w:color w:val="auto"/>
          <w:sz w:val="28"/>
          <w:szCs w:val="28"/>
          <w:highlight w:val="none"/>
          <w:lang w:val="en-US" w:eastAsia="zh-CN"/>
        </w:rPr>
        <w:t>八</w:t>
      </w:r>
      <w:r>
        <w:rPr>
          <w:rFonts w:hint="default" w:ascii="Times New Roman" w:hAnsi="Times New Roman" w:eastAsia="仿宋" w:cs="Times New Roman"/>
          <w:b/>
          <w:bCs/>
          <w:color w:val="auto"/>
          <w:sz w:val="28"/>
          <w:szCs w:val="28"/>
          <w:highlight w:val="none"/>
          <w:lang w:eastAsia="zh-CN"/>
        </w:rPr>
        <w:t>、</w:t>
      </w:r>
      <w:r>
        <w:rPr>
          <w:rFonts w:hint="default" w:ascii="Times New Roman" w:hAnsi="Times New Roman" w:eastAsia="仿宋" w:cs="Times New Roman"/>
          <w:b/>
          <w:bCs/>
          <w:color w:val="auto"/>
          <w:sz w:val="28"/>
          <w:szCs w:val="28"/>
          <w:highlight w:val="none"/>
          <w:lang w:val="en-US" w:eastAsia="zh-CN"/>
        </w:rPr>
        <w:t>其他</w:t>
      </w:r>
    </w:p>
    <w:p w14:paraId="6273781F">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b w:val="0"/>
          <w:bCs w:val="0"/>
          <w:color w:val="auto"/>
          <w:sz w:val="28"/>
          <w:szCs w:val="28"/>
          <w:highlight w:val="none"/>
          <w:lang w:val="en-US" w:eastAsia="zh-CN"/>
        </w:rPr>
      </w:pPr>
      <w:r>
        <w:rPr>
          <w:rFonts w:hint="default" w:ascii="Times New Roman" w:hAnsi="Times New Roman" w:eastAsia="仿宋" w:cs="Times New Roman"/>
          <w:b w:val="0"/>
          <w:bCs w:val="0"/>
          <w:color w:val="auto"/>
          <w:sz w:val="28"/>
          <w:szCs w:val="28"/>
          <w:highlight w:val="none"/>
          <w:lang w:val="en-US" w:eastAsia="zh-CN"/>
        </w:rPr>
        <w:t>1.采购人视实际情况选取银行机构增加联席</w:t>
      </w:r>
      <w:r>
        <w:rPr>
          <w:rFonts w:hint="eastAsia" w:eastAsia="仿宋" w:cs="Times New Roman"/>
          <w:b w:val="0"/>
          <w:bCs w:val="0"/>
          <w:color w:val="auto"/>
          <w:sz w:val="28"/>
          <w:szCs w:val="28"/>
          <w:highlight w:val="none"/>
          <w:lang w:val="en-US" w:eastAsia="zh-CN"/>
        </w:rPr>
        <w:t>主</w:t>
      </w:r>
      <w:r>
        <w:rPr>
          <w:rFonts w:hint="default" w:ascii="Times New Roman" w:hAnsi="Times New Roman" w:eastAsia="仿宋" w:cs="Times New Roman"/>
          <w:b w:val="0"/>
          <w:bCs w:val="0"/>
          <w:color w:val="auto"/>
          <w:sz w:val="28"/>
          <w:szCs w:val="28"/>
          <w:highlight w:val="none"/>
          <w:lang w:val="en-US" w:eastAsia="zh-CN"/>
        </w:rPr>
        <w:t>承销商，中标人须无条件服从采购人安排。</w:t>
      </w:r>
    </w:p>
    <w:p w14:paraId="08E3580D">
      <w:pPr>
        <w:pStyle w:val="14"/>
        <w:keepNext w:val="0"/>
        <w:keepLines w:val="0"/>
        <w:pageBreakBefore w:val="0"/>
        <w:widowControl w:val="0"/>
        <w:shd w:val="clear"/>
        <w:tabs>
          <w:tab w:val="left" w:pos="520"/>
        </w:tabs>
        <w:kinsoku/>
        <w:wordWrap/>
        <w:overflowPunct/>
        <w:topLinePunct w:val="0"/>
        <w:autoSpaceDE/>
        <w:autoSpaceDN/>
        <w:bidi w:val="0"/>
        <w:adjustRightInd/>
        <w:snapToGrid w:val="0"/>
        <w:spacing w:line="560" w:lineRule="exact"/>
        <w:ind w:firstLine="560" w:firstLineChars="200"/>
        <w:textAlignment w:val="auto"/>
        <w:rPr>
          <w:rFonts w:hint="default" w:ascii="Times New Roman" w:hAnsi="Times New Roman" w:eastAsia="仿宋" w:cs="Times New Roman"/>
          <w:b w:val="0"/>
          <w:bCs w:val="0"/>
          <w:color w:val="auto"/>
          <w:sz w:val="28"/>
          <w:szCs w:val="28"/>
          <w:highlight w:val="none"/>
          <w:lang w:val="en-US" w:eastAsia="zh-CN"/>
        </w:rPr>
      </w:pPr>
      <w:r>
        <w:rPr>
          <w:rFonts w:hint="default" w:ascii="Times New Roman" w:hAnsi="Times New Roman" w:eastAsia="仿宋" w:cs="Times New Roman"/>
          <w:bCs/>
          <w:color w:val="auto"/>
          <w:sz w:val="28"/>
          <w:szCs w:val="28"/>
          <w:highlight w:val="none"/>
          <w:lang w:val="en-US" w:eastAsia="zh-CN"/>
        </w:rPr>
        <w:t>2.采购人有权在任何时间和情况下对中标人提供的人员、设备、业绩、证书及驻场办公场所等进行核实检查，核实检查方式包括函证、现场查询等方式，如提供虚假资料，将按相关法律法规处理并取消其中标资格。</w:t>
      </w:r>
    </w:p>
    <w:p w14:paraId="6979B1AB">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b w:val="0"/>
          <w:bCs w:val="0"/>
          <w:color w:val="auto"/>
          <w:sz w:val="28"/>
          <w:szCs w:val="28"/>
          <w:highlight w:val="none"/>
          <w:lang w:val="en-US" w:eastAsia="zh-CN"/>
        </w:rPr>
      </w:pPr>
      <w:r>
        <w:rPr>
          <w:rFonts w:hint="default" w:ascii="Times New Roman" w:hAnsi="Times New Roman" w:eastAsia="仿宋" w:cs="Times New Roman"/>
          <w:b w:val="0"/>
          <w:bCs w:val="0"/>
          <w:color w:val="auto"/>
          <w:sz w:val="28"/>
          <w:szCs w:val="28"/>
          <w:highlight w:val="none"/>
          <w:lang w:val="en-US" w:eastAsia="zh-CN"/>
        </w:rPr>
        <w:t>3.投标人中标后所提供的服务以保障本公司顺利发行中期票据为目的，设定融资方案，组织项目工作团队，制作申报材料，以银行间市场交易商协会有关中期票据发行审批机构要求达到的标准为提供服务的基本标准，并组建承销团进行市场询价且余额包销。</w:t>
      </w:r>
    </w:p>
    <w:p w14:paraId="2F5695DB">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b w:val="0"/>
          <w:bCs w:val="0"/>
          <w:color w:val="auto"/>
          <w:sz w:val="28"/>
          <w:szCs w:val="28"/>
          <w:highlight w:val="none"/>
          <w:lang w:val="en-US" w:eastAsia="zh-CN"/>
        </w:rPr>
      </w:pPr>
      <w:r>
        <w:rPr>
          <w:rFonts w:hint="default" w:ascii="Times New Roman" w:hAnsi="Times New Roman" w:eastAsia="仿宋" w:cs="Times New Roman"/>
          <w:b w:val="0"/>
          <w:bCs w:val="0"/>
          <w:color w:val="auto"/>
          <w:sz w:val="28"/>
          <w:szCs w:val="28"/>
          <w:highlight w:val="none"/>
          <w:lang w:val="en-US" w:eastAsia="zh-CN"/>
        </w:rPr>
        <w:t>4.未经采购人书面同意，不得擅自更换项目负责人。</w:t>
      </w:r>
    </w:p>
    <w:p w14:paraId="66784BBB">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b w:val="0"/>
          <w:bCs w:val="0"/>
          <w:color w:val="auto"/>
          <w:sz w:val="28"/>
          <w:szCs w:val="28"/>
          <w:highlight w:val="none"/>
          <w:lang w:val="en-US" w:eastAsia="zh-CN"/>
        </w:rPr>
      </w:pPr>
      <w:r>
        <w:rPr>
          <w:rFonts w:hint="default" w:ascii="Times New Roman" w:hAnsi="Times New Roman" w:eastAsia="仿宋" w:cs="Times New Roman"/>
          <w:b w:val="0"/>
          <w:bCs w:val="0"/>
          <w:color w:val="auto"/>
          <w:sz w:val="28"/>
          <w:szCs w:val="28"/>
          <w:highlight w:val="none"/>
          <w:lang w:val="en-US" w:eastAsia="zh-CN"/>
        </w:rPr>
        <w:t>5.中标人应提供及时周到的售后服务，应为采购人提供技术援助电话，解答采购人在中期票据发行过程中遇到的问题，及时为采购人提出解决问题的建议。</w:t>
      </w:r>
    </w:p>
    <w:p w14:paraId="472C5853">
      <w:pPr>
        <w:keepNext w:val="0"/>
        <w:keepLines w:val="0"/>
        <w:pageBreakBefore w:val="0"/>
        <w:widowControl w:val="0"/>
        <w:shd w:val="clear"/>
        <w:kinsoku/>
        <w:wordWrap/>
        <w:overflowPunct/>
        <w:topLinePunct w:val="0"/>
        <w:autoSpaceDE/>
        <w:autoSpaceDN/>
        <w:bidi w:val="0"/>
        <w:adjustRightInd/>
        <w:snapToGrid w:val="0"/>
        <w:spacing w:line="560" w:lineRule="exact"/>
        <w:ind w:firstLine="565" w:firstLineChars="201"/>
        <w:textAlignment w:val="auto"/>
        <w:rPr>
          <w:rFonts w:hint="default" w:ascii="Times New Roman" w:hAnsi="Times New Roman" w:eastAsia="仿宋" w:cs="Times New Roman"/>
          <w:b/>
          <w:bCs/>
          <w:color w:val="auto"/>
          <w:sz w:val="28"/>
          <w:szCs w:val="28"/>
          <w:highlight w:val="none"/>
          <w:lang w:eastAsia="zh-CN"/>
        </w:rPr>
      </w:pPr>
      <w:r>
        <w:rPr>
          <w:rFonts w:hint="default" w:ascii="Times New Roman" w:hAnsi="Times New Roman" w:eastAsia="仿宋" w:cs="Times New Roman"/>
          <w:b/>
          <w:bCs/>
          <w:color w:val="auto"/>
          <w:sz w:val="28"/>
          <w:szCs w:val="28"/>
          <w:highlight w:val="none"/>
          <w:lang w:val="en-US" w:eastAsia="zh-CN"/>
        </w:rPr>
        <w:t>九</w:t>
      </w:r>
      <w:r>
        <w:rPr>
          <w:rFonts w:hint="default" w:ascii="Times New Roman" w:hAnsi="Times New Roman" w:eastAsia="仿宋" w:cs="Times New Roman"/>
          <w:b/>
          <w:bCs/>
          <w:color w:val="auto"/>
          <w:sz w:val="28"/>
          <w:szCs w:val="28"/>
          <w:highlight w:val="none"/>
          <w:lang w:eastAsia="zh-CN"/>
        </w:rPr>
        <w:t>、付款</w:t>
      </w:r>
      <w:r>
        <w:rPr>
          <w:rFonts w:hint="default" w:ascii="Times New Roman" w:hAnsi="Times New Roman" w:eastAsia="仿宋" w:cs="Times New Roman"/>
          <w:b/>
          <w:bCs/>
          <w:color w:val="auto"/>
          <w:sz w:val="28"/>
          <w:szCs w:val="28"/>
          <w:highlight w:val="none"/>
          <w:lang w:val="en-US" w:eastAsia="zh-CN"/>
        </w:rPr>
        <w:t>方式</w:t>
      </w:r>
    </w:p>
    <w:p w14:paraId="60800E4D">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olor w:val="auto"/>
          <w:sz w:val="28"/>
          <w:szCs w:val="28"/>
          <w:highlight w:val="none"/>
          <w:lang w:eastAsia="zh-CN"/>
        </w:rPr>
      </w:pPr>
      <w:r>
        <w:rPr>
          <w:rFonts w:hint="default" w:ascii="Times New Roman" w:hAnsi="Times New Roman" w:eastAsia="仿宋" w:cs="Times New Roman"/>
          <w:color w:val="auto"/>
          <w:sz w:val="28"/>
          <w:szCs w:val="28"/>
          <w:highlight w:val="none"/>
          <w:lang w:eastAsia="zh-CN"/>
        </w:rPr>
        <w:t>每期中期票据发行成功后，自募集资金中按照承销金额和承销费率计算的承销费用一次性扣减支付。中标人必须在规定的时间内提供本单位的税务发票。</w:t>
      </w:r>
    </w:p>
    <w:p w14:paraId="59877B25">
      <w:pPr>
        <w:keepNext w:val="0"/>
        <w:keepLines w:val="0"/>
        <w:pageBreakBefore w:val="0"/>
        <w:widowControl w:val="0"/>
        <w:shd w:val="clear"/>
        <w:kinsoku/>
        <w:wordWrap/>
        <w:overflowPunct/>
        <w:topLinePunct w:val="0"/>
        <w:autoSpaceDE/>
        <w:autoSpaceDN/>
        <w:bidi w:val="0"/>
        <w:adjustRightInd/>
        <w:snapToGrid w:val="0"/>
        <w:spacing w:line="560" w:lineRule="exact"/>
        <w:ind w:firstLine="565" w:firstLineChars="201"/>
        <w:textAlignment w:val="auto"/>
        <w:rPr>
          <w:rFonts w:hint="default" w:ascii="Times New Roman" w:hAnsi="Times New Roman" w:eastAsia="仿宋" w:cs="Times New Roman"/>
          <w:b/>
          <w:bCs/>
          <w:color w:val="auto"/>
          <w:sz w:val="28"/>
          <w:szCs w:val="28"/>
          <w:highlight w:val="none"/>
          <w:lang w:eastAsia="zh-CN"/>
        </w:rPr>
      </w:pPr>
      <w:r>
        <w:rPr>
          <w:rFonts w:hint="default" w:ascii="Times New Roman" w:hAnsi="Times New Roman" w:eastAsia="仿宋" w:cs="Times New Roman"/>
          <w:b/>
          <w:bCs/>
          <w:color w:val="auto"/>
          <w:sz w:val="28"/>
          <w:szCs w:val="28"/>
          <w:highlight w:val="none"/>
          <w:lang w:eastAsia="zh-CN"/>
        </w:rPr>
        <w:t>十、年化承销费率上限</w:t>
      </w:r>
    </w:p>
    <w:p w14:paraId="6187488D">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b w:val="0"/>
          <w:bCs w:val="0"/>
          <w:caps w:val="0"/>
          <w:smallCaps w:val="0"/>
          <w:strike w:val="0"/>
          <w:dstrike w:val="0"/>
          <w:outline w:val="0"/>
          <w:shadow w:val="0"/>
          <w:emboss w:val="0"/>
          <w:imprint w:val="0"/>
          <w:vanish w:val="0"/>
          <w:color w:val="auto"/>
          <w:sz w:val="28"/>
          <w:szCs w:val="28"/>
          <w:highlight w:val="none"/>
          <w:lang w:val="en-US" w:eastAsia="zh-CN"/>
        </w:rPr>
      </w:pPr>
      <w:r>
        <w:rPr>
          <w:rFonts w:hint="default" w:ascii="Times New Roman" w:hAnsi="Times New Roman" w:eastAsia="仿宋" w:cs="Times New Roman"/>
          <w:color w:val="auto"/>
          <w:sz w:val="28"/>
          <w:szCs w:val="28"/>
          <w:highlight w:val="none"/>
          <w:lang w:val="en-US" w:eastAsia="zh-CN"/>
        </w:rPr>
        <w:t>0.10%。</w:t>
      </w:r>
    </w:p>
    <w:p w14:paraId="2D2FB0AF">
      <w:pPr>
        <w:keepNext w:val="0"/>
        <w:keepLines w:val="0"/>
        <w:pageBreakBefore w:val="0"/>
        <w:widowControl w:val="0"/>
        <w:shd w:val="clear"/>
        <w:kinsoku/>
        <w:wordWrap/>
        <w:overflowPunct/>
        <w:topLinePunct w:val="0"/>
        <w:autoSpaceDE/>
        <w:autoSpaceDN/>
        <w:bidi w:val="0"/>
        <w:adjustRightInd/>
        <w:snapToGrid w:val="0"/>
        <w:spacing w:line="560" w:lineRule="exact"/>
        <w:ind w:firstLine="565" w:firstLineChars="201"/>
        <w:textAlignment w:val="auto"/>
        <w:rPr>
          <w:rFonts w:hint="default" w:ascii="Times New Roman" w:hAnsi="Times New Roman" w:eastAsia="仿宋" w:cs="Times New Roman"/>
          <w:b/>
          <w:bCs/>
          <w:caps w:val="0"/>
          <w:smallCaps w:val="0"/>
          <w:strike w:val="0"/>
          <w:dstrike w:val="0"/>
          <w:outline w:val="0"/>
          <w:shadow w:val="0"/>
          <w:emboss w:val="0"/>
          <w:imprint w:val="0"/>
          <w:vanish w:val="0"/>
          <w:color w:val="auto"/>
          <w:sz w:val="28"/>
          <w:szCs w:val="28"/>
          <w:highlight w:val="none"/>
          <w:lang w:val="en-US" w:eastAsia="zh-CN"/>
        </w:rPr>
        <w:sectPr>
          <w:pgSz w:w="11906" w:h="16838"/>
          <w:pgMar w:top="1440" w:right="1083" w:bottom="1440" w:left="1083" w:header="851" w:footer="992" w:gutter="0"/>
          <w:pgNumType w:fmt="decimal"/>
          <w:cols w:space="720" w:num="1"/>
          <w:titlePg/>
          <w:rtlGutter w:val="0"/>
          <w:docGrid w:type="lines" w:linePitch="312" w:charSpace="0"/>
        </w:sectPr>
      </w:pPr>
    </w:p>
    <w:p w14:paraId="62366210">
      <w:pPr>
        <w:keepNext w:val="0"/>
        <w:keepLines w:val="0"/>
        <w:pageBreakBefore w:val="0"/>
        <w:widowControl w:val="0"/>
        <w:shd w:val="clear"/>
        <w:kinsoku/>
        <w:wordWrap/>
        <w:overflowPunct/>
        <w:topLinePunct w:val="0"/>
        <w:autoSpaceDE/>
        <w:autoSpaceDN/>
        <w:bidi w:val="0"/>
        <w:adjustRightInd/>
        <w:snapToGrid w:val="0"/>
        <w:spacing w:line="560" w:lineRule="exact"/>
        <w:ind w:firstLine="646" w:firstLineChars="201"/>
        <w:textAlignment w:val="auto"/>
        <w:rPr>
          <w:rFonts w:hint="default" w:ascii="Times New Roman" w:hAnsi="Times New Roman" w:eastAsia="仿宋" w:cs="Times New Roman"/>
          <w:b/>
          <w:bCs/>
          <w:caps w:val="0"/>
          <w:smallCaps w:val="0"/>
          <w:strike w:val="0"/>
          <w:dstrike w:val="0"/>
          <w:outline w:val="0"/>
          <w:shadow w:val="0"/>
          <w:emboss w:val="0"/>
          <w:imprint w:val="0"/>
          <w:vanish w:val="0"/>
          <w:color w:val="auto"/>
          <w:sz w:val="32"/>
          <w:szCs w:val="32"/>
          <w:highlight w:val="none"/>
          <w:lang w:val="en-US" w:eastAsia="zh-CN"/>
        </w:rPr>
      </w:pPr>
      <w:r>
        <w:rPr>
          <w:rFonts w:hint="default" w:ascii="Times New Roman" w:hAnsi="Times New Roman" w:eastAsia="仿宋" w:cs="Times New Roman"/>
          <w:b/>
          <w:bCs/>
          <w:caps w:val="0"/>
          <w:smallCaps w:val="0"/>
          <w:strike w:val="0"/>
          <w:dstrike w:val="0"/>
          <w:outline w:val="0"/>
          <w:shadow w:val="0"/>
          <w:emboss w:val="0"/>
          <w:imprint w:val="0"/>
          <w:vanish w:val="0"/>
          <w:color w:val="auto"/>
          <w:sz w:val="32"/>
          <w:szCs w:val="32"/>
          <w:highlight w:val="none"/>
          <w:lang w:val="en-US" w:eastAsia="zh-CN"/>
        </w:rPr>
        <w:t>002包：</w:t>
      </w:r>
      <w:r>
        <w:rPr>
          <w:rFonts w:hint="eastAsia" w:eastAsia="仿宋" w:cs="Times New Roman"/>
          <w:b/>
          <w:bCs/>
          <w:caps w:val="0"/>
          <w:smallCaps w:val="0"/>
          <w:strike w:val="0"/>
          <w:dstrike w:val="0"/>
          <w:outline w:val="0"/>
          <w:shadow w:val="0"/>
          <w:emboss w:val="0"/>
          <w:imprint w:val="0"/>
          <w:vanish w:val="0"/>
          <w:color w:val="auto"/>
          <w:sz w:val="32"/>
          <w:szCs w:val="32"/>
          <w:highlight w:val="none"/>
          <w:lang w:val="en-US" w:eastAsia="zh-CN"/>
        </w:rPr>
        <w:t>选定公司债券主承销商</w:t>
      </w:r>
    </w:p>
    <w:p w14:paraId="163A2007">
      <w:pPr>
        <w:keepNext w:val="0"/>
        <w:keepLines w:val="0"/>
        <w:pageBreakBefore w:val="0"/>
        <w:widowControl w:val="0"/>
        <w:shd w:val="clear"/>
        <w:kinsoku/>
        <w:wordWrap/>
        <w:overflowPunct/>
        <w:topLinePunct w:val="0"/>
        <w:autoSpaceDE/>
        <w:autoSpaceDN/>
        <w:bidi w:val="0"/>
        <w:adjustRightInd/>
        <w:snapToGrid w:val="0"/>
        <w:spacing w:line="560" w:lineRule="exact"/>
        <w:ind w:firstLine="565" w:firstLineChars="201"/>
        <w:textAlignment w:val="auto"/>
        <w:rPr>
          <w:rFonts w:hint="default" w:ascii="Times New Roman" w:hAnsi="Times New Roman" w:eastAsia="仿宋" w:cs="Times New Roman"/>
          <w:b/>
          <w:bCs/>
          <w:color w:val="auto"/>
          <w:sz w:val="28"/>
          <w:szCs w:val="28"/>
          <w:highlight w:val="none"/>
          <w:lang w:eastAsia="zh-CN"/>
        </w:rPr>
      </w:pPr>
      <w:r>
        <w:rPr>
          <w:rFonts w:hint="default" w:ascii="Times New Roman" w:hAnsi="Times New Roman" w:eastAsia="仿宋" w:cs="Times New Roman"/>
          <w:b/>
          <w:bCs/>
          <w:color w:val="auto"/>
          <w:sz w:val="28"/>
          <w:szCs w:val="28"/>
          <w:highlight w:val="none"/>
          <w:lang w:val="en-US" w:eastAsia="zh-CN"/>
        </w:rPr>
        <w:t>一</w:t>
      </w:r>
      <w:r>
        <w:rPr>
          <w:rFonts w:hint="default" w:ascii="Times New Roman" w:hAnsi="Times New Roman" w:eastAsia="仿宋" w:cs="Times New Roman"/>
          <w:b/>
          <w:bCs/>
          <w:color w:val="auto"/>
          <w:sz w:val="28"/>
          <w:szCs w:val="28"/>
          <w:highlight w:val="none"/>
          <w:lang w:eastAsia="zh-CN"/>
        </w:rPr>
        <w:t>、概述</w:t>
      </w:r>
    </w:p>
    <w:p w14:paraId="5F24905F">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olor w:val="auto"/>
          <w:sz w:val="28"/>
          <w:szCs w:val="28"/>
          <w:highlight w:val="none"/>
          <w:lang w:eastAsia="zh-CN"/>
        </w:rPr>
      </w:pPr>
      <w:r>
        <w:rPr>
          <w:rFonts w:hint="default" w:ascii="Times New Roman" w:hAnsi="Times New Roman" w:eastAsia="仿宋" w:cs="Times New Roman"/>
          <w:color w:val="auto"/>
          <w:sz w:val="28"/>
          <w:szCs w:val="28"/>
          <w:highlight w:val="none"/>
          <w:lang w:eastAsia="zh-CN"/>
        </w:rPr>
        <w:t>威海产业投资集团有限公司计划在</w:t>
      </w:r>
      <w:r>
        <w:rPr>
          <w:rFonts w:hint="eastAsia" w:eastAsia="仿宋" w:cs="Times New Roman"/>
          <w:color w:val="auto"/>
          <w:sz w:val="28"/>
          <w:szCs w:val="28"/>
          <w:highlight w:val="none"/>
          <w:lang w:val="en-US" w:eastAsia="zh-CN"/>
        </w:rPr>
        <w:t>上海</w:t>
      </w:r>
      <w:r>
        <w:rPr>
          <w:rFonts w:hint="default" w:ascii="Times New Roman" w:hAnsi="Times New Roman" w:eastAsia="仿宋" w:cs="Times New Roman"/>
          <w:color w:val="auto"/>
          <w:sz w:val="28"/>
          <w:szCs w:val="28"/>
          <w:highlight w:val="none"/>
          <w:lang w:eastAsia="zh-CN"/>
        </w:rPr>
        <w:t>证券交易所申请注册发行</w:t>
      </w:r>
      <w:r>
        <w:rPr>
          <w:rFonts w:hint="eastAsia" w:eastAsia="仿宋" w:cs="Times New Roman"/>
          <w:b/>
          <w:bCs/>
          <w:color w:val="auto"/>
          <w:sz w:val="28"/>
          <w:szCs w:val="28"/>
          <w:highlight w:val="none"/>
          <w:lang w:eastAsia="zh-CN"/>
        </w:rPr>
        <w:t>中长期私募公司债</w:t>
      </w:r>
      <w:r>
        <w:rPr>
          <w:rFonts w:hint="default" w:ascii="Times New Roman" w:hAnsi="Times New Roman" w:eastAsia="仿宋" w:cs="Times New Roman"/>
          <w:color w:val="auto"/>
          <w:sz w:val="28"/>
          <w:szCs w:val="28"/>
          <w:highlight w:val="none"/>
          <w:lang w:eastAsia="zh-CN"/>
        </w:rPr>
        <w:t>。采用公开招标</w:t>
      </w:r>
      <w:r>
        <w:rPr>
          <w:rFonts w:hint="default" w:ascii="Times New Roman" w:hAnsi="Times New Roman" w:eastAsia="仿宋" w:cs="Times New Roman"/>
          <w:color w:val="auto"/>
          <w:sz w:val="28"/>
          <w:szCs w:val="28"/>
          <w:highlight w:val="none"/>
          <w:lang w:val="en-US" w:eastAsia="zh-CN"/>
        </w:rPr>
        <w:t>的</w:t>
      </w:r>
      <w:r>
        <w:rPr>
          <w:rFonts w:hint="default" w:ascii="Times New Roman" w:hAnsi="Times New Roman" w:eastAsia="仿宋" w:cs="Times New Roman"/>
          <w:color w:val="auto"/>
          <w:sz w:val="28"/>
          <w:szCs w:val="28"/>
          <w:highlight w:val="none"/>
          <w:lang w:eastAsia="zh-CN"/>
        </w:rPr>
        <w:t>方式</w:t>
      </w:r>
      <w:r>
        <w:rPr>
          <w:rFonts w:hint="default" w:ascii="Times New Roman" w:hAnsi="Times New Roman" w:eastAsia="仿宋" w:cs="Times New Roman"/>
          <w:color w:val="auto"/>
          <w:sz w:val="28"/>
          <w:szCs w:val="28"/>
          <w:highlight w:val="none"/>
          <w:lang w:val="en-US" w:eastAsia="zh-CN"/>
        </w:rPr>
        <w:t>选定2家券商服务机构作为公司债券主承销商</w:t>
      </w:r>
      <w:r>
        <w:rPr>
          <w:rFonts w:hint="default" w:ascii="Times New Roman" w:hAnsi="Times New Roman" w:eastAsia="仿宋" w:cs="Times New Roman"/>
          <w:color w:val="auto"/>
          <w:sz w:val="28"/>
          <w:szCs w:val="28"/>
          <w:highlight w:val="none"/>
          <w:lang w:eastAsia="zh-CN"/>
        </w:rPr>
        <w:t>，负责公司债方案设计、申报、注册、发行、中介机构协调以及存续期管理等全过程的服务工作。采购人将根据市场情况确定具体发行金额、期限等，不承诺合作期内委托</w:t>
      </w:r>
      <w:r>
        <w:rPr>
          <w:rFonts w:hint="default" w:ascii="Times New Roman" w:hAnsi="Times New Roman" w:eastAsia="仿宋" w:cs="Times New Roman"/>
          <w:color w:val="auto"/>
          <w:sz w:val="28"/>
          <w:szCs w:val="28"/>
          <w:highlight w:val="none"/>
          <w:lang w:val="en-US" w:eastAsia="zh-CN"/>
        </w:rPr>
        <w:t>发行</w:t>
      </w:r>
      <w:r>
        <w:rPr>
          <w:rFonts w:hint="default" w:ascii="Times New Roman" w:hAnsi="Times New Roman" w:eastAsia="仿宋" w:cs="Times New Roman"/>
          <w:color w:val="auto"/>
          <w:sz w:val="28"/>
          <w:szCs w:val="28"/>
          <w:highlight w:val="none"/>
          <w:lang w:eastAsia="zh-CN"/>
        </w:rPr>
        <w:t>金额、期限等。</w:t>
      </w:r>
    </w:p>
    <w:p w14:paraId="72D0EB32">
      <w:pPr>
        <w:keepNext w:val="0"/>
        <w:keepLines w:val="0"/>
        <w:pageBreakBefore w:val="0"/>
        <w:widowControl w:val="0"/>
        <w:shd w:val="clear"/>
        <w:kinsoku/>
        <w:wordWrap/>
        <w:overflowPunct/>
        <w:topLinePunct w:val="0"/>
        <w:autoSpaceDE/>
        <w:autoSpaceDN/>
        <w:bidi w:val="0"/>
        <w:adjustRightInd/>
        <w:snapToGrid w:val="0"/>
        <w:spacing w:line="560" w:lineRule="exact"/>
        <w:ind w:firstLine="565" w:firstLineChars="201"/>
        <w:textAlignment w:val="auto"/>
        <w:rPr>
          <w:rFonts w:hint="default" w:ascii="Times New Roman" w:hAnsi="Times New Roman" w:eastAsia="仿宋" w:cs="Times New Roman"/>
          <w:b/>
          <w:bCs/>
          <w:color w:val="auto"/>
          <w:sz w:val="28"/>
          <w:szCs w:val="28"/>
          <w:highlight w:val="none"/>
          <w:lang w:eastAsia="zh-CN"/>
        </w:rPr>
      </w:pPr>
      <w:r>
        <w:rPr>
          <w:rFonts w:hint="default" w:ascii="Times New Roman" w:hAnsi="Times New Roman" w:eastAsia="仿宋" w:cs="Times New Roman"/>
          <w:b/>
          <w:bCs/>
          <w:color w:val="auto"/>
          <w:sz w:val="28"/>
          <w:szCs w:val="28"/>
          <w:highlight w:val="none"/>
          <w:lang w:val="en-US" w:eastAsia="zh-CN"/>
        </w:rPr>
        <w:t>二</w:t>
      </w:r>
      <w:r>
        <w:rPr>
          <w:rFonts w:hint="default" w:ascii="Times New Roman" w:hAnsi="Times New Roman" w:eastAsia="仿宋" w:cs="Times New Roman"/>
          <w:b/>
          <w:bCs/>
          <w:color w:val="auto"/>
          <w:sz w:val="28"/>
          <w:szCs w:val="28"/>
          <w:highlight w:val="none"/>
          <w:lang w:eastAsia="zh-CN"/>
        </w:rPr>
        <w:t>、发行规模</w:t>
      </w:r>
    </w:p>
    <w:p w14:paraId="4FEF2400">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olor w:val="auto"/>
          <w:sz w:val="28"/>
          <w:szCs w:val="28"/>
          <w:highlight w:val="none"/>
          <w:lang w:eastAsia="zh-CN"/>
        </w:rPr>
      </w:pPr>
      <w:r>
        <w:rPr>
          <w:rFonts w:hint="default" w:ascii="Times New Roman" w:hAnsi="Times New Roman" w:eastAsia="仿宋" w:cs="Times New Roman"/>
          <w:color w:val="auto"/>
          <w:sz w:val="28"/>
          <w:szCs w:val="28"/>
          <w:highlight w:val="none"/>
          <w:lang w:eastAsia="zh-CN"/>
        </w:rPr>
        <w:t>总额不超过人民币</w:t>
      </w:r>
      <w:r>
        <w:rPr>
          <w:rFonts w:hint="eastAsia" w:eastAsia="仿宋" w:cs="Times New Roman"/>
          <w:color w:val="auto"/>
          <w:sz w:val="28"/>
          <w:szCs w:val="28"/>
          <w:highlight w:val="none"/>
          <w:lang w:val="en-US" w:eastAsia="zh-CN"/>
        </w:rPr>
        <w:t>10</w:t>
      </w:r>
      <w:r>
        <w:rPr>
          <w:rFonts w:hint="default" w:ascii="Times New Roman" w:hAnsi="Times New Roman" w:eastAsia="仿宋" w:cs="Times New Roman"/>
          <w:color w:val="auto"/>
          <w:sz w:val="28"/>
          <w:szCs w:val="28"/>
          <w:highlight w:val="none"/>
          <w:lang w:eastAsia="zh-CN"/>
        </w:rPr>
        <w:t>亿元（以最终采购人确定的发行方案为准）。</w:t>
      </w:r>
    </w:p>
    <w:p w14:paraId="4E3D4480">
      <w:pPr>
        <w:keepNext w:val="0"/>
        <w:keepLines w:val="0"/>
        <w:pageBreakBefore w:val="0"/>
        <w:widowControl w:val="0"/>
        <w:shd w:val="clear"/>
        <w:kinsoku/>
        <w:wordWrap/>
        <w:overflowPunct/>
        <w:topLinePunct w:val="0"/>
        <w:autoSpaceDE/>
        <w:autoSpaceDN/>
        <w:bidi w:val="0"/>
        <w:adjustRightInd/>
        <w:snapToGrid w:val="0"/>
        <w:spacing w:line="560" w:lineRule="exact"/>
        <w:ind w:firstLine="565" w:firstLineChars="201"/>
        <w:textAlignment w:val="auto"/>
        <w:rPr>
          <w:rFonts w:hint="default" w:ascii="Times New Roman" w:hAnsi="Times New Roman" w:eastAsia="仿宋" w:cs="Times New Roman"/>
          <w:b/>
          <w:bCs/>
          <w:color w:val="auto"/>
          <w:sz w:val="28"/>
          <w:szCs w:val="28"/>
          <w:highlight w:val="none"/>
          <w:lang w:eastAsia="zh-CN"/>
        </w:rPr>
      </w:pPr>
      <w:r>
        <w:rPr>
          <w:rFonts w:hint="default" w:ascii="Times New Roman" w:hAnsi="Times New Roman" w:eastAsia="仿宋" w:cs="Times New Roman"/>
          <w:b/>
          <w:bCs/>
          <w:color w:val="auto"/>
          <w:sz w:val="28"/>
          <w:szCs w:val="28"/>
          <w:highlight w:val="none"/>
          <w:lang w:val="en-US" w:eastAsia="zh-CN"/>
        </w:rPr>
        <w:t>三</w:t>
      </w:r>
      <w:r>
        <w:rPr>
          <w:rFonts w:hint="default" w:ascii="Times New Roman" w:hAnsi="Times New Roman" w:eastAsia="仿宋" w:cs="Times New Roman"/>
          <w:b/>
          <w:bCs/>
          <w:color w:val="auto"/>
          <w:sz w:val="28"/>
          <w:szCs w:val="28"/>
          <w:highlight w:val="none"/>
          <w:lang w:eastAsia="zh-CN"/>
        </w:rPr>
        <w:t>、发行期限</w:t>
      </w:r>
    </w:p>
    <w:p w14:paraId="4877238F">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olor w:val="auto"/>
          <w:sz w:val="28"/>
          <w:szCs w:val="28"/>
          <w:highlight w:val="none"/>
          <w:lang w:eastAsia="zh-CN"/>
        </w:rPr>
      </w:pPr>
      <w:r>
        <w:rPr>
          <w:rFonts w:hint="default" w:ascii="Times New Roman" w:hAnsi="Times New Roman" w:eastAsia="仿宋" w:cs="Times New Roman"/>
          <w:color w:val="auto"/>
          <w:sz w:val="28"/>
          <w:szCs w:val="28"/>
          <w:highlight w:val="none"/>
          <w:lang w:eastAsia="zh-CN"/>
        </w:rPr>
        <w:t>分期发行，每期不超过5年（以最终发行方案为准）。</w:t>
      </w:r>
    </w:p>
    <w:p w14:paraId="2814FFF0">
      <w:pPr>
        <w:keepNext w:val="0"/>
        <w:keepLines w:val="0"/>
        <w:pageBreakBefore w:val="0"/>
        <w:widowControl w:val="0"/>
        <w:shd w:val="clear"/>
        <w:kinsoku/>
        <w:wordWrap/>
        <w:overflowPunct/>
        <w:topLinePunct w:val="0"/>
        <w:autoSpaceDE/>
        <w:autoSpaceDN/>
        <w:bidi w:val="0"/>
        <w:adjustRightInd/>
        <w:snapToGrid w:val="0"/>
        <w:spacing w:line="560" w:lineRule="exact"/>
        <w:ind w:firstLine="565" w:firstLineChars="201"/>
        <w:textAlignment w:val="auto"/>
        <w:rPr>
          <w:rFonts w:hint="default" w:ascii="Times New Roman" w:hAnsi="Times New Roman" w:eastAsia="仿宋" w:cs="Times New Roman"/>
          <w:b/>
          <w:bCs/>
          <w:color w:val="auto"/>
          <w:sz w:val="28"/>
          <w:szCs w:val="28"/>
          <w:highlight w:val="none"/>
          <w:lang w:eastAsia="zh-CN"/>
        </w:rPr>
      </w:pPr>
      <w:r>
        <w:rPr>
          <w:rFonts w:hint="default" w:ascii="Times New Roman" w:hAnsi="Times New Roman" w:eastAsia="仿宋" w:cs="Times New Roman"/>
          <w:b/>
          <w:bCs/>
          <w:color w:val="auto"/>
          <w:sz w:val="28"/>
          <w:szCs w:val="28"/>
          <w:highlight w:val="none"/>
          <w:lang w:val="en-US" w:eastAsia="zh-CN"/>
        </w:rPr>
        <w:t>四</w:t>
      </w:r>
      <w:r>
        <w:rPr>
          <w:rFonts w:hint="default" w:ascii="Times New Roman" w:hAnsi="Times New Roman" w:eastAsia="仿宋" w:cs="Times New Roman"/>
          <w:b/>
          <w:bCs/>
          <w:color w:val="auto"/>
          <w:sz w:val="28"/>
          <w:szCs w:val="28"/>
          <w:highlight w:val="none"/>
          <w:lang w:eastAsia="zh-CN"/>
        </w:rPr>
        <w:t>、承销方式</w:t>
      </w:r>
    </w:p>
    <w:p w14:paraId="3F81866C">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olor w:val="auto"/>
          <w:sz w:val="28"/>
          <w:szCs w:val="28"/>
          <w:highlight w:val="none"/>
          <w:lang w:eastAsia="zh-CN"/>
        </w:rPr>
      </w:pPr>
      <w:r>
        <w:rPr>
          <w:rFonts w:hint="default" w:ascii="Times New Roman" w:hAnsi="Times New Roman" w:eastAsia="仿宋" w:cs="Times New Roman"/>
          <w:color w:val="auto"/>
          <w:sz w:val="28"/>
          <w:szCs w:val="28"/>
          <w:highlight w:val="none"/>
          <w:lang w:eastAsia="zh-CN"/>
        </w:rPr>
        <w:t>余额包销。</w:t>
      </w:r>
    </w:p>
    <w:p w14:paraId="6756C323">
      <w:pPr>
        <w:keepNext w:val="0"/>
        <w:keepLines w:val="0"/>
        <w:pageBreakBefore w:val="0"/>
        <w:widowControl w:val="0"/>
        <w:shd w:val="clear"/>
        <w:kinsoku/>
        <w:wordWrap/>
        <w:overflowPunct/>
        <w:topLinePunct w:val="0"/>
        <w:autoSpaceDE/>
        <w:autoSpaceDN/>
        <w:bidi w:val="0"/>
        <w:adjustRightInd/>
        <w:snapToGrid w:val="0"/>
        <w:spacing w:line="560" w:lineRule="exact"/>
        <w:ind w:firstLine="565" w:firstLineChars="201"/>
        <w:textAlignment w:val="auto"/>
        <w:rPr>
          <w:rFonts w:hint="default" w:ascii="Times New Roman" w:hAnsi="Times New Roman" w:eastAsia="仿宋" w:cs="Times New Roman"/>
          <w:color w:val="auto"/>
          <w:sz w:val="28"/>
          <w:szCs w:val="28"/>
          <w:highlight w:val="none"/>
          <w:lang w:eastAsia="zh-CN"/>
        </w:rPr>
      </w:pPr>
      <w:r>
        <w:rPr>
          <w:rFonts w:hint="default" w:ascii="Times New Roman" w:hAnsi="Times New Roman" w:eastAsia="仿宋" w:cs="Times New Roman"/>
          <w:b/>
          <w:bCs/>
          <w:color w:val="auto"/>
          <w:sz w:val="28"/>
          <w:szCs w:val="28"/>
          <w:highlight w:val="none"/>
          <w:lang w:val="en-US" w:eastAsia="zh-CN"/>
        </w:rPr>
        <w:t>五</w:t>
      </w:r>
      <w:r>
        <w:rPr>
          <w:rFonts w:hint="default" w:ascii="Times New Roman" w:hAnsi="Times New Roman" w:eastAsia="仿宋" w:cs="Times New Roman"/>
          <w:b/>
          <w:bCs/>
          <w:color w:val="auto"/>
          <w:sz w:val="28"/>
          <w:szCs w:val="28"/>
          <w:highlight w:val="none"/>
          <w:lang w:eastAsia="zh-CN"/>
        </w:rPr>
        <w:t>、还本付息方式</w:t>
      </w:r>
    </w:p>
    <w:p w14:paraId="782562DB">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b w:val="0"/>
          <w:bCs w:val="0"/>
          <w:color w:val="auto"/>
          <w:sz w:val="28"/>
          <w:szCs w:val="28"/>
          <w:highlight w:val="none"/>
          <w:lang w:eastAsia="zh-CN"/>
        </w:rPr>
      </w:pPr>
      <w:r>
        <w:rPr>
          <w:rFonts w:hint="default" w:ascii="Times New Roman" w:hAnsi="Times New Roman" w:eastAsia="仿宋" w:cs="Times New Roman"/>
          <w:b w:val="0"/>
          <w:bCs w:val="0"/>
          <w:color w:val="auto"/>
          <w:sz w:val="28"/>
          <w:szCs w:val="28"/>
          <w:highlight w:val="none"/>
          <w:lang w:eastAsia="zh-CN"/>
        </w:rPr>
        <w:t>每年付息一次，到期一次还本。</w:t>
      </w:r>
    </w:p>
    <w:p w14:paraId="09D59EE3">
      <w:pPr>
        <w:keepNext w:val="0"/>
        <w:keepLines w:val="0"/>
        <w:pageBreakBefore w:val="0"/>
        <w:widowControl w:val="0"/>
        <w:shd w:val="clear"/>
        <w:kinsoku/>
        <w:wordWrap/>
        <w:overflowPunct/>
        <w:topLinePunct w:val="0"/>
        <w:autoSpaceDE/>
        <w:autoSpaceDN/>
        <w:bidi w:val="0"/>
        <w:adjustRightInd/>
        <w:snapToGrid w:val="0"/>
        <w:spacing w:line="560" w:lineRule="exact"/>
        <w:ind w:firstLine="565" w:firstLineChars="201"/>
        <w:textAlignment w:val="auto"/>
        <w:rPr>
          <w:rFonts w:hint="default" w:ascii="Times New Roman" w:hAnsi="Times New Roman" w:eastAsia="仿宋" w:cs="Times New Roman"/>
          <w:b/>
          <w:bCs/>
          <w:color w:val="auto"/>
          <w:sz w:val="28"/>
          <w:szCs w:val="28"/>
          <w:highlight w:val="none"/>
          <w:lang w:eastAsia="zh-CN"/>
        </w:rPr>
      </w:pPr>
      <w:r>
        <w:rPr>
          <w:rFonts w:hint="default" w:ascii="Times New Roman" w:hAnsi="Times New Roman" w:eastAsia="仿宋" w:cs="Times New Roman"/>
          <w:b/>
          <w:bCs/>
          <w:color w:val="auto"/>
          <w:sz w:val="28"/>
          <w:szCs w:val="28"/>
          <w:highlight w:val="none"/>
          <w:lang w:val="en-US" w:eastAsia="zh-CN"/>
        </w:rPr>
        <w:t>六、</w:t>
      </w:r>
      <w:r>
        <w:rPr>
          <w:rFonts w:hint="default" w:ascii="Times New Roman" w:hAnsi="Times New Roman" w:eastAsia="仿宋" w:cs="Times New Roman"/>
          <w:b/>
          <w:bCs/>
          <w:color w:val="auto"/>
          <w:sz w:val="28"/>
          <w:szCs w:val="28"/>
          <w:highlight w:val="none"/>
          <w:lang w:eastAsia="zh-CN"/>
        </w:rPr>
        <w:t>注册时间要求</w:t>
      </w:r>
    </w:p>
    <w:p w14:paraId="1DD615A8">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olor w:val="auto"/>
          <w:sz w:val="28"/>
          <w:szCs w:val="28"/>
          <w:highlight w:val="none"/>
          <w:lang w:val="en-US" w:eastAsia="zh-CN"/>
        </w:rPr>
      </w:pPr>
      <w:r>
        <w:rPr>
          <w:rFonts w:hint="default" w:ascii="Times New Roman" w:hAnsi="Times New Roman" w:eastAsia="仿宋" w:cs="Times New Roman"/>
          <w:color w:val="auto"/>
          <w:sz w:val="28"/>
          <w:szCs w:val="28"/>
          <w:highlight w:val="none"/>
          <w:lang w:eastAsia="zh-CN"/>
        </w:rPr>
        <w:t>中标人要确保本次发行的产品</w:t>
      </w:r>
      <w:r>
        <w:rPr>
          <w:rFonts w:hint="default" w:ascii="Times New Roman" w:hAnsi="Times New Roman" w:eastAsia="仿宋" w:cs="Times New Roman"/>
          <w:color w:val="auto"/>
          <w:sz w:val="28"/>
          <w:szCs w:val="28"/>
          <w:highlight w:val="none"/>
          <w:lang w:val="en-US" w:eastAsia="zh-CN"/>
        </w:rPr>
        <w:t>在2026年</w:t>
      </w:r>
      <w:r>
        <w:rPr>
          <w:rFonts w:hint="eastAsia" w:eastAsia="仿宋" w:cs="Times New Roman"/>
          <w:color w:val="auto"/>
          <w:sz w:val="28"/>
          <w:szCs w:val="28"/>
          <w:highlight w:val="none"/>
          <w:lang w:val="en-US" w:eastAsia="zh-CN"/>
        </w:rPr>
        <w:t>10</w:t>
      </w:r>
      <w:r>
        <w:rPr>
          <w:rFonts w:hint="default" w:ascii="Times New Roman" w:hAnsi="Times New Roman" w:eastAsia="仿宋" w:cs="Times New Roman"/>
          <w:color w:val="auto"/>
          <w:sz w:val="28"/>
          <w:szCs w:val="28"/>
          <w:highlight w:val="none"/>
          <w:lang w:val="en-US" w:eastAsia="zh-CN"/>
        </w:rPr>
        <w:t>月3</w:t>
      </w:r>
      <w:r>
        <w:rPr>
          <w:rFonts w:hint="eastAsia" w:eastAsia="仿宋" w:cs="Times New Roman"/>
          <w:color w:val="auto"/>
          <w:sz w:val="28"/>
          <w:szCs w:val="28"/>
          <w:highlight w:val="none"/>
          <w:lang w:val="en-US" w:eastAsia="zh-CN"/>
        </w:rPr>
        <w:t>1</w:t>
      </w:r>
      <w:r>
        <w:rPr>
          <w:rFonts w:hint="default" w:ascii="Times New Roman" w:hAnsi="Times New Roman" w:eastAsia="仿宋" w:cs="Times New Roman"/>
          <w:color w:val="auto"/>
          <w:sz w:val="28"/>
          <w:szCs w:val="28"/>
          <w:highlight w:val="none"/>
          <w:lang w:val="en-US" w:eastAsia="zh-CN"/>
        </w:rPr>
        <w:t>日前取得批文</w:t>
      </w:r>
      <w:r>
        <w:rPr>
          <w:rFonts w:hint="default" w:ascii="Times New Roman" w:hAnsi="Times New Roman" w:eastAsia="仿宋" w:cs="Times New Roman"/>
          <w:color w:val="auto"/>
          <w:sz w:val="28"/>
          <w:szCs w:val="28"/>
          <w:highlight w:val="none"/>
          <w:lang w:eastAsia="zh-CN"/>
        </w:rPr>
        <w:t>，如未能完成上述要求，采购人有权终止相关协议并有权使用</w:t>
      </w:r>
      <w:r>
        <w:rPr>
          <w:rFonts w:hint="default" w:ascii="Times New Roman" w:hAnsi="Times New Roman" w:eastAsia="仿宋" w:cs="Times New Roman"/>
          <w:color w:val="auto"/>
          <w:sz w:val="28"/>
          <w:szCs w:val="28"/>
          <w:highlight w:val="none"/>
          <w:lang w:val="en-US" w:eastAsia="zh-CN"/>
        </w:rPr>
        <w:t>相关资料</w:t>
      </w:r>
      <w:r>
        <w:rPr>
          <w:rFonts w:hint="default" w:ascii="Times New Roman" w:hAnsi="Times New Roman" w:eastAsia="仿宋" w:cs="Times New Roman"/>
          <w:color w:val="auto"/>
          <w:sz w:val="28"/>
          <w:szCs w:val="28"/>
          <w:highlight w:val="none"/>
          <w:lang w:eastAsia="zh-CN"/>
        </w:rPr>
        <w:t>另行寻找承销</w:t>
      </w:r>
      <w:r>
        <w:rPr>
          <w:rFonts w:hint="default" w:ascii="Times New Roman" w:hAnsi="Times New Roman" w:eastAsia="仿宋" w:cs="Times New Roman"/>
          <w:color w:val="auto"/>
          <w:sz w:val="28"/>
          <w:szCs w:val="28"/>
          <w:highlight w:val="none"/>
          <w:lang w:val="en-US" w:eastAsia="zh-CN"/>
        </w:rPr>
        <w:t>商</w:t>
      </w:r>
      <w:r>
        <w:rPr>
          <w:rFonts w:hint="default" w:ascii="Times New Roman" w:hAnsi="Times New Roman" w:eastAsia="仿宋" w:cs="Times New Roman"/>
          <w:color w:val="auto"/>
          <w:sz w:val="28"/>
          <w:szCs w:val="28"/>
          <w:highlight w:val="none"/>
          <w:lang w:eastAsia="zh-CN"/>
        </w:rPr>
        <w:t>完成本次</w:t>
      </w:r>
      <w:r>
        <w:rPr>
          <w:rFonts w:hint="default" w:ascii="Times New Roman" w:hAnsi="Times New Roman" w:eastAsia="仿宋" w:cs="Times New Roman"/>
          <w:color w:val="auto"/>
          <w:sz w:val="28"/>
          <w:szCs w:val="28"/>
          <w:highlight w:val="none"/>
          <w:lang w:val="en-US" w:eastAsia="zh-CN"/>
        </w:rPr>
        <w:t>公司债</w:t>
      </w:r>
      <w:r>
        <w:rPr>
          <w:rFonts w:hint="default" w:ascii="Times New Roman" w:hAnsi="Times New Roman" w:eastAsia="仿宋" w:cs="Times New Roman"/>
          <w:color w:val="auto"/>
          <w:sz w:val="28"/>
          <w:szCs w:val="28"/>
          <w:highlight w:val="none"/>
          <w:lang w:eastAsia="zh-CN"/>
        </w:rPr>
        <w:t>发行。</w:t>
      </w:r>
    </w:p>
    <w:p w14:paraId="2EE4772B">
      <w:pPr>
        <w:keepNext w:val="0"/>
        <w:keepLines w:val="0"/>
        <w:pageBreakBefore w:val="0"/>
        <w:widowControl w:val="0"/>
        <w:shd w:val="clear"/>
        <w:kinsoku/>
        <w:wordWrap/>
        <w:overflowPunct/>
        <w:topLinePunct w:val="0"/>
        <w:autoSpaceDE/>
        <w:autoSpaceDN/>
        <w:bidi w:val="0"/>
        <w:adjustRightInd/>
        <w:snapToGrid w:val="0"/>
        <w:spacing w:line="560" w:lineRule="exact"/>
        <w:ind w:firstLine="565" w:firstLineChars="201"/>
        <w:textAlignment w:val="auto"/>
        <w:rPr>
          <w:rFonts w:hint="default" w:ascii="Times New Roman" w:hAnsi="Times New Roman" w:eastAsia="仿宋" w:cs="Times New Roman"/>
          <w:b/>
          <w:bCs/>
          <w:color w:val="auto"/>
          <w:sz w:val="28"/>
          <w:szCs w:val="28"/>
          <w:highlight w:val="none"/>
          <w:lang w:eastAsia="zh-CN"/>
        </w:rPr>
      </w:pPr>
      <w:r>
        <w:rPr>
          <w:rFonts w:hint="default" w:ascii="Times New Roman" w:hAnsi="Times New Roman" w:eastAsia="仿宋" w:cs="Times New Roman"/>
          <w:b/>
          <w:bCs/>
          <w:color w:val="auto"/>
          <w:sz w:val="28"/>
          <w:szCs w:val="28"/>
          <w:highlight w:val="none"/>
          <w:lang w:val="en-US" w:eastAsia="zh-CN"/>
        </w:rPr>
        <w:t>七、</w:t>
      </w:r>
      <w:r>
        <w:rPr>
          <w:rFonts w:hint="default" w:ascii="Times New Roman" w:hAnsi="Times New Roman" w:eastAsia="仿宋" w:cs="Times New Roman"/>
          <w:b/>
          <w:bCs/>
          <w:color w:val="auto"/>
          <w:sz w:val="28"/>
          <w:szCs w:val="28"/>
          <w:highlight w:val="none"/>
          <w:lang w:eastAsia="zh-CN"/>
        </w:rPr>
        <w:t>募集资金用途</w:t>
      </w:r>
    </w:p>
    <w:p w14:paraId="3CF77F71">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olor w:val="auto"/>
          <w:sz w:val="28"/>
          <w:szCs w:val="28"/>
          <w:highlight w:val="none"/>
          <w:lang w:eastAsia="zh-CN"/>
        </w:rPr>
      </w:pPr>
      <w:r>
        <w:rPr>
          <w:rFonts w:hint="eastAsia" w:eastAsia="仿宋" w:cs="Times New Roman"/>
          <w:color w:val="auto"/>
          <w:sz w:val="28"/>
          <w:szCs w:val="28"/>
          <w:highlight w:val="none"/>
          <w:lang w:eastAsia="zh-CN"/>
        </w:rPr>
        <w:t>偿还有息债务、补充流动资金、股权投资或基金出资等</w:t>
      </w:r>
      <w:r>
        <w:rPr>
          <w:rFonts w:hint="default" w:ascii="Times New Roman" w:hAnsi="Times New Roman" w:eastAsia="仿宋" w:cs="Times New Roman"/>
          <w:color w:val="auto"/>
          <w:sz w:val="28"/>
          <w:szCs w:val="28"/>
          <w:highlight w:val="none"/>
          <w:lang w:eastAsia="zh-CN"/>
        </w:rPr>
        <w:t>。</w:t>
      </w:r>
    </w:p>
    <w:p w14:paraId="6A383830">
      <w:pPr>
        <w:keepNext w:val="0"/>
        <w:keepLines w:val="0"/>
        <w:pageBreakBefore w:val="0"/>
        <w:widowControl w:val="0"/>
        <w:shd w:val="clear"/>
        <w:kinsoku/>
        <w:wordWrap/>
        <w:overflowPunct/>
        <w:topLinePunct w:val="0"/>
        <w:autoSpaceDE/>
        <w:autoSpaceDN/>
        <w:bidi w:val="0"/>
        <w:adjustRightInd/>
        <w:snapToGrid w:val="0"/>
        <w:spacing w:line="560" w:lineRule="exact"/>
        <w:ind w:firstLine="565" w:firstLineChars="201"/>
        <w:textAlignment w:val="auto"/>
        <w:rPr>
          <w:rFonts w:hint="default" w:ascii="Times New Roman" w:hAnsi="Times New Roman" w:eastAsia="仿宋" w:cs="Times New Roman"/>
          <w:b/>
          <w:bCs/>
          <w:color w:val="auto"/>
          <w:sz w:val="28"/>
          <w:szCs w:val="28"/>
          <w:highlight w:val="none"/>
          <w:lang w:val="en-US" w:eastAsia="zh-CN"/>
        </w:rPr>
      </w:pPr>
      <w:r>
        <w:rPr>
          <w:rFonts w:hint="default" w:ascii="Times New Roman" w:hAnsi="Times New Roman" w:eastAsia="仿宋" w:cs="Times New Roman"/>
          <w:b/>
          <w:bCs/>
          <w:color w:val="auto"/>
          <w:sz w:val="28"/>
          <w:szCs w:val="28"/>
          <w:highlight w:val="none"/>
          <w:lang w:val="en-US" w:eastAsia="zh-CN"/>
        </w:rPr>
        <w:t>八</w:t>
      </w:r>
      <w:r>
        <w:rPr>
          <w:rFonts w:hint="default" w:ascii="Times New Roman" w:hAnsi="Times New Roman" w:eastAsia="仿宋" w:cs="Times New Roman"/>
          <w:b/>
          <w:bCs/>
          <w:color w:val="auto"/>
          <w:sz w:val="28"/>
          <w:szCs w:val="28"/>
          <w:highlight w:val="none"/>
          <w:lang w:eastAsia="zh-CN"/>
        </w:rPr>
        <w:t>、</w:t>
      </w:r>
      <w:r>
        <w:rPr>
          <w:rFonts w:hint="default" w:ascii="Times New Roman" w:hAnsi="Times New Roman" w:eastAsia="仿宋" w:cs="Times New Roman"/>
          <w:b/>
          <w:bCs/>
          <w:color w:val="auto"/>
          <w:sz w:val="28"/>
          <w:szCs w:val="28"/>
          <w:highlight w:val="none"/>
          <w:lang w:val="en-US" w:eastAsia="zh-CN"/>
        </w:rPr>
        <w:t>其他</w:t>
      </w:r>
    </w:p>
    <w:p w14:paraId="403E2BE1">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b w:val="0"/>
          <w:bCs w:val="0"/>
          <w:color w:val="auto"/>
          <w:sz w:val="28"/>
          <w:szCs w:val="28"/>
          <w:highlight w:val="none"/>
          <w:lang w:val="en-US" w:eastAsia="zh-CN"/>
        </w:rPr>
      </w:pPr>
      <w:r>
        <w:rPr>
          <w:rFonts w:hint="default" w:ascii="Times New Roman" w:hAnsi="Times New Roman" w:eastAsia="仿宋" w:cs="Times New Roman"/>
          <w:b w:val="0"/>
          <w:bCs w:val="0"/>
          <w:color w:val="auto"/>
          <w:sz w:val="28"/>
          <w:szCs w:val="28"/>
          <w:highlight w:val="none"/>
          <w:lang w:val="en-US" w:eastAsia="zh-CN"/>
        </w:rPr>
        <w:t>1.在确定中标人时，采购人与综合得分由高到低排序前二的中标候选人进行磋商，确认中标候选人是否接受执行统一的年化承销费率的要求（即根据两个中标候选人所报年化承销费率，按照孰低的原则确定最终的年化承销费率。），如果中标候选人不接受该要求，则取消其中标候选人资格并由其他中标候选人依次递补。</w:t>
      </w:r>
    </w:p>
    <w:p w14:paraId="287DF8AA">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b w:val="0"/>
          <w:bCs w:val="0"/>
          <w:color w:val="auto"/>
          <w:sz w:val="28"/>
          <w:szCs w:val="28"/>
          <w:highlight w:val="none"/>
          <w:lang w:val="en-US" w:eastAsia="zh-CN"/>
        </w:rPr>
      </w:pPr>
      <w:r>
        <w:rPr>
          <w:rFonts w:hint="default" w:ascii="Times New Roman" w:hAnsi="Times New Roman" w:eastAsia="仿宋" w:cs="Times New Roman"/>
          <w:b w:val="0"/>
          <w:bCs w:val="0"/>
          <w:color w:val="auto"/>
          <w:sz w:val="28"/>
          <w:szCs w:val="28"/>
          <w:highlight w:val="none"/>
          <w:lang w:val="en-US" w:eastAsia="zh-CN"/>
        </w:rPr>
        <w:t>2.由两名中标人组成承销团，采购人将指定其中一名承销商为牵头主承销商，根据各承销商工作量等情况确定承销份额分配比例。</w:t>
      </w:r>
    </w:p>
    <w:p w14:paraId="1EDAB0FA">
      <w:pPr>
        <w:pStyle w:val="14"/>
        <w:keepNext w:val="0"/>
        <w:keepLines w:val="0"/>
        <w:pageBreakBefore w:val="0"/>
        <w:widowControl w:val="0"/>
        <w:shd w:val="clear"/>
        <w:tabs>
          <w:tab w:val="left" w:pos="520"/>
        </w:tabs>
        <w:kinsoku/>
        <w:wordWrap/>
        <w:overflowPunct/>
        <w:topLinePunct w:val="0"/>
        <w:autoSpaceDE/>
        <w:autoSpaceDN/>
        <w:bidi w:val="0"/>
        <w:adjustRightInd/>
        <w:snapToGrid w:val="0"/>
        <w:spacing w:line="560" w:lineRule="exact"/>
        <w:ind w:firstLine="560" w:firstLineChars="200"/>
        <w:textAlignment w:val="auto"/>
        <w:rPr>
          <w:rFonts w:hint="default" w:ascii="Times New Roman" w:hAnsi="Times New Roman" w:eastAsia="仿宋" w:cs="Times New Roman"/>
          <w:b w:val="0"/>
          <w:bCs w:val="0"/>
          <w:color w:val="auto"/>
          <w:sz w:val="28"/>
          <w:szCs w:val="28"/>
          <w:highlight w:val="none"/>
          <w:lang w:val="en-US" w:eastAsia="zh-CN"/>
        </w:rPr>
      </w:pPr>
      <w:r>
        <w:rPr>
          <w:rFonts w:hint="default" w:ascii="Times New Roman" w:hAnsi="Times New Roman" w:eastAsia="仿宋" w:cs="Times New Roman"/>
          <w:bCs/>
          <w:color w:val="auto"/>
          <w:sz w:val="28"/>
          <w:szCs w:val="28"/>
          <w:highlight w:val="none"/>
          <w:lang w:val="en-US" w:eastAsia="zh-CN"/>
        </w:rPr>
        <w:t>3.采购人有权在任何时间和情况下对中标人提供的人员、设备、业绩、证书及驻场办公场所等进行核实检查，核实检查方式包括函证、现场查询等方式，如提供虚假资料，将按相关法律法规处理并取消其中标资格。</w:t>
      </w:r>
    </w:p>
    <w:p w14:paraId="752FFBC8">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b w:val="0"/>
          <w:bCs w:val="0"/>
          <w:color w:val="auto"/>
          <w:sz w:val="28"/>
          <w:szCs w:val="28"/>
          <w:highlight w:val="none"/>
          <w:lang w:val="en-US" w:eastAsia="zh-CN"/>
        </w:rPr>
      </w:pPr>
      <w:r>
        <w:rPr>
          <w:rFonts w:hint="default" w:ascii="Times New Roman" w:hAnsi="Times New Roman" w:eastAsia="仿宋" w:cs="Times New Roman"/>
          <w:b w:val="0"/>
          <w:bCs w:val="0"/>
          <w:color w:val="auto"/>
          <w:sz w:val="28"/>
          <w:szCs w:val="28"/>
          <w:highlight w:val="none"/>
          <w:lang w:val="en-US" w:eastAsia="zh-CN"/>
        </w:rPr>
        <w:t>4.投标人中标后所提供的服务以保障本公司顺利发行公司债为目的，设定融资方案，组织项目工作团队，制作申报材料，以证券交易所有关公司债发行审批机构要求达到的标准为提供服务的基本标准，并组建承销团进行市场询价且余额包销。</w:t>
      </w:r>
    </w:p>
    <w:p w14:paraId="79193258">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b w:val="0"/>
          <w:bCs w:val="0"/>
          <w:color w:val="auto"/>
          <w:sz w:val="28"/>
          <w:szCs w:val="28"/>
          <w:highlight w:val="none"/>
          <w:lang w:val="en-US" w:eastAsia="zh-CN"/>
        </w:rPr>
      </w:pPr>
      <w:r>
        <w:rPr>
          <w:rFonts w:hint="default" w:ascii="Times New Roman" w:hAnsi="Times New Roman" w:eastAsia="仿宋" w:cs="Times New Roman"/>
          <w:b w:val="0"/>
          <w:bCs w:val="0"/>
          <w:color w:val="auto"/>
          <w:sz w:val="28"/>
          <w:szCs w:val="28"/>
          <w:highlight w:val="none"/>
          <w:lang w:val="en-US" w:eastAsia="zh-CN"/>
        </w:rPr>
        <w:t>5.未经采购人书面同意，不得擅自更换项目负责人。</w:t>
      </w:r>
    </w:p>
    <w:p w14:paraId="6486C4EA">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b w:val="0"/>
          <w:bCs w:val="0"/>
          <w:color w:val="auto"/>
          <w:sz w:val="28"/>
          <w:szCs w:val="28"/>
          <w:highlight w:val="none"/>
          <w:lang w:val="en-US" w:eastAsia="zh-CN"/>
        </w:rPr>
      </w:pPr>
      <w:r>
        <w:rPr>
          <w:rFonts w:hint="default" w:ascii="Times New Roman" w:hAnsi="Times New Roman" w:eastAsia="仿宋" w:cs="Times New Roman"/>
          <w:b w:val="0"/>
          <w:bCs w:val="0"/>
          <w:color w:val="auto"/>
          <w:sz w:val="28"/>
          <w:szCs w:val="28"/>
          <w:highlight w:val="none"/>
          <w:lang w:val="en-US" w:eastAsia="zh-CN"/>
        </w:rPr>
        <w:t>6.中标人应提供及时周到的售后服务，应为采购人提供技术援助电话，解答采购人在公司债发行过程中遇到的问题，及时为采购人提出解决问题的建议。</w:t>
      </w:r>
    </w:p>
    <w:p w14:paraId="6E49849B">
      <w:pPr>
        <w:keepNext w:val="0"/>
        <w:keepLines w:val="0"/>
        <w:pageBreakBefore w:val="0"/>
        <w:widowControl w:val="0"/>
        <w:shd w:val="clear"/>
        <w:kinsoku/>
        <w:wordWrap/>
        <w:overflowPunct/>
        <w:topLinePunct w:val="0"/>
        <w:autoSpaceDE/>
        <w:autoSpaceDN/>
        <w:bidi w:val="0"/>
        <w:adjustRightInd/>
        <w:snapToGrid w:val="0"/>
        <w:spacing w:line="560" w:lineRule="exact"/>
        <w:ind w:firstLine="565" w:firstLineChars="201"/>
        <w:textAlignment w:val="auto"/>
        <w:rPr>
          <w:rFonts w:hint="default" w:ascii="Times New Roman" w:hAnsi="Times New Roman" w:eastAsia="仿宋" w:cs="Times New Roman"/>
          <w:b/>
          <w:bCs/>
          <w:color w:val="auto"/>
          <w:sz w:val="28"/>
          <w:szCs w:val="28"/>
          <w:highlight w:val="none"/>
          <w:lang w:eastAsia="zh-CN"/>
        </w:rPr>
      </w:pPr>
      <w:r>
        <w:rPr>
          <w:rFonts w:hint="default" w:ascii="Times New Roman" w:hAnsi="Times New Roman" w:eastAsia="仿宋" w:cs="Times New Roman"/>
          <w:b/>
          <w:bCs/>
          <w:color w:val="auto"/>
          <w:sz w:val="28"/>
          <w:szCs w:val="28"/>
          <w:highlight w:val="none"/>
          <w:lang w:val="en-US" w:eastAsia="zh-CN"/>
        </w:rPr>
        <w:t>九</w:t>
      </w:r>
      <w:r>
        <w:rPr>
          <w:rFonts w:hint="default" w:ascii="Times New Roman" w:hAnsi="Times New Roman" w:eastAsia="仿宋" w:cs="Times New Roman"/>
          <w:b/>
          <w:bCs/>
          <w:color w:val="auto"/>
          <w:sz w:val="28"/>
          <w:szCs w:val="28"/>
          <w:highlight w:val="none"/>
          <w:lang w:eastAsia="zh-CN"/>
        </w:rPr>
        <w:t>、付款</w:t>
      </w:r>
      <w:r>
        <w:rPr>
          <w:rFonts w:hint="default" w:ascii="Times New Roman" w:hAnsi="Times New Roman" w:eastAsia="仿宋" w:cs="Times New Roman"/>
          <w:b/>
          <w:bCs/>
          <w:color w:val="auto"/>
          <w:sz w:val="28"/>
          <w:szCs w:val="28"/>
          <w:highlight w:val="none"/>
          <w:lang w:val="en-US" w:eastAsia="zh-CN"/>
        </w:rPr>
        <w:t>方式</w:t>
      </w:r>
    </w:p>
    <w:p w14:paraId="72108C1E">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olor w:val="auto"/>
          <w:sz w:val="28"/>
          <w:szCs w:val="28"/>
          <w:highlight w:val="none"/>
          <w:lang w:eastAsia="zh-CN"/>
        </w:rPr>
      </w:pPr>
      <w:r>
        <w:rPr>
          <w:rFonts w:hint="default" w:ascii="Times New Roman" w:hAnsi="Times New Roman" w:eastAsia="仿宋" w:cs="Times New Roman"/>
          <w:color w:val="auto"/>
          <w:sz w:val="28"/>
          <w:szCs w:val="28"/>
          <w:highlight w:val="none"/>
          <w:lang w:eastAsia="zh-CN"/>
        </w:rPr>
        <w:t>每期</w:t>
      </w:r>
      <w:r>
        <w:rPr>
          <w:rFonts w:hint="default" w:ascii="Times New Roman" w:hAnsi="Times New Roman" w:eastAsia="仿宋" w:cs="Times New Roman"/>
          <w:color w:val="auto"/>
          <w:sz w:val="28"/>
          <w:szCs w:val="28"/>
          <w:highlight w:val="none"/>
          <w:lang w:val="en-US" w:eastAsia="zh-CN"/>
        </w:rPr>
        <w:t>公司债</w:t>
      </w:r>
      <w:r>
        <w:rPr>
          <w:rFonts w:hint="default" w:ascii="Times New Roman" w:hAnsi="Times New Roman" w:eastAsia="仿宋" w:cs="Times New Roman"/>
          <w:color w:val="auto"/>
          <w:sz w:val="28"/>
          <w:szCs w:val="28"/>
          <w:highlight w:val="none"/>
          <w:lang w:eastAsia="zh-CN"/>
        </w:rPr>
        <w:t>发行成功后，自募集资金中按照承销金额和承销费率计算的承销费用一次性扣减支付。中标人必须在规定的时间内提供本单位的税务发票。</w:t>
      </w:r>
    </w:p>
    <w:p w14:paraId="7ACD4973">
      <w:pPr>
        <w:keepNext w:val="0"/>
        <w:keepLines w:val="0"/>
        <w:pageBreakBefore w:val="0"/>
        <w:widowControl w:val="0"/>
        <w:shd w:val="clear"/>
        <w:kinsoku/>
        <w:wordWrap/>
        <w:overflowPunct/>
        <w:topLinePunct w:val="0"/>
        <w:autoSpaceDE/>
        <w:autoSpaceDN/>
        <w:bidi w:val="0"/>
        <w:adjustRightInd/>
        <w:snapToGrid w:val="0"/>
        <w:spacing w:line="560" w:lineRule="exact"/>
        <w:ind w:firstLine="565" w:firstLineChars="201"/>
        <w:textAlignment w:val="auto"/>
        <w:rPr>
          <w:rFonts w:hint="default" w:ascii="Times New Roman" w:hAnsi="Times New Roman" w:eastAsia="仿宋" w:cs="Times New Roman"/>
          <w:b/>
          <w:bCs/>
          <w:color w:val="auto"/>
          <w:sz w:val="28"/>
          <w:szCs w:val="28"/>
          <w:highlight w:val="none"/>
          <w:lang w:eastAsia="zh-CN"/>
        </w:rPr>
      </w:pPr>
      <w:r>
        <w:rPr>
          <w:rFonts w:hint="default" w:ascii="Times New Roman" w:hAnsi="Times New Roman" w:eastAsia="仿宋" w:cs="Times New Roman"/>
          <w:b/>
          <w:bCs/>
          <w:color w:val="auto"/>
          <w:sz w:val="28"/>
          <w:szCs w:val="28"/>
          <w:highlight w:val="none"/>
          <w:lang w:eastAsia="zh-CN"/>
        </w:rPr>
        <w:t>十、年化承销费率上限</w:t>
      </w:r>
    </w:p>
    <w:p w14:paraId="007D3217">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olor w:val="auto"/>
          <w:sz w:val="28"/>
          <w:szCs w:val="28"/>
          <w:highlight w:val="none"/>
          <w:lang w:val="en-US" w:eastAsia="zh-CN"/>
        </w:rPr>
      </w:pPr>
      <w:r>
        <w:rPr>
          <w:rFonts w:hint="default" w:ascii="Times New Roman" w:hAnsi="Times New Roman" w:eastAsia="仿宋" w:cs="Times New Roman"/>
          <w:color w:val="auto"/>
          <w:sz w:val="28"/>
          <w:szCs w:val="28"/>
          <w:highlight w:val="none"/>
          <w:lang w:val="en-US" w:eastAsia="zh-CN"/>
        </w:rPr>
        <w:t>0.10%。</w:t>
      </w:r>
    </w:p>
    <w:p w14:paraId="3C6DE279">
      <w:pPr>
        <w:keepNext w:val="0"/>
        <w:keepLines w:val="0"/>
        <w:pageBreakBefore w:val="0"/>
        <w:widowControl w:val="0"/>
        <w:shd w:val="clear"/>
        <w:kinsoku/>
        <w:wordWrap/>
        <w:overflowPunct/>
        <w:topLinePunct w:val="0"/>
        <w:autoSpaceDE/>
        <w:autoSpaceDN/>
        <w:bidi w:val="0"/>
        <w:adjustRightInd/>
        <w:snapToGrid w:val="0"/>
        <w:spacing w:line="560" w:lineRule="exact"/>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sectPr>
          <w:pgSz w:w="11906" w:h="16838"/>
          <w:pgMar w:top="1440" w:right="1083" w:bottom="1440" w:left="1083" w:header="851" w:footer="992" w:gutter="0"/>
          <w:pgNumType w:fmt="decimal"/>
          <w:cols w:space="720" w:num="1"/>
          <w:titlePg/>
          <w:rtlGutter w:val="0"/>
          <w:docGrid w:type="lines" w:linePitch="312" w:charSpace="0"/>
        </w:sectPr>
      </w:pPr>
    </w:p>
    <w:p w14:paraId="639F0EA8">
      <w:pPr>
        <w:pStyle w:val="27"/>
        <w:shd w:val="clear"/>
        <w:spacing w:before="100" w:beforeAutospacing="1" w:after="100" w:afterAutospacing="1" w:line="415" w:lineRule="auto"/>
        <w:rPr>
          <w:rFonts w:hint="default" w:ascii="Times New Roman" w:hAnsi="Times New Roman" w:cs="Times New Roman"/>
          <w:b/>
          <w:bCs/>
          <w:color w:val="auto"/>
          <w:sz w:val="44"/>
          <w:szCs w:val="44"/>
          <w:highlight w:val="none"/>
        </w:rPr>
      </w:pPr>
      <w:bookmarkStart w:id="9" w:name="_Toc11181"/>
      <w:r>
        <w:rPr>
          <w:rFonts w:hint="default" w:ascii="Times New Roman" w:hAnsi="Times New Roman" w:eastAsia="楷体_GB2312" w:cs="Times New Roman"/>
          <w:color w:val="auto"/>
          <w:sz w:val="44"/>
          <w:szCs w:val="44"/>
          <w:highlight w:val="none"/>
        </w:rPr>
        <w:t>第四章  评标原则、程序与方法</w:t>
      </w:r>
      <w:bookmarkEnd w:id="9"/>
    </w:p>
    <w:p w14:paraId="07DDB28F">
      <w:pPr>
        <w:shd w:val="clear"/>
        <w:spacing w:line="720" w:lineRule="auto"/>
        <w:ind w:firstLine="562" w:firstLineChars="200"/>
        <w:rPr>
          <w:rFonts w:hint="default" w:ascii="Times New Roman" w:hAnsi="Times New Roman" w:eastAsia="楷体_GB2312" w:cs="Times New Roman"/>
          <w:b/>
          <w:color w:val="auto"/>
          <w:sz w:val="28"/>
          <w:szCs w:val="28"/>
          <w:highlight w:val="none"/>
        </w:rPr>
      </w:pPr>
    </w:p>
    <w:p w14:paraId="363569C1">
      <w:pPr>
        <w:shd w:val="clear"/>
        <w:tabs>
          <w:tab w:val="left" w:pos="1507"/>
        </w:tabs>
        <w:spacing w:line="480" w:lineRule="auto"/>
        <w:ind w:firstLine="562" w:firstLineChars="200"/>
        <w:rPr>
          <w:rFonts w:hint="default" w:ascii="Times New Roman" w:hAnsi="Times New Roman" w:eastAsia="仿宋" w:cs="Times New Roman"/>
          <w:b/>
          <w:caps w:val="0"/>
          <w:smallCaps w:val="0"/>
          <w:strike w:val="0"/>
          <w:dstrike w:val="0"/>
          <w:outline w:val="0"/>
          <w:shadow w:val="0"/>
          <w:emboss w:val="0"/>
          <w:imprint w:val="0"/>
          <w:vanish w:val="0"/>
          <w:color w:val="auto"/>
          <w:sz w:val="28"/>
          <w:szCs w:val="21"/>
          <w:highlight w:val="none"/>
        </w:rPr>
        <w:sectPr>
          <w:pgSz w:w="11906" w:h="16838"/>
          <w:pgMar w:top="1440" w:right="1083" w:bottom="1440" w:left="1083" w:header="851" w:footer="992" w:gutter="0"/>
          <w:pgNumType w:fmt="decimal"/>
          <w:cols w:space="720" w:num="1"/>
          <w:titlePg/>
          <w:rtlGutter w:val="0"/>
          <w:docGrid w:type="lines" w:linePitch="312" w:charSpace="0"/>
        </w:sectPr>
      </w:pPr>
    </w:p>
    <w:p w14:paraId="2F44B058">
      <w:pPr>
        <w:shd w:val="clear"/>
        <w:tabs>
          <w:tab w:val="left" w:pos="1507"/>
        </w:tabs>
        <w:spacing w:line="480" w:lineRule="auto"/>
        <w:ind w:firstLine="562" w:firstLineChars="200"/>
        <w:rPr>
          <w:rFonts w:hint="default" w:ascii="Times New Roman" w:hAnsi="Times New Roman" w:eastAsia="仿宋" w:cs="Times New Roman"/>
          <w:b/>
          <w:caps w:val="0"/>
          <w:smallCaps w:val="0"/>
          <w:strike w:val="0"/>
          <w:dstrike w:val="0"/>
          <w:outline w:val="0"/>
          <w:shadow w:val="0"/>
          <w:emboss w:val="0"/>
          <w:imprint w:val="0"/>
          <w:vanish w:val="0"/>
          <w:color w:val="auto"/>
          <w:sz w:val="28"/>
          <w:szCs w:val="21"/>
          <w:highlight w:val="none"/>
        </w:rPr>
      </w:pPr>
      <w:r>
        <w:rPr>
          <w:rFonts w:hint="default" w:ascii="Times New Roman" w:hAnsi="Times New Roman" w:eastAsia="仿宋" w:cs="Times New Roman"/>
          <w:b/>
          <w:caps w:val="0"/>
          <w:smallCaps w:val="0"/>
          <w:strike w:val="0"/>
          <w:dstrike w:val="0"/>
          <w:outline w:val="0"/>
          <w:shadow w:val="0"/>
          <w:emboss w:val="0"/>
          <w:imprint w:val="0"/>
          <w:vanish w:val="0"/>
          <w:color w:val="auto"/>
          <w:sz w:val="28"/>
          <w:szCs w:val="21"/>
          <w:highlight w:val="none"/>
        </w:rPr>
        <w:t xml:space="preserve">一、评审原则 </w:t>
      </w:r>
    </w:p>
    <w:p w14:paraId="28C3DDDC">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“公平、公正、科学、择优”为本次评标的基本原则</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评标委员会将按照这一原则的要求</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公正、平等地对待各投标人</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同时</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在评标时恪守以下原则：</w:t>
      </w:r>
    </w:p>
    <w:p w14:paraId="6C1AB624">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1.客观性原则：评标委员会将严格按照招标文件的要求</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对投标人的投标文件进行认真评审</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评标委员会对投标文件的评审仅依据投标文件本身</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 xml:space="preserve">而不依靠投标文件以外的任何因素。 </w:t>
      </w:r>
    </w:p>
    <w:p w14:paraId="49847CA4">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2.统一性原则：评标委员会将按照统一的评标原则和评标方法</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采用统一标准进行评标。</w:t>
      </w:r>
    </w:p>
    <w:p w14:paraId="62629FB4">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3.独立性原则：评标工作在评标委员会内部独立进行</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不受外界任何因素的干扰和影响。</w:t>
      </w:r>
    </w:p>
    <w:p w14:paraId="3BF620F3">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4.保密性原则：评标委员会及熟知情况的有关工作人员必须对每位评委的评标意见和投标人的商业秘密严格保密</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不得外泄。</w:t>
      </w:r>
    </w:p>
    <w:p w14:paraId="317152B4">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5.综合性原则：评标委员会将综合分析、评审投标人的各项指标</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而不以单项指标的优劣评定出中标人。</w:t>
      </w:r>
    </w:p>
    <w:p w14:paraId="0B24F995">
      <w:pPr>
        <w:shd w:val="clear"/>
        <w:tabs>
          <w:tab w:val="left" w:pos="1507"/>
        </w:tabs>
        <w:spacing w:line="480" w:lineRule="auto"/>
        <w:ind w:firstLine="562" w:firstLineChars="200"/>
        <w:rPr>
          <w:rFonts w:hint="default" w:ascii="Times New Roman" w:hAnsi="Times New Roman" w:eastAsia="仿宋" w:cs="Times New Roman"/>
          <w:b/>
          <w:caps w:val="0"/>
          <w:smallCaps w:val="0"/>
          <w:strike w:val="0"/>
          <w:dstrike w:val="0"/>
          <w:outline w:val="0"/>
          <w:shadow w:val="0"/>
          <w:emboss w:val="0"/>
          <w:imprint w:val="0"/>
          <w:vanish w:val="0"/>
          <w:color w:val="auto"/>
          <w:sz w:val="28"/>
          <w:szCs w:val="21"/>
          <w:highlight w:val="none"/>
        </w:rPr>
      </w:pPr>
      <w:r>
        <w:rPr>
          <w:rFonts w:hint="default" w:ascii="Times New Roman" w:hAnsi="Times New Roman" w:eastAsia="仿宋" w:cs="Times New Roman"/>
          <w:b/>
          <w:caps w:val="0"/>
          <w:smallCaps w:val="0"/>
          <w:strike w:val="0"/>
          <w:dstrike w:val="0"/>
          <w:outline w:val="0"/>
          <w:shadow w:val="0"/>
          <w:emboss w:val="0"/>
          <w:imprint w:val="0"/>
          <w:vanish w:val="0"/>
          <w:color w:val="auto"/>
          <w:sz w:val="28"/>
          <w:szCs w:val="21"/>
          <w:highlight w:val="none"/>
        </w:rPr>
        <w:t>二、评标程序</w:t>
      </w:r>
    </w:p>
    <w:p w14:paraId="005FE15C">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1</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.核对评审专家身份和采购人代表授权委托书。</w:t>
      </w:r>
    </w:p>
    <w:p w14:paraId="495E5572">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2</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.宣布评标纪律。</w:t>
      </w:r>
    </w:p>
    <w:p w14:paraId="326DCFEE">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3</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.公布投标人名单，告知评审专家应当回避的情形。</w:t>
      </w:r>
    </w:p>
    <w:p w14:paraId="3358B787">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4</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.组织评标委员会推选评标组长，采购人代表不得担任组长。</w:t>
      </w:r>
    </w:p>
    <w:p w14:paraId="0E543B47">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5</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开标结束后</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评审专家依法对投标人的资格进行审查。</w:t>
      </w:r>
    </w:p>
    <w:p w14:paraId="6C5AF116">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6</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评标委员会对符合资格的投标人的投标文件进行符合性审查</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以确定其是否满足招标文件的实质性要求</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详见《投标须知》-《实质性条款一览表》中符合性</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审查</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条款。</w:t>
      </w:r>
    </w:p>
    <w:p w14:paraId="26E3C934">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7.</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属于无效投标的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投标人不能通过修正或撤销投标文件中不符合之处而成为实质性响应的投标</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，采购代理</w:t>
      </w:r>
      <w:r>
        <w:rPr>
          <w:rFonts w:hint="eastAsia" w:eastAsia="仿宋" w:cs="Times New Roman"/>
          <w:caps w:val="0"/>
          <w:smallCaps w:val="0"/>
          <w:strike w:val="0"/>
          <w:dstrike w:val="0"/>
          <w:outline w:val="0"/>
          <w:shadow w:val="0"/>
          <w:emboss w:val="0"/>
          <w:imprint w:val="0"/>
          <w:vanish w:val="0"/>
          <w:color w:val="auto"/>
          <w:sz w:val="28"/>
          <w:szCs w:val="28"/>
          <w:highlight w:val="none"/>
          <w:lang w:val="en-US" w:eastAsia="zh-CN"/>
        </w:rPr>
        <w:t>机构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将通知投标人</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并说明无效投标理由；属于有效投标文件的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将进行下一轮次的询标和澄清、说明或补正。</w:t>
      </w:r>
    </w:p>
    <w:p w14:paraId="11B34BC7">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8</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.澄清、说明或者补正</w:t>
      </w:r>
    </w:p>
    <w:p w14:paraId="540DCD42">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(1)对有效投标文件中含义不明确、同类问题前后表述不一致或者有明显文字和计算错误的内容</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评标委员会可以书面形式要求投标人在规定的时间内作出必要的澄清、说明或者纠正</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投标人应在要求的时间内以书面形式澄清、说明或者补正</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，并加盖公章，或者</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由其法定代表人或被授权人签字</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且不得超出投标文件的范围或者改变投标文件的实质性内容。</w:t>
      </w:r>
    </w:p>
    <w:p w14:paraId="70D53368">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(2)投标人依据评审要求进行澄清、说明或者补正的内容构成投标文件的组成部分。</w:t>
      </w:r>
    </w:p>
    <w:p w14:paraId="00A8F280">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9</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.比较与评价</w:t>
      </w:r>
    </w:p>
    <w:p w14:paraId="771BD311">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评标委员会按招标文件中规定的评标方法和评标标准对有效投标文件的商务和技术进行评估</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综合比较和评价</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按综合得分高低列出中标候选人排序表</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若总分相同</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以报价得分高的排前；若总分、报价得分都相同</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则以投标技术方面得分高的排前。</w:t>
      </w:r>
    </w:p>
    <w:p w14:paraId="2F18C87C">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1</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0</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.出现下列情况之一的</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均予以废标</w:t>
      </w:r>
    </w:p>
    <w:p w14:paraId="26105D69">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1</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合格的投标人或参加投标的企业不足三家的；</w:t>
      </w:r>
    </w:p>
    <w:p w14:paraId="14424048">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2</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出现影响招标公正的违法、违规行为的；</w:t>
      </w:r>
    </w:p>
    <w:p w14:paraId="10321493">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3</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投标人的报价均超过了预算上限价格</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，采购人</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不能支付的；</w:t>
      </w:r>
    </w:p>
    <w:p w14:paraId="4E8DB635">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4</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因重大变故</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采购任务取消的。</w:t>
      </w:r>
    </w:p>
    <w:p w14:paraId="42435599">
      <w:pPr>
        <w:shd w:val="clear"/>
        <w:tabs>
          <w:tab w:val="left" w:pos="1507"/>
        </w:tabs>
        <w:spacing w:line="480" w:lineRule="auto"/>
        <w:ind w:firstLine="562" w:firstLineChars="200"/>
        <w:rPr>
          <w:rFonts w:hint="default" w:ascii="Times New Roman" w:hAnsi="Times New Roman" w:eastAsia="仿宋" w:cs="Times New Roman"/>
          <w:b/>
          <w:caps w:val="0"/>
          <w:smallCaps w:val="0"/>
          <w:strike w:val="0"/>
          <w:dstrike w:val="0"/>
          <w:outline w:val="0"/>
          <w:shadow w:val="0"/>
          <w:emboss w:val="0"/>
          <w:imprint w:val="0"/>
          <w:vanish w:val="0"/>
          <w:color w:val="auto"/>
          <w:sz w:val="28"/>
          <w:szCs w:val="21"/>
          <w:highlight w:val="none"/>
        </w:rPr>
      </w:pPr>
      <w:r>
        <w:rPr>
          <w:rFonts w:hint="default" w:ascii="Times New Roman" w:hAnsi="Times New Roman" w:eastAsia="仿宋" w:cs="Times New Roman"/>
          <w:b/>
          <w:caps w:val="0"/>
          <w:smallCaps w:val="0"/>
          <w:strike w:val="0"/>
          <w:dstrike w:val="0"/>
          <w:outline w:val="0"/>
          <w:shadow w:val="0"/>
          <w:emboss w:val="0"/>
          <w:imprint w:val="0"/>
          <w:vanish w:val="0"/>
          <w:color w:val="auto"/>
          <w:sz w:val="28"/>
          <w:szCs w:val="21"/>
          <w:highlight w:val="none"/>
        </w:rPr>
        <w:t>三、评标方法</w:t>
      </w:r>
    </w:p>
    <w:p w14:paraId="6EA5D64F">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（1）评标方法：综合评分法。</w:t>
      </w:r>
    </w:p>
    <w:p w14:paraId="6B076BD8">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（2）评标细则</w:t>
      </w:r>
    </w:p>
    <w:p w14:paraId="7E8F94AA">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Times New Roman" w:hAnsi="Times New Roman" w:eastAsia="仿宋" w:cs="Times New Roman"/>
          <w:color w:val="auto"/>
          <w:sz w:val="28"/>
          <w:szCs w:val="28"/>
          <w:highlight w:val="none"/>
          <w:lang w:eastAsia="zh-CN"/>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001包：</w:t>
      </w:r>
      <w:r>
        <w:rPr>
          <w:rFonts w:hint="eastAsia" w:eastAsia="仿宋" w:cs="Times New Roman"/>
          <w:caps w:val="0"/>
          <w:smallCaps w:val="0"/>
          <w:strike w:val="0"/>
          <w:dstrike w:val="0"/>
          <w:outline w:val="0"/>
          <w:shadow w:val="0"/>
          <w:emboss w:val="0"/>
          <w:imprint w:val="0"/>
          <w:vanish w:val="0"/>
          <w:color w:val="auto"/>
          <w:sz w:val="28"/>
          <w:szCs w:val="28"/>
          <w:highlight w:val="none"/>
          <w:lang w:eastAsia="zh-CN"/>
        </w:rPr>
        <w:t>选定中期票据主承销商</w:t>
      </w:r>
    </w:p>
    <w:tbl>
      <w:tblPr>
        <w:tblStyle w:val="30"/>
        <w:tblW w:w="986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
      <w:tblGrid>
        <w:gridCol w:w="947"/>
        <w:gridCol w:w="1131"/>
        <w:gridCol w:w="6205"/>
        <w:gridCol w:w="868"/>
        <w:gridCol w:w="715"/>
      </w:tblGrid>
      <w:tr w14:paraId="3D88A9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947" w:type="dxa"/>
            <w:shd w:val="clear" w:color="auto" w:fill="D9D9D9"/>
            <w:noWrap w:val="0"/>
            <w:vAlign w:val="center"/>
          </w:tcPr>
          <w:p w14:paraId="0BD850F3">
            <w:pPr>
              <w:pStyle w:val="2"/>
              <w:keepNext w:val="0"/>
              <w:keepLines w:val="0"/>
              <w:pageBreakBefore w:val="0"/>
              <w:shd w:val="clear"/>
              <w:kinsoku/>
              <w:wordWrap/>
              <w:overflowPunct/>
              <w:topLinePunct w:val="0"/>
              <w:autoSpaceDE/>
              <w:autoSpaceDN/>
              <w:bidi w:val="0"/>
              <w:adjustRightInd/>
              <w:snapToGrid/>
              <w:spacing w:line="480" w:lineRule="exact"/>
              <w:ind w:firstLine="0"/>
              <w:jc w:val="center"/>
              <w:textAlignment w:val="auto"/>
              <w:outlineLvl w:val="9"/>
              <w:rPr>
                <w:rFonts w:hint="default" w:ascii="Times New Roman" w:hAnsi="Times New Roman" w:eastAsia="仿宋" w:cs="Times New Roman"/>
                <w:b/>
                <w:color w:val="auto"/>
                <w:sz w:val="24"/>
                <w:szCs w:val="24"/>
                <w:highlight w:val="none"/>
              </w:rPr>
            </w:pPr>
            <w:r>
              <w:rPr>
                <w:rFonts w:hint="default" w:ascii="Times New Roman" w:hAnsi="Times New Roman" w:eastAsia="仿宋" w:cs="Times New Roman"/>
                <w:b/>
                <w:color w:val="auto"/>
                <w:sz w:val="24"/>
                <w:szCs w:val="24"/>
                <w:highlight w:val="none"/>
              </w:rPr>
              <w:t>类型</w:t>
            </w:r>
          </w:p>
        </w:tc>
        <w:tc>
          <w:tcPr>
            <w:tcW w:w="1131" w:type="dxa"/>
            <w:shd w:val="clear" w:color="auto" w:fill="D9D9D9"/>
            <w:noWrap w:val="0"/>
            <w:vAlign w:val="center"/>
          </w:tcPr>
          <w:p w14:paraId="47766E4D">
            <w:pPr>
              <w:pStyle w:val="2"/>
              <w:keepNext w:val="0"/>
              <w:keepLines w:val="0"/>
              <w:pageBreakBefore w:val="0"/>
              <w:shd w:val="clear"/>
              <w:kinsoku/>
              <w:wordWrap/>
              <w:overflowPunct/>
              <w:topLinePunct w:val="0"/>
              <w:autoSpaceDE/>
              <w:autoSpaceDN/>
              <w:bidi w:val="0"/>
              <w:adjustRightInd/>
              <w:snapToGrid/>
              <w:spacing w:line="480" w:lineRule="exact"/>
              <w:ind w:firstLine="0"/>
              <w:jc w:val="center"/>
              <w:textAlignment w:val="auto"/>
              <w:outlineLvl w:val="9"/>
              <w:rPr>
                <w:rFonts w:hint="default" w:ascii="Times New Roman" w:hAnsi="Times New Roman" w:eastAsia="仿宋" w:cs="Times New Roman"/>
                <w:b/>
                <w:color w:val="auto"/>
                <w:sz w:val="24"/>
                <w:szCs w:val="24"/>
                <w:highlight w:val="none"/>
              </w:rPr>
            </w:pPr>
            <w:r>
              <w:rPr>
                <w:rFonts w:hint="default" w:ascii="Times New Roman" w:hAnsi="Times New Roman" w:eastAsia="仿宋" w:cs="Times New Roman"/>
                <w:b/>
                <w:color w:val="auto"/>
                <w:sz w:val="24"/>
                <w:szCs w:val="24"/>
                <w:highlight w:val="none"/>
              </w:rPr>
              <w:t>评分标题</w:t>
            </w:r>
          </w:p>
        </w:tc>
        <w:tc>
          <w:tcPr>
            <w:tcW w:w="6205" w:type="dxa"/>
            <w:shd w:val="clear" w:color="auto" w:fill="D9D9D9"/>
            <w:noWrap w:val="0"/>
            <w:vAlign w:val="center"/>
          </w:tcPr>
          <w:p w14:paraId="46D6C406">
            <w:pPr>
              <w:pStyle w:val="2"/>
              <w:keepNext w:val="0"/>
              <w:keepLines w:val="0"/>
              <w:pageBreakBefore w:val="0"/>
              <w:shd w:val="clear"/>
              <w:kinsoku/>
              <w:wordWrap/>
              <w:overflowPunct/>
              <w:topLinePunct w:val="0"/>
              <w:autoSpaceDE/>
              <w:autoSpaceDN/>
              <w:bidi w:val="0"/>
              <w:adjustRightInd/>
              <w:snapToGrid/>
              <w:spacing w:line="480" w:lineRule="exact"/>
              <w:ind w:firstLine="0"/>
              <w:jc w:val="center"/>
              <w:textAlignment w:val="auto"/>
              <w:outlineLvl w:val="9"/>
              <w:rPr>
                <w:rFonts w:hint="default" w:ascii="Times New Roman" w:hAnsi="Times New Roman" w:eastAsia="仿宋" w:cs="Times New Roman"/>
                <w:b/>
                <w:color w:val="auto"/>
                <w:sz w:val="24"/>
                <w:szCs w:val="24"/>
                <w:highlight w:val="none"/>
              </w:rPr>
            </w:pPr>
            <w:r>
              <w:rPr>
                <w:rFonts w:hint="default" w:ascii="Times New Roman" w:hAnsi="Times New Roman" w:eastAsia="仿宋" w:cs="Times New Roman"/>
                <w:b/>
                <w:color w:val="auto"/>
                <w:sz w:val="24"/>
                <w:szCs w:val="24"/>
                <w:highlight w:val="none"/>
              </w:rPr>
              <w:t>评分标准</w:t>
            </w:r>
          </w:p>
        </w:tc>
        <w:tc>
          <w:tcPr>
            <w:tcW w:w="868" w:type="dxa"/>
            <w:shd w:val="clear" w:color="auto" w:fill="D9D9D9"/>
            <w:noWrap w:val="0"/>
            <w:vAlign w:val="center"/>
          </w:tcPr>
          <w:p w14:paraId="4025985C">
            <w:pPr>
              <w:pStyle w:val="2"/>
              <w:keepNext w:val="0"/>
              <w:keepLines w:val="0"/>
              <w:pageBreakBefore w:val="0"/>
              <w:shd w:val="clear"/>
              <w:kinsoku/>
              <w:wordWrap/>
              <w:overflowPunct/>
              <w:topLinePunct w:val="0"/>
              <w:autoSpaceDE/>
              <w:autoSpaceDN/>
              <w:bidi w:val="0"/>
              <w:adjustRightInd/>
              <w:snapToGrid/>
              <w:spacing w:line="480" w:lineRule="exact"/>
              <w:ind w:firstLine="0"/>
              <w:jc w:val="center"/>
              <w:textAlignment w:val="auto"/>
              <w:outlineLvl w:val="9"/>
              <w:rPr>
                <w:rFonts w:hint="default" w:ascii="Times New Roman" w:hAnsi="Times New Roman" w:eastAsia="仿宋" w:cs="Times New Roman"/>
                <w:b/>
                <w:color w:val="auto"/>
                <w:sz w:val="24"/>
                <w:szCs w:val="24"/>
                <w:highlight w:val="none"/>
              </w:rPr>
            </w:pPr>
            <w:r>
              <w:rPr>
                <w:rFonts w:hint="default" w:ascii="Times New Roman" w:hAnsi="Times New Roman" w:eastAsia="仿宋" w:cs="Times New Roman"/>
                <w:b/>
                <w:color w:val="auto"/>
                <w:sz w:val="24"/>
                <w:szCs w:val="24"/>
                <w:highlight w:val="none"/>
              </w:rPr>
              <w:t>性质</w:t>
            </w:r>
          </w:p>
        </w:tc>
        <w:tc>
          <w:tcPr>
            <w:tcW w:w="715" w:type="dxa"/>
            <w:shd w:val="clear" w:color="auto" w:fill="D9D9D9"/>
            <w:noWrap w:val="0"/>
            <w:vAlign w:val="center"/>
          </w:tcPr>
          <w:p w14:paraId="4D6DF290">
            <w:pPr>
              <w:pStyle w:val="2"/>
              <w:keepNext w:val="0"/>
              <w:keepLines w:val="0"/>
              <w:pageBreakBefore w:val="0"/>
              <w:shd w:val="clear"/>
              <w:kinsoku/>
              <w:wordWrap/>
              <w:overflowPunct/>
              <w:topLinePunct w:val="0"/>
              <w:autoSpaceDE/>
              <w:autoSpaceDN/>
              <w:bidi w:val="0"/>
              <w:adjustRightInd/>
              <w:snapToGrid/>
              <w:spacing w:line="480" w:lineRule="exact"/>
              <w:ind w:firstLine="0"/>
              <w:jc w:val="center"/>
              <w:textAlignment w:val="auto"/>
              <w:outlineLvl w:val="9"/>
              <w:rPr>
                <w:rFonts w:hint="default" w:ascii="Times New Roman" w:hAnsi="Times New Roman" w:eastAsia="仿宋" w:cs="Times New Roman"/>
                <w:b/>
                <w:color w:val="auto"/>
                <w:sz w:val="24"/>
                <w:szCs w:val="24"/>
                <w:highlight w:val="none"/>
              </w:rPr>
            </w:pPr>
            <w:r>
              <w:rPr>
                <w:rFonts w:hint="default" w:ascii="Times New Roman" w:hAnsi="Times New Roman" w:eastAsia="仿宋" w:cs="Times New Roman"/>
                <w:b/>
                <w:color w:val="auto"/>
                <w:sz w:val="24"/>
                <w:szCs w:val="24"/>
                <w:highlight w:val="none"/>
              </w:rPr>
              <w:t>分数</w:t>
            </w:r>
          </w:p>
        </w:tc>
      </w:tr>
      <w:tr w14:paraId="2F6FBA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947" w:type="dxa"/>
            <w:noWrap w:val="0"/>
            <w:vAlign w:val="center"/>
          </w:tcPr>
          <w:p w14:paraId="31E3D55B">
            <w:pPr>
              <w:pStyle w:val="2"/>
              <w:keepNext w:val="0"/>
              <w:keepLines w:val="0"/>
              <w:pageBreakBefore w:val="0"/>
              <w:shd w:val="clear"/>
              <w:kinsoku/>
              <w:wordWrap/>
              <w:overflowPunct/>
              <w:topLinePunct w:val="0"/>
              <w:autoSpaceDE/>
              <w:autoSpaceDN/>
              <w:bidi w:val="0"/>
              <w:adjustRightInd/>
              <w:snapToGrid/>
              <w:spacing w:line="480" w:lineRule="exact"/>
              <w:ind w:firstLine="0"/>
              <w:jc w:val="center"/>
              <w:textAlignment w:val="auto"/>
              <w:outlineLvl w:val="9"/>
              <w:rPr>
                <w:rFonts w:hint="default" w:ascii="Times New Roman" w:hAnsi="Times New Roman" w:eastAsia="仿宋" w:cs="Times New Roman"/>
                <w:color w:val="auto"/>
                <w:sz w:val="24"/>
                <w:szCs w:val="24"/>
                <w:highlight w:val="none"/>
                <w:lang w:val="en-US" w:eastAsia="zh-CN"/>
              </w:rPr>
            </w:pPr>
            <w:r>
              <w:rPr>
                <w:rFonts w:hint="default" w:ascii="Times New Roman" w:hAnsi="Times New Roman" w:eastAsia="仿宋" w:cs="Times New Roman"/>
                <w:color w:val="auto"/>
                <w:sz w:val="24"/>
                <w:szCs w:val="24"/>
                <w:highlight w:val="none"/>
                <w:lang w:val="en-US" w:eastAsia="zh-CN"/>
              </w:rPr>
              <w:t>价格</w:t>
            </w:r>
          </w:p>
        </w:tc>
        <w:tc>
          <w:tcPr>
            <w:tcW w:w="1131" w:type="dxa"/>
            <w:noWrap w:val="0"/>
            <w:vAlign w:val="center"/>
          </w:tcPr>
          <w:p w14:paraId="5B05C785">
            <w:pPr>
              <w:pStyle w:val="2"/>
              <w:keepNext w:val="0"/>
              <w:keepLines w:val="0"/>
              <w:pageBreakBefore w:val="0"/>
              <w:shd w:val="clear"/>
              <w:kinsoku/>
              <w:wordWrap/>
              <w:overflowPunct/>
              <w:topLinePunct w:val="0"/>
              <w:autoSpaceDE/>
              <w:autoSpaceDN/>
              <w:bidi w:val="0"/>
              <w:adjustRightInd/>
              <w:snapToGrid/>
              <w:spacing w:line="480" w:lineRule="exact"/>
              <w:ind w:firstLine="0"/>
              <w:jc w:val="center"/>
              <w:textAlignment w:val="auto"/>
              <w:outlineLvl w:val="9"/>
              <w:rPr>
                <w:rFonts w:hint="default" w:ascii="Times New Roman" w:hAnsi="Times New Roman" w:eastAsia="仿宋" w:cs="Times New Roman"/>
                <w:color w:val="auto"/>
                <w:sz w:val="24"/>
                <w:szCs w:val="24"/>
                <w:highlight w:val="none"/>
                <w:lang w:val="en-US" w:eastAsia="zh-CN"/>
              </w:rPr>
            </w:pPr>
            <w:r>
              <w:rPr>
                <w:rFonts w:hint="default" w:ascii="Times New Roman" w:hAnsi="Times New Roman" w:eastAsia="仿宋" w:cs="Times New Roman"/>
                <w:bCs/>
                <w:kern w:val="0"/>
                <w:sz w:val="24"/>
                <w:highlight w:val="none"/>
              </w:rPr>
              <w:t>投标报价</w:t>
            </w:r>
            <w:r>
              <w:rPr>
                <w:rFonts w:hint="default" w:ascii="Times New Roman" w:hAnsi="Times New Roman" w:eastAsia="仿宋" w:cs="Times New Roman"/>
                <w:color w:val="auto"/>
                <w:sz w:val="24"/>
                <w:szCs w:val="24"/>
                <w:highlight w:val="none"/>
                <w:lang w:val="en-US" w:eastAsia="zh-CN"/>
              </w:rPr>
              <w:t>（年化承销费率）</w:t>
            </w:r>
          </w:p>
        </w:tc>
        <w:tc>
          <w:tcPr>
            <w:tcW w:w="6205" w:type="dxa"/>
            <w:noWrap w:val="0"/>
            <w:vAlign w:val="center"/>
          </w:tcPr>
          <w:p w14:paraId="3CE9539F">
            <w:pPr>
              <w:pStyle w:val="2"/>
              <w:keepNext w:val="0"/>
              <w:keepLines w:val="0"/>
              <w:pageBreakBefore w:val="0"/>
              <w:shd w:val="clear"/>
              <w:kinsoku/>
              <w:wordWrap/>
              <w:overflowPunct/>
              <w:topLinePunct w:val="0"/>
              <w:autoSpaceDE/>
              <w:autoSpaceDN/>
              <w:bidi w:val="0"/>
              <w:adjustRightInd/>
              <w:snapToGrid/>
              <w:spacing w:line="480" w:lineRule="exact"/>
              <w:ind w:left="0" w:leftChars="0" w:firstLine="0" w:firstLineChars="0"/>
              <w:textAlignment w:val="auto"/>
              <w:outlineLvl w:val="9"/>
              <w:rPr>
                <w:rFonts w:hint="default" w:ascii="Times New Roman" w:hAnsi="Times New Roman" w:eastAsia="仿宋" w:cs="Times New Roman"/>
                <w:color w:val="auto"/>
                <w:sz w:val="24"/>
                <w:szCs w:val="24"/>
                <w:highlight w:val="none"/>
                <w:lang w:val="en-US" w:eastAsia="zh-CN"/>
              </w:rPr>
            </w:pPr>
            <w:r>
              <w:rPr>
                <w:rFonts w:hint="default" w:ascii="Times New Roman" w:hAnsi="Times New Roman" w:eastAsia="仿宋" w:cs="Times New Roman"/>
                <w:color w:val="auto"/>
                <w:sz w:val="24"/>
                <w:szCs w:val="24"/>
                <w:highlight w:val="none"/>
                <w:lang w:val="en-US" w:eastAsia="zh-CN"/>
              </w:rPr>
              <w:t>以所有投标报价的算数平均值作为基准值，投标报价与基准值相同时，其价格分为满分15分；投标报价与基准值做差比较，每高于基准值0.01%，扣1.5分，扣完为止；每低于基准值0.01%，扣1分，扣完为止。不足0.01%不扣分。</w:t>
            </w:r>
          </w:p>
          <w:p w14:paraId="2F33BC82">
            <w:pPr>
              <w:pStyle w:val="2"/>
              <w:keepNext w:val="0"/>
              <w:keepLines w:val="0"/>
              <w:pageBreakBefore w:val="0"/>
              <w:shd w:val="clear"/>
              <w:kinsoku/>
              <w:wordWrap/>
              <w:overflowPunct/>
              <w:topLinePunct w:val="0"/>
              <w:autoSpaceDE/>
              <w:autoSpaceDN/>
              <w:bidi w:val="0"/>
              <w:adjustRightInd/>
              <w:snapToGrid/>
              <w:spacing w:line="480" w:lineRule="exact"/>
              <w:ind w:left="0" w:leftChars="0" w:firstLine="0" w:firstLineChars="0"/>
              <w:textAlignment w:val="auto"/>
              <w:outlineLvl w:val="9"/>
              <w:rPr>
                <w:rFonts w:hint="default" w:ascii="Times New Roman" w:hAnsi="Times New Roman" w:eastAsia="仿宋" w:cs="Times New Roman"/>
                <w:color w:val="auto"/>
                <w:sz w:val="24"/>
                <w:szCs w:val="24"/>
                <w:highlight w:val="none"/>
                <w:lang w:val="en-US" w:eastAsia="zh-CN"/>
              </w:rPr>
            </w:pPr>
            <w:r>
              <w:rPr>
                <w:rFonts w:hint="default" w:ascii="Times New Roman" w:hAnsi="Times New Roman" w:eastAsia="仿宋" w:cs="Times New Roman"/>
                <w:color w:val="auto"/>
                <w:sz w:val="24"/>
                <w:szCs w:val="24"/>
                <w:highlight w:val="none"/>
                <w:lang w:val="en-US" w:eastAsia="zh-CN"/>
              </w:rPr>
              <w:t>注：本项目评标过程中的百分率、得分值或扣分值小数点后保留两位，第三位四舍五入。上述0.01%表示偏离的价格，而不是偏离的比率。</w:t>
            </w:r>
          </w:p>
        </w:tc>
        <w:tc>
          <w:tcPr>
            <w:tcW w:w="868" w:type="dxa"/>
            <w:noWrap w:val="0"/>
            <w:vAlign w:val="center"/>
          </w:tcPr>
          <w:p w14:paraId="63EFE687">
            <w:pPr>
              <w:pStyle w:val="2"/>
              <w:keepNext w:val="0"/>
              <w:keepLines w:val="0"/>
              <w:pageBreakBefore w:val="0"/>
              <w:shd w:val="clear"/>
              <w:kinsoku/>
              <w:wordWrap/>
              <w:overflowPunct/>
              <w:topLinePunct w:val="0"/>
              <w:autoSpaceDE/>
              <w:autoSpaceDN/>
              <w:bidi w:val="0"/>
              <w:adjustRightInd/>
              <w:snapToGrid/>
              <w:spacing w:line="480" w:lineRule="exact"/>
              <w:ind w:firstLine="0"/>
              <w:jc w:val="center"/>
              <w:textAlignment w:val="auto"/>
              <w:outlineLvl w:val="9"/>
              <w:rPr>
                <w:rFonts w:hint="default" w:ascii="Times New Roman" w:hAnsi="Times New Roman" w:eastAsia="仿宋" w:cs="Times New Roman"/>
                <w:color w:val="auto"/>
                <w:sz w:val="24"/>
                <w:szCs w:val="24"/>
                <w:highlight w:val="none"/>
                <w:lang w:val="en-US" w:eastAsia="zh-CN"/>
              </w:rPr>
            </w:pPr>
            <w:r>
              <w:rPr>
                <w:rFonts w:hint="default" w:ascii="Times New Roman" w:hAnsi="Times New Roman" w:eastAsia="仿宋" w:cs="Times New Roman"/>
                <w:color w:val="auto"/>
                <w:sz w:val="24"/>
                <w:szCs w:val="24"/>
                <w:highlight w:val="none"/>
                <w:lang w:val="en-US" w:eastAsia="zh-CN"/>
              </w:rPr>
              <w:t>价格分</w:t>
            </w:r>
          </w:p>
        </w:tc>
        <w:tc>
          <w:tcPr>
            <w:tcW w:w="715" w:type="dxa"/>
            <w:noWrap w:val="0"/>
            <w:vAlign w:val="center"/>
          </w:tcPr>
          <w:p w14:paraId="12FCBDF9">
            <w:pPr>
              <w:pStyle w:val="2"/>
              <w:keepNext w:val="0"/>
              <w:keepLines w:val="0"/>
              <w:pageBreakBefore w:val="0"/>
              <w:shd w:val="clear"/>
              <w:kinsoku/>
              <w:wordWrap/>
              <w:overflowPunct/>
              <w:topLinePunct w:val="0"/>
              <w:autoSpaceDE/>
              <w:autoSpaceDN/>
              <w:bidi w:val="0"/>
              <w:adjustRightInd/>
              <w:snapToGrid/>
              <w:spacing w:line="480" w:lineRule="exact"/>
              <w:ind w:firstLine="0"/>
              <w:jc w:val="center"/>
              <w:textAlignment w:val="auto"/>
              <w:outlineLvl w:val="9"/>
              <w:rPr>
                <w:rFonts w:hint="default" w:ascii="Times New Roman" w:hAnsi="Times New Roman" w:eastAsia="仿宋" w:cs="Times New Roman"/>
                <w:color w:val="auto"/>
                <w:sz w:val="24"/>
                <w:szCs w:val="24"/>
                <w:highlight w:val="none"/>
                <w:lang w:val="en-US"/>
              </w:rPr>
            </w:pPr>
            <w:r>
              <w:rPr>
                <w:rFonts w:hint="default" w:ascii="Times New Roman" w:hAnsi="Times New Roman" w:eastAsia="仿宋" w:cs="Times New Roman"/>
                <w:color w:val="auto"/>
                <w:sz w:val="24"/>
                <w:szCs w:val="24"/>
                <w:highlight w:val="none"/>
                <w:lang w:val="en-US" w:eastAsia="zh-CN"/>
              </w:rPr>
              <w:t>15</w:t>
            </w:r>
            <w:r>
              <w:rPr>
                <w:rFonts w:hint="default" w:ascii="Times New Roman" w:hAnsi="Times New Roman" w:eastAsia="仿宋" w:cs="Times New Roman"/>
                <w:color w:val="auto"/>
                <w:sz w:val="24"/>
                <w:szCs w:val="24"/>
                <w:highlight w:val="none"/>
                <w:lang w:val="en-US"/>
              </w:rPr>
              <w:t>.00</w:t>
            </w:r>
          </w:p>
        </w:tc>
      </w:tr>
      <w:tr w14:paraId="3ECE3A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947" w:type="dxa"/>
            <w:noWrap w:val="0"/>
            <w:vAlign w:val="center"/>
          </w:tcPr>
          <w:p w14:paraId="09E7A549">
            <w:pPr>
              <w:keepNext w:val="0"/>
              <w:keepLines w:val="0"/>
              <w:pageBreakBefore w:val="0"/>
              <w:shd w:val="clear"/>
              <w:kinsoku/>
              <w:wordWrap/>
              <w:overflowPunct/>
              <w:topLinePunct w:val="0"/>
              <w:autoSpaceDE/>
              <w:autoSpaceDN/>
              <w:bidi w:val="0"/>
              <w:adjustRightInd/>
              <w:snapToGrid/>
              <w:spacing w:line="480" w:lineRule="exact"/>
              <w:jc w:val="center"/>
              <w:textAlignment w:val="auto"/>
              <w:outlineLvl w:val="9"/>
              <w:rPr>
                <w:rFonts w:hint="default" w:ascii="Times New Roman" w:hAnsi="Times New Roman" w:eastAsia="仿宋" w:cs="Times New Roman"/>
                <w:color w:val="auto"/>
                <w:sz w:val="24"/>
                <w:highlight w:val="none"/>
                <w:lang w:val="en-US" w:eastAsia="zh-CN"/>
              </w:rPr>
            </w:pPr>
            <w:r>
              <w:rPr>
                <w:rFonts w:hint="default" w:ascii="Times New Roman" w:hAnsi="Times New Roman" w:eastAsia="仿宋" w:cs="Times New Roman"/>
                <w:color w:val="auto"/>
                <w:sz w:val="24"/>
                <w:highlight w:val="none"/>
                <w:lang w:val="en-US" w:eastAsia="zh-CN"/>
              </w:rPr>
              <w:t>商务</w:t>
            </w:r>
          </w:p>
        </w:tc>
        <w:tc>
          <w:tcPr>
            <w:tcW w:w="1131" w:type="dxa"/>
            <w:noWrap w:val="0"/>
            <w:vAlign w:val="center"/>
          </w:tcPr>
          <w:p w14:paraId="7214B63F">
            <w:pPr>
              <w:keepNext w:val="0"/>
              <w:keepLines w:val="0"/>
              <w:pageBreakBefore w:val="0"/>
              <w:shd w:val="clear"/>
              <w:kinsoku/>
              <w:wordWrap/>
              <w:overflowPunct/>
              <w:topLinePunct w:val="0"/>
              <w:autoSpaceDE/>
              <w:autoSpaceDN/>
              <w:bidi w:val="0"/>
              <w:adjustRightInd/>
              <w:snapToGrid/>
              <w:spacing w:line="480" w:lineRule="exact"/>
              <w:jc w:val="center"/>
              <w:textAlignment w:val="auto"/>
              <w:outlineLvl w:val="9"/>
              <w:rPr>
                <w:rFonts w:hint="default" w:ascii="Times New Roman" w:hAnsi="Times New Roman" w:eastAsia="仿宋" w:cs="Times New Roman"/>
                <w:color w:val="auto"/>
                <w:sz w:val="24"/>
                <w:highlight w:val="none"/>
                <w:lang w:val="en-US" w:eastAsia="zh-CN"/>
              </w:rPr>
            </w:pPr>
            <w:r>
              <w:rPr>
                <w:rFonts w:hint="default" w:ascii="Times New Roman" w:hAnsi="Times New Roman" w:eastAsia="仿宋" w:cs="Times New Roman"/>
                <w:color w:val="auto"/>
                <w:sz w:val="24"/>
                <w:highlight w:val="none"/>
                <w:lang w:val="en-US" w:eastAsia="zh-CN"/>
              </w:rPr>
              <w:t>承销能力</w:t>
            </w:r>
          </w:p>
        </w:tc>
        <w:tc>
          <w:tcPr>
            <w:tcW w:w="6205" w:type="dxa"/>
            <w:noWrap w:val="0"/>
            <w:vAlign w:val="center"/>
          </w:tcPr>
          <w:p w14:paraId="46C94094">
            <w:pPr>
              <w:pStyle w:val="2"/>
              <w:keepNext w:val="0"/>
              <w:keepLines w:val="0"/>
              <w:pageBreakBefore w:val="0"/>
              <w:shd w:val="clear"/>
              <w:kinsoku/>
              <w:wordWrap/>
              <w:overflowPunct/>
              <w:topLinePunct w:val="0"/>
              <w:autoSpaceDE/>
              <w:autoSpaceDN/>
              <w:bidi w:val="0"/>
              <w:adjustRightInd/>
              <w:snapToGrid/>
              <w:spacing w:line="480" w:lineRule="exact"/>
              <w:ind w:firstLine="0"/>
              <w:textAlignment w:val="auto"/>
              <w:outlineLvl w:val="9"/>
              <w:rPr>
                <w:rFonts w:hint="default" w:ascii="Times New Roman" w:hAnsi="Times New Roman" w:eastAsia="仿宋" w:cs="Times New Roman"/>
                <w:b w:val="0"/>
                <w:bCs w:val="0"/>
                <w:color w:val="auto"/>
                <w:sz w:val="24"/>
                <w:highlight w:val="none"/>
                <w:lang w:val="en-US" w:eastAsia="zh-CN"/>
              </w:rPr>
            </w:pPr>
            <w:r>
              <w:rPr>
                <w:rFonts w:hint="default" w:ascii="Times New Roman" w:hAnsi="Times New Roman" w:eastAsia="仿宋" w:cs="Times New Roman"/>
                <w:b w:val="0"/>
                <w:bCs w:val="0"/>
                <w:color w:val="auto"/>
                <w:sz w:val="24"/>
                <w:highlight w:val="none"/>
                <w:lang w:val="en-US" w:eastAsia="zh-CN"/>
              </w:rPr>
              <w:t>1.2025年1月1日-2025年12月31日，投标人全国中期票据实际承销规模排名1-10名的，得【10】分；11-20名的，得【5】分；21名及以后的得【0】分。</w:t>
            </w:r>
          </w:p>
          <w:p w14:paraId="62F6AFD1">
            <w:pPr>
              <w:pStyle w:val="2"/>
              <w:keepNext w:val="0"/>
              <w:keepLines w:val="0"/>
              <w:pageBreakBefore w:val="0"/>
              <w:shd w:val="clear"/>
              <w:kinsoku/>
              <w:wordWrap/>
              <w:overflowPunct/>
              <w:topLinePunct w:val="0"/>
              <w:autoSpaceDE/>
              <w:autoSpaceDN/>
              <w:bidi w:val="0"/>
              <w:adjustRightInd/>
              <w:snapToGrid/>
              <w:spacing w:line="480" w:lineRule="exact"/>
              <w:ind w:firstLine="0"/>
              <w:textAlignment w:val="auto"/>
              <w:outlineLvl w:val="9"/>
              <w:rPr>
                <w:rFonts w:hint="default" w:ascii="Times New Roman" w:hAnsi="Times New Roman" w:eastAsia="仿宋" w:cs="Times New Roman"/>
                <w:b w:val="0"/>
                <w:bCs w:val="0"/>
                <w:color w:val="auto"/>
                <w:sz w:val="24"/>
                <w:highlight w:val="none"/>
                <w:lang w:val="en-US" w:eastAsia="zh-CN"/>
              </w:rPr>
            </w:pPr>
            <w:r>
              <w:rPr>
                <w:rFonts w:hint="default" w:ascii="Times New Roman" w:hAnsi="Times New Roman" w:eastAsia="仿宋" w:cs="Times New Roman"/>
                <w:b w:val="0"/>
                <w:bCs w:val="0"/>
                <w:color w:val="auto"/>
                <w:sz w:val="24"/>
                <w:highlight w:val="none"/>
                <w:lang w:val="en-US" w:eastAsia="zh-CN"/>
              </w:rPr>
              <w:t>路径：债券-专题统计-一级市场-承销统计-债券承销统计（Wind 口径），任意区间：2025年1月1日至2025年12月31日，机构类型：证券，债券分类：债券分类（Wind）（旧）-中期票据勾选，企业性质：全部，合并母子公司，勾选联主实际比例。</w:t>
            </w:r>
          </w:p>
          <w:p w14:paraId="364BAE07">
            <w:pPr>
              <w:pStyle w:val="2"/>
              <w:keepNext w:val="0"/>
              <w:keepLines w:val="0"/>
              <w:pageBreakBefore w:val="0"/>
              <w:shd w:val="clear"/>
              <w:kinsoku/>
              <w:wordWrap/>
              <w:overflowPunct/>
              <w:topLinePunct w:val="0"/>
              <w:autoSpaceDE/>
              <w:autoSpaceDN/>
              <w:bidi w:val="0"/>
              <w:adjustRightInd/>
              <w:snapToGrid/>
              <w:spacing w:line="480" w:lineRule="exact"/>
              <w:ind w:firstLine="0"/>
              <w:textAlignment w:val="auto"/>
              <w:outlineLvl w:val="9"/>
              <w:rPr>
                <w:rFonts w:hint="default" w:ascii="Times New Roman" w:hAnsi="Times New Roman" w:eastAsia="仿宋" w:cs="Times New Roman"/>
                <w:b w:val="0"/>
                <w:bCs w:val="0"/>
                <w:color w:val="auto"/>
                <w:sz w:val="24"/>
                <w:highlight w:val="none"/>
                <w:lang w:val="en-US" w:eastAsia="zh-CN"/>
              </w:rPr>
            </w:pPr>
            <w:r>
              <w:rPr>
                <w:rFonts w:hint="default" w:ascii="Times New Roman" w:hAnsi="Times New Roman" w:eastAsia="仿宋" w:cs="Times New Roman"/>
                <w:b w:val="0"/>
                <w:bCs w:val="0"/>
                <w:color w:val="auto"/>
                <w:sz w:val="24"/>
                <w:highlight w:val="none"/>
                <w:lang w:val="en-US" w:eastAsia="zh-CN"/>
              </w:rPr>
              <w:t>注：提供Wind数据查询截图加盖公章作为证明材料，证明材料需能够体现承销金额，否则不得分。</w:t>
            </w:r>
          </w:p>
          <w:p w14:paraId="0C1FFEEC">
            <w:pPr>
              <w:pStyle w:val="2"/>
              <w:keepNext w:val="0"/>
              <w:keepLines w:val="0"/>
              <w:pageBreakBefore w:val="0"/>
              <w:shd w:val="clear"/>
              <w:kinsoku/>
              <w:wordWrap/>
              <w:overflowPunct/>
              <w:topLinePunct w:val="0"/>
              <w:autoSpaceDE/>
              <w:autoSpaceDN/>
              <w:bidi w:val="0"/>
              <w:adjustRightInd/>
              <w:snapToGrid/>
              <w:spacing w:line="480" w:lineRule="exact"/>
              <w:ind w:firstLine="0"/>
              <w:textAlignment w:val="auto"/>
              <w:outlineLvl w:val="9"/>
              <w:rPr>
                <w:rFonts w:hint="default" w:ascii="Times New Roman" w:hAnsi="Times New Roman" w:eastAsia="仿宋" w:cs="Times New Roman"/>
                <w:b w:val="0"/>
                <w:bCs w:val="0"/>
                <w:color w:val="auto"/>
                <w:sz w:val="24"/>
                <w:highlight w:val="none"/>
                <w:lang w:val="en-US" w:eastAsia="zh-CN"/>
              </w:rPr>
            </w:pPr>
            <w:r>
              <w:rPr>
                <w:rFonts w:hint="default" w:ascii="Times New Roman" w:hAnsi="Times New Roman" w:eastAsia="仿宋" w:cs="Times New Roman"/>
                <w:b w:val="0"/>
                <w:bCs w:val="0"/>
                <w:color w:val="auto"/>
                <w:sz w:val="24"/>
                <w:highlight w:val="none"/>
                <w:lang w:val="en-US" w:eastAsia="zh-CN"/>
              </w:rPr>
              <w:t>2.2025年1月1日-2025年12月31日，投标人全国中期票据实际承销只数排名1-10名的，得【10】分；11-20名的，得【5】分；21名及以后的得【0】分。</w:t>
            </w:r>
          </w:p>
          <w:p w14:paraId="4B97B3FF">
            <w:pPr>
              <w:pStyle w:val="2"/>
              <w:keepNext w:val="0"/>
              <w:keepLines w:val="0"/>
              <w:pageBreakBefore w:val="0"/>
              <w:shd w:val="clear"/>
              <w:kinsoku/>
              <w:wordWrap/>
              <w:overflowPunct/>
              <w:topLinePunct w:val="0"/>
              <w:autoSpaceDE/>
              <w:autoSpaceDN/>
              <w:bidi w:val="0"/>
              <w:adjustRightInd/>
              <w:snapToGrid/>
              <w:spacing w:line="480" w:lineRule="exact"/>
              <w:ind w:firstLine="0"/>
              <w:textAlignment w:val="auto"/>
              <w:outlineLvl w:val="9"/>
              <w:rPr>
                <w:rFonts w:hint="default" w:ascii="Times New Roman" w:hAnsi="Times New Roman" w:eastAsia="仿宋" w:cs="Times New Roman"/>
                <w:b w:val="0"/>
                <w:bCs w:val="0"/>
                <w:color w:val="auto"/>
                <w:sz w:val="24"/>
                <w:highlight w:val="none"/>
                <w:lang w:val="en-US" w:eastAsia="zh-CN"/>
              </w:rPr>
            </w:pPr>
            <w:r>
              <w:rPr>
                <w:rFonts w:hint="default" w:ascii="Times New Roman" w:hAnsi="Times New Roman" w:eastAsia="仿宋" w:cs="Times New Roman"/>
                <w:b w:val="0"/>
                <w:bCs w:val="0"/>
                <w:color w:val="auto"/>
                <w:sz w:val="24"/>
                <w:highlight w:val="none"/>
                <w:lang w:val="en-US" w:eastAsia="zh-CN"/>
              </w:rPr>
              <w:t>路径：债券-专题统计-一级市场-承销统计-债券承销统计（Wind 口径），任意区间：2025年1月1日至2025年12月31日，机构类型：证券，债券分类：债券分类（Wind）（旧）-中期票据勾选，企业性质：全部，合并母子公司，勾选联主实际比例。</w:t>
            </w:r>
          </w:p>
          <w:p w14:paraId="5281A720">
            <w:pPr>
              <w:pStyle w:val="2"/>
              <w:keepNext w:val="0"/>
              <w:keepLines w:val="0"/>
              <w:pageBreakBefore w:val="0"/>
              <w:shd w:val="clear"/>
              <w:kinsoku/>
              <w:wordWrap/>
              <w:overflowPunct/>
              <w:topLinePunct w:val="0"/>
              <w:autoSpaceDE/>
              <w:autoSpaceDN/>
              <w:bidi w:val="0"/>
              <w:adjustRightInd/>
              <w:snapToGrid/>
              <w:spacing w:line="480" w:lineRule="exact"/>
              <w:ind w:firstLine="0"/>
              <w:textAlignment w:val="auto"/>
              <w:outlineLvl w:val="9"/>
              <w:rPr>
                <w:rFonts w:hint="default" w:ascii="Times New Roman" w:hAnsi="Times New Roman" w:eastAsia="仿宋" w:cs="Times New Roman"/>
                <w:b w:val="0"/>
                <w:bCs w:val="0"/>
                <w:color w:val="auto"/>
                <w:sz w:val="24"/>
                <w:highlight w:val="none"/>
                <w:lang w:val="en-US" w:eastAsia="zh-CN"/>
              </w:rPr>
            </w:pPr>
            <w:r>
              <w:rPr>
                <w:rFonts w:hint="default" w:ascii="Times New Roman" w:hAnsi="Times New Roman" w:eastAsia="仿宋" w:cs="Times New Roman"/>
                <w:b w:val="0"/>
                <w:bCs w:val="0"/>
                <w:color w:val="auto"/>
                <w:sz w:val="24"/>
                <w:highlight w:val="none"/>
                <w:lang w:val="en-US" w:eastAsia="zh-CN"/>
              </w:rPr>
              <w:t>注：提供Wind数据查询截图加盖公章作为证明材料，证明材料需能够体现承销只数，否则不得分。</w:t>
            </w:r>
          </w:p>
        </w:tc>
        <w:tc>
          <w:tcPr>
            <w:tcW w:w="868" w:type="dxa"/>
            <w:noWrap w:val="0"/>
            <w:vAlign w:val="center"/>
          </w:tcPr>
          <w:p w14:paraId="183EBA45">
            <w:pPr>
              <w:pStyle w:val="2"/>
              <w:keepNext w:val="0"/>
              <w:keepLines w:val="0"/>
              <w:pageBreakBefore w:val="0"/>
              <w:shd w:val="clear"/>
              <w:kinsoku/>
              <w:wordWrap/>
              <w:overflowPunct/>
              <w:topLinePunct w:val="0"/>
              <w:autoSpaceDE/>
              <w:autoSpaceDN/>
              <w:bidi w:val="0"/>
              <w:adjustRightInd/>
              <w:snapToGrid/>
              <w:spacing w:line="480" w:lineRule="exact"/>
              <w:ind w:firstLine="0"/>
              <w:jc w:val="center"/>
              <w:textAlignment w:val="auto"/>
              <w:outlineLvl w:val="9"/>
              <w:rPr>
                <w:rFonts w:hint="default" w:ascii="Times New Roman" w:hAnsi="Times New Roman" w:eastAsia="仿宋" w:cs="Times New Roman"/>
                <w:color w:val="auto"/>
                <w:sz w:val="24"/>
                <w:szCs w:val="24"/>
                <w:highlight w:val="none"/>
                <w:lang w:val="en-US" w:eastAsia="zh-CN"/>
              </w:rPr>
            </w:pPr>
            <w:r>
              <w:rPr>
                <w:rFonts w:hint="default" w:ascii="Times New Roman" w:hAnsi="Times New Roman" w:eastAsia="仿宋" w:cs="Times New Roman"/>
                <w:color w:val="auto"/>
                <w:sz w:val="24"/>
                <w:szCs w:val="24"/>
                <w:highlight w:val="none"/>
                <w:lang w:val="en-US" w:eastAsia="zh-CN"/>
              </w:rPr>
              <w:t>客观分</w:t>
            </w:r>
          </w:p>
        </w:tc>
        <w:tc>
          <w:tcPr>
            <w:tcW w:w="715" w:type="dxa"/>
            <w:noWrap w:val="0"/>
            <w:vAlign w:val="center"/>
          </w:tcPr>
          <w:p w14:paraId="04B43405">
            <w:pPr>
              <w:pStyle w:val="2"/>
              <w:keepNext w:val="0"/>
              <w:keepLines w:val="0"/>
              <w:pageBreakBefore w:val="0"/>
              <w:shd w:val="clear"/>
              <w:kinsoku/>
              <w:wordWrap/>
              <w:overflowPunct/>
              <w:topLinePunct w:val="0"/>
              <w:autoSpaceDE/>
              <w:autoSpaceDN/>
              <w:bidi w:val="0"/>
              <w:adjustRightInd/>
              <w:snapToGrid/>
              <w:spacing w:line="480" w:lineRule="exact"/>
              <w:ind w:firstLine="0"/>
              <w:jc w:val="center"/>
              <w:textAlignment w:val="auto"/>
              <w:outlineLvl w:val="9"/>
              <w:rPr>
                <w:rFonts w:hint="default" w:ascii="Times New Roman" w:hAnsi="Times New Roman" w:eastAsia="仿宋" w:cs="Times New Roman"/>
                <w:color w:val="auto"/>
                <w:sz w:val="24"/>
                <w:szCs w:val="24"/>
                <w:highlight w:val="none"/>
                <w:lang w:val="en-US"/>
              </w:rPr>
            </w:pPr>
            <w:r>
              <w:rPr>
                <w:rFonts w:hint="default" w:ascii="Times New Roman" w:hAnsi="Times New Roman" w:eastAsia="仿宋" w:cs="Times New Roman"/>
                <w:color w:val="auto"/>
                <w:sz w:val="24"/>
                <w:szCs w:val="24"/>
                <w:highlight w:val="none"/>
                <w:lang w:val="en-US" w:eastAsia="zh-CN"/>
              </w:rPr>
              <w:t>20</w:t>
            </w:r>
            <w:r>
              <w:rPr>
                <w:rFonts w:hint="default" w:ascii="Times New Roman" w:hAnsi="Times New Roman" w:eastAsia="仿宋" w:cs="Times New Roman"/>
                <w:color w:val="auto"/>
                <w:sz w:val="24"/>
                <w:szCs w:val="24"/>
                <w:highlight w:val="none"/>
                <w:lang w:val="en-US"/>
              </w:rPr>
              <w:t>.00</w:t>
            </w:r>
          </w:p>
        </w:tc>
      </w:tr>
      <w:tr w14:paraId="2E5878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947" w:type="dxa"/>
            <w:noWrap w:val="0"/>
            <w:vAlign w:val="center"/>
          </w:tcPr>
          <w:p w14:paraId="21D5EC7D">
            <w:pPr>
              <w:keepNext w:val="0"/>
              <w:keepLines w:val="0"/>
              <w:pageBreakBefore w:val="0"/>
              <w:shd w:val="clear"/>
              <w:kinsoku/>
              <w:wordWrap/>
              <w:overflowPunct/>
              <w:topLinePunct w:val="0"/>
              <w:autoSpaceDE/>
              <w:autoSpaceDN/>
              <w:bidi w:val="0"/>
              <w:adjustRightInd/>
              <w:snapToGrid/>
              <w:spacing w:line="480" w:lineRule="exact"/>
              <w:jc w:val="center"/>
              <w:textAlignment w:val="auto"/>
              <w:outlineLvl w:val="9"/>
              <w:rPr>
                <w:rFonts w:hint="default" w:ascii="Times New Roman" w:hAnsi="Times New Roman" w:eastAsia="仿宋" w:cs="Times New Roman"/>
                <w:color w:val="auto"/>
                <w:sz w:val="24"/>
                <w:highlight w:val="none"/>
                <w:lang w:val="en-US" w:eastAsia="zh-CN"/>
              </w:rPr>
            </w:pPr>
            <w:r>
              <w:rPr>
                <w:rFonts w:hint="default" w:ascii="Times New Roman" w:hAnsi="Times New Roman" w:eastAsia="仿宋" w:cs="Times New Roman"/>
                <w:color w:val="auto"/>
                <w:sz w:val="24"/>
                <w:highlight w:val="none"/>
                <w:lang w:val="en-US" w:eastAsia="zh-CN"/>
              </w:rPr>
              <w:t>技术</w:t>
            </w:r>
          </w:p>
        </w:tc>
        <w:tc>
          <w:tcPr>
            <w:tcW w:w="1131" w:type="dxa"/>
            <w:noWrap w:val="0"/>
            <w:vAlign w:val="center"/>
          </w:tcPr>
          <w:p w14:paraId="7C9FA625">
            <w:pPr>
              <w:keepNext w:val="0"/>
              <w:keepLines w:val="0"/>
              <w:pageBreakBefore w:val="0"/>
              <w:shd w:val="clear"/>
              <w:kinsoku/>
              <w:wordWrap/>
              <w:overflowPunct/>
              <w:topLinePunct w:val="0"/>
              <w:autoSpaceDE/>
              <w:autoSpaceDN/>
              <w:bidi w:val="0"/>
              <w:adjustRightInd/>
              <w:snapToGrid/>
              <w:spacing w:line="480" w:lineRule="exact"/>
              <w:jc w:val="center"/>
              <w:textAlignment w:val="auto"/>
              <w:outlineLvl w:val="9"/>
              <w:rPr>
                <w:rFonts w:hint="default" w:ascii="Times New Roman" w:hAnsi="Times New Roman" w:eastAsia="仿宋" w:cs="Times New Roman"/>
                <w:b w:val="0"/>
                <w:bCs w:val="0"/>
                <w:color w:val="auto"/>
                <w:sz w:val="24"/>
                <w:highlight w:val="none"/>
                <w:lang w:val="en-US" w:eastAsia="zh-CN"/>
              </w:rPr>
            </w:pPr>
            <w:r>
              <w:rPr>
                <w:rFonts w:hint="default" w:ascii="Times New Roman" w:hAnsi="Times New Roman" w:eastAsia="仿宋" w:cs="Times New Roman"/>
                <w:b w:val="0"/>
                <w:bCs w:val="0"/>
                <w:color w:val="auto"/>
                <w:sz w:val="24"/>
                <w:highlight w:val="none"/>
                <w:lang w:val="en-US" w:eastAsia="zh-CN"/>
              </w:rPr>
              <w:t>发行方案</w:t>
            </w:r>
          </w:p>
        </w:tc>
        <w:tc>
          <w:tcPr>
            <w:tcW w:w="6205" w:type="dxa"/>
            <w:noWrap w:val="0"/>
            <w:vAlign w:val="center"/>
          </w:tcPr>
          <w:p w14:paraId="561447C0">
            <w:pPr>
              <w:keepNext w:val="0"/>
              <w:keepLines w:val="0"/>
              <w:pageBreakBefore w:val="0"/>
              <w:widowControl w:val="0"/>
              <w:shd w:val="clear"/>
              <w:kinsoku/>
              <w:wordWrap/>
              <w:overflowPunct/>
              <w:topLinePunct w:val="0"/>
              <w:autoSpaceDE/>
              <w:autoSpaceDN/>
              <w:bidi w:val="0"/>
              <w:adjustRightInd/>
              <w:snapToGrid/>
              <w:spacing w:line="480" w:lineRule="exact"/>
              <w:textAlignment w:val="auto"/>
              <w:outlineLvl w:val="9"/>
              <w:rPr>
                <w:rFonts w:hint="default" w:ascii="Times New Roman" w:hAnsi="Times New Roman" w:eastAsia="仿宋" w:cs="Times New Roman"/>
                <w:b w:val="0"/>
                <w:bCs w:val="0"/>
                <w:color w:val="auto"/>
                <w:kern w:val="2"/>
                <w:sz w:val="24"/>
                <w:szCs w:val="21"/>
                <w:highlight w:val="none"/>
                <w:lang w:val="en-US" w:eastAsia="zh-CN" w:bidi="ar-SA"/>
              </w:rPr>
            </w:pPr>
            <w:r>
              <w:rPr>
                <w:rFonts w:hint="default" w:ascii="Times New Roman" w:hAnsi="Times New Roman" w:eastAsia="仿宋" w:cs="Times New Roman"/>
                <w:b w:val="0"/>
                <w:bCs w:val="0"/>
                <w:color w:val="auto"/>
                <w:kern w:val="2"/>
                <w:sz w:val="24"/>
                <w:szCs w:val="21"/>
                <w:highlight w:val="none"/>
                <w:lang w:val="en-US" w:eastAsia="zh-CN" w:bidi="ar-SA"/>
              </w:rPr>
              <w:t>根据</w:t>
            </w:r>
            <w:r>
              <w:rPr>
                <w:rFonts w:hint="eastAsia" w:eastAsia="仿宋" w:cs="Times New Roman"/>
                <w:b w:val="0"/>
                <w:bCs w:val="0"/>
                <w:color w:val="auto"/>
                <w:kern w:val="2"/>
                <w:sz w:val="24"/>
                <w:szCs w:val="21"/>
                <w:highlight w:val="none"/>
                <w:lang w:val="en-US" w:eastAsia="zh-CN" w:bidi="ar-SA"/>
              </w:rPr>
              <w:t>采购人</w:t>
            </w:r>
            <w:r>
              <w:rPr>
                <w:rFonts w:hint="default" w:ascii="Times New Roman" w:hAnsi="Times New Roman" w:eastAsia="仿宋" w:cs="Times New Roman"/>
                <w:b w:val="0"/>
                <w:bCs w:val="0"/>
                <w:color w:val="auto"/>
                <w:kern w:val="2"/>
                <w:sz w:val="24"/>
                <w:szCs w:val="21"/>
                <w:highlight w:val="none"/>
                <w:lang w:val="en-US" w:eastAsia="zh-CN" w:bidi="ar-SA"/>
              </w:rPr>
              <w:t>的采购要求，结合采购人的债务情况及对债券市场的分析研判，投标人提供发行方案，从发行时机、发行规模、期限、利率、项目执行方案、本项目特点分析、同类成功案例等方面进行综合评审，根据以下标准进行打分：</w:t>
            </w:r>
          </w:p>
          <w:p w14:paraId="6105FC22">
            <w:pPr>
              <w:keepNext w:val="0"/>
              <w:keepLines w:val="0"/>
              <w:pageBreakBefore w:val="0"/>
              <w:widowControl w:val="0"/>
              <w:shd w:val="clear"/>
              <w:kinsoku/>
              <w:wordWrap/>
              <w:overflowPunct/>
              <w:topLinePunct w:val="0"/>
              <w:autoSpaceDE/>
              <w:autoSpaceDN/>
              <w:bidi w:val="0"/>
              <w:adjustRightInd/>
              <w:snapToGrid/>
              <w:spacing w:line="480" w:lineRule="exact"/>
              <w:textAlignment w:val="auto"/>
              <w:outlineLvl w:val="9"/>
              <w:rPr>
                <w:rFonts w:hint="default" w:ascii="Times New Roman" w:hAnsi="Times New Roman" w:eastAsia="仿宋" w:cs="Times New Roman"/>
                <w:b w:val="0"/>
                <w:bCs w:val="0"/>
                <w:color w:val="auto"/>
                <w:kern w:val="2"/>
                <w:sz w:val="24"/>
                <w:szCs w:val="21"/>
                <w:highlight w:val="none"/>
                <w:lang w:val="en-US" w:eastAsia="zh-CN" w:bidi="ar-SA"/>
              </w:rPr>
            </w:pPr>
            <w:r>
              <w:rPr>
                <w:rFonts w:hint="default" w:ascii="Times New Roman" w:hAnsi="Times New Roman" w:eastAsia="仿宋" w:cs="Times New Roman"/>
                <w:b w:val="0"/>
                <w:bCs w:val="0"/>
                <w:color w:val="auto"/>
                <w:kern w:val="2"/>
                <w:sz w:val="24"/>
                <w:szCs w:val="21"/>
                <w:highlight w:val="none"/>
                <w:lang w:val="en-US" w:eastAsia="zh-CN" w:bidi="ar-SA"/>
              </w:rPr>
              <w:t>【</w:t>
            </w:r>
            <w:r>
              <w:rPr>
                <w:rFonts w:hint="eastAsia" w:eastAsia="仿宋" w:cs="Times New Roman"/>
                <w:b w:val="0"/>
                <w:bCs w:val="0"/>
                <w:color w:val="auto"/>
                <w:kern w:val="2"/>
                <w:sz w:val="24"/>
                <w:szCs w:val="21"/>
                <w:highlight w:val="none"/>
                <w:lang w:val="en-US" w:eastAsia="zh-CN" w:bidi="ar-SA"/>
              </w:rPr>
              <w:t>18</w:t>
            </w:r>
            <w:r>
              <w:rPr>
                <w:rFonts w:hint="default" w:ascii="Times New Roman" w:hAnsi="Times New Roman" w:eastAsia="仿宋" w:cs="Times New Roman"/>
                <w:b w:val="0"/>
                <w:bCs w:val="0"/>
                <w:color w:val="auto"/>
                <w:kern w:val="2"/>
                <w:sz w:val="24"/>
                <w:szCs w:val="21"/>
                <w:highlight w:val="none"/>
                <w:lang w:val="en-US" w:eastAsia="zh-CN" w:bidi="ar-SA"/>
              </w:rPr>
              <w:t>分-</w:t>
            </w:r>
            <w:r>
              <w:rPr>
                <w:rFonts w:hint="eastAsia" w:eastAsia="仿宋" w:cs="Times New Roman"/>
                <w:b w:val="0"/>
                <w:bCs w:val="0"/>
                <w:color w:val="auto"/>
                <w:kern w:val="2"/>
                <w:sz w:val="24"/>
                <w:szCs w:val="21"/>
                <w:highlight w:val="none"/>
                <w:lang w:val="en-US" w:eastAsia="zh-CN" w:bidi="ar-SA"/>
              </w:rPr>
              <w:t>26</w:t>
            </w:r>
            <w:r>
              <w:rPr>
                <w:rFonts w:hint="default" w:ascii="Times New Roman" w:hAnsi="Times New Roman" w:eastAsia="仿宋" w:cs="Times New Roman"/>
                <w:b w:val="0"/>
                <w:bCs w:val="0"/>
                <w:color w:val="auto"/>
                <w:kern w:val="2"/>
                <w:sz w:val="24"/>
                <w:szCs w:val="21"/>
                <w:highlight w:val="none"/>
                <w:lang w:val="en-US" w:eastAsia="zh-CN" w:bidi="ar-SA"/>
              </w:rPr>
              <w:t>分】：发行方案完整全面，各项要素设计科学合理，贴合项目实际与区域特点，可行性强，执行路径清晰，同类成功案例丰富且匹配度高，无重大漏项或不合理内容。</w:t>
            </w:r>
          </w:p>
          <w:p w14:paraId="5250FBEF">
            <w:pPr>
              <w:keepNext w:val="0"/>
              <w:keepLines w:val="0"/>
              <w:pageBreakBefore w:val="0"/>
              <w:widowControl w:val="0"/>
              <w:shd w:val="clear"/>
              <w:kinsoku/>
              <w:wordWrap/>
              <w:overflowPunct/>
              <w:topLinePunct w:val="0"/>
              <w:autoSpaceDE/>
              <w:autoSpaceDN/>
              <w:bidi w:val="0"/>
              <w:adjustRightInd/>
              <w:snapToGrid/>
              <w:spacing w:line="480" w:lineRule="exact"/>
              <w:textAlignment w:val="auto"/>
              <w:outlineLvl w:val="9"/>
              <w:rPr>
                <w:rFonts w:hint="default" w:ascii="Times New Roman" w:hAnsi="Times New Roman" w:eastAsia="仿宋" w:cs="Times New Roman"/>
                <w:b w:val="0"/>
                <w:bCs w:val="0"/>
                <w:color w:val="auto"/>
                <w:kern w:val="2"/>
                <w:sz w:val="24"/>
                <w:szCs w:val="21"/>
                <w:highlight w:val="none"/>
                <w:lang w:val="en-US" w:eastAsia="zh-CN" w:bidi="ar-SA"/>
              </w:rPr>
            </w:pPr>
            <w:r>
              <w:rPr>
                <w:rFonts w:hint="default" w:ascii="Times New Roman" w:hAnsi="Times New Roman" w:eastAsia="仿宋" w:cs="Times New Roman"/>
                <w:b w:val="0"/>
                <w:bCs w:val="0"/>
                <w:color w:val="auto"/>
                <w:kern w:val="2"/>
                <w:sz w:val="24"/>
                <w:szCs w:val="21"/>
                <w:highlight w:val="none"/>
                <w:lang w:val="en-US" w:eastAsia="zh-CN" w:bidi="ar-SA"/>
              </w:rPr>
              <w:t>【</w:t>
            </w:r>
            <w:r>
              <w:rPr>
                <w:rFonts w:hint="eastAsia" w:eastAsia="仿宋" w:cs="Times New Roman"/>
                <w:b w:val="0"/>
                <w:bCs w:val="0"/>
                <w:color w:val="auto"/>
                <w:kern w:val="2"/>
                <w:sz w:val="24"/>
                <w:szCs w:val="21"/>
                <w:highlight w:val="none"/>
                <w:lang w:val="en-US" w:eastAsia="zh-CN" w:bidi="ar-SA"/>
              </w:rPr>
              <w:t>9</w:t>
            </w:r>
            <w:r>
              <w:rPr>
                <w:rFonts w:hint="default" w:ascii="Times New Roman" w:hAnsi="Times New Roman" w:eastAsia="仿宋" w:cs="Times New Roman"/>
                <w:b w:val="0"/>
                <w:bCs w:val="0"/>
                <w:color w:val="auto"/>
                <w:kern w:val="2"/>
                <w:sz w:val="24"/>
                <w:szCs w:val="21"/>
                <w:highlight w:val="none"/>
                <w:lang w:val="en-US" w:eastAsia="zh-CN" w:bidi="ar-SA"/>
              </w:rPr>
              <w:t>分-</w:t>
            </w:r>
            <w:r>
              <w:rPr>
                <w:rFonts w:hint="eastAsia" w:eastAsia="仿宋" w:cs="Times New Roman"/>
                <w:b w:val="0"/>
                <w:bCs w:val="0"/>
                <w:color w:val="auto"/>
                <w:kern w:val="2"/>
                <w:sz w:val="24"/>
                <w:szCs w:val="21"/>
                <w:highlight w:val="none"/>
                <w:lang w:val="en-US" w:eastAsia="zh-CN" w:bidi="ar-SA"/>
              </w:rPr>
              <w:t>17</w:t>
            </w:r>
            <w:r>
              <w:rPr>
                <w:rFonts w:hint="default" w:ascii="Times New Roman" w:hAnsi="Times New Roman" w:eastAsia="仿宋" w:cs="Times New Roman"/>
                <w:b w:val="0"/>
                <w:bCs w:val="0"/>
                <w:color w:val="auto"/>
                <w:kern w:val="2"/>
                <w:sz w:val="24"/>
                <w:szCs w:val="21"/>
                <w:highlight w:val="none"/>
                <w:lang w:val="en-US" w:eastAsia="zh-CN" w:bidi="ar-SA"/>
              </w:rPr>
              <w:t>分】：发行方案较完整，主要要素设计合理，基本符合项目实际，具备可行性，执行思路清晰，有同类成功案例。</w:t>
            </w:r>
          </w:p>
          <w:p w14:paraId="32774350">
            <w:pPr>
              <w:keepNext w:val="0"/>
              <w:keepLines w:val="0"/>
              <w:pageBreakBefore w:val="0"/>
              <w:widowControl w:val="0"/>
              <w:shd w:val="clear"/>
              <w:kinsoku/>
              <w:wordWrap/>
              <w:overflowPunct/>
              <w:topLinePunct w:val="0"/>
              <w:autoSpaceDE/>
              <w:autoSpaceDN/>
              <w:bidi w:val="0"/>
              <w:adjustRightInd/>
              <w:snapToGrid/>
              <w:spacing w:line="480" w:lineRule="exact"/>
              <w:textAlignment w:val="auto"/>
              <w:outlineLvl w:val="9"/>
              <w:rPr>
                <w:rFonts w:hint="default" w:ascii="Times New Roman" w:hAnsi="Times New Roman" w:eastAsia="仿宋" w:cs="Times New Roman"/>
                <w:b w:val="0"/>
                <w:bCs w:val="0"/>
                <w:color w:val="auto"/>
                <w:sz w:val="24"/>
                <w:highlight w:val="none"/>
              </w:rPr>
            </w:pPr>
            <w:r>
              <w:rPr>
                <w:rFonts w:hint="default" w:ascii="Times New Roman" w:hAnsi="Times New Roman" w:eastAsia="仿宋" w:cs="Times New Roman"/>
                <w:b w:val="0"/>
                <w:bCs w:val="0"/>
                <w:color w:val="auto"/>
                <w:kern w:val="2"/>
                <w:sz w:val="24"/>
                <w:szCs w:val="21"/>
                <w:highlight w:val="none"/>
                <w:lang w:val="en-US" w:eastAsia="zh-CN" w:bidi="ar-SA"/>
              </w:rPr>
              <w:t>【</w:t>
            </w:r>
            <w:r>
              <w:rPr>
                <w:rFonts w:hint="eastAsia" w:eastAsia="仿宋" w:cs="Times New Roman"/>
                <w:b w:val="0"/>
                <w:bCs w:val="0"/>
                <w:color w:val="auto"/>
                <w:kern w:val="2"/>
                <w:sz w:val="24"/>
                <w:szCs w:val="21"/>
                <w:highlight w:val="none"/>
                <w:lang w:val="en-US" w:eastAsia="zh-CN" w:bidi="ar-SA"/>
              </w:rPr>
              <w:t>0</w:t>
            </w:r>
            <w:r>
              <w:rPr>
                <w:rFonts w:hint="default" w:ascii="Times New Roman" w:hAnsi="Times New Roman" w:eastAsia="仿宋" w:cs="Times New Roman"/>
                <w:b w:val="0"/>
                <w:bCs w:val="0"/>
                <w:color w:val="auto"/>
                <w:kern w:val="2"/>
                <w:sz w:val="24"/>
                <w:szCs w:val="21"/>
                <w:highlight w:val="none"/>
                <w:lang w:val="en-US" w:eastAsia="zh-CN" w:bidi="ar-SA"/>
              </w:rPr>
              <w:t>分-</w:t>
            </w:r>
            <w:r>
              <w:rPr>
                <w:rFonts w:hint="eastAsia" w:eastAsia="仿宋" w:cs="Times New Roman"/>
                <w:b w:val="0"/>
                <w:bCs w:val="0"/>
                <w:color w:val="auto"/>
                <w:kern w:val="2"/>
                <w:sz w:val="24"/>
                <w:szCs w:val="21"/>
                <w:highlight w:val="none"/>
                <w:lang w:val="en-US" w:eastAsia="zh-CN" w:bidi="ar-SA"/>
              </w:rPr>
              <w:t>8</w:t>
            </w:r>
            <w:r>
              <w:rPr>
                <w:rFonts w:hint="default" w:ascii="Times New Roman" w:hAnsi="Times New Roman" w:eastAsia="仿宋" w:cs="Times New Roman"/>
                <w:b w:val="0"/>
                <w:bCs w:val="0"/>
                <w:color w:val="auto"/>
                <w:kern w:val="2"/>
                <w:sz w:val="24"/>
                <w:szCs w:val="21"/>
                <w:highlight w:val="none"/>
                <w:lang w:val="en-US" w:eastAsia="zh-CN" w:bidi="ar-SA"/>
              </w:rPr>
              <w:t>分】：发行方案不够完整，部分要素设计欠合理，与项目实际匹配度一般，可行性一般，同类成功案例较少或不匹配。</w:t>
            </w:r>
          </w:p>
        </w:tc>
        <w:tc>
          <w:tcPr>
            <w:tcW w:w="868" w:type="dxa"/>
            <w:noWrap w:val="0"/>
            <w:vAlign w:val="center"/>
          </w:tcPr>
          <w:p w14:paraId="2FD3BC33">
            <w:pPr>
              <w:pStyle w:val="2"/>
              <w:keepNext w:val="0"/>
              <w:keepLines w:val="0"/>
              <w:pageBreakBefore w:val="0"/>
              <w:shd w:val="clear"/>
              <w:kinsoku/>
              <w:wordWrap/>
              <w:overflowPunct/>
              <w:topLinePunct w:val="0"/>
              <w:autoSpaceDE/>
              <w:autoSpaceDN/>
              <w:bidi w:val="0"/>
              <w:adjustRightInd/>
              <w:snapToGrid/>
              <w:spacing w:line="480" w:lineRule="exact"/>
              <w:ind w:firstLine="0"/>
              <w:jc w:val="center"/>
              <w:textAlignment w:val="auto"/>
              <w:outlineLvl w:val="9"/>
              <w:rPr>
                <w:rFonts w:hint="default" w:ascii="Times New Roman" w:hAnsi="Times New Roman" w:eastAsia="仿宋" w:cs="Times New Roman"/>
                <w:b w:val="0"/>
                <w:bCs w:val="0"/>
                <w:color w:val="auto"/>
                <w:sz w:val="24"/>
                <w:szCs w:val="24"/>
                <w:highlight w:val="none"/>
                <w:lang w:val="en-US" w:eastAsia="zh-CN"/>
              </w:rPr>
            </w:pPr>
            <w:r>
              <w:rPr>
                <w:rFonts w:hint="default" w:ascii="Times New Roman" w:hAnsi="Times New Roman" w:eastAsia="仿宋" w:cs="Times New Roman"/>
                <w:b w:val="0"/>
                <w:bCs w:val="0"/>
                <w:color w:val="auto"/>
                <w:sz w:val="24"/>
                <w:szCs w:val="24"/>
                <w:highlight w:val="none"/>
                <w:lang w:val="en-US" w:eastAsia="zh-CN"/>
              </w:rPr>
              <w:t>主观分</w:t>
            </w:r>
          </w:p>
        </w:tc>
        <w:tc>
          <w:tcPr>
            <w:tcW w:w="715" w:type="dxa"/>
            <w:noWrap w:val="0"/>
            <w:vAlign w:val="center"/>
          </w:tcPr>
          <w:p w14:paraId="6D8FF8AF">
            <w:pPr>
              <w:pStyle w:val="2"/>
              <w:keepNext w:val="0"/>
              <w:keepLines w:val="0"/>
              <w:pageBreakBefore w:val="0"/>
              <w:shd w:val="clear"/>
              <w:kinsoku/>
              <w:wordWrap/>
              <w:overflowPunct/>
              <w:topLinePunct w:val="0"/>
              <w:autoSpaceDE/>
              <w:autoSpaceDN/>
              <w:bidi w:val="0"/>
              <w:adjustRightInd/>
              <w:snapToGrid/>
              <w:spacing w:line="480" w:lineRule="exact"/>
              <w:ind w:firstLine="0"/>
              <w:jc w:val="center"/>
              <w:textAlignment w:val="auto"/>
              <w:outlineLvl w:val="9"/>
              <w:rPr>
                <w:rFonts w:hint="default" w:ascii="Times New Roman" w:hAnsi="Times New Roman" w:eastAsia="仿宋" w:cs="Times New Roman"/>
                <w:b w:val="0"/>
                <w:bCs w:val="0"/>
                <w:color w:val="auto"/>
                <w:sz w:val="24"/>
                <w:szCs w:val="24"/>
                <w:highlight w:val="none"/>
                <w:lang w:val="en-US"/>
              </w:rPr>
            </w:pPr>
            <w:r>
              <w:rPr>
                <w:rFonts w:hint="default" w:ascii="Times New Roman" w:hAnsi="Times New Roman" w:eastAsia="仿宋" w:cs="Times New Roman"/>
                <w:b w:val="0"/>
                <w:bCs w:val="0"/>
                <w:color w:val="auto"/>
                <w:sz w:val="24"/>
                <w:szCs w:val="24"/>
                <w:highlight w:val="none"/>
                <w:lang w:val="en-US" w:eastAsia="zh-CN"/>
              </w:rPr>
              <w:t>26</w:t>
            </w:r>
            <w:r>
              <w:rPr>
                <w:rFonts w:hint="default" w:ascii="Times New Roman" w:hAnsi="Times New Roman" w:eastAsia="仿宋" w:cs="Times New Roman"/>
                <w:b w:val="0"/>
                <w:bCs w:val="0"/>
                <w:color w:val="auto"/>
                <w:sz w:val="24"/>
                <w:szCs w:val="24"/>
                <w:highlight w:val="none"/>
                <w:lang w:val="en-US"/>
              </w:rPr>
              <w:t>.00</w:t>
            </w:r>
          </w:p>
        </w:tc>
      </w:tr>
      <w:tr w14:paraId="1F838C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947" w:type="dxa"/>
            <w:noWrap w:val="0"/>
            <w:vAlign w:val="center"/>
          </w:tcPr>
          <w:p w14:paraId="323A1E7A">
            <w:pPr>
              <w:keepNext w:val="0"/>
              <w:keepLines w:val="0"/>
              <w:pageBreakBefore w:val="0"/>
              <w:shd w:val="clear"/>
              <w:kinsoku/>
              <w:wordWrap/>
              <w:overflowPunct/>
              <w:topLinePunct w:val="0"/>
              <w:autoSpaceDE/>
              <w:autoSpaceDN/>
              <w:bidi w:val="0"/>
              <w:adjustRightInd/>
              <w:snapToGrid/>
              <w:spacing w:line="480" w:lineRule="exact"/>
              <w:jc w:val="center"/>
              <w:textAlignment w:val="auto"/>
              <w:outlineLvl w:val="9"/>
              <w:rPr>
                <w:rFonts w:hint="default" w:ascii="Times New Roman" w:hAnsi="Times New Roman" w:eastAsia="仿宋" w:cs="Times New Roman"/>
                <w:color w:val="auto"/>
                <w:sz w:val="24"/>
                <w:highlight w:val="none"/>
                <w:lang w:val="en-US" w:eastAsia="zh-CN"/>
              </w:rPr>
            </w:pPr>
            <w:r>
              <w:rPr>
                <w:rFonts w:hint="default" w:ascii="Times New Roman" w:hAnsi="Times New Roman" w:eastAsia="仿宋" w:cs="Times New Roman"/>
                <w:color w:val="auto"/>
                <w:sz w:val="24"/>
                <w:highlight w:val="none"/>
                <w:lang w:val="en-US" w:eastAsia="zh-CN"/>
              </w:rPr>
              <w:t>技术</w:t>
            </w:r>
          </w:p>
        </w:tc>
        <w:tc>
          <w:tcPr>
            <w:tcW w:w="1131" w:type="dxa"/>
            <w:noWrap w:val="0"/>
            <w:vAlign w:val="center"/>
          </w:tcPr>
          <w:p w14:paraId="1C49326B">
            <w:pPr>
              <w:keepNext w:val="0"/>
              <w:keepLines w:val="0"/>
              <w:pageBreakBefore w:val="0"/>
              <w:shd w:val="clear"/>
              <w:kinsoku/>
              <w:wordWrap/>
              <w:overflowPunct/>
              <w:topLinePunct w:val="0"/>
              <w:autoSpaceDE/>
              <w:autoSpaceDN/>
              <w:bidi w:val="0"/>
              <w:adjustRightInd/>
              <w:snapToGrid/>
              <w:spacing w:line="480" w:lineRule="exact"/>
              <w:jc w:val="center"/>
              <w:textAlignment w:val="auto"/>
              <w:outlineLvl w:val="9"/>
              <w:rPr>
                <w:rFonts w:hint="default" w:ascii="Times New Roman" w:hAnsi="Times New Roman" w:eastAsia="仿宋" w:cs="Times New Roman"/>
                <w:color w:val="auto"/>
                <w:sz w:val="24"/>
                <w:highlight w:val="none"/>
                <w:lang w:val="en-US" w:eastAsia="zh-CN"/>
              </w:rPr>
            </w:pPr>
            <w:r>
              <w:rPr>
                <w:rFonts w:hint="default" w:ascii="Times New Roman" w:hAnsi="Times New Roman" w:eastAsia="仿宋" w:cs="Times New Roman"/>
                <w:b w:val="0"/>
                <w:bCs w:val="0"/>
                <w:color w:val="auto"/>
                <w:kern w:val="2"/>
                <w:sz w:val="24"/>
                <w:szCs w:val="21"/>
                <w:highlight w:val="none"/>
                <w:lang w:val="en-US" w:eastAsia="zh-CN" w:bidi="ar-SA"/>
              </w:rPr>
              <w:t>团队素质</w:t>
            </w:r>
          </w:p>
        </w:tc>
        <w:tc>
          <w:tcPr>
            <w:tcW w:w="6205" w:type="dxa"/>
            <w:noWrap w:val="0"/>
            <w:vAlign w:val="center"/>
          </w:tcPr>
          <w:p w14:paraId="457F3D21">
            <w:pPr>
              <w:pStyle w:val="2"/>
              <w:keepNext w:val="0"/>
              <w:keepLines w:val="0"/>
              <w:pageBreakBefore w:val="0"/>
              <w:shd w:val="clear"/>
              <w:kinsoku/>
              <w:wordWrap/>
              <w:overflowPunct/>
              <w:topLinePunct w:val="0"/>
              <w:autoSpaceDE/>
              <w:autoSpaceDN/>
              <w:bidi w:val="0"/>
              <w:adjustRightInd/>
              <w:snapToGrid/>
              <w:spacing w:line="480" w:lineRule="exact"/>
              <w:ind w:firstLine="0"/>
              <w:textAlignment w:val="auto"/>
              <w:outlineLvl w:val="9"/>
              <w:rPr>
                <w:rFonts w:hint="default" w:ascii="Times New Roman" w:hAnsi="Times New Roman" w:eastAsia="仿宋" w:cs="Times New Roman"/>
                <w:b w:val="0"/>
                <w:bCs w:val="0"/>
                <w:color w:val="auto"/>
                <w:sz w:val="24"/>
                <w:highlight w:val="none"/>
              </w:rPr>
            </w:pPr>
            <w:r>
              <w:rPr>
                <w:rFonts w:hint="default" w:ascii="Times New Roman" w:hAnsi="Times New Roman" w:eastAsia="仿宋" w:cs="Times New Roman"/>
                <w:b w:val="0"/>
                <w:bCs w:val="0"/>
                <w:color w:val="auto"/>
                <w:sz w:val="24"/>
                <w:highlight w:val="none"/>
              </w:rPr>
              <w:t>根据投标人项目执行团队的人员配备数量、从业年限、相关项目经验、学历、资质</w:t>
            </w:r>
            <w:r>
              <w:rPr>
                <w:rFonts w:hint="eastAsia" w:eastAsia="仿宋" w:cs="Times New Roman"/>
                <w:b w:val="0"/>
                <w:bCs w:val="0"/>
                <w:color w:val="auto"/>
                <w:sz w:val="24"/>
                <w:highlight w:val="none"/>
                <w:lang w:val="en-US" w:eastAsia="zh-CN"/>
              </w:rPr>
              <w:t>资格</w:t>
            </w:r>
            <w:r>
              <w:rPr>
                <w:rFonts w:hint="default" w:ascii="Times New Roman" w:hAnsi="Times New Roman" w:eastAsia="仿宋" w:cs="Times New Roman"/>
                <w:b w:val="0"/>
                <w:bCs w:val="0"/>
                <w:color w:val="auto"/>
                <w:sz w:val="24"/>
                <w:highlight w:val="none"/>
              </w:rPr>
              <w:t>等情况进行综合评审，根据以下标准进行打分：</w:t>
            </w:r>
          </w:p>
          <w:p w14:paraId="121CB2F5">
            <w:pPr>
              <w:pStyle w:val="2"/>
              <w:keepNext w:val="0"/>
              <w:keepLines w:val="0"/>
              <w:pageBreakBefore w:val="0"/>
              <w:shd w:val="clear"/>
              <w:kinsoku/>
              <w:wordWrap/>
              <w:overflowPunct/>
              <w:topLinePunct w:val="0"/>
              <w:autoSpaceDE/>
              <w:autoSpaceDN/>
              <w:bidi w:val="0"/>
              <w:adjustRightInd/>
              <w:snapToGrid/>
              <w:spacing w:line="480" w:lineRule="exact"/>
              <w:ind w:firstLine="0"/>
              <w:textAlignment w:val="auto"/>
              <w:outlineLvl w:val="9"/>
              <w:rPr>
                <w:rFonts w:hint="default" w:ascii="Times New Roman" w:hAnsi="Times New Roman" w:eastAsia="仿宋" w:cs="Times New Roman"/>
                <w:b w:val="0"/>
                <w:bCs w:val="0"/>
                <w:color w:val="auto"/>
                <w:sz w:val="24"/>
                <w:highlight w:val="none"/>
              </w:rPr>
            </w:pPr>
            <w:r>
              <w:rPr>
                <w:rFonts w:hint="default" w:ascii="Times New Roman" w:hAnsi="Times New Roman" w:eastAsia="仿宋" w:cs="Times New Roman"/>
                <w:b w:val="0"/>
                <w:bCs w:val="0"/>
                <w:color w:val="auto"/>
                <w:sz w:val="24"/>
                <w:highlight w:val="none"/>
              </w:rPr>
              <w:t>【1</w:t>
            </w:r>
            <w:r>
              <w:rPr>
                <w:rFonts w:hint="eastAsia" w:eastAsia="仿宋" w:cs="Times New Roman"/>
                <w:b w:val="0"/>
                <w:bCs w:val="0"/>
                <w:color w:val="auto"/>
                <w:sz w:val="24"/>
                <w:highlight w:val="none"/>
                <w:lang w:val="en-US" w:eastAsia="zh-CN"/>
              </w:rPr>
              <w:t>1</w:t>
            </w:r>
            <w:r>
              <w:rPr>
                <w:rFonts w:hint="default" w:ascii="Times New Roman" w:hAnsi="Times New Roman" w:eastAsia="仿宋" w:cs="Times New Roman"/>
                <w:b w:val="0"/>
                <w:bCs w:val="0"/>
                <w:color w:val="auto"/>
                <w:sz w:val="24"/>
                <w:highlight w:val="none"/>
              </w:rPr>
              <w:t>分-</w:t>
            </w:r>
            <w:r>
              <w:rPr>
                <w:rFonts w:hint="eastAsia" w:eastAsia="仿宋" w:cs="Times New Roman"/>
                <w:b w:val="0"/>
                <w:bCs w:val="0"/>
                <w:color w:val="auto"/>
                <w:sz w:val="24"/>
                <w:highlight w:val="none"/>
                <w:lang w:val="en-US" w:eastAsia="zh-CN"/>
              </w:rPr>
              <w:t>15</w:t>
            </w:r>
            <w:r>
              <w:rPr>
                <w:rFonts w:hint="default" w:ascii="Times New Roman" w:hAnsi="Times New Roman" w:eastAsia="仿宋" w:cs="Times New Roman"/>
                <w:b w:val="0"/>
                <w:bCs w:val="0"/>
                <w:color w:val="auto"/>
                <w:sz w:val="24"/>
                <w:highlight w:val="none"/>
              </w:rPr>
              <w:t>分】：团队人员配置充足合理，核心成员从业年限长、学历</w:t>
            </w:r>
            <w:r>
              <w:rPr>
                <w:rFonts w:hint="eastAsia" w:eastAsia="仿宋" w:cs="Times New Roman"/>
                <w:b w:val="0"/>
                <w:bCs w:val="0"/>
                <w:color w:val="auto"/>
                <w:sz w:val="24"/>
                <w:highlight w:val="none"/>
                <w:lang w:val="en-US" w:eastAsia="zh-CN"/>
              </w:rPr>
              <w:t>高、具备相关资质资格</w:t>
            </w:r>
            <w:r>
              <w:rPr>
                <w:rFonts w:hint="default" w:ascii="Times New Roman" w:hAnsi="Times New Roman" w:eastAsia="仿宋" w:cs="Times New Roman"/>
                <w:b w:val="0"/>
                <w:bCs w:val="0"/>
                <w:color w:val="auto"/>
                <w:sz w:val="24"/>
                <w:highlight w:val="none"/>
              </w:rPr>
              <w:t>，具备丰富的同类项目经验，完全契合本项目实际需求，无重大漏项及不合理配置情况。</w:t>
            </w:r>
          </w:p>
          <w:p w14:paraId="4348B73A">
            <w:pPr>
              <w:pStyle w:val="2"/>
              <w:keepNext w:val="0"/>
              <w:keepLines w:val="0"/>
              <w:pageBreakBefore w:val="0"/>
              <w:shd w:val="clear"/>
              <w:kinsoku/>
              <w:wordWrap/>
              <w:overflowPunct/>
              <w:topLinePunct w:val="0"/>
              <w:autoSpaceDE/>
              <w:autoSpaceDN/>
              <w:bidi w:val="0"/>
              <w:adjustRightInd/>
              <w:snapToGrid/>
              <w:spacing w:line="480" w:lineRule="exact"/>
              <w:ind w:firstLine="0"/>
              <w:textAlignment w:val="auto"/>
              <w:outlineLvl w:val="9"/>
              <w:rPr>
                <w:rFonts w:hint="default" w:ascii="Times New Roman" w:hAnsi="Times New Roman" w:eastAsia="仿宋" w:cs="Times New Roman"/>
                <w:b w:val="0"/>
                <w:bCs w:val="0"/>
                <w:color w:val="auto"/>
                <w:sz w:val="24"/>
                <w:highlight w:val="none"/>
              </w:rPr>
            </w:pPr>
            <w:r>
              <w:rPr>
                <w:rFonts w:hint="default" w:ascii="Times New Roman" w:hAnsi="Times New Roman" w:eastAsia="仿宋" w:cs="Times New Roman"/>
                <w:b w:val="0"/>
                <w:bCs w:val="0"/>
                <w:color w:val="auto"/>
                <w:sz w:val="24"/>
                <w:highlight w:val="none"/>
              </w:rPr>
              <w:t>【</w:t>
            </w:r>
            <w:r>
              <w:rPr>
                <w:rFonts w:hint="eastAsia" w:eastAsia="仿宋" w:cs="Times New Roman"/>
                <w:b w:val="0"/>
                <w:bCs w:val="0"/>
                <w:color w:val="auto"/>
                <w:sz w:val="24"/>
                <w:highlight w:val="none"/>
                <w:lang w:val="en-US" w:eastAsia="zh-CN"/>
              </w:rPr>
              <w:t>6</w:t>
            </w:r>
            <w:r>
              <w:rPr>
                <w:rFonts w:hint="default" w:ascii="Times New Roman" w:hAnsi="Times New Roman" w:eastAsia="仿宋" w:cs="Times New Roman"/>
                <w:b w:val="0"/>
                <w:bCs w:val="0"/>
                <w:color w:val="auto"/>
                <w:sz w:val="24"/>
                <w:highlight w:val="none"/>
              </w:rPr>
              <w:t>分-</w:t>
            </w:r>
            <w:r>
              <w:rPr>
                <w:rFonts w:hint="eastAsia" w:eastAsia="仿宋" w:cs="Times New Roman"/>
                <w:b w:val="0"/>
                <w:bCs w:val="0"/>
                <w:color w:val="auto"/>
                <w:sz w:val="24"/>
                <w:highlight w:val="none"/>
                <w:lang w:val="en-US" w:eastAsia="zh-CN"/>
              </w:rPr>
              <w:t>10</w:t>
            </w:r>
            <w:r>
              <w:rPr>
                <w:rFonts w:hint="default" w:ascii="Times New Roman" w:hAnsi="Times New Roman" w:eastAsia="仿宋" w:cs="Times New Roman"/>
                <w:b w:val="0"/>
                <w:bCs w:val="0"/>
                <w:color w:val="auto"/>
                <w:sz w:val="24"/>
                <w:highlight w:val="none"/>
              </w:rPr>
              <w:t>分】：团队人员配置较为合理，核心成员具备相应从业年限与学历</w:t>
            </w:r>
            <w:r>
              <w:rPr>
                <w:rFonts w:hint="eastAsia" w:eastAsia="仿宋" w:cs="Times New Roman"/>
                <w:b w:val="0"/>
                <w:bCs w:val="0"/>
                <w:color w:val="auto"/>
                <w:sz w:val="24"/>
                <w:highlight w:val="none"/>
                <w:lang w:eastAsia="zh-CN"/>
              </w:rPr>
              <w:t>、</w:t>
            </w:r>
            <w:r>
              <w:rPr>
                <w:rFonts w:hint="default" w:ascii="Times New Roman" w:hAnsi="Times New Roman" w:eastAsia="仿宋" w:cs="Times New Roman"/>
                <w:b w:val="0"/>
                <w:bCs w:val="0"/>
                <w:color w:val="auto"/>
                <w:sz w:val="24"/>
                <w:highlight w:val="none"/>
              </w:rPr>
              <w:t>相关资质资格，拥有同类项目经验，基本符合项目实际需求。</w:t>
            </w:r>
          </w:p>
          <w:p w14:paraId="27D84725">
            <w:pPr>
              <w:pStyle w:val="2"/>
              <w:keepNext w:val="0"/>
              <w:keepLines w:val="0"/>
              <w:pageBreakBefore w:val="0"/>
              <w:shd w:val="clear"/>
              <w:kinsoku/>
              <w:wordWrap/>
              <w:overflowPunct/>
              <w:topLinePunct w:val="0"/>
              <w:autoSpaceDE/>
              <w:autoSpaceDN/>
              <w:bidi w:val="0"/>
              <w:adjustRightInd/>
              <w:snapToGrid/>
              <w:spacing w:line="480" w:lineRule="exact"/>
              <w:ind w:firstLine="0"/>
              <w:textAlignment w:val="auto"/>
              <w:outlineLvl w:val="9"/>
              <w:rPr>
                <w:rFonts w:hint="default" w:ascii="Times New Roman" w:hAnsi="Times New Roman" w:eastAsia="仿宋" w:cs="Times New Roman"/>
                <w:b w:val="0"/>
                <w:bCs w:val="0"/>
                <w:color w:val="auto"/>
                <w:sz w:val="24"/>
                <w:highlight w:val="none"/>
              </w:rPr>
            </w:pPr>
            <w:r>
              <w:rPr>
                <w:rFonts w:hint="default" w:ascii="Times New Roman" w:hAnsi="Times New Roman" w:eastAsia="仿宋" w:cs="Times New Roman"/>
                <w:b w:val="0"/>
                <w:bCs w:val="0"/>
                <w:color w:val="auto"/>
                <w:sz w:val="24"/>
                <w:highlight w:val="none"/>
              </w:rPr>
              <w:t>【</w:t>
            </w:r>
            <w:r>
              <w:rPr>
                <w:rFonts w:hint="eastAsia" w:eastAsia="仿宋" w:cs="Times New Roman"/>
                <w:b w:val="0"/>
                <w:bCs w:val="0"/>
                <w:color w:val="auto"/>
                <w:sz w:val="24"/>
                <w:highlight w:val="none"/>
                <w:lang w:val="en-US" w:eastAsia="zh-CN"/>
              </w:rPr>
              <w:t>0</w:t>
            </w:r>
            <w:r>
              <w:rPr>
                <w:rFonts w:hint="default" w:ascii="Times New Roman" w:hAnsi="Times New Roman" w:eastAsia="仿宋" w:cs="Times New Roman"/>
                <w:b w:val="0"/>
                <w:bCs w:val="0"/>
                <w:color w:val="auto"/>
                <w:sz w:val="24"/>
                <w:highlight w:val="none"/>
              </w:rPr>
              <w:t>分-</w:t>
            </w:r>
            <w:r>
              <w:rPr>
                <w:rFonts w:hint="eastAsia" w:eastAsia="仿宋" w:cs="Times New Roman"/>
                <w:b w:val="0"/>
                <w:bCs w:val="0"/>
                <w:color w:val="auto"/>
                <w:sz w:val="24"/>
                <w:highlight w:val="none"/>
                <w:lang w:val="en-US" w:eastAsia="zh-CN"/>
              </w:rPr>
              <w:t>5</w:t>
            </w:r>
            <w:r>
              <w:rPr>
                <w:rFonts w:hint="default" w:ascii="Times New Roman" w:hAnsi="Times New Roman" w:eastAsia="仿宋" w:cs="Times New Roman"/>
                <w:b w:val="0"/>
                <w:bCs w:val="0"/>
                <w:color w:val="auto"/>
                <w:sz w:val="24"/>
                <w:highlight w:val="none"/>
              </w:rPr>
              <w:t>分】：团队人员配置一般，从业年限、学历</w:t>
            </w:r>
            <w:r>
              <w:rPr>
                <w:rFonts w:hint="eastAsia" w:eastAsia="仿宋" w:cs="Times New Roman"/>
                <w:b w:val="0"/>
                <w:bCs w:val="0"/>
                <w:color w:val="auto"/>
                <w:sz w:val="24"/>
                <w:highlight w:val="none"/>
                <w:lang w:eastAsia="zh-CN"/>
              </w:rPr>
              <w:t>、相关资质资格</w:t>
            </w:r>
            <w:r>
              <w:rPr>
                <w:rFonts w:hint="default" w:ascii="Times New Roman" w:hAnsi="Times New Roman" w:eastAsia="仿宋" w:cs="Times New Roman"/>
                <w:b w:val="0"/>
                <w:bCs w:val="0"/>
                <w:color w:val="auto"/>
                <w:sz w:val="24"/>
                <w:highlight w:val="none"/>
              </w:rPr>
              <w:t>或项目经验</w:t>
            </w:r>
            <w:r>
              <w:rPr>
                <w:rFonts w:hint="eastAsia" w:eastAsia="仿宋" w:cs="Times New Roman"/>
                <w:b w:val="0"/>
                <w:bCs w:val="0"/>
                <w:color w:val="auto"/>
                <w:sz w:val="24"/>
                <w:highlight w:val="none"/>
                <w:lang w:val="en-US" w:eastAsia="zh-CN"/>
              </w:rPr>
              <w:t>低</w:t>
            </w:r>
            <w:r>
              <w:rPr>
                <w:rFonts w:hint="default" w:ascii="Times New Roman" w:hAnsi="Times New Roman" w:eastAsia="仿宋" w:cs="Times New Roman"/>
                <w:b w:val="0"/>
                <w:bCs w:val="0"/>
                <w:color w:val="auto"/>
                <w:sz w:val="24"/>
                <w:highlight w:val="none"/>
              </w:rPr>
              <w:t>，与项目适配性一般，存在部分配置不足情形。</w:t>
            </w:r>
          </w:p>
        </w:tc>
        <w:tc>
          <w:tcPr>
            <w:tcW w:w="868" w:type="dxa"/>
            <w:noWrap w:val="0"/>
            <w:vAlign w:val="center"/>
          </w:tcPr>
          <w:p w14:paraId="5D97A5F8">
            <w:pPr>
              <w:pStyle w:val="2"/>
              <w:keepNext w:val="0"/>
              <w:keepLines w:val="0"/>
              <w:pageBreakBefore w:val="0"/>
              <w:shd w:val="clear"/>
              <w:kinsoku/>
              <w:wordWrap/>
              <w:overflowPunct/>
              <w:topLinePunct w:val="0"/>
              <w:autoSpaceDE/>
              <w:autoSpaceDN/>
              <w:bidi w:val="0"/>
              <w:adjustRightInd/>
              <w:snapToGrid/>
              <w:spacing w:line="480" w:lineRule="exact"/>
              <w:ind w:firstLine="0"/>
              <w:jc w:val="center"/>
              <w:textAlignment w:val="auto"/>
              <w:outlineLvl w:val="9"/>
              <w:rPr>
                <w:rFonts w:hint="default" w:ascii="Times New Roman" w:hAnsi="Times New Roman" w:eastAsia="仿宋" w:cs="Times New Roman"/>
                <w:color w:val="auto"/>
                <w:sz w:val="24"/>
                <w:szCs w:val="24"/>
                <w:highlight w:val="none"/>
                <w:lang w:val="en-US" w:eastAsia="zh-CN"/>
              </w:rPr>
            </w:pPr>
            <w:r>
              <w:rPr>
                <w:rFonts w:hint="default" w:ascii="Times New Roman" w:hAnsi="Times New Roman" w:eastAsia="仿宋" w:cs="Times New Roman"/>
                <w:color w:val="auto"/>
                <w:sz w:val="24"/>
                <w:szCs w:val="24"/>
                <w:highlight w:val="none"/>
                <w:lang w:val="en-US" w:eastAsia="zh-CN"/>
              </w:rPr>
              <w:t>主观分</w:t>
            </w:r>
          </w:p>
        </w:tc>
        <w:tc>
          <w:tcPr>
            <w:tcW w:w="715" w:type="dxa"/>
            <w:noWrap w:val="0"/>
            <w:vAlign w:val="center"/>
          </w:tcPr>
          <w:p w14:paraId="18713247">
            <w:pPr>
              <w:pStyle w:val="2"/>
              <w:keepNext w:val="0"/>
              <w:keepLines w:val="0"/>
              <w:pageBreakBefore w:val="0"/>
              <w:shd w:val="clear"/>
              <w:kinsoku/>
              <w:wordWrap/>
              <w:overflowPunct/>
              <w:topLinePunct w:val="0"/>
              <w:autoSpaceDE/>
              <w:autoSpaceDN/>
              <w:bidi w:val="0"/>
              <w:adjustRightInd/>
              <w:snapToGrid/>
              <w:spacing w:line="480" w:lineRule="exact"/>
              <w:ind w:firstLine="0"/>
              <w:jc w:val="center"/>
              <w:textAlignment w:val="auto"/>
              <w:outlineLvl w:val="9"/>
              <w:rPr>
                <w:rFonts w:hint="default" w:ascii="Times New Roman" w:hAnsi="Times New Roman" w:eastAsia="仿宋" w:cs="Times New Roman"/>
                <w:color w:val="auto"/>
                <w:sz w:val="24"/>
                <w:szCs w:val="24"/>
                <w:highlight w:val="none"/>
                <w:lang w:val="en-US" w:eastAsia="zh-CN"/>
              </w:rPr>
            </w:pPr>
            <w:r>
              <w:rPr>
                <w:rFonts w:hint="default" w:ascii="Times New Roman" w:hAnsi="Times New Roman" w:eastAsia="仿宋" w:cs="Times New Roman"/>
                <w:color w:val="auto"/>
                <w:sz w:val="24"/>
                <w:szCs w:val="24"/>
                <w:highlight w:val="none"/>
                <w:lang w:val="en-US" w:eastAsia="zh-CN"/>
              </w:rPr>
              <w:t>15.00</w:t>
            </w:r>
          </w:p>
        </w:tc>
      </w:tr>
      <w:tr w14:paraId="4E3A6B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947" w:type="dxa"/>
            <w:noWrap w:val="0"/>
            <w:vAlign w:val="center"/>
          </w:tcPr>
          <w:p w14:paraId="7A783883">
            <w:pPr>
              <w:keepNext w:val="0"/>
              <w:keepLines w:val="0"/>
              <w:pageBreakBefore w:val="0"/>
              <w:shd w:val="clear"/>
              <w:kinsoku/>
              <w:wordWrap/>
              <w:overflowPunct/>
              <w:topLinePunct w:val="0"/>
              <w:autoSpaceDE/>
              <w:autoSpaceDN/>
              <w:bidi w:val="0"/>
              <w:adjustRightInd/>
              <w:snapToGrid/>
              <w:spacing w:line="480" w:lineRule="exact"/>
              <w:jc w:val="center"/>
              <w:textAlignment w:val="auto"/>
              <w:outlineLvl w:val="9"/>
              <w:rPr>
                <w:rFonts w:hint="default" w:ascii="Times New Roman" w:hAnsi="Times New Roman" w:eastAsia="仿宋" w:cs="Times New Roman"/>
                <w:color w:val="auto"/>
                <w:sz w:val="24"/>
                <w:highlight w:val="none"/>
                <w:lang w:val="en-US" w:eastAsia="zh-CN"/>
              </w:rPr>
            </w:pPr>
            <w:r>
              <w:rPr>
                <w:rFonts w:hint="default" w:ascii="Times New Roman" w:hAnsi="Times New Roman" w:eastAsia="仿宋" w:cs="Times New Roman"/>
                <w:color w:val="auto"/>
                <w:sz w:val="24"/>
                <w:highlight w:val="none"/>
                <w:lang w:val="en-US" w:eastAsia="zh-CN"/>
              </w:rPr>
              <w:t>技术</w:t>
            </w:r>
          </w:p>
        </w:tc>
        <w:tc>
          <w:tcPr>
            <w:tcW w:w="1131" w:type="dxa"/>
            <w:noWrap w:val="0"/>
            <w:vAlign w:val="center"/>
          </w:tcPr>
          <w:p w14:paraId="2076CE6A">
            <w:pPr>
              <w:keepNext w:val="0"/>
              <w:keepLines w:val="0"/>
              <w:pageBreakBefore w:val="0"/>
              <w:shd w:val="clear"/>
              <w:kinsoku/>
              <w:wordWrap/>
              <w:overflowPunct/>
              <w:topLinePunct w:val="0"/>
              <w:autoSpaceDE/>
              <w:autoSpaceDN/>
              <w:bidi w:val="0"/>
              <w:adjustRightInd/>
              <w:snapToGrid/>
              <w:spacing w:line="480" w:lineRule="exact"/>
              <w:jc w:val="center"/>
              <w:textAlignment w:val="auto"/>
              <w:outlineLvl w:val="9"/>
              <w:rPr>
                <w:rFonts w:hint="default" w:ascii="Times New Roman" w:hAnsi="Times New Roman" w:eastAsia="仿宋" w:cs="Times New Roman"/>
                <w:bCs/>
                <w:kern w:val="0"/>
                <w:sz w:val="24"/>
                <w:highlight w:val="none"/>
              </w:rPr>
            </w:pPr>
            <w:r>
              <w:rPr>
                <w:rFonts w:hint="default" w:ascii="Times New Roman" w:hAnsi="Times New Roman" w:eastAsia="仿宋" w:cs="Times New Roman"/>
                <w:bCs/>
                <w:kern w:val="0"/>
                <w:sz w:val="24"/>
                <w:highlight w:val="none"/>
              </w:rPr>
              <w:t>发行成功保障措施</w:t>
            </w:r>
          </w:p>
        </w:tc>
        <w:tc>
          <w:tcPr>
            <w:tcW w:w="6205" w:type="dxa"/>
            <w:noWrap w:val="0"/>
            <w:vAlign w:val="center"/>
          </w:tcPr>
          <w:p w14:paraId="7F2C30CF">
            <w:pPr>
              <w:pStyle w:val="2"/>
              <w:keepNext w:val="0"/>
              <w:keepLines w:val="0"/>
              <w:pageBreakBefore w:val="0"/>
              <w:shd w:val="clear"/>
              <w:kinsoku/>
              <w:wordWrap/>
              <w:overflowPunct/>
              <w:topLinePunct w:val="0"/>
              <w:autoSpaceDE/>
              <w:autoSpaceDN/>
              <w:bidi w:val="0"/>
              <w:adjustRightInd/>
              <w:snapToGrid/>
              <w:spacing w:line="480" w:lineRule="exact"/>
              <w:ind w:firstLine="0" w:firstLineChars="0"/>
              <w:textAlignment w:val="auto"/>
              <w:outlineLvl w:val="9"/>
              <w:rPr>
                <w:rFonts w:hint="default" w:ascii="Times New Roman" w:hAnsi="Times New Roman" w:eastAsia="仿宋" w:cs="Times New Roman"/>
                <w:b w:val="0"/>
                <w:bCs w:val="0"/>
                <w:color w:val="auto"/>
                <w:sz w:val="24"/>
                <w:highlight w:val="none"/>
              </w:rPr>
            </w:pPr>
            <w:r>
              <w:rPr>
                <w:rFonts w:hint="default" w:ascii="Times New Roman" w:hAnsi="Times New Roman" w:eastAsia="仿宋" w:cs="Times New Roman"/>
                <w:b w:val="0"/>
                <w:bCs w:val="0"/>
                <w:color w:val="auto"/>
                <w:sz w:val="24"/>
                <w:highlight w:val="none"/>
              </w:rPr>
              <w:t>投标人与各项工作内容之间建立的沟通渠道和方案</w:t>
            </w:r>
            <w:r>
              <w:rPr>
                <w:rFonts w:hint="default" w:ascii="Times New Roman" w:hAnsi="Times New Roman" w:eastAsia="仿宋" w:cs="Times New Roman"/>
                <w:b w:val="0"/>
                <w:bCs w:val="0"/>
                <w:color w:val="auto"/>
                <w:sz w:val="24"/>
                <w:highlight w:val="none"/>
                <w:lang w:val="en-US" w:eastAsia="zh-CN"/>
              </w:rPr>
              <w:t>是否</w:t>
            </w:r>
            <w:r>
              <w:rPr>
                <w:rFonts w:hint="default" w:ascii="Times New Roman" w:hAnsi="Times New Roman" w:eastAsia="仿宋" w:cs="Times New Roman"/>
                <w:b w:val="0"/>
                <w:bCs w:val="0"/>
                <w:color w:val="auto"/>
                <w:sz w:val="24"/>
                <w:highlight w:val="none"/>
              </w:rPr>
              <w:t>顺畅</w:t>
            </w:r>
            <w:r>
              <w:rPr>
                <w:rFonts w:hint="default" w:ascii="Times New Roman" w:hAnsi="Times New Roman" w:eastAsia="仿宋" w:cs="Times New Roman"/>
                <w:b w:val="0"/>
                <w:bCs w:val="0"/>
                <w:color w:val="auto"/>
                <w:sz w:val="24"/>
                <w:highlight w:val="none"/>
                <w:lang w:eastAsia="zh-CN"/>
              </w:rPr>
              <w:t>、</w:t>
            </w:r>
            <w:r>
              <w:rPr>
                <w:rFonts w:hint="default" w:ascii="Times New Roman" w:hAnsi="Times New Roman" w:eastAsia="仿宋" w:cs="Times New Roman"/>
                <w:b w:val="0"/>
                <w:bCs w:val="0"/>
                <w:color w:val="auto"/>
                <w:sz w:val="24"/>
                <w:highlight w:val="none"/>
              </w:rPr>
              <w:t>有效，信息的上传下达及时</w:t>
            </w:r>
            <w:r>
              <w:rPr>
                <w:rFonts w:hint="default" w:ascii="Times New Roman" w:hAnsi="Times New Roman" w:eastAsia="仿宋" w:cs="Times New Roman"/>
                <w:b w:val="0"/>
                <w:bCs w:val="0"/>
                <w:color w:val="auto"/>
                <w:sz w:val="24"/>
                <w:highlight w:val="none"/>
                <w:lang w:val="en-US" w:eastAsia="zh-CN"/>
              </w:rPr>
              <w:t>性</w:t>
            </w:r>
            <w:r>
              <w:rPr>
                <w:rFonts w:hint="default" w:ascii="Times New Roman" w:hAnsi="Times New Roman" w:eastAsia="仿宋" w:cs="Times New Roman"/>
                <w:b w:val="0"/>
                <w:bCs w:val="0"/>
                <w:color w:val="auto"/>
                <w:sz w:val="24"/>
                <w:highlight w:val="none"/>
              </w:rPr>
              <w:t>、准确</w:t>
            </w:r>
            <w:r>
              <w:rPr>
                <w:rFonts w:hint="default" w:ascii="Times New Roman" w:hAnsi="Times New Roman" w:eastAsia="仿宋" w:cs="Times New Roman"/>
                <w:b w:val="0"/>
                <w:bCs w:val="0"/>
                <w:color w:val="auto"/>
                <w:sz w:val="24"/>
                <w:highlight w:val="none"/>
                <w:lang w:val="en-US" w:eastAsia="zh-CN"/>
              </w:rPr>
              <w:t>性</w:t>
            </w:r>
            <w:r>
              <w:rPr>
                <w:rFonts w:hint="default" w:ascii="Times New Roman" w:hAnsi="Times New Roman" w:eastAsia="仿宋" w:cs="Times New Roman"/>
                <w:b w:val="0"/>
                <w:bCs w:val="0"/>
                <w:color w:val="auto"/>
                <w:sz w:val="24"/>
                <w:highlight w:val="none"/>
              </w:rPr>
              <w:t>、保密</w:t>
            </w:r>
            <w:r>
              <w:rPr>
                <w:rFonts w:hint="default" w:ascii="Times New Roman" w:hAnsi="Times New Roman" w:eastAsia="仿宋" w:cs="Times New Roman"/>
                <w:b w:val="0"/>
                <w:bCs w:val="0"/>
                <w:color w:val="auto"/>
                <w:sz w:val="24"/>
                <w:highlight w:val="none"/>
                <w:lang w:eastAsia="zh-CN"/>
              </w:rPr>
              <w:t>，</w:t>
            </w:r>
            <w:r>
              <w:rPr>
                <w:rFonts w:hint="default" w:ascii="Times New Roman" w:hAnsi="Times New Roman" w:eastAsia="仿宋" w:cs="Times New Roman"/>
                <w:b w:val="0"/>
                <w:bCs w:val="0"/>
                <w:color w:val="auto"/>
                <w:sz w:val="24"/>
                <w:highlight w:val="none"/>
              </w:rPr>
              <w:t>工作制度</w:t>
            </w:r>
            <w:r>
              <w:rPr>
                <w:rFonts w:hint="default" w:ascii="Times New Roman" w:hAnsi="Times New Roman" w:eastAsia="仿宋" w:cs="Times New Roman"/>
                <w:b w:val="0"/>
                <w:bCs w:val="0"/>
                <w:color w:val="auto"/>
                <w:sz w:val="24"/>
                <w:highlight w:val="none"/>
                <w:lang w:val="en-US" w:eastAsia="zh-CN"/>
              </w:rPr>
              <w:t>是否能够</w:t>
            </w:r>
            <w:r>
              <w:rPr>
                <w:rFonts w:hint="default" w:ascii="Times New Roman" w:hAnsi="Times New Roman" w:eastAsia="仿宋" w:cs="Times New Roman"/>
                <w:b w:val="0"/>
                <w:bCs w:val="0"/>
                <w:color w:val="auto"/>
                <w:sz w:val="24"/>
                <w:highlight w:val="none"/>
              </w:rPr>
              <w:t>保证各工作内容的咨询协调工作无障碍开展。由评委根据投标人提供的</w:t>
            </w:r>
            <w:r>
              <w:rPr>
                <w:rFonts w:hint="default" w:ascii="Times New Roman" w:hAnsi="Times New Roman" w:eastAsia="仿宋" w:cs="Times New Roman"/>
                <w:b w:val="0"/>
                <w:bCs w:val="0"/>
                <w:color w:val="auto"/>
                <w:sz w:val="24"/>
                <w:highlight w:val="none"/>
                <w:lang w:val="en-US" w:eastAsia="zh-CN"/>
              </w:rPr>
              <w:t>保障措施</w:t>
            </w:r>
            <w:r>
              <w:rPr>
                <w:rFonts w:hint="default" w:ascii="Times New Roman" w:hAnsi="Times New Roman" w:eastAsia="仿宋" w:cs="Times New Roman"/>
                <w:b w:val="0"/>
                <w:bCs w:val="0"/>
                <w:color w:val="auto"/>
                <w:sz w:val="24"/>
                <w:highlight w:val="none"/>
              </w:rPr>
              <w:t>进行综合评价，在0-1</w:t>
            </w:r>
            <w:r>
              <w:rPr>
                <w:rFonts w:hint="default" w:ascii="Times New Roman" w:hAnsi="Times New Roman" w:eastAsia="仿宋" w:cs="Times New Roman"/>
                <w:b w:val="0"/>
                <w:bCs w:val="0"/>
                <w:color w:val="auto"/>
                <w:sz w:val="24"/>
                <w:highlight w:val="none"/>
                <w:lang w:val="en-US" w:eastAsia="zh-CN"/>
              </w:rPr>
              <w:t>2</w:t>
            </w:r>
            <w:r>
              <w:rPr>
                <w:rFonts w:hint="default" w:ascii="Times New Roman" w:hAnsi="Times New Roman" w:eastAsia="仿宋" w:cs="Times New Roman"/>
                <w:b w:val="0"/>
                <w:bCs w:val="0"/>
                <w:color w:val="auto"/>
                <w:sz w:val="24"/>
                <w:highlight w:val="none"/>
              </w:rPr>
              <w:t>分之间差额打分。</w:t>
            </w:r>
          </w:p>
        </w:tc>
        <w:tc>
          <w:tcPr>
            <w:tcW w:w="868" w:type="dxa"/>
            <w:noWrap w:val="0"/>
            <w:vAlign w:val="center"/>
          </w:tcPr>
          <w:p w14:paraId="6B30C282">
            <w:pPr>
              <w:pStyle w:val="2"/>
              <w:keepNext w:val="0"/>
              <w:keepLines w:val="0"/>
              <w:pageBreakBefore w:val="0"/>
              <w:shd w:val="clear"/>
              <w:kinsoku/>
              <w:wordWrap/>
              <w:overflowPunct/>
              <w:topLinePunct w:val="0"/>
              <w:autoSpaceDE/>
              <w:autoSpaceDN/>
              <w:bidi w:val="0"/>
              <w:adjustRightInd/>
              <w:snapToGrid/>
              <w:spacing w:line="480" w:lineRule="exact"/>
              <w:ind w:firstLine="0" w:firstLineChars="0"/>
              <w:jc w:val="center"/>
              <w:textAlignment w:val="auto"/>
              <w:outlineLvl w:val="9"/>
              <w:rPr>
                <w:rFonts w:hint="default" w:ascii="Times New Roman" w:hAnsi="Times New Roman" w:eastAsia="仿宋" w:cs="Times New Roman"/>
                <w:color w:val="auto"/>
                <w:sz w:val="24"/>
                <w:szCs w:val="24"/>
                <w:highlight w:val="none"/>
                <w:lang w:val="en-US" w:eastAsia="zh-CN"/>
              </w:rPr>
            </w:pPr>
            <w:r>
              <w:rPr>
                <w:rFonts w:hint="default" w:ascii="Times New Roman" w:hAnsi="Times New Roman" w:eastAsia="仿宋" w:cs="Times New Roman"/>
                <w:color w:val="auto"/>
                <w:sz w:val="24"/>
                <w:szCs w:val="24"/>
                <w:highlight w:val="none"/>
                <w:lang w:val="en-US" w:eastAsia="zh-CN"/>
              </w:rPr>
              <w:t>主观分</w:t>
            </w:r>
          </w:p>
        </w:tc>
        <w:tc>
          <w:tcPr>
            <w:tcW w:w="715" w:type="dxa"/>
            <w:noWrap w:val="0"/>
            <w:vAlign w:val="center"/>
          </w:tcPr>
          <w:p w14:paraId="58EE3DBC">
            <w:pPr>
              <w:pStyle w:val="2"/>
              <w:keepNext w:val="0"/>
              <w:keepLines w:val="0"/>
              <w:pageBreakBefore w:val="0"/>
              <w:shd w:val="clear"/>
              <w:kinsoku/>
              <w:wordWrap/>
              <w:overflowPunct/>
              <w:topLinePunct w:val="0"/>
              <w:autoSpaceDE/>
              <w:autoSpaceDN/>
              <w:bidi w:val="0"/>
              <w:adjustRightInd/>
              <w:snapToGrid/>
              <w:spacing w:line="480" w:lineRule="exact"/>
              <w:ind w:firstLine="0" w:firstLineChars="0"/>
              <w:jc w:val="center"/>
              <w:textAlignment w:val="auto"/>
              <w:outlineLvl w:val="9"/>
              <w:rPr>
                <w:rFonts w:hint="default" w:ascii="Times New Roman" w:hAnsi="Times New Roman" w:eastAsia="仿宋" w:cs="Times New Roman"/>
                <w:color w:val="auto"/>
                <w:sz w:val="24"/>
                <w:szCs w:val="24"/>
                <w:highlight w:val="none"/>
                <w:lang w:val="en-US" w:eastAsia="zh-CN"/>
              </w:rPr>
            </w:pPr>
            <w:r>
              <w:rPr>
                <w:rFonts w:hint="default" w:ascii="Times New Roman" w:hAnsi="Times New Roman" w:eastAsia="仿宋" w:cs="Times New Roman"/>
                <w:color w:val="auto"/>
                <w:sz w:val="24"/>
                <w:szCs w:val="24"/>
                <w:highlight w:val="none"/>
                <w:lang w:val="en-US" w:eastAsia="zh-CN"/>
              </w:rPr>
              <w:t>12.00</w:t>
            </w:r>
          </w:p>
        </w:tc>
      </w:tr>
      <w:tr w14:paraId="2EE900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947" w:type="dxa"/>
            <w:noWrap w:val="0"/>
            <w:vAlign w:val="center"/>
          </w:tcPr>
          <w:p w14:paraId="73B90F2A">
            <w:pPr>
              <w:keepNext w:val="0"/>
              <w:keepLines w:val="0"/>
              <w:pageBreakBefore w:val="0"/>
              <w:shd w:val="clear"/>
              <w:kinsoku/>
              <w:wordWrap/>
              <w:overflowPunct/>
              <w:topLinePunct w:val="0"/>
              <w:autoSpaceDE/>
              <w:autoSpaceDN/>
              <w:bidi w:val="0"/>
              <w:adjustRightInd/>
              <w:snapToGrid/>
              <w:spacing w:line="480" w:lineRule="exact"/>
              <w:jc w:val="center"/>
              <w:textAlignment w:val="auto"/>
              <w:outlineLvl w:val="9"/>
              <w:rPr>
                <w:rFonts w:hint="default" w:ascii="Times New Roman" w:hAnsi="Times New Roman" w:eastAsia="仿宋" w:cs="Times New Roman"/>
                <w:color w:val="auto"/>
                <w:sz w:val="24"/>
                <w:highlight w:val="none"/>
                <w:lang w:val="en-US" w:eastAsia="zh-CN"/>
              </w:rPr>
            </w:pPr>
            <w:r>
              <w:rPr>
                <w:rFonts w:hint="default" w:ascii="Times New Roman" w:hAnsi="Times New Roman" w:eastAsia="仿宋" w:cs="Times New Roman"/>
                <w:color w:val="auto"/>
                <w:sz w:val="24"/>
                <w:highlight w:val="none"/>
                <w:lang w:val="en-US" w:eastAsia="zh-CN"/>
              </w:rPr>
              <w:t>服务</w:t>
            </w:r>
          </w:p>
        </w:tc>
        <w:tc>
          <w:tcPr>
            <w:tcW w:w="1131" w:type="dxa"/>
            <w:noWrap w:val="0"/>
            <w:vAlign w:val="center"/>
          </w:tcPr>
          <w:p w14:paraId="5198CE4C">
            <w:pPr>
              <w:keepNext w:val="0"/>
              <w:keepLines w:val="0"/>
              <w:pageBreakBefore w:val="0"/>
              <w:shd w:val="clear"/>
              <w:kinsoku/>
              <w:wordWrap/>
              <w:overflowPunct/>
              <w:topLinePunct w:val="0"/>
              <w:autoSpaceDE/>
              <w:autoSpaceDN/>
              <w:bidi w:val="0"/>
              <w:adjustRightInd/>
              <w:snapToGrid/>
              <w:spacing w:line="480" w:lineRule="exact"/>
              <w:jc w:val="center"/>
              <w:textAlignment w:val="auto"/>
              <w:outlineLvl w:val="9"/>
              <w:rPr>
                <w:rFonts w:hint="default" w:ascii="Times New Roman" w:hAnsi="Times New Roman" w:eastAsia="仿宋" w:cs="Times New Roman"/>
                <w:bCs/>
                <w:kern w:val="0"/>
                <w:sz w:val="24"/>
                <w:highlight w:val="none"/>
              </w:rPr>
            </w:pPr>
            <w:r>
              <w:rPr>
                <w:rFonts w:hint="default" w:ascii="Times New Roman" w:hAnsi="Times New Roman" w:eastAsia="仿宋" w:cs="Times New Roman"/>
                <w:bCs/>
                <w:kern w:val="0"/>
                <w:sz w:val="24"/>
                <w:highlight w:val="none"/>
              </w:rPr>
              <w:t>发行后服务方案</w:t>
            </w:r>
          </w:p>
        </w:tc>
        <w:tc>
          <w:tcPr>
            <w:tcW w:w="6205" w:type="dxa"/>
            <w:noWrap w:val="0"/>
            <w:vAlign w:val="center"/>
          </w:tcPr>
          <w:p w14:paraId="3BD25071">
            <w:pPr>
              <w:pStyle w:val="2"/>
              <w:keepNext w:val="0"/>
              <w:keepLines w:val="0"/>
              <w:pageBreakBefore w:val="0"/>
              <w:shd w:val="clear"/>
              <w:kinsoku/>
              <w:wordWrap/>
              <w:overflowPunct/>
              <w:topLinePunct w:val="0"/>
              <w:autoSpaceDE/>
              <w:autoSpaceDN/>
              <w:bidi w:val="0"/>
              <w:adjustRightInd/>
              <w:snapToGrid/>
              <w:spacing w:line="480" w:lineRule="exact"/>
              <w:ind w:firstLine="0" w:firstLineChars="0"/>
              <w:textAlignment w:val="auto"/>
              <w:outlineLvl w:val="9"/>
              <w:rPr>
                <w:rFonts w:hint="default" w:ascii="Times New Roman" w:hAnsi="Times New Roman" w:eastAsia="仿宋" w:cs="Times New Roman"/>
                <w:b w:val="0"/>
                <w:bCs w:val="0"/>
                <w:color w:val="auto"/>
                <w:sz w:val="24"/>
                <w:highlight w:val="none"/>
              </w:rPr>
            </w:pPr>
            <w:r>
              <w:rPr>
                <w:rFonts w:hint="default" w:ascii="Times New Roman" w:hAnsi="Times New Roman" w:eastAsia="仿宋" w:cs="Times New Roman"/>
                <w:b w:val="0"/>
                <w:bCs w:val="0"/>
                <w:color w:val="auto"/>
                <w:sz w:val="24"/>
                <w:highlight w:val="none"/>
              </w:rPr>
              <w:t>根据发行后服务方案和服务计划，具体包括：信息披露及相关材料的准备；及时通知兑付相关利息及本金偿还；其他相关监管机构所要求的事项等，由评委根据投标人提供的发行后服务方案等进行综合评价，在0-</w:t>
            </w:r>
            <w:r>
              <w:rPr>
                <w:rFonts w:hint="default" w:ascii="Times New Roman" w:hAnsi="Times New Roman" w:eastAsia="仿宋" w:cs="Times New Roman"/>
                <w:b w:val="0"/>
                <w:bCs w:val="0"/>
                <w:color w:val="auto"/>
                <w:sz w:val="24"/>
                <w:highlight w:val="none"/>
                <w:lang w:val="en-US" w:eastAsia="zh-CN"/>
              </w:rPr>
              <w:t>12</w:t>
            </w:r>
            <w:r>
              <w:rPr>
                <w:rFonts w:hint="default" w:ascii="Times New Roman" w:hAnsi="Times New Roman" w:eastAsia="仿宋" w:cs="Times New Roman"/>
                <w:b w:val="0"/>
                <w:bCs w:val="0"/>
                <w:color w:val="auto"/>
                <w:sz w:val="24"/>
                <w:highlight w:val="none"/>
              </w:rPr>
              <w:t>分之间差额打分。</w:t>
            </w:r>
          </w:p>
        </w:tc>
        <w:tc>
          <w:tcPr>
            <w:tcW w:w="868" w:type="dxa"/>
            <w:noWrap w:val="0"/>
            <w:vAlign w:val="center"/>
          </w:tcPr>
          <w:p w14:paraId="53160E2A">
            <w:pPr>
              <w:pStyle w:val="2"/>
              <w:keepNext w:val="0"/>
              <w:keepLines w:val="0"/>
              <w:pageBreakBefore w:val="0"/>
              <w:shd w:val="clear"/>
              <w:kinsoku/>
              <w:wordWrap/>
              <w:overflowPunct/>
              <w:topLinePunct w:val="0"/>
              <w:autoSpaceDE/>
              <w:autoSpaceDN/>
              <w:bidi w:val="0"/>
              <w:adjustRightInd/>
              <w:snapToGrid/>
              <w:spacing w:line="480" w:lineRule="exact"/>
              <w:ind w:firstLine="0" w:firstLineChars="0"/>
              <w:jc w:val="center"/>
              <w:textAlignment w:val="auto"/>
              <w:outlineLvl w:val="9"/>
              <w:rPr>
                <w:rFonts w:hint="default" w:ascii="Times New Roman" w:hAnsi="Times New Roman" w:eastAsia="仿宋" w:cs="Times New Roman"/>
                <w:color w:val="auto"/>
                <w:sz w:val="24"/>
                <w:szCs w:val="24"/>
                <w:highlight w:val="none"/>
                <w:lang w:val="en-US" w:eastAsia="zh-CN"/>
              </w:rPr>
            </w:pPr>
            <w:r>
              <w:rPr>
                <w:rFonts w:hint="default" w:ascii="Times New Roman" w:hAnsi="Times New Roman" w:eastAsia="仿宋" w:cs="Times New Roman"/>
                <w:color w:val="auto"/>
                <w:sz w:val="24"/>
                <w:szCs w:val="24"/>
                <w:highlight w:val="none"/>
                <w:lang w:val="en-US" w:eastAsia="zh-CN"/>
              </w:rPr>
              <w:t>主观分</w:t>
            </w:r>
          </w:p>
        </w:tc>
        <w:tc>
          <w:tcPr>
            <w:tcW w:w="715" w:type="dxa"/>
            <w:noWrap w:val="0"/>
            <w:vAlign w:val="center"/>
          </w:tcPr>
          <w:p w14:paraId="3FE1D823">
            <w:pPr>
              <w:pStyle w:val="2"/>
              <w:keepNext w:val="0"/>
              <w:keepLines w:val="0"/>
              <w:pageBreakBefore w:val="0"/>
              <w:shd w:val="clear"/>
              <w:kinsoku/>
              <w:wordWrap/>
              <w:overflowPunct/>
              <w:topLinePunct w:val="0"/>
              <w:autoSpaceDE/>
              <w:autoSpaceDN/>
              <w:bidi w:val="0"/>
              <w:adjustRightInd/>
              <w:snapToGrid/>
              <w:spacing w:line="480" w:lineRule="exact"/>
              <w:ind w:firstLine="0" w:firstLineChars="0"/>
              <w:jc w:val="center"/>
              <w:textAlignment w:val="auto"/>
              <w:outlineLvl w:val="9"/>
              <w:rPr>
                <w:rFonts w:hint="default" w:ascii="Times New Roman" w:hAnsi="Times New Roman" w:eastAsia="仿宋" w:cs="Times New Roman"/>
                <w:color w:val="auto"/>
                <w:sz w:val="24"/>
                <w:szCs w:val="24"/>
                <w:highlight w:val="none"/>
                <w:lang w:val="en-US" w:eastAsia="zh-CN"/>
              </w:rPr>
            </w:pPr>
            <w:r>
              <w:rPr>
                <w:rFonts w:hint="default" w:ascii="Times New Roman" w:hAnsi="Times New Roman" w:eastAsia="仿宋" w:cs="Times New Roman"/>
                <w:color w:val="auto"/>
                <w:sz w:val="24"/>
                <w:szCs w:val="24"/>
                <w:highlight w:val="none"/>
                <w:lang w:val="en-US" w:eastAsia="zh-CN"/>
              </w:rPr>
              <w:t>12.00</w:t>
            </w:r>
          </w:p>
        </w:tc>
      </w:tr>
    </w:tbl>
    <w:p w14:paraId="3B5908F3">
      <w:pPr>
        <w:keepNext w:val="0"/>
        <w:keepLines w:val="0"/>
        <w:pageBreakBefore w:val="0"/>
        <w:widowControl w:val="0"/>
        <w:shd w:val="clear"/>
        <w:kinsoku/>
        <w:wordWrap/>
        <w:overflowPunct/>
        <w:topLinePunct w:val="0"/>
        <w:autoSpaceDE/>
        <w:autoSpaceDN/>
        <w:bidi w:val="0"/>
        <w:adjustRightInd/>
        <w:snapToGrid w:val="0"/>
        <w:spacing w:line="560" w:lineRule="exact"/>
        <w:ind w:firstLine="562" w:firstLineChars="201"/>
        <w:textAlignment w:val="auto"/>
        <w:rPr>
          <w:rFonts w:hint="eastAsia" w:ascii="Times New Roman" w:hAnsi="Times New Roman" w:eastAsia="仿宋" w:cs="Times New Roman"/>
          <w:color w:val="auto"/>
          <w:sz w:val="28"/>
          <w:szCs w:val="28"/>
          <w:highlight w:val="none"/>
          <w:lang w:eastAsia="zh-CN"/>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002包：</w:t>
      </w:r>
      <w:r>
        <w:rPr>
          <w:rFonts w:hint="eastAsia" w:eastAsia="仿宋" w:cs="Times New Roman"/>
          <w:caps w:val="0"/>
          <w:smallCaps w:val="0"/>
          <w:strike w:val="0"/>
          <w:dstrike w:val="0"/>
          <w:outline w:val="0"/>
          <w:shadow w:val="0"/>
          <w:emboss w:val="0"/>
          <w:imprint w:val="0"/>
          <w:vanish w:val="0"/>
          <w:color w:val="auto"/>
          <w:sz w:val="28"/>
          <w:szCs w:val="28"/>
          <w:highlight w:val="none"/>
          <w:lang w:eastAsia="zh-CN"/>
        </w:rPr>
        <w:t>选定公司债券主承销商</w:t>
      </w:r>
    </w:p>
    <w:tbl>
      <w:tblPr>
        <w:tblStyle w:val="30"/>
        <w:tblW w:w="986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
      <w:tblGrid>
        <w:gridCol w:w="947"/>
        <w:gridCol w:w="1131"/>
        <w:gridCol w:w="6205"/>
        <w:gridCol w:w="868"/>
        <w:gridCol w:w="715"/>
      </w:tblGrid>
      <w:tr w14:paraId="0B6E9E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947" w:type="dxa"/>
            <w:shd w:val="clear" w:color="auto" w:fill="D9D9D9"/>
            <w:noWrap w:val="0"/>
            <w:vAlign w:val="center"/>
          </w:tcPr>
          <w:p w14:paraId="1711FD34">
            <w:pPr>
              <w:pStyle w:val="2"/>
              <w:keepNext w:val="0"/>
              <w:keepLines w:val="0"/>
              <w:pageBreakBefore w:val="0"/>
              <w:shd w:val="clear"/>
              <w:kinsoku/>
              <w:wordWrap/>
              <w:overflowPunct/>
              <w:topLinePunct w:val="0"/>
              <w:autoSpaceDE/>
              <w:autoSpaceDN/>
              <w:bidi w:val="0"/>
              <w:adjustRightInd/>
              <w:snapToGrid/>
              <w:spacing w:line="480" w:lineRule="exact"/>
              <w:ind w:firstLine="0"/>
              <w:jc w:val="center"/>
              <w:textAlignment w:val="auto"/>
              <w:outlineLvl w:val="9"/>
              <w:rPr>
                <w:rFonts w:hint="default" w:ascii="Times New Roman" w:hAnsi="Times New Roman" w:eastAsia="仿宋" w:cs="Times New Roman"/>
                <w:b/>
                <w:color w:val="auto"/>
                <w:sz w:val="24"/>
                <w:szCs w:val="24"/>
                <w:highlight w:val="none"/>
              </w:rPr>
            </w:pPr>
            <w:r>
              <w:rPr>
                <w:rFonts w:hint="default" w:ascii="Times New Roman" w:hAnsi="Times New Roman" w:eastAsia="仿宋" w:cs="Times New Roman"/>
                <w:b/>
                <w:color w:val="auto"/>
                <w:sz w:val="24"/>
                <w:szCs w:val="24"/>
                <w:highlight w:val="none"/>
              </w:rPr>
              <w:t>类型</w:t>
            </w:r>
          </w:p>
        </w:tc>
        <w:tc>
          <w:tcPr>
            <w:tcW w:w="1131" w:type="dxa"/>
            <w:shd w:val="clear" w:color="auto" w:fill="D9D9D9"/>
            <w:noWrap w:val="0"/>
            <w:vAlign w:val="center"/>
          </w:tcPr>
          <w:p w14:paraId="10125680">
            <w:pPr>
              <w:pStyle w:val="2"/>
              <w:keepNext w:val="0"/>
              <w:keepLines w:val="0"/>
              <w:pageBreakBefore w:val="0"/>
              <w:shd w:val="clear"/>
              <w:kinsoku/>
              <w:wordWrap/>
              <w:overflowPunct/>
              <w:topLinePunct w:val="0"/>
              <w:autoSpaceDE/>
              <w:autoSpaceDN/>
              <w:bidi w:val="0"/>
              <w:adjustRightInd/>
              <w:snapToGrid/>
              <w:spacing w:line="480" w:lineRule="exact"/>
              <w:ind w:firstLine="0"/>
              <w:jc w:val="center"/>
              <w:textAlignment w:val="auto"/>
              <w:outlineLvl w:val="9"/>
              <w:rPr>
                <w:rFonts w:hint="default" w:ascii="Times New Roman" w:hAnsi="Times New Roman" w:eastAsia="仿宋" w:cs="Times New Roman"/>
                <w:b/>
                <w:color w:val="auto"/>
                <w:sz w:val="24"/>
                <w:szCs w:val="24"/>
                <w:highlight w:val="none"/>
              </w:rPr>
            </w:pPr>
            <w:r>
              <w:rPr>
                <w:rFonts w:hint="default" w:ascii="Times New Roman" w:hAnsi="Times New Roman" w:eastAsia="仿宋" w:cs="Times New Roman"/>
                <w:b/>
                <w:color w:val="auto"/>
                <w:sz w:val="24"/>
                <w:szCs w:val="24"/>
                <w:highlight w:val="none"/>
              </w:rPr>
              <w:t>评分标题</w:t>
            </w:r>
          </w:p>
        </w:tc>
        <w:tc>
          <w:tcPr>
            <w:tcW w:w="6205" w:type="dxa"/>
            <w:shd w:val="clear" w:color="auto" w:fill="D9D9D9"/>
            <w:noWrap w:val="0"/>
            <w:vAlign w:val="center"/>
          </w:tcPr>
          <w:p w14:paraId="7C5D9CFF">
            <w:pPr>
              <w:pStyle w:val="2"/>
              <w:keepNext w:val="0"/>
              <w:keepLines w:val="0"/>
              <w:pageBreakBefore w:val="0"/>
              <w:shd w:val="clear"/>
              <w:kinsoku/>
              <w:wordWrap/>
              <w:overflowPunct/>
              <w:topLinePunct w:val="0"/>
              <w:autoSpaceDE/>
              <w:autoSpaceDN/>
              <w:bidi w:val="0"/>
              <w:adjustRightInd/>
              <w:snapToGrid/>
              <w:spacing w:line="480" w:lineRule="exact"/>
              <w:ind w:firstLine="0"/>
              <w:jc w:val="center"/>
              <w:textAlignment w:val="auto"/>
              <w:outlineLvl w:val="9"/>
              <w:rPr>
                <w:rFonts w:hint="default" w:ascii="Times New Roman" w:hAnsi="Times New Roman" w:eastAsia="仿宋" w:cs="Times New Roman"/>
                <w:b/>
                <w:color w:val="auto"/>
                <w:sz w:val="24"/>
                <w:szCs w:val="24"/>
                <w:highlight w:val="none"/>
              </w:rPr>
            </w:pPr>
            <w:r>
              <w:rPr>
                <w:rFonts w:hint="default" w:ascii="Times New Roman" w:hAnsi="Times New Roman" w:eastAsia="仿宋" w:cs="Times New Roman"/>
                <w:b/>
                <w:color w:val="auto"/>
                <w:sz w:val="24"/>
                <w:szCs w:val="24"/>
                <w:highlight w:val="none"/>
              </w:rPr>
              <w:t>评分标准</w:t>
            </w:r>
          </w:p>
        </w:tc>
        <w:tc>
          <w:tcPr>
            <w:tcW w:w="868" w:type="dxa"/>
            <w:shd w:val="clear" w:color="auto" w:fill="D9D9D9"/>
            <w:noWrap w:val="0"/>
            <w:vAlign w:val="center"/>
          </w:tcPr>
          <w:p w14:paraId="77DB44DC">
            <w:pPr>
              <w:pStyle w:val="2"/>
              <w:keepNext w:val="0"/>
              <w:keepLines w:val="0"/>
              <w:pageBreakBefore w:val="0"/>
              <w:shd w:val="clear"/>
              <w:kinsoku/>
              <w:wordWrap/>
              <w:overflowPunct/>
              <w:topLinePunct w:val="0"/>
              <w:autoSpaceDE/>
              <w:autoSpaceDN/>
              <w:bidi w:val="0"/>
              <w:adjustRightInd/>
              <w:snapToGrid/>
              <w:spacing w:line="480" w:lineRule="exact"/>
              <w:ind w:firstLine="0"/>
              <w:jc w:val="center"/>
              <w:textAlignment w:val="auto"/>
              <w:outlineLvl w:val="9"/>
              <w:rPr>
                <w:rFonts w:hint="default" w:ascii="Times New Roman" w:hAnsi="Times New Roman" w:eastAsia="仿宋" w:cs="Times New Roman"/>
                <w:b/>
                <w:color w:val="auto"/>
                <w:sz w:val="24"/>
                <w:szCs w:val="24"/>
                <w:highlight w:val="none"/>
              </w:rPr>
            </w:pPr>
            <w:r>
              <w:rPr>
                <w:rFonts w:hint="default" w:ascii="Times New Roman" w:hAnsi="Times New Roman" w:eastAsia="仿宋" w:cs="Times New Roman"/>
                <w:b/>
                <w:color w:val="auto"/>
                <w:sz w:val="24"/>
                <w:szCs w:val="24"/>
                <w:highlight w:val="none"/>
              </w:rPr>
              <w:t>性质</w:t>
            </w:r>
          </w:p>
        </w:tc>
        <w:tc>
          <w:tcPr>
            <w:tcW w:w="715" w:type="dxa"/>
            <w:shd w:val="clear" w:color="auto" w:fill="D9D9D9"/>
            <w:noWrap w:val="0"/>
            <w:vAlign w:val="center"/>
          </w:tcPr>
          <w:p w14:paraId="42FE0234">
            <w:pPr>
              <w:pStyle w:val="2"/>
              <w:keepNext w:val="0"/>
              <w:keepLines w:val="0"/>
              <w:pageBreakBefore w:val="0"/>
              <w:shd w:val="clear"/>
              <w:kinsoku/>
              <w:wordWrap/>
              <w:overflowPunct/>
              <w:topLinePunct w:val="0"/>
              <w:autoSpaceDE/>
              <w:autoSpaceDN/>
              <w:bidi w:val="0"/>
              <w:adjustRightInd/>
              <w:snapToGrid/>
              <w:spacing w:line="480" w:lineRule="exact"/>
              <w:ind w:firstLine="0"/>
              <w:jc w:val="center"/>
              <w:textAlignment w:val="auto"/>
              <w:outlineLvl w:val="9"/>
              <w:rPr>
                <w:rFonts w:hint="default" w:ascii="Times New Roman" w:hAnsi="Times New Roman" w:eastAsia="仿宋" w:cs="Times New Roman"/>
                <w:b/>
                <w:color w:val="auto"/>
                <w:sz w:val="24"/>
                <w:szCs w:val="24"/>
                <w:highlight w:val="none"/>
              </w:rPr>
            </w:pPr>
            <w:r>
              <w:rPr>
                <w:rFonts w:hint="default" w:ascii="Times New Roman" w:hAnsi="Times New Roman" w:eastAsia="仿宋" w:cs="Times New Roman"/>
                <w:b/>
                <w:color w:val="auto"/>
                <w:sz w:val="24"/>
                <w:szCs w:val="24"/>
                <w:highlight w:val="none"/>
              </w:rPr>
              <w:t>分数</w:t>
            </w:r>
          </w:p>
        </w:tc>
      </w:tr>
      <w:tr w14:paraId="4D8FAE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947" w:type="dxa"/>
            <w:noWrap w:val="0"/>
            <w:vAlign w:val="center"/>
          </w:tcPr>
          <w:p w14:paraId="322806FC">
            <w:pPr>
              <w:pStyle w:val="2"/>
              <w:keepNext w:val="0"/>
              <w:keepLines w:val="0"/>
              <w:pageBreakBefore w:val="0"/>
              <w:shd w:val="clear"/>
              <w:kinsoku/>
              <w:wordWrap/>
              <w:overflowPunct/>
              <w:topLinePunct w:val="0"/>
              <w:autoSpaceDE/>
              <w:autoSpaceDN/>
              <w:bidi w:val="0"/>
              <w:adjustRightInd/>
              <w:snapToGrid/>
              <w:spacing w:line="480" w:lineRule="exact"/>
              <w:ind w:firstLine="0"/>
              <w:jc w:val="center"/>
              <w:textAlignment w:val="auto"/>
              <w:outlineLvl w:val="9"/>
              <w:rPr>
                <w:rFonts w:hint="default" w:ascii="Times New Roman" w:hAnsi="Times New Roman" w:eastAsia="仿宋" w:cs="Times New Roman"/>
                <w:color w:val="auto"/>
                <w:sz w:val="24"/>
                <w:szCs w:val="24"/>
                <w:highlight w:val="none"/>
                <w:lang w:val="en-US" w:eastAsia="zh-CN"/>
              </w:rPr>
            </w:pPr>
            <w:r>
              <w:rPr>
                <w:rFonts w:hint="default" w:ascii="Times New Roman" w:hAnsi="Times New Roman" w:eastAsia="仿宋" w:cs="Times New Roman"/>
                <w:color w:val="auto"/>
                <w:sz w:val="24"/>
                <w:szCs w:val="24"/>
                <w:highlight w:val="none"/>
                <w:lang w:val="en-US" w:eastAsia="zh-CN"/>
              </w:rPr>
              <w:t>价格</w:t>
            </w:r>
          </w:p>
        </w:tc>
        <w:tc>
          <w:tcPr>
            <w:tcW w:w="1131" w:type="dxa"/>
            <w:noWrap w:val="0"/>
            <w:vAlign w:val="center"/>
          </w:tcPr>
          <w:p w14:paraId="1088074B">
            <w:pPr>
              <w:pStyle w:val="2"/>
              <w:keepNext w:val="0"/>
              <w:keepLines w:val="0"/>
              <w:pageBreakBefore w:val="0"/>
              <w:shd w:val="clear"/>
              <w:kinsoku/>
              <w:wordWrap/>
              <w:overflowPunct/>
              <w:topLinePunct w:val="0"/>
              <w:autoSpaceDE/>
              <w:autoSpaceDN/>
              <w:bidi w:val="0"/>
              <w:adjustRightInd/>
              <w:snapToGrid/>
              <w:spacing w:line="480" w:lineRule="exact"/>
              <w:ind w:firstLine="0"/>
              <w:jc w:val="center"/>
              <w:textAlignment w:val="auto"/>
              <w:outlineLvl w:val="9"/>
              <w:rPr>
                <w:rFonts w:hint="default" w:ascii="Times New Roman" w:hAnsi="Times New Roman" w:eastAsia="仿宋" w:cs="Times New Roman"/>
                <w:color w:val="auto"/>
                <w:sz w:val="24"/>
                <w:szCs w:val="24"/>
                <w:highlight w:val="none"/>
                <w:lang w:val="en-US" w:eastAsia="zh-CN"/>
              </w:rPr>
            </w:pPr>
            <w:r>
              <w:rPr>
                <w:rFonts w:hint="default" w:ascii="Times New Roman" w:hAnsi="Times New Roman" w:eastAsia="仿宋" w:cs="Times New Roman"/>
                <w:bCs/>
                <w:kern w:val="0"/>
                <w:sz w:val="24"/>
                <w:highlight w:val="none"/>
              </w:rPr>
              <w:t>投标报价</w:t>
            </w:r>
            <w:r>
              <w:rPr>
                <w:rFonts w:hint="default" w:ascii="Times New Roman" w:hAnsi="Times New Roman" w:eastAsia="仿宋" w:cs="Times New Roman"/>
                <w:color w:val="auto"/>
                <w:sz w:val="24"/>
                <w:szCs w:val="24"/>
                <w:highlight w:val="none"/>
                <w:lang w:val="en-US" w:eastAsia="zh-CN"/>
              </w:rPr>
              <w:t>（年化承销费率）</w:t>
            </w:r>
          </w:p>
        </w:tc>
        <w:tc>
          <w:tcPr>
            <w:tcW w:w="6205" w:type="dxa"/>
            <w:noWrap w:val="0"/>
            <w:vAlign w:val="center"/>
          </w:tcPr>
          <w:p w14:paraId="48B74C29">
            <w:pPr>
              <w:pStyle w:val="2"/>
              <w:keepNext w:val="0"/>
              <w:keepLines w:val="0"/>
              <w:pageBreakBefore w:val="0"/>
              <w:shd w:val="clear"/>
              <w:kinsoku/>
              <w:wordWrap/>
              <w:overflowPunct/>
              <w:topLinePunct w:val="0"/>
              <w:autoSpaceDE/>
              <w:autoSpaceDN/>
              <w:bidi w:val="0"/>
              <w:adjustRightInd/>
              <w:snapToGrid/>
              <w:spacing w:line="480" w:lineRule="exact"/>
              <w:ind w:left="0" w:leftChars="0" w:firstLine="0" w:firstLineChars="0"/>
              <w:textAlignment w:val="auto"/>
              <w:outlineLvl w:val="9"/>
              <w:rPr>
                <w:rFonts w:hint="default" w:ascii="Times New Roman" w:hAnsi="Times New Roman" w:eastAsia="仿宋" w:cs="Times New Roman"/>
                <w:color w:val="auto"/>
                <w:sz w:val="24"/>
                <w:szCs w:val="24"/>
                <w:highlight w:val="none"/>
                <w:lang w:val="en-US" w:eastAsia="zh-CN"/>
              </w:rPr>
            </w:pPr>
            <w:r>
              <w:rPr>
                <w:rFonts w:hint="default" w:ascii="Times New Roman" w:hAnsi="Times New Roman" w:eastAsia="仿宋" w:cs="Times New Roman"/>
                <w:color w:val="auto"/>
                <w:sz w:val="24"/>
                <w:szCs w:val="24"/>
                <w:highlight w:val="none"/>
                <w:lang w:val="en-US" w:eastAsia="zh-CN"/>
              </w:rPr>
              <w:t>以所有投标报价的算数平均值作为基准值，投标报价与基准值相同时，其价格分为满分15分；投标报价与基准值做差比较，每高于基准值0.01%，扣1.5分，扣完为止；每低于基准值0.01%，扣1分，扣完为止。不足0.01%不扣分。</w:t>
            </w:r>
          </w:p>
          <w:p w14:paraId="7861391C">
            <w:pPr>
              <w:pStyle w:val="2"/>
              <w:keepNext w:val="0"/>
              <w:keepLines w:val="0"/>
              <w:pageBreakBefore w:val="0"/>
              <w:shd w:val="clear"/>
              <w:kinsoku/>
              <w:wordWrap/>
              <w:overflowPunct/>
              <w:topLinePunct w:val="0"/>
              <w:autoSpaceDE/>
              <w:autoSpaceDN/>
              <w:bidi w:val="0"/>
              <w:adjustRightInd/>
              <w:snapToGrid/>
              <w:spacing w:line="480" w:lineRule="exact"/>
              <w:ind w:left="0" w:leftChars="0" w:firstLine="0" w:firstLineChars="0"/>
              <w:textAlignment w:val="auto"/>
              <w:outlineLvl w:val="9"/>
              <w:rPr>
                <w:rFonts w:hint="default" w:ascii="Times New Roman" w:hAnsi="Times New Roman" w:eastAsia="仿宋" w:cs="Times New Roman"/>
                <w:color w:val="auto"/>
                <w:sz w:val="24"/>
                <w:szCs w:val="24"/>
                <w:highlight w:val="none"/>
                <w:lang w:val="en-US" w:eastAsia="zh-CN"/>
              </w:rPr>
            </w:pPr>
            <w:r>
              <w:rPr>
                <w:rFonts w:hint="default" w:ascii="Times New Roman" w:hAnsi="Times New Roman" w:eastAsia="仿宋" w:cs="Times New Roman"/>
                <w:color w:val="auto"/>
                <w:sz w:val="24"/>
                <w:szCs w:val="24"/>
                <w:highlight w:val="none"/>
                <w:lang w:val="en-US" w:eastAsia="zh-CN"/>
              </w:rPr>
              <w:t>注：本项目评标过程中的百分率、得分值或扣分值小数点后保留两位，第三位四舍五入。上述0.01%表示偏离的价格，而不是偏离的比率。</w:t>
            </w:r>
          </w:p>
        </w:tc>
        <w:tc>
          <w:tcPr>
            <w:tcW w:w="868" w:type="dxa"/>
            <w:noWrap w:val="0"/>
            <w:vAlign w:val="center"/>
          </w:tcPr>
          <w:p w14:paraId="5F238CE7">
            <w:pPr>
              <w:pStyle w:val="2"/>
              <w:keepNext w:val="0"/>
              <w:keepLines w:val="0"/>
              <w:pageBreakBefore w:val="0"/>
              <w:shd w:val="clear"/>
              <w:kinsoku/>
              <w:wordWrap/>
              <w:overflowPunct/>
              <w:topLinePunct w:val="0"/>
              <w:autoSpaceDE/>
              <w:autoSpaceDN/>
              <w:bidi w:val="0"/>
              <w:adjustRightInd/>
              <w:snapToGrid/>
              <w:spacing w:line="480" w:lineRule="exact"/>
              <w:ind w:firstLine="0"/>
              <w:jc w:val="center"/>
              <w:textAlignment w:val="auto"/>
              <w:outlineLvl w:val="9"/>
              <w:rPr>
                <w:rFonts w:hint="default" w:ascii="Times New Roman" w:hAnsi="Times New Roman" w:eastAsia="仿宋" w:cs="Times New Roman"/>
                <w:color w:val="auto"/>
                <w:sz w:val="24"/>
                <w:szCs w:val="24"/>
                <w:highlight w:val="none"/>
                <w:lang w:val="en-US" w:eastAsia="zh-CN"/>
              </w:rPr>
            </w:pPr>
            <w:r>
              <w:rPr>
                <w:rFonts w:hint="default" w:ascii="Times New Roman" w:hAnsi="Times New Roman" w:eastAsia="仿宋" w:cs="Times New Roman"/>
                <w:color w:val="auto"/>
                <w:sz w:val="24"/>
                <w:szCs w:val="24"/>
                <w:highlight w:val="none"/>
                <w:lang w:val="en-US" w:eastAsia="zh-CN"/>
              </w:rPr>
              <w:t>价格分</w:t>
            </w:r>
          </w:p>
        </w:tc>
        <w:tc>
          <w:tcPr>
            <w:tcW w:w="715" w:type="dxa"/>
            <w:noWrap w:val="0"/>
            <w:vAlign w:val="center"/>
          </w:tcPr>
          <w:p w14:paraId="38C7C891">
            <w:pPr>
              <w:pStyle w:val="2"/>
              <w:keepNext w:val="0"/>
              <w:keepLines w:val="0"/>
              <w:pageBreakBefore w:val="0"/>
              <w:shd w:val="clear"/>
              <w:kinsoku/>
              <w:wordWrap/>
              <w:overflowPunct/>
              <w:topLinePunct w:val="0"/>
              <w:autoSpaceDE/>
              <w:autoSpaceDN/>
              <w:bidi w:val="0"/>
              <w:adjustRightInd/>
              <w:snapToGrid/>
              <w:spacing w:line="480" w:lineRule="exact"/>
              <w:ind w:firstLine="0"/>
              <w:jc w:val="center"/>
              <w:textAlignment w:val="auto"/>
              <w:outlineLvl w:val="9"/>
              <w:rPr>
                <w:rFonts w:hint="default" w:ascii="Times New Roman" w:hAnsi="Times New Roman" w:eastAsia="仿宋" w:cs="Times New Roman"/>
                <w:color w:val="auto"/>
                <w:sz w:val="24"/>
                <w:szCs w:val="24"/>
                <w:highlight w:val="none"/>
                <w:lang w:val="en-US"/>
              </w:rPr>
            </w:pPr>
            <w:r>
              <w:rPr>
                <w:rFonts w:hint="default" w:ascii="Times New Roman" w:hAnsi="Times New Roman" w:eastAsia="仿宋" w:cs="Times New Roman"/>
                <w:color w:val="auto"/>
                <w:sz w:val="24"/>
                <w:szCs w:val="24"/>
                <w:highlight w:val="none"/>
                <w:lang w:val="en-US" w:eastAsia="zh-CN"/>
              </w:rPr>
              <w:t>15</w:t>
            </w:r>
            <w:r>
              <w:rPr>
                <w:rFonts w:hint="default" w:ascii="Times New Roman" w:hAnsi="Times New Roman" w:eastAsia="仿宋" w:cs="Times New Roman"/>
                <w:color w:val="auto"/>
                <w:sz w:val="24"/>
                <w:szCs w:val="24"/>
                <w:highlight w:val="none"/>
                <w:lang w:val="en-US"/>
              </w:rPr>
              <w:t>.00</w:t>
            </w:r>
          </w:p>
        </w:tc>
      </w:tr>
      <w:tr w14:paraId="7D0658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947" w:type="dxa"/>
            <w:noWrap w:val="0"/>
            <w:vAlign w:val="center"/>
          </w:tcPr>
          <w:p w14:paraId="2153BC56">
            <w:pPr>
              <w:keepNext w:val="0"/>
              <w:keepLines w:val="0"/>
              <w:pageBreakBefore w:val="0"/>
              <w:shd w:val="clear"/>
              <w:kinsoku/>
              <w:wordWrap/>
              <w:overflowPunct/>
              <w:topLinePunct w:val="0"/>
              <w:autoSpaceDE/>
              <w:autoSpaceDN/>
              <w:bidi w:val="0"/>
              <w:adjustRightInd/>
              <w:snapToGrid/>
              <w:spacing w:line="480" w:lineRule="exact"/>
              <w:jc w:val="center"/>
              <w:textAlignment w:val="auto"/>
              <w:outlineLvl w:val="9"/>
              <w:rPr>
                <w:rFonts w:hint="default" w:ascii="Times New Roman" w:hAnsi="Times New Roman" w:eastAsia="仿宋" w:cs="Times New Roman"/>
                <w:color w:val="auto"/>
                <w:sz w:val="24"/>
                <w:highlight w:val="none"/>
                <w:lang w:val="en-US" w:eastAsia="zh-CN"/>
              </w:rPr>
            </w:pPr>
            <w:r>
              <w:rPr>
                <w:rFonts w:hint="default" w:ascii="Times New Roman" w:hAnsi="Times New Roman" w:eastAsia="仿宋" w:cs="Times New Roman"/>
                <w:color w:val="auto"/>
                <w:sz w:val="24"/>
                <w:highlight w:val="none"/>
                <w:lang w:val="en-US" w:eastAsia="zh-CN"/>
              </w:rPr>
              <w:t>商务</w:t>
            </w:r>
          </w:p>
        </w:tc>
        <w:tc>
          <w:tcPr>
            <w:tcW w:w="1131" w:type="dxa"/>
            <w:noWrap w:val="0"/>
            <w:vAlign w:val="center"/>
          </w:tcPr>
          <w:p w14:paraId="09F4DD5C">
            <w:pPr>
              <w:keepNext w:val="0"/>
              <w:keepLines w:val="0"/>
              <w:pageBreakBefore w:val="0"/>
              <w:shd w:val="clear"/>
              <w:kinsoku/>
              <w:wordWrap/>
              <w:overflowPunct/>
              <w:topLinePunct w:val="0"/>
              <w:autoSpaceDE/>
              <w:autoSpaceDN/>
              <w:bidi w:val="0"/>
              <w:adjustRightInd/>
              <w:snapToGrid/>
              <w:spacing w:line="480" w:lineRule="exact"/>
              <w:jc w:val="center"/>
              <w:textAlignment w:val="auto"/>
              <w:outlineLvl w:val="9"/>
              <w:rPr>
                <w:rFonts w:hint="default" w:ascii="Times New Roman" w:hAnsi="Times New Roman" w:eastAsia="仿宋" w:cs="Times New Roman"/>
                <w:color w:val="auto"/>
                <w:sz w:val="24"/>
                <w:highlight w:val="none"/>
                <w:lang w:val="en-US" w:eastAsia="zh-CN"/>
              </w:rPr>
            </w:pPr>
            <w:r>
              <w:rPr>
                <w:rFonts w:hint="default" w:ascii="Times New Roman" w:hAnsi="Times New Roman" w:eastAsia="仿宋" w:cs="Times New Roman"/>
                <w:color w:val="auto"/>
                <w:sz w:val="24"/>
                <w:highlight w:val="none"/>
                <w:lang w:val="en-US" w:eastAsia="zh-CN"/>
              </w:rPr>
              <w:t>承销能力</w:t>
            </w:r>
          </w:p>
        </w:tc>
        <w:tc>
          <w:tcPr>
            <w:tcW w:w="6205" w:type="dxa"/>
            <w:noWrap w:val="0"/>
            <w:vAlign w:val="center"/>
          </w:tcPr>
          <w:p w14:paraId="58AFE33E">
            <w:pPr>
              <w:pStyle w:val="2"/>
              <w:keepNext w:val="0"/>
              <w:keepLines w:val="0"/>
              <w:pageBreakBefore w:val="0"/>
              <w:shd w:val="clear"/>
              <w:kinsoku/>
              <w:wordWrap/>
              <w:overflowPunct/>
              <w:topLinePunct w:val="0"/>
              <w:autoSpaceDE/>
              <w:autoSpaceDN/>
              <w:bidi w:val="0"/>
              <w:adjustRightInd/>
              <w:snapToGrid/>
              <w:spacing w:line="480" w:lineRule="exact"/>
              <w:ind w:firstLine="0"/>
              <w:textAlignment w:val="auto"/>
              <w:outlineLvl w:val="9"/>
              <w:rPr>
                <w:rFonts w:hint="default" w:ascii="Times New Roman" w:hAnsi="Times New Roman" w:eastAsia="仿宋" w:cs="Times New Roman"/>
                <w:b w:val="0"/>
                <w:bCs w:val="0"/>
                <w:color w:val="auto"/>
                <w:sz w:val="24"/>
                <w:highlight w:val="none"/>
                <w:lang w:val="en-US" w:eastAsia="zh-CN"/>
              </w:rPr>
            </w:pPr>
            <w:r>
              <w:rPr>
                <w:rFonts w:hint="default" w:ascii="Times New Roman" w:hAnsi="Times New Roman" w:eastAsia="仿宋" w:cs="Times New Roman"/>
                <w:b w:val="0"/>
                <w:bCs w:val="0"/>
                <w:color w:val="auto"/>
                <w:sz w:val="24"/>
                <w:highlight w:val="none"/>
                <w:lang w:val="en-US" w:eastAsia="zh-CN"/>
              </w:rPr>
              <w:t>1.2025年1月1日-2025年12月31日，投标人全国公司债实际承销规模排名1-10名的，得【10】分；11-20名的，得【5】分；21名及以后的得【0】分。</w:t>
            </w:r>
          </w:p>
          <w:p w14:paraId="3DCA00CB">
            <w:pPr>
              <w:pStyle w:val="2"/>
              <w:keepNext w:val="0"/>
              <w:keepLines w:val="0"/>
              <w:pageBreakBefore w:val="0"/>
              <w:shd w:val="clear"/>
              <w:kinsoku/>
              <w:wordWrap/>
              <w:overflowPunct/>
              <w:topLinePunct w:val="0"/>
              <w:autoSpaceDE/>
              <w:autoSpaceDN/>
              <w:bidi w:val="0"/>
              <w:adjustRightInd/>
              <w:snapToGrid/>
              <w:spacing w:line="480" w:lineRule="exact"/>
              <w:ind w:firstLine="0"/>
              <w:textAlignment w:val="auto"/>
              <w:outlineLvl w:val="9"/>
              <w:rPr>
                <w:rFonts w:hint="default" w:ascii="Times New Roman" w:hAnsi="Times New Roman" w:eastAsia="仿宋" w:cs="Times New Roman"/>
                <w:b w:val="0"/>
                <w:bCs w:val="0"/>
                <w:color w:val="auto"/>
                <w:sz w:val="24"/>
                <w:highlight w:val="none"/>
                <w:lang w:val="en-US" w:eastAsia="zh-CN"/>
              </w:rPr>
            </w:pPr>
            <w:r>
              <w:rPr>
                <w:rFonts w:hint="default" w:ascii="Times New Roman" w:hAnsi="Times New Roman" w:eastAsia="仿宋" w:cs="Times New Roman"/>
                <w:b w:val="0"/>
                <w:bCs w:val="0"/>
                <w:color w:val="auto"/>
                <w:sz w:val="24"/>
                <w:highlight w:val="none"/>
                <w:lang w:val="en-US" w:eastAsia="zh-CN"/>
              </w:rPr>
              <w:t>路径：债券-专题统计-一级市场-承销统计-债券承销统计（Wind 口径），任意区间：2025年1月1日至2025年12月31日，机构类型：证券，债券分类：债券分类（Wind）（旧）-公司债勾选，企业性质：全部，合并母子公司，勾选联主实际比例。</w:t>
            </w:r>
          </w:p>
          <w:p w14:paraId="36CF5F35">
            <w:pPr>
              <w:pStyle w:val="2"/>
              <w:keepNext w:val="0"/>
              <w:keepLines w:val="0"/>
              <w:pageBreakBefore w:val="0"/>
              <w:shd w:val="clear"/>
              <w:kinsoku/>
              <w:wordWrap/>
              <w:overflowPunct/>
              <w:topLinePunct w:val="0"/>
              <w:autoSpaceDE/>
              <w:autoSpaceDN/>
              <w:bidi w:val="0"/>
              <w:adjustRightInd/>
              <w:snapToGrid/>
              <w:spacing w:line="480" w:lineRule="exact"/>
              <w:ind w:firstLine="0"/>
              <w:textAlignment w:val="auto"/>
              <w:outlineLvl w:val="9"/>
              <w:rPr>
                <w:rFonts w:hint="default" w:ascii="Times New Roman" w:hAnsi="Times New Roman" w:eastAsia="仿宋" w:cs="Times New Roman"/>
                <w:b w:val="0"/>
                <w:bCs w:val="0"/>
                <w:color w:val="auto"/>
                <w:sz w:val="24"/>
                <w:highlight w:val="none"/>
                <w:lang w:val="en-US" w:eastAsia="zh-CN"/>
              </w:rPr>
            </w:pPr>
            <w:r>
              <w:rPr>
                <w:rFonts w:hint="default" w:ascii="Times New Roman" w:hAnsi="Times New Roman" w:eastAsia="仿宋" w:cs="Times New Roman"/>
                <w:b w:val="0"/>
                <w:bCs w:val="0"/>
                <w:color w:val="auto"/>
                <w:sz w:val="24"/>
                <w:highlight w:val="none"/>
                <w:lang w:val="en-US" w:eastAsia="zh-CN"/>
              </w:rPr>
              <w:t>注：提供Wind数据查询截图加盖公章作为证明材料，证明材料需能够体现承销金额，否则不得分。</w:t>
            </w:r>
          </w:p>
          <w:p w14:paraId="66B958E4">
            <w:pPr>
              <w:pStyle w:val="2"/>
              <w:keepNext w:val="0"/>
              <w:keepLines w:val="0"/>
              <w:pageBreakBefore w:val="0"/>
              <w:shd w:val="clear"/>
              <w:kinsoku/>
              <w:wordWrap/>
              <w:overflowPunct/>
              <w:topLinePunct w:val="0"/>
              <w:autoSpaceDE/>
              <w:autoSpaceDN/>
              <w:bidi w:val="0"/>
              <w:adjustRightInd/>
              <w:snapToGrid/>
              <w:spacing w:line="480" w:lineRule="exact"/>
              <w:ind w:firstLine="0"/>
              <w:textAlignment w:val="auto"/>
              <w:outlineLvl w:val="9"/>
              <w:rPr>
                <w:rFonts w:hint="default" w:ascii="Times New Roman" w:hAnsi="Times New Roman" w:eastAsia="仿宋" w:cs="Times New Roman"/>
                <w:b w:val="0"/>
                <w:bCs w:val="0"/>
                <w:color w:val="auto"/>
                <w:sz w:val="24"/>
                <w:highlight w:val="none"/>
                <w:lang w:val="en-US" w:eastAsia="zh-CN"/>
              </w:rPr>
            </w:pPr>
            <w:r>
              <w:rPr>
                <w:rFonts w:hint="default" w:ascii="Times New Roman" w:hAnsi="Times New Roman" w:eastAsia="仿宋" w:cs="Times New Roman"/>
                <w:b w:val="0"/>
                <w:bCs w:val="0"/>
                <w:color w:val="auto"/>
                <w:sz w:val="24"/>
                <w:highlight w:val="none"/>
                <w:lang w:val="en-US" w:eastAsia="zh-CN"/>
              </w:rPr>
              <w:t>2.2025年1月1日-2025年12月31日，投标人全国公司债实际承销只数排名1-10名的，得【10】分；11-20名的，得【5】分；21名及以后的得【0】分。</w:t>
            </w:r>
          </w:p>
          <w:p w14:paraId="1168EA12">
            <w:pPr>
              <w:pStyle w:val="2"/>
              <w:keepNext w:val="0"/>
              <w:keepLines w:val="0"/>
              <w:pageBreakBefore w:val="0"/>
              <w:shd w:val="clear"/>
              <w:kinsoku/>
              <w:wordWrap/>
              <w:overflowPunct/>
              <w:topLinePunct w:val="0"/>
              <w:autoSpaceDE/>
              <w:autoSpaceDN/>
              <w:bidi w:val="0"/>
              <w:adjustRightInd/>
              <w:snapToGrid/>
              <w:spacing w:line="480" w:lineRule="exact"/>
              <w:ind w:firstLine="0"/>
              <w:textAlignment w:val="auto"/>
              <w:outlineLvl w:val="9"/>
              <w:rPr>
                <w:rFonts w:hint="default" w:ascii="Times New Roman" w:hAnsi="Times New Roman" w:eastAsia="仿宋" w:cs="Times New Roman"/>
                <w:b w:val="0"/>
                <w:bCs w:val="0"/>
                <w:color w:val="auto"/>
                <w:sz w:val="24"/>
                <w:highlight w:val="none"/>
                <w:lang w:val="en-US" w:eastAsia="zh-CN"/>
              </w:rPr>
            </w:pPr>
            <w:r>
              <w:rPr>
                <w:rFonts w:hint="default" w:ascii="Times New Roman" w:hAnsi="Times New Roman" w:eastAsia="仿宋" w:cs="Times New Roman"/>
                <w:b w:val="0"/>
                <w:bCs w:val="0"/>
                <w:color w:val="auto"/>
                <w:sz w:val="24"/>
                <w:highlight w:val="none"/>
                <w:lang w:val="en-US" w:eastAsia="zh-CN"/>
              </w:rPr>
              <w:t>路径：债券-专题统计-一级市场-承销统计-债券承销统计（Wind 口径），任意区间：2025年1月1日至2025年12月31日，机构类型：证券，债券分类：债券分类（Wind）（旧）-公司债勾选，企业性质：全部，合并母子公司，勾选联主实际比例。</w:t>
            </w:r>
          </w:p>
          <w:p w14:paraId="4F21A2D1">
            <w:pPr>
              <w:pStyle w:val="2"/>
              <w:keepNext w:val="0"/>
              <w:keepLines w:val="0"/>
              <w:pageBreakBefore w:val="0"/>
              <w:shd w:val="clear"/>
              <w:kinsoku/>
              <w:wordWrap/>
              <w:overflowPunct/>
              <w:topLinePunct w:val="0"/>
              <w:autoSpaceDE/>
              <w:autoSpaceDN/>
              <w:bidi w:val="0"/>
              <w:adjustRightInd/>
              <w:snapToGrid/>
              <w:spacing w:line="480" w:lineRule="exact"/>
              <w:ind w:firstLine="0"/>
              <w:textAlignment w:val="auto"/>
              <w:outlineLvl w:val="9"/>
              <w:rPr>
                <w:rFonts w:hint="default" w:ascii="Times New Roman" w:hAnsi="Times New Roman" w:eastAsia="仿宋" w:cs="Times New Roman"/>
                <w:b w:val="0"/>
                <w:bCs w:val="0"/>
                <w:color w:val="auto"/>
                <w:sz w:val="24"/>
                <w:highlight w:val="none"/>
                <w:lang w:val="en-US" w:eastAsia="zh-CN"/>
              </w:rPr>
            </w:pPr>
            <w:r>
              <w:rPr>
                <w:rFonts w:hint="default" w:ascii="Times New Roman" w:hAnsi="Times New Roman" w:eastAsia="仿宋" w:cs="Times New Roman"/>
                <w:b w:val="0"/>
                <w:bCs w:val="0"/>
                <w:color w:val="auto"/>
                <w:sz w:val="24"/>
                <w:highlight w:val="none"/>
                <w:lang w:val="en-US" w:eastAsia="zh-CN"/>
              </w:rPr>
              <w:t>注：提供Wind数据查询截图加盖公章作为证明材料，证明材料需能够体现承销只数，否则不得分。</w:t>
            </w:r>
          </w:p>
        </w:tc>
        <w:tc>
          <w:tcPr>
            <w:tcW w:w="868" w:type="dxa"/>
            <w:noWrap w:val="0"/>
            <w:vAlign w:val="center"/>
          </w:tcPr>
          <w:p w14:paraId="018E681B">
            <w:pPr>
              <w:pStyle w:val="2"/>
              <w:keepNext w:val="0"/>
              <w:keepLines w:val="0"/>
              <w:pageBreakBefore w:val="0"/>
              <w:shd w:val="clear"/>
              <w:kinsoku/>
              <w:wordWrap/>
              <w:overflowPunct/>
              <w:topLinePunct w:val="0"/>
              <w:autoSpaceDE/>
              <w:autoSpaceDN/>
              <w:bidi w:val="0"/>
              <w:adjustRightInd/>
              <w:snapToGrid/>
              <w:spacing w:line="480" w:lineRule="exact"/>
              <w:ind w:firstLine="0"/>
              <w:jc w:val="center"/>
              <w:textAlignment w:val="auto"/>
              <w:outlineLvl w:val="9"/>
              <w:rPr>
                <w:rFonts w:hint="default" w:ascii="Times New Roman" w:hAnsi="Times New Roman" w:eastAsia="仿宋" w:cs="Times New Roman"/>
                <w:color w:val="auto"/>
                <w:sz w:val="24"/>
                <w:szCs w:val="24"/>
                <w:highlight w:val="none"/>
                <w:lang w:val="en-US" w:eastAsia="zh-CN"/>
              </w:rPr>
            </w:pPr>
            <w:r>
              <w:rPr>
                <w:rFonts w:hint="default" w:ascii="Times New Roman" w:hAnsi="Times New Roman" w:eastAsia="仿宋" w:cs="Times New Roman"/>
                <w:color w:val="auto"/>
                <w:sz w:val="24"/>
                <w:szCs w:val="24"/>
                <w:highlight w:val="none"/>
                <w:lang w:val="en-US" w:eastAsia="zh-CN"/>
              </w:rPr>
              <w:t>客观分</w:t>
            </w:r>
          </w:p>
        </w:tc>
        <w:tc>
          <w:tcPr>
            <w:tcW w:w="715" w:type="dxa"/>
            <w:noWrap w:val="0"/>
            <w:vAlign w:val="center"/>
          </w:tcPr>
          <w:p w14:paraId="7842FFB2">
            <w:pPr>
              <w:pStyle w:val="2"/>
              <w:keepNext w:val="0"/>
              <w:keepLines w:val="0"/>
              <w:pageBreakBefore w:val="0"/>
              <w:shd w:val="clear"/>
              <w:kinsoku/>
              <w:wordWrap/>
              <w:overflowPunct/>
              <w:topLinePunct w:val="0"/>
              <w:autoSpaceDE/>
              <w:autoSpaceDN/>
              <w:bidi w:val="0"/>
              <w:adjustRightInd/>
              <w:snapToGrid/>
              <w:spacing w:line="480" w:lineRule="exact"/>
              <w:ind w:firstLine="0"/>
              <w:jc w:val="center"/>
              <w:textAlignment w:val="auto"/>
              <w:outlineLvl w:val="9"/>
              <w:rPr>
                <w:rFonts w:hint="default" w:ascii="Times New Roman" w:hAnsi="Times New Roman" w:eastAsia="仿宋" w:cs="Times New Roman"/>
                <w:color w:val="auto"/>
                <w:sz w:val="24"/>
                <w:szCs w:val="24"/>
                <w:highlight w:val="none"/>
                <w:lang w:val="en-US"/>
              </w:rPr>
            </w:pPr>
            <w:r>
              <w:rPr>
                <w:rFonts w:hint="default" w:ascii="Times New Roman" w:hAnsi="Times New Roman" w:eastAsia="仿宋" w:cs="Times New Roman"/>
                <w:color w:val="auto"/>
                <w:sz w:val="24"/>
                <w:szCs w:val="24"/>
                <w:highlight w:val="none"/>
                <w:lang w:val="en-US" w:eastAsia="zh-CN"/>
              </w:rPr>
              <w:t>20</w:t>
            </w:r>
            <w:r>
              <w:rPr>
                <w:rFonts w:hint="default" w:ascii="Times New Roman" w:hAnsi="Times New Roman" w:eastAsia="仿宋" w:cs="Times New Roman"/>
                <w:color w:val="auto"/>
                <w:sz w:val="24"/>
                <w:szCs w:val="24"/>
                <w:highlight w:val="none"/>
                <w:lang w:val="en-US"/>
              </w:rPr>
              <w:t>.00</w:t>
            </w:r>
          </w:p>
        </w:tc>
      </w:tr>
      <w:tr w14:paraId="0A399C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947" w:type="dxa"/>
            <w:noWrap w:val="0"/>
            <w:vAlign w:val="center"/>
          </w:tcPr>
          <w:p w14:paraId="025CA940">
            <w:pPr>
              <w:keepNext w:val="0"/>
              <w:keepLines w:val="0"/>
              <w:pageBreakBefore w:val="0"/>
              <w:shd w:val="clear"/>
              <w:kinsoku/>
              <w:wordWrap/>
              <w:overflowPunct/>
              <w:topLinePunct w:val="0"/>
              <w:autoSpaceDE/>
              <w:autoSpaceDN/>
              <w:bidi w:val="0"/>
              <w:adjustRightInd/>
              <w:snapToGrid/>
              <w:spacing w:line="480" w:lineRule="exact"/>
              <w:jc w:val="center"/>
              <w:textAlignment w:val="auto"/>
              <w:outlineLvl w:val="9"/>
              <w:rPr>
                <w:rFonts w:hint="default" w:ascii="Times New Roman" w:hAnsi="Times New Roman" w:eastAsia="仿宋" w:cs="Times New Roman"/>
                <w:color w:val="auto"/>
                <w:sz w:val="24"/>
                <w:highlight w:val="none"/>
                <w:lang w:val="en-US" w:eastAsia="zh-CN"/>
              </w:rPr>
            </w:pPr>
            <w:r>
              <w:rPr>
                <w:rFonts w:hint="default" w:ascii="Times New Roman" w:hAnsi="Times New Roman" w:eastAsia="仿宋" w:cs="Times New Roman"/>
                <w:color w:val="auto"/>
                <w:sz w:val="24"/>
                <w:highlight w:val="none"/>
                <w:lang w:val="en-US" w:eastAsia="zh-CN"/>
              </w:rPr>
              <w:t>技术</w:t>
            </w:r>
          </w:p>
        </w:tc>
        <w:tc>
          <w:tcPr>
            <w:tcW w:w="1131" w:type="dxa"/>
            <w:noWrap w:val="0"/>
            <w:vAlign w:val="center"/>
          </w:tcPr>
          <w:p w14:paraId="472F5550">
            <w:pPr>
              <w:keepNext w:val="0"/>
              <w:keepLines w:val="0"/>
              <w:pageBreakBefore w:val="0"/>
              <w:shd w:val="clear"/>
              <w:kinsoku/>
              <w:wordWrap/>
              <w:overflowPunct/>
              <w:topLinePunct w:val="0"/>
              <w:autoSpaceDE/>
              <w:autoSpaceDN/>
              <w:bidi w:val="0"/>
              <w:adjustRightInd/>
              <w:snapToGrid/>
              <w:spacing w:line="480" w:lineRule="exact"/>
              <w:jc w:val="center"/>
              <w:textAlignment w:val="auto"/>
              <w:outlineLvl w:val="9"/>
              <w:rPr>
                <w:rFonts w:hint="default" w:ascii="Times New Roman" w:hAnsi="Times New Roman" w:eastAsia="仿宋" w:cs="Times New Roman"/>
                <w:b w:val="0"/>
                <w:bCs w:val="0"/>
                <w:color w:val="auto"/>
                <w:sz w:val="24"/>
                <w:highlight w:val="none"/>
                <w:lang w:val="en-US" w:eastAsia="zh-CN"/>
              </w:rPr>
            </w:pPr>
            <w:r>
              <w:rPr>
                <w:rFonts w:hint="default" w:ascii="Times New Roman" w:hAnsi="Times New Roman" w:eastAsia="仿宋" w:cs="Times New Roman"/>
                <w:b w:val="0"/>
                <w:bCs w:val="0"/>
                <w:color w:val="auto"/>
                <w:sz w:val="24"/>
                <w:highlight w:val="none"/>
                <w:lang w:val="en-US" w:eastAsia="zh-CN"/>
              </w:rPr>
              <w:t>发行方案</w:t>
            </w:r>
          </w:p>
        </w:tc>
        <w:tc>
          <w:tcPr>
            <w:tcW w:w="6205" w:type="dxa"/>
            <w:noWrap w:val="0"/>
            <w:vAlign w:val="center"/>
          </w:tcPr>
          <w:p w14:paraId="65227099">
            <w:pPr>
              <w:keepNext w:val="0"/>
              <w:keepLines w:val="0"/>
              <w:pageBreakBefore w:val="0"/>
              <w:widowControl w:val="0"/>
              <w:shd w:val="clear"/>
              <w:kinsoku/>
              <w:wordWrap/>
              <w:overflowPunct/>
              <w:topLinePunct w:val="0"/>
              <w:autoSpaceDE/>
              <w:autoSpaceDN/>
              <w:bidi w:val="0"/>
              <w:adjustRightInd/>
              <w:snapToGrid/>
              <w:spacing w:line="480" w:lineRule="exact"/>
              <w:textAlignment w:val="auto"/>
              <w:outlineLvl w:val="9"/>
              <w:rPr>
                <w:rFonts w:hint="default" w:ascii="Times New Roman" w:hAnsi="Times New Roman" w:eastAsia="仿宋" w:cs="Times New Roman"/>
                <w:b w:val="0"/>
                <w:bCs w:val="0"/>
                <w:color w:val="auto"/>
                <w:kern w:val="2"/>
                <w:sz w:val="24"/>
                <w:szCs w:val="21"/>
                <w:highlight w:val="none"/>
                <w:lang w:val="en-US" w:eastAsia="zh-CN" w:bidi="ar-SA"/>
              </w:rPr>
            </w:pPr>
            <w:r>
              <w:rPr>
                <w:rFonts w:hint="default" w:ascii="Times New Roman" w:hAnsi="Times New Roman" w:eastAsia="仿宋" w:cs="Times New Roman"/>
                <w:b w:val="0"/>
                <w:bCs w:val="0"/>
                <w:color w:val="auto"/>
                <w:kern w:val="2"/>
                <w:sz w:val="24"/>
                <w:szCs w:val="21"/>
                <w:highlight w:val="none"/>
                <w:lang w:val="en-US" w:eastAsia="zh-CN" w:bidi="ar-SA"/>
              </w:rPr>
              <w:t>根据</w:t>
            </w:r>
            <w:r>
              <w:rPr>
                <w:rFonts w:hint="eastAsia" w:eastAsia="仿宋" w:cs="Times New Roman"/>
                <w:b w:val="0"/>
                <w:bCs w:val="0"/>
                <w:color w:val="auto"/>
                <w:kern w:val="2"/>
                <w:sz w:val="24"/>
                <w:szCs w:val="21"/>
                <w:highlight w:val="none"/>
                <w:lang w:val="en-US" w:eastAsia="zh-CN" w:bidi="ar-SA"/>
              </w:rPr>
              <w:t>采购人</w:t>
            </w:r>
            <w:r>
              <w:rPr>
                <w:rFonts w:hint="default" w:ascii="Times New Roman" w:hAnsi="Times New Roman" w:eastAsia="仿宋" w:cs="Times New Roman"/>
                <w:b w:val="0"/>
                <w:bCs w:val="0"/>
                <w:color w:val="auto"/>
                <w:kern w:val="2"/>
                <w:sz w:val="24"/>
                <w:szCs w:val="21"/>
                <w:highlight w:val="none"/>
                <w:lang w:val="en-US" w:eastAsia="zh-CN" w:bidi="ar-SA"/>
              </w:rPr>
              <w:t>的采购要求，结合采购人的债务情况及对债券市场的分析研判，投标人提供发行方案，从发行时机、发行规模、期限、利率、项目执行方案、本项目特点分析、同类成功案例等方面进行综合评审，根据以下标准进行打分：</w:t>
            </w:r>
          </w:p>
          <w:p w14:paraId="4BCB4308">
            <w:pPr>
              <w:keepNext w:val="0"/>
              <w:keepLines w:val="0"/>
              <w:pageBreakBefore w:val="0"/>
              <w:widowControl w:val="0"/>
              <w:shd w:val="clear"/>
              <w:kinsoku/>
              <w:wordWrap/>
              <w:overflowPunct/>
              <w:topLinePunct w:val="0"/>
              <w:autoSpaceDE/>
              <w:autoSpaceDN/>
              <w:bidi w:val="0"/>
              <w:adjustRightInd/>
              <w:snapToGrid/>
              <w:spacing w:line="480" w:lineRule="exact"/>
              <w:textAlignment w:val="auto"/>
              <w:outlineLvl w:val="9"/>
              <w:rPr>
                <w:rFonts w:hint="default" w:ascii="Times New Roman" w:hAnsi="Times New Roman" w:eastAsia="仿宋" w:cs="Times New Roman"/>
                <w:b w:val="0"/>
                <w:bCs w:val="0"/>
                <w:color w:val="auto"/>
                <w:kern w:val="2"/>
                <w:sz w:val="24"/>
                <w:szCs w:val="21"/>
                <w:highlight w:val="none"/>
                <w:lang w:val="en-US" w:eastAsia="zh-CN" w:bidi="ar-SA"/>
              </w:rPr>
            </w:pPr>
            <w:r>
              <w:rPr>
                <w:rFonts w:hint="default" w:ascii="Times New Roman" w:hAnsi="Times New Roman" w:eastAsia="仿宋" w:cs="Times New Roman"/>
                <w:b w:val="0"/>
                <w:bCs w:val="0"/>
                <w:color w:val="auto"/>
                <w:kern w:val="2"/>
                <w:sz w:val="24"/>
                <w:szCs w:val="21"/>
                <w:highlight w:val="none"/>
                <w:lang w:val="en-US" w:eastAsia="zh-CN" w:bidi="ar-SA"/>
              </w:rPr>
              <w:t>【</w:t>
            </w:r>
            <w:r>
              <w:rPr>
                <w:rFonts w:hint="eastAsia" w:eastAsia="仿宋" w:cs="Times New Roman"/>
                <w:b w:val="0"/>
                <w:bCs w:val="0"/>
                <w:color w:val="auto"/>
                <w:kern w:val="2"/>
                <w:sz w:val="24"/>
                <w:szCs w:val="21"/>
                <w:highlight w:val="none"/>
                <w:lang w:val="en-US" w:eastAsia="zh-CN" w:bidi="ar-SA"/>
              </w:rPr>
              <w:t>18</w:t>
            </w:r>
            <w:r>
              <w:rPr>
                <w:rFonts w:hint="default" w:ascii="Times New Roman" w:hAnsi="Times New Roman" w:eastAsia="仿宋" w:cs="Times New Roman"/>
                <w:b w:val="0"/>
                <w:bCs w:val="0"/>
                <w:color w:val="auto"/>
                <w:kern w:val="2"/>
                <w:sz w:val="24"/>
                <w:szCs w:val="21"/>
                <w:highlight w:val="none"/>
                <w:lang w:val="en-US" w:eastAsia="zh-CN" w:bidi="ar-SA"/>
              </w:rPr>
              <w:t>分-</w:t>
            </w:r>
            <w:r>
              <w:rPr>
                <w:rFonts w:hint="eastAsia" w:eastAsia="仿宋" w:cs="Times New Roman"/>
                <w:b w:val="0"/>
                <w:bCs w:val="0"/>
                <w:color w:val="auto"/>
                <w:kern w:val="2"/>
                <w:sz w:val="24"/>
                <w:szCs w:val="21"/>
                <w:highlight w:val="none"/>
                <w:lang w:val="en-US" w:eastAsia="zh-CN" w:bidi="ar-SA"/>
              </w:rPr>
              <w:t>26</w:t>
            </w:r>
            <w:r>
              <w:rPr>
                <w:rFonts w:hint="default" w:ascii="Times New Roman" w:hAnsi="Times New Roman" w:eastAsia="仿宋" w:cs="Times New Roman"/>
                <w:b w:val="0"/>
                <w:bCs w:val="0"/>
                <w:color w:val="auto"/>
                <w:kern w:val="2"/>
                <w:sz w:val="24"/>
                <w:szCs w:val="21"/>
                <w:highlight w:val="none"/>
                <w:lang w:val="en-US" w:eastAsia="zh-CN" w:bidi="ar-SA"/>
              </w:rPr>
              <w:t>分】：发行方案完整全面，各项要素设计科学合理，贴合项目实际与区域特点，可行性强，执行路径清晰，同类成功案例丰富且匹配度高，无重大漏项或不合理内容。</w:t>
            </w:r>
          </w:p>
          <w:p w14:paraId="24C98E77">
            <w:pPr>
              <w:keepNext w:val="0"/>
              <w:keepLines w:val="0"/>
              <w:pageBreakBefore w:val="0"/>
              <w:widowControl w:val="0"/>
              <w:shd w:val="clear"/>
              <w:kinsoku/>
              <w:wordWrap/>
              <w:overflowPunct/>
              <w:topLinePunct w:val="0"/>
              <w:autoSpaceDE/>
              <w:autoSpaceDN/>
              <w:bidi w:val="0"/>
              <w:adjustRightInd/>
              <w:snapToGrid/>
              <w:spacing w:line="480" w:lineRule="exact"/>
              <w:textAlignment w:val="auto"/>
              <w:outlineLvl w:val="9"/>
              <w:rPr>
                <w:rFonts w:hint="default" w:ascii="Times New Roman" w:hAnsi="Times New Roman" w:eastAsia="仿宋" w:cs="Times New Roman"/>
                <w:b w:val="0"/>
                <w:bCs w:val="0"/>
                <w:color w:val="auto"/>
                <w:kern w:val="2"/>
                <w:sz w:val="24"/>
                <w:szCs w:val="21"/>
                <w:highlight w:val="none"/>
                <w:lang w:val="en-US" w:eastAsia="zh-CN" w:bidi="ar-SA"/>
              </w:rPr>
            </w:pPr>
            <w:r>
              <w:rPr>
                <w:rFonts w:hint="default" w:ascii="Times New Roman" w:hAnsi="Times New Roman" w:eastAsia="仿宋" w:cs="Times New Roman"/>
                <w:b w:val="0"/>
                <w:bCs w:val="0"/>
                <w:color w:val="auto"/>
                <w:kern w:val="2"/>
                <w:sz w:val="24"/>
                <w:szCs w:val="21"/>
                <w:highlight w:val="none"/>
                <w:lang w:val="en-US" w:eastAsia="zh-CN" w:bidi="ar-SA"/>
              </w:rPr>
              <w:t>【</w:t>
            </w:r>
            <w:r>
              <w:rPr>
                <w:rFonts w:hint="eastAsia" w:eastAsia="仿宋" w:cs="Times New Roman"/>
                <w:b w:val="0"/>
                <w:bCs w:val="0"/>
                <w:color w:val="auto"/>
                <w:kern w:val="2"/>
                <w:sz w:val="24"/>
                <w:szCs w:val="21"/>
                <w:highlight w:val="none"/>
                <w:lang w:val="en-US" w:eastAsia="zh-CN" w:bidi="ar-SA"/>
              </w:rPr>
              <w:t>9</w:t>
            </w:r>
            <w:r>
              <w:rPr>
                <w:rFonts w:hint="default" w:ascii="Times New Roman" w:hAnsi="Times New Roman" w:eastAsia="仿宋" w:cs="Times New Roman"/>
                <w:b w:val="0"/>
                <w:bCs w:val="0"/>
                <w:color w:val="auto"/>
                <w:kern w:val="2"/>
                <w:sz w:val="24"/>
                <w:szCs w:val="21"/>
                <w:highlight w:val="none"/>
                <w:lang w:val="en-US" w:eastAsia="zh-CN" w:bidi="ar-SA"/>
              </w:rPr>
              <w:t>分-</w:t>
            </w:r>
            <w:r>
              <w:rPr>
                <w:rFonts w:hint="eastAsia" w:eastAsia="仿宋" w:cs="Times New Roman"/>
                <w:b w:val="0"/>
                <w:bCs w:val="0"/>
                <w:color w:val="auto"/>
                <w:kern w:val="2"/>
                <w:sz w:val="24"/>
                <w:szCs w:val="21"/>
                <w:highlight w:val="none"/>
                <w:lang w:val="en-US" w:eastAsia="zh-CN" w:bidi="ar-SA"/>
              </w:rPr>
              <w:t>17</w:t>
            </w:r>
            <w:r>
              <w:rPr>
                <w:rFonts w:hint="default" w:ascii="Times New Roman" w:hAnsi="Times New Roman" w:eastAsia="仿宋" w:cs="Times New Roman"/>
                <w:b w:val="0"/>
                <w:bCs w:val="0"/>
                <w:color w:val="auto"/>
                <w:kern w:val="2"/>
                <w:sz w:val="24"/>
                <w:szCs w:val="21"/>
                <w:highlight w:val="none"/>
                <w:lang w:val="en-US" w:eastAsia="zh-CN" w:bidi="ar-SA"/>
              </w:rPr>
              <w:t>分】：发行方案较完整，主要要素设计合理，基本符合项目实际，具备可行性，执行思路清晰，有同类成功案例。</w:t>
            </w:r>
          </w:p>
          <w:p w14:paraId="5BD8F371">
            <w:pPr>
              <w:keepNext w:val="0"/>
              <w:keepLines w:val="0"/>
              <w:pageBreakBefore w:val="0"/>
              <w:widowControl w:val="0"/>
              <w:shd w:val="clear"/>
              <w:kinsoku/>
              <w:wordWrap/>
              <w:overflowPunct/>
              <w:topLinePunct w:val="0"/>
              <w:autoSpaceDE/>
              <w:autoSpaceDN/>
              <w:bidi w:val="0"/>
              <w:adjustRightInd/>
              <w:snapToGrid/>
              <w:spacing w:line="480" w:lineRule="exact"/>
              <w:textAlignment w:val="auto"/>
              <w:outlineLvl w:val="9"/>
              <w:rPr>
                <w:rFonts w:hint="default" w:ascii="Times New Roman" w:hAnsi="Times New Roman" w:eastAsia="仿宋" w:cs="Times New Roman"/>
                <w:b w:val="0"/>
                <w:bCs w:val="0"/>
                <w:color w:val="auto"/>
                <w:sz w:val="24"/>
                <w:highlight w:val="none"/>
              </w:rPr>
            </w:pPr>
            <w:r>
              <w:rPr>
                <w:rFonts w:hint="default" w:ascii="Times New Roman" w:hAnsi="Times New Roman" w:eastAsia="仿宋" w:cs="Times New Roman"/>
                <w:b w:val="0"/>
                <w:bCs w:val="0"/>
                <w:color w:val="auto"/>
                <w:kern w:val="2"/>
                <w:sz w:val="24"/>
                <w:szCs w:val="21"/>
                <w:highlight w:val="none"/>
                <w:lang w:val="en-US" w:eastAsia="zh-CN" w:bidi="ar-SA"/>
              </w:rPr>
              <w:t>【</w:t>
            </w:r>
            <w:r>
              <w:rPr>
                <w:rFonts w:hint="eastAsia" w:eastAsia="仿宋" w:cs="Times New Roman"/>
                <w:b w:val="0"/>
                <w:bCs w:val="0"/>
                <w:color w:val="auto"/>
                <w:kern w:val="2"/>
                <w:sz w:val="24"/>
                <w:szCs w:val="21"/>
                <w:highlight w:val="none"/>
                <w:lang w:val="en-US" w:eastAsia="zh-CN" w:bidi="ar-SA"/>
              </w:rPr>
              <w:t>0</w:t>
            </w:r>
            <w:r>
              <w:rPr>
                <w:rFonts w:hint="default" w:ascii="Times New Roman" w:hAnsi="Times New Roman" w:eastAsia="仿宋" w:cs="Times New Roman"/>
                <w:b w:val="0"/>
                <w:bCs w:val="0"/>
                <w:color w:val="auto"/>
                <w:kern w:val="2"/>
                <w:sz w:val="24"/>
                <w:szCs w:val="21"/>
                <w:highlight w:val="none"/>
                <w:lang w:val="en-US" w:eastAsia="zh-CN" w:bidi="ar-SA"/>
              </w:rPr>
              <w:t>分-</w:t>
            </w:r>
            <w:r>
              <w:rPr>
                <w:rFonts w:hint="eastAsia" w:eastAsia="仿宋" w:cs="Times New Roman"/>
                <w:b w:val="0"/>
                <w:bCs w:val="0"/>
                <w:color w:val="auto"/>
                <w:kern w:val="2"/>
                <w:sz w:val="24"/>
                <w:szCs w:val="21"/>
                <w:highlight w:val="none"/>
                <w:lang w:val="en-US" w:eastAsia="zh-CN" w:bidi="ar-SA"/>
              </w:rPr>
              <w:t>8</w:t>
            </w:r>
            <w:r>
              <w:rPr>
                <w:rFonts w:hint="default" w:ascii="Times New Roman" w:hAnsi="Times New Roman" w:eastAsia="仿宋" w:cs="Times New Roman"/>
                <w:b w:val="0"/>
                <w:bCs w:val="0"/>
                <w:color w:val="auto"/>
                <w:kern w:val="2"/>
                <w:sz w:val="24"/>
                <w:szCs w:val="21"/>
                <w:highlight w:val="none"/>
                <w:lang w:val="en-US" w:eastAsia="zh-CN" w:bidi="ar-SA"/>
              </w:rPr>
              <w:t>分】：发行方案不够完整，部分要素设计欠合理，与项目实际匹配度一般，可行性一般，同类成功案例较少或不匹配。</w:t>
            </w:r>
          </w:p>
        </w:tc>
        <w:tc>
          <w:tcPr>
            <w:tcW w:w="868" w:type="dxa"/>
            <w:noWrap w:val="0"/>
            <w:vAlign w:val="center"/>
          </w:tcPr>
          <w:p w14:paraId="4A97BFA6">
            <w:pPr>
              <w:pStyle w:val="2"/>
              <w:keepNext w:val="0"/>
              <w:keepLines w:val="0"/>
              <w:pageBreakBefore w:val="0"/>
              <w:shd w:val="clear"/>
              <w:kinsoku/>
              <w:wordWrap/>
              <w:overflowPunct/>
              <w:topLinePunct w:val="0"/>
              <w:autoSpaceDE/>
              <w:autoSpaceDN/>
              <w:bidi w:val="0"/>
              <w:adjustRightInd/>
              <w:snapToGrid/>
              <w:spacing w:line="480" w:lineRule="exact"/>
              <w:ind w:firstLine="0"/>
              <w:jc w:val="center"/>
              <w:textAlignment w:val="auto"/>
              <w:outlineLvl w:val="9"/>
              <w:rPr>
                <w:rFonts w:hint="default" w:ascii="Times New Roman" w:hAnsi="Times New Roman" w:eastAsia="仿宋" w:cs="Times New Roman"/>
                <w:b w:val="0"/>
                <w:bCs w:val="0"/>
                <w:color w:val="auto"/>
                <w:sz w:val="24"/>
                <w:szCs w:val="24"/>
                <w:highlight w:val="none"/>
                <w:lang w:val="en-US" w:eastAsia="zh-CN"/>
              </w:rPr>
            </w:pPr>
            <w:r>
              <w:rPr>
                <w:rFonts w:hint="default" w:ascii="Times New Roman" w:hAnsi="Times New Roman" w:eastAsia="仿宋" w:cs="Times New Roman"/>
                <w:b w:val="0"/>
                <w:bCs w:val="0"/>
                <w:color w:val="auto"/>
                <w:sz w:val="24"/>
                <w:szCs w:val="24"/>
                <w:highlight w:val="none"/>
                <w:lang w:val="en-US" w:eastAsia="zh-CN"/>
              </w:rPr>
              <w:t>主观分</w:t>
            </w:r>
          </w:p>
        </w:tc>
        <w:tc>
          <w:tcPr>
            <w:tcW w:w="715" w:type="dxa"/>
            <w:noWrap w:val="0"/>
            <w:vAlign w:val="center"/>
          </w:tcPr>
          <w:p w14:paraId="7A5D1C94">
            <w:pPr>
              <w:pStyle w:val="2"/>
              <w:keepNext w:val="0"/>
              <w:keepLines w:val="0"/>
              <w:pageBreakBefore w:val="0"/>
              <w:shd w:val="clear"/>
              <w:kinsoku/>
              <w:wordWrap/>
              <w:overflowPunct/>
              <w:topLinePunct w:val="0"/>
              <w:autoSpaceDE/>
              <w:autoSpaceDN/>
              <w:bidi w:val="0"/>
              <w:adjustRightInd/>
              <w:snapToGrid/>
              <w:spacing w:line="480" w:lineRule="exact"/>
              <w:ind w:firstLine="0"/>
              <w:jc w:val="center"/>
              <w:textAlignment w:val="auto"/>
              <w:outlineLvl w:val="9"/>
              <w:rPr>
                <w:rFonts w:hint="default" w:ascii="Times New Roman" w:hAnsi="Times New Roman" w:eastAsia="仿宋" w:cs="Times New Roman"/>
                <w:b w:val="0"/>
                <w:bCs w:val="0"/>
                <w:color w:val="auto"/>
                <w:sz w:val="24"/>
                <w:szCs w:val="24"/>
                <w:highlight w:val="none"/>
                <w:lang w:val="en-US"/>
              </w:rPr>
            </w:pPr>
            <w:r>
              <w:rPr>
                <w:rFonts w:hint="default" w:ascii="Times New Roman" w:hAnsi="Times New Roman" w:eastAsia="仿宋" w:cs="Times New Roman"/>
                <w:b w:val="0"/>
                <w:bCs w:val="0"/>
                <w:color w:val="auto"/>
                <w:sz w:val="24"/>
                <w:szCs w:val="24"/>
                <w:highlight w:val="none"/>
                <w:lang w:val="en-US" w:eastAsia="zh-CN"/>
              </w:rPr>
              <w:t>26</w:t>
            </w:r>
            <w:r>
              <w:rPr>
                <w:rFonts w:hint="default" w:ascii="Times New Roman" w:hAnsi="Times New Roman" w:eastAsia="仿宋" w:cs="Times New Roman"/>
                <w:b w:val="0"/>
                <w:bCs w:val="0"/>
                <w:color w:val="auto"/>
                <w:sz w:val="24"/>
                <w:szCs w:val="24"/>
                <w:highlight w:val="none"/>
                <w:lang w:val="en-US"/>
              </w:rPr>
              <w:t>.00</w:t>
            </w:r>
          </w:p>
        </w:tc>
      </w:tr>
      <w:tr w14:paraId="583F48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947" w:type="dxa"/>
            <w:noWrap w:val="0"/>
            <w:vAlign w:val="center"/>
          </w:tcPr>
          <w:p w14:paraId="2D1AA26B">
            <w:pPr>
              <w:keepNext w:val="0"/>
              <w:keepLines w:val="0"/>
              <w:pageBreakBefore w:val="0"/>
              <w:shd w:val="clear"/>
              <w:kinsoku/>
              <w:wordWrap/>
              <w:overflowPunct/>
              <w:topLinePunct w:val="0"/>
              <w:autoSpaceDE/>
              <w:autoSpaceDN/>
              <w:bidi w:val="0"/>
              <w:adjustRightInd/>
              <w:snapToGrid/>
              <w:spacing w:line="480" w:lineRule="exact"/>
              <w:jc w:val="center"/>
              <w:textAlignment w:val="auto"/>
              <w:outlineLvl w:val="9"/>
              <w:rPr>
                <w:rFonts w:hint="default" w:ascii="Times New Roman" w:hAnsi="Times New Roman" w:eastAsia="仿宋" w:cs="Times New Roman"/>
                <w:color w:val="auto"/>
                <w:sz w:val="24"/>
                <w:highlight w:val="none"/>
                <w:lang w:val="en-US" w:eastAsia="zh-CN"/>
              </w:rPr>
            </w:pPr>
            <w:r>
              <w:rPr>
                <w:rFonts w:hint="default" w:ascii="Times New Roman" w:hAnsi="Times New Roman" w:eastAsia="仿宋" w:cs="Times New Roman"/>
                <w:color w:val="auto"/>
                <w:sz w:val="24"/>
                <w:highlight w:val="none"/>
                <w:lang w:val="en-US" w:eastAsia="zh-CN"/>
              </w:rPr>
              <w:t>技术</w:t>
            </w:r>
          </w:p>
        </w:tc>
        <w:tc>
          <w:tcPr>
            <w:tcW w:w="1131" w:type="dxa"/>
            <w:noWrap w:val="0"/>
            <w:vAlign w:val="center"/>
          </w:tcPr>
          <w:p w14:paraId="158CA45D">
            <w:pPr>
              <w:keepNext w:val="0"/>
              <w:keepLines w:val="0"/>
              <w:pageBreakBefore w:val="0"/>
              <w:shd w:val="clear"/>
              <w:kinsoku/>
              <w:wordWrap/>
              <w:overflowPunct/>
              <w:topLinePunct w:val="0"/>
              <w:autoSpaceDE/>
              <w:autoSpaceDN/>
              <w:bidi w:val="0"/>
              <w:adjustRightInd/>
              <w:snapToGrid/>
              <w:spacing w:line="480" w:lineRule="exact"/>
              <w:jc w:val="center"/>
              <w:textAlignment w:val="auto"/>
              <w:outlineLvl w:val="9"/>
              <w:rPr>
                <w:rFonts w:hint="default" w:ascii="Times New Roman" w:hAnsi="Times New Roman" w:eastAsia="仿宋" w:cs="Times New Roman"/>
                <w:color w:val="auto"/>
                <w:sz w:val="24"/>
                <w:highlight w:val="none"/>
                <w:lang w:val="en-US" w:eastAsia="zh-CN"/>
              </w:rPr>
            </w:pPr>
            <w:r>
              <w:rPr>
                <w:rFonts w:hint="default" w:ascii="Times New Roman" w:hAnsi="Times New Roman" w:eastAsia="仿宋" w:cs="Times New Roman"/>
                <w:b w:val="0"/>
                <w:bCs w:val="0"/>
                <w:color w:val="auto"/>
                <w:kern w:val="2"/>
                <w:sz w:val="24"/>
                <w:szCs w:val="21"/>
                <w:highlight w:val="none"/>
                <w:lang w:val="en-US" w:eastAsia="zh-CN" w:bidi="ar-SA"/>
              </w:rPr>
              <w:t>团队素质</w:t>
            </w:r>
          </w:p>
        </w:tc>
        <w:tc>
          <w:tcPr>
            <w:tcW w:w="6205" w:type="dxa"/>
            <w:noWrap w:val="0"/>
            <w:vAlign w:val="center"/>
          </w:tcPr>
          <w:p w14:paraId="6DF19B4A">
            <w:pPr>
              <w:pStyle w:val="2"/>
              <w:keepNext w:val="0"/>
              <w:keepLines w:val="0"/>
              <w:pageBreakBefore w:val="0"/>
              <w:shd w:val="clear"/>
              <w:kinsoku/>
              <w:wordWrap/>
              <w:overflowPunct/>
              <w:topLinePunct w:val="0"/>
              <w:autoSpaceDE/>
              <w:autoSpaceDN/>
              <w:bidi w:val="0"/>
              <w:adjustRightInd/>
              <w:snapToGrid/>
              <w:spacing w:line="480" w:lineRule="exact"/>
              <w:ind w:firstLine="0"/>
              <w:textAlignment w:val="auto"/>
              <w:outlineLvl w:val="9"/>
              <w:rPr>
                <w:rFonts w:hint="default" w:ascii="Times New Roman" w:hAnsi="Times New Roman" w:eastAsia="仿宋" w:cs="Times New Roman"/>
                <w:b w:val="0"/>
                <w:bCs w:val="0"/>
                <w:color w:val="auto"/>
                <w:sz w:val="24"/>
                <w:highlight w:val="none"/>
              </w:rPr>
            </w:pPr>
            <w:r>
              <w:rPr>
                <w:rFonts w:hint="default" w:ascii="Times New Roman" w:hAnsi="Times New Roman" w:eastAsia="仿宋" w:cs="Times New Roman"/>
                <w:b w:val="0"/>
                <w:bCs w:val="0"/>
                <w:color w:val="auto"/>
                <w:sz w:val="24"/>
                <w:highlight w:val="none"/>
              </w:rPr>
              <w:t>根据投标人项目执行团队的人员配备数量、从业年限、相关项目经验、学历、资质</w:t>
            </w:r>
            <w:r>
              <w:rPr>
                <w:rFonts w:hint="eastAsia" w:eastAsia="仿宋" w:cs="Times New Roman"/>
                <w:b w:val="0"/>
                <w:bCs w:val="0"/>
                <w:color w:val="auto"/>
                <w:sz w:val="24"/>
                <w:highlight w:val="none"/>
                <w:lang w:val="en-US" w:eastAsia="zh-CN"/>
              </w:rPr>
              <w:t>资格</w:t>
            </w:r>
            <w:r>
              <w:rPr>
                <w:rFonts w:hint="default" w:ascii="Times New Roman" w:hAnsi="Times New Roman" w:eastAsia="仿宋" w:cs="Times New Roman"/>
                <w:b w:val="0"/>
                <w:bCs w:val="0"/>
                <w:color w:val="auto"/>
                <w:sz w:val="24"/>
                <w:highlight w:val="none"/>
              </w:rPr>
              <w:t>等情况进行综合评审，根据以下标准进行打分：</w:t>
            </w:r>
          </w:p>
          <w:p w14:paraId="7BD48C48">
            <w:pPr>
              <w:pStyle w:val="2"/>
              <w:keepNext w:val="0"/>
              <w:keepLines w:val="0"/>
              <w:pageBreakBefore w:val="0"/>
              <w:shd w:val="clear"/>
              <w:kinsoku/>
              <w:wordWrap/>
              <w:overflowPunct/>
              <w:topLinePunct w:val="0"/>
              <w:autoSpaceDE/>
              <w:autoSpaceDN/>
              <w:bidi w:val="0"/>
              <w:adjustRightInd/>
              <w:snapToGrid/>
              <w:spacing w:line="480" w:lineRule="exact"/>
              <w:ind w:firstLine="0"/>
              <w:textAlignment w:val="auto"/>
              <w:outlineLvl w:val="9"/>
              <w:rPr>
                <w:rFonts w:hint="default" w:ascii="Times New Roman" w:hAnsi="Times New Roman" w:eastAsia="仿宋" w:cs="Times New Roman"/>
                <w:b w:val="0"/>
                <w:bCs w:val="0"/>
                <w:color w:val="auto"/>
                <w:sz w:val="24"/>
                <w:highlight w:val="none"/>
              </w:rPr>
            </w:pPr>
            <w:r>
              <w:rPr>
                <w:rFonts w:hint="default" w:ascii="Times New Roman" w:hAnsi="Times New Roman" w:eastAsia="仿宋" w:cs="Times New Roman"/>
                <w:b w:val="0"/>
                <w:bCs w:val="0"/>
                <w:color w:val="auto"/>
                <w:sz w:val="24"/>
                <w:highlight w:val="none"/>
              </w:rPr>
              <w:t>【1</w:t>
            </w:r>
            <w:r>
              <w:rPr>
                <w:rFonts w:hint="eastAsia" w:eastAsia="仿宋" w:cs="Times New Roman"/>
                <w:b w:val="0"/>
                <w:bCs w:val="0"/>
                <w:color w:val="auto"/>
                <w:sz w:val="24"/>
                <w:highlight w:val="none"/>
                <w:lang w:val="en-US" w:eastAsia="zh-CN"/>
              </w:rPr>
              <w:t>1</w:t>
            </w:r>
            <w:r>
              <w:rPr>
                <w:rFonts w:hint="default" w:ascii="Times New Roman" w:hAnsi="Times New Roman" w:eastAsia="仿宋" w:cs="Times New Roman"/>
                <w:b w:val="0"/>
                <w:bCs w:val="0"/>
                <w:color w:val="auto"/>
                <w:sz w:val="24"/>
                <w:highlight w:val="none"/>
              </w:rPr>
              <w:t>分-</w:t>
            </w:r>
            <w:r>
              <w:rPr>
                <w:rFonts w:hint="eastAsia" w:eastAsia="仿宋" w:cs="Times New Roman"/>
                <w:b w:val="0"/>
                <w:bCs w:val="0"/>
                <w:color w:val="auto"/>
                <w:sz w:val="24"/>
                <w:highlight w:val="none"/>
                <w:lang w:val="en-US" w:eastAsia="zh-CN"/>
              </w:rPr>
              <w:t>15</w:t>
            </w:r>
            <w:r>
              <w:rPr>
                <w:rFonts w:hint="default" w:ascii="Times New Roman" w:hAnsi="Times New Roman" w:eastAsia="仿宋" w:cs="Times New Roman"/>
                <w:b w:val="0"/>
                <w:bCs w:val="0"/>
                <w:color w:val="auto"/>
                <w:sz w:val="24"/>
                <w:highlight w:val="none"/>
              </w:rPr>
              <w:t>分】：团队人员配置充足合理，核心成员从业年限长、学历</w:t>
            </w:r>
            <w:r>
              <w:rPr>
                <w:rFonts w:hint="eastAsia" w:eastAsia="仿宋" w:cs="Times New Roman"/>
                <w:b w:val="0"/>
                <w:bCs w:val="0"/>
                <w:color w:val="auto"/>
                <w:sz w:val="24"/>
                <w:highlight w:val="none"/>
                <w:lang w:val="en-US" w:eastAsia="zh-CN"/>
              </w:rPr>
              <w:t>高、具备相关资质资格</w:t>
            </w:r>
            <w:r>
              <w:rPr>
                <w:rFonts w:hint="default" w:ascii="Times New Roman" w:hAnsi="Times New Roman" w:eastAsia="仿宋" w:cs="Times New Roman"/>
                <w:b w:val="0"/>
                <w:bCs w:val="0"/>
                <w:color w:val="auto"/>
                <w:sz w:val="24"/>
                <w:highlight w:val="none"/>
              </w:rPr>
              <w:t>，具备丰富的同类项目经验，完全契合本项目实际需求，无重大漏项及不合理配置情况。</w:t>
            </w:r>
          </w:p>
          <w:p w14:paraId="494F8D35">
            <w:pPr>
              <w:pStyle w:val="2"/>
              <w:keepNext w:val="0"/>
              <w:keepLines w:val="0"/>
              <w:pageBreakBefore w:val="0"/>
              <w:shd w:val="clear"/>
              <w:kinsoku/>
              <w:wordWrap/>
              <w:overflowPunct/>
              <w:topLinePunct w:val="0"/>
              <w:autoSpaceDE/>
              <w:autoSpaceDN/>
              <w:bidi w:val="0"/>
              <w:adjustRightInd/>
              <w:snapToGrid/>
              <w:spacing w:line="480" w:lineRule="exact"/>
              <w:ind w:firstLine="0"/>
              <w:textAlignment w:val="auto"/>
              <w:outlineLvl w:val="9"/>
              <w:rPr>
                <w:rFonts w:hint="default" w:ascii="Times New Roman" w:hAnsi="Times New Roman" w:eastAsia="仿宋" w:cs="Times New Roman"/>
                <w:b w:val="0"/>
                <w:bCs w:val="0"/>
                <w:color w:val="auto"/>
                <w:sz w:val="24"/>
                <w:highlight w:val="none"/>
              </w:rPr>
            </w:pPr>
            <w:r>
              <w:rPr>
                <w:rFonts w:hint="default" w:ascii="Times New Roman" w:hAnsi="Times New Roman" w:eastAsia="仿宋" w:cs="Times New Roman"/>
                <w:b w:val="0"/>
                <w:bCs w:val="0"/>
                <w:color w:val="auto"/>
                <w:sz w:val="24"/>
                <w:highlight w:val="none"/>
              </w:rPr>
              <w:t>【</w:t>
            </w:r>
            <w:r>
              <w:rPr>
                <w:rFonts w:hint="eastAsia" w:eastAsia="仿宋" w:cs="Times New Roman"/>
                <w:b w:val="0"/>
                <w:bCs w:val="0"/>
                <w:color w:val="auto"/>
                <w:sz w:val="24"/>
                <w:highlight w:val="none"/>
                <w:lang w:val="en-US" w:eastAsia="zh-CN"/>
              </w:rPr>
              <w:t>6</w:t>
            </w:r>
            <w:r>
              <w:rPr>
                <w:rFonts w:hint="default" w:ascii="Times New Roman" w:hAnsi="Times New Roman" w:eastAsia="仿宋" w:cs="Times New Roman"/>
                <w:b w:val="0"/>
                <w:bCs w:val="0"/>
                <w:color w:val="auto"/>
                <w:sz w:val="24"/>
                <w:highlight w:val="none"/>
              </w:rPr>
              <w:t>分-</w:t>
            </w:r>
            <w:r>
              <w:rPr>
                <w:rFonts w:hint="eastAsia" w:eastAsia="仿宋" w:cs="Times New Roman"/>
                <w:b w:val="0"/>
                <w:bCs w:val="0"/>
                <w:color w:val="auto"/>
                <w:sz w:val="24"/>
                <w:highlight w:val="none"/>
                <w:lang w:val="en-US" w:eastAsia="zh-CN"/>
              </w:rPr>
              <w:t>10</w:t>
            </w:r>
            <w:r>
              <w:rPr>
                <w:rFonts w:hint="default" w:ascii="Times New Roman" w:hAnsi="Times New Roman" w:eastAsia="仿宋" w:cs="Times New Roman"/>
                <w:b w:val="0"/>
                <w:bCs w:val="0"/>
                <w:color w:val="auto"/>
                <w:sz w:val="24"/>
                <w:highlight w:val="none"/>
              </w:rPr>
              <w:t>分】：团队人员配置较为合理，核心成员具备相应从业年限与学历</w:t>
            </w:r>
            <w:r>
              <w:rPr>
                <w:rFonts w:hint="eastAsia" w:eastAsia="仿宋" w:cs="Times New Roman"/>
                <w:b w:val="0"/>
                <w:bCs w:val="0"/>
                <w:color w:val="auto"/>
                <w:sz w:val="24"/>
                <w:highlight w:val="none"/>
                <w:lang w:eastAsia="zh-CN"/>
              </w:rPr>
              <w:t>、</w:t>
            </w:r>
            <w:r>
              <w:rPr>
                <w:rFonts w:hint="default" w:ascii="Times New Roman" w:hAnsi="Times New Roman" w:eastAsia="仿宋" w:cs="Times New Roman"/>
                <w:b w:val="0"/>
                <w:bCs w:val="0"/>
                <w:color w:val="auto"/>
                <w:sz w:val="24"/>
                <w:highlight w:val="none"/>
              </w:rPr>
              <w:t>相关资质资格，拥有同类项目经验，基本符合项目实际需求。</w:t>
            </w:r>
          </w:p>
          <w:p w14:paraId="39F6B6E2">
            <w:pPr>
              <w:pStyle w:val="2"/>
              <w:keepNext w:val="0"/>
              <w:keepLines w:val="0"/>
              <w:pageBreakBefore w:val="0"/>
              <w:shd w:val="clear"/>
              <w:kinsoku/>
              <w:wordWrap/>
              <w:overflowPunct/>
              <w:topLinePunct w:val="0"/>
              <w:autoSpaceDE/>
              <w:autoSpaceDN/>
              <w:bidi w:val="0"/>
              <w:adjustRightInd/>
              <w:snapToGrid/>
              <w:spacing w:line="480" w:lineRule="exact"/>
              <w:ind w:firstLine="0" w:firstLineChars="0"/>
              <w:textAlignment w:val="auto"/>
              <w:outlineLvl w:val="9"/>
              <w:rPr>
                <w:rFonts w:hint="default" w:ascii="Times New Roman" w:hAnsi="Times New Roman" w:eastAsia="仿宋" w:cs="Times New Roman"/>
                <w:b w:val="0"/>
                <w:bCs w:val="0"/>
                <w:color w:val="auto"/>
                <w:sz w:val="24"/>
                <w:highlight w:val="none"/>
              </w:rPr>
            </w:pPr>
            <w:r>
              <w:rPr>
                <w:rFonts w:hint="default" w:ascii="Times New Roman" w:hAnsi="Times New Roman" w:eastAsia="仿宋" w:cs="Times New Roman"/>
                <w:b w:val="0"/>
                <w:bCs w:val="0"/>
                <w:color w:val="auto"/>
                <w:sz w:val="24"/>
                <w:highlight w:val="none"/>
              </w:rPr>
              <w:t>【</w:t>
            </w:r>
            <w:r>
              <w:rPr>
                <w:rFonts w:hint="eastAsia" w:eastAsia="仿宋" w:cs="Times New Roman"/>
                <w:b w:val="0"/>
                <w:bCs w:val="0"/>
                <w:color w:val="auto"/>
                <w:sz w:val="24"/>
                <w:highlight w:val="none"/>
                <w:lang w:val="en-US" w:eastAsia="zh-CN"/>
              </w:rPr>
              <w:t>0</w:t>
            </w:r>
            <w:r>
              <w:rPr>
                <w:rFonts w:hint="default" w:ascii="Times New Roman" w:hAnsi="Times New Roman" w:eastAsia="仿宋" w:cs="Times New Roman"/>
                <w:b w:val="0"/>
                <w:bCs w:val="0"/>
                <w:color w:val="auto"/>
                <w:sz w:val="24"/>
                <w:highlight w:val="none"/>
              </w:rPr>
              <w:t>分-</w:t>
            </w:r>
            <w:r>
              <w:rPr>
                <w:rFonts w:hint="eastAsia" w:eastAsia="仿宋" w:cs="Times New Roman"/>
                <w:b w:val="0"/>
                <w:bCs w:val="0"/>
                <w:color w:val="auto"/>
                <w:sz w:val="24"/>
                <w:highlight w:val="none"/>
                <w:lang w:val="en-US" w:eastAsia="zh-CN"/>
              </w:rPr>
              <w:t>5</w:t>
            </w:r>
            <w:r>
              <w:rPr>
                <w:rFonts w:hint="default" w:ascii="Times New Roman" w:hAnsi="Times New Roman" w:eastAsia="仿宋" w:cs="Times New Roman"/>
                <w:b w:val="0"/>
                <w:bCs w:val="0"/>
                <w:color w:val="auto"/>
                <w:sz w:val="24"/>
                <w:highlight w:val="none"/>
              </w:rPr>
              <w:t>分】：团队人员配置一般，从业年限、学历</w:t>
            </w:r>
            <w:r>
              <w:rPr>
                <w:rFonts w:hint="eastAsia" w:eastAsia="仿宋" w:cs="Times New Roman"/>
                <w:b w:val="0"/>
                <w:bCs w:val="0"/>
                <w:color w:val="auto"/>
                <w:sz w:val="24"/>
                <w:highlight w:val="none"/>
                <w:lang w:eastAsia="zh-CN"/>
              </w:rPr>
              <w:t>、相关资质资格</w:t>
            </w:r>
            <w:r>
              <w:rPr>
                <w:rFonts w:hint="default" w:ascii="Times New Roman" w:hAnsi="Times New Roman" w:eastAsia="仿宋" w:cs="Times New Roman"/>
                <w:b w:val="0"/>
                <w:bCs w:val="0"/>
                <w:color w:val="auto"/>
                <w:sz w:val="24"/>
                <w:highlight w:val="none"/>
              </w:rPr>
              <w:t>或项目经验</w:t>
            </w:r>
            <w:r>
              <w:rPr>
                <w:rFonts w:hint="eastAsia" w:eastAsia="仿宋" w:cs="Times New Roman"/>
                <w:b w:val="0"/>
                <w:bCs w:val="0"/>
                <w:color w:val="auto"/>
                <w:sz w:val="24"/>
                <w:highlight w:val="none"/>
                <w:lang w:val="en-US" w:eastAsia="zh-CN"/>
              </w:rPr>
              <w:t>低</w:t>
            </w:r>
            <w:r>
              <w:rPr>
                <w:rFonts w:hint="default" w:ascii="Times New Roman" w:hAnsi="Times New Roman" w:eastAsia="仿宋" w:cs="Times New Roman"/>
                <w:b w:val="0"/>
                <w:bCs w:val="0"/>
                <w:color w:val="auto"/>
                <w:sz w:val="24"/>
                <w:highlight w:val="none"/>
              </w:rPr>
              <w:t>，与项目适配性一般，存在部分配置不足情形。</w:t>
            </w:r>
          </w:p>
        </w:tc>
        <w:tc>
          <w:tcPr>
            <w:tcW w:w="868" w:type="dxa"/>
            <w:noWrap w:val="0"/>
            <w:vAlign w:val="center"/>
          </w:tcPr>
          <w:p w14:paraId="029AA714">
            <w:pPr>
              <w:pStyle w:val="2"/>
              <w:keepNext w:val="0"/>
              <w:keepLines w:val="0"/>
              <w:pageBreakBefore w:val="0"/>
              <w:shd w:val="clear"/>
              <w:kinsoku/>
              <w:wordWrap/>
              <w:overflowPunct/>
              <w:topLinePunct w:val="0"/>
              <w:autoSpaceDE/>
              <w:autoSpaceDN/>
              <w:bidi w:val="0"/>
              <w:adjustRightInd/>
              <w:snapToGrid/>
              <w:spacing w:line="480" w:lineRule="exact"/>
              <w:ind w:firstLine="0"/>
              <w:jc w:val="center"/>
              <w:textAlignment w:val="auto"/>
              <w:outlineLvl w:val="9"/>
              <w:rPr>
                <w:rFonts w:hint="default" w:ascii="Times New Roman" w:hAnsi="Times New Roman" w:eastAsia="仿宋" w:cs="Times New Roman"/>
                <w:color w:val="auto"/>
                <w:sz w:val="24"/>
                <w:szCs w:val="24"/>
                <w:highlight w:val="none"/>
                <w:lang w:val="en-US" w:eastAsia="zh-CN"/>
              </w:rPr>
            </w:pPr>
            <w:r>
              <w:rPr>
                <w:rFonts w:hint="default" w:ascii="Times New Roman" w:hAnsi="Times New Roman" w:eastAsia="仿宋" w:cs="Times New Roman"/>
                <w:color w:val="auto"/>
                <w:sz w:val="24"/>
                <w:szCs w:val="24"/>
                <w:highlight w:val="none"/>
                <w:lang w:val="en-US" w:eastAsia="zh-CN"/>
              </w:rPr>
              <w:t>主观分</w:t>
            </w:r>
          </w:p>
        </w:tc>
        <w:tc>
          <w:tcPr>
            <w:tcW w:w="715" w:type="dxa"/>
            <w:noWrap w:val="0"/>
            <w:vAlign w:val="center"/>
          </w:tcPr>
          <w:p w14:paraId="0F12FC66">
            <w:pPr>
              <w:pStyle w:val="2"/>
              <w:keepNext w:val="0"/>
              <w:keepLines w:val="0"/>
              <w:pageBreakBefore w:val="0"/>
              <w:shd w:val="clear"/>
              <w:kinsoku/>
              <w:wordWrap/>
              <w:overflowPunct/>
              <w:topLinePunct w:val="0"/>
              <w:autoSpaceDE/>
              <w:autoSpaceDN/>
              <w:bidi w:val="0"/>
              <w:adjustRightInd/>
              <w:snapToGrid/>
              <w:spacing w:line="480" w:lineRule="exact"/>
              <w:ind w:firstLine="0"/>
              <w:jc w:val="center"/>
              <w:textAlignment w:val="auto"/>
              <w:outlineLvl w:val="9"/>
              <w:rPr>
                <w:rFonts w:hint="default" w:ascii="Times New Roman" w:hAnsi="Times New Roman" w:eastAsia="仿宋" w:cs="Times New Roman"/>
                <w:color w:val="auto"/>
                <w:sz w:val="24"/>
                <w:szCs w:val="24"/>
                <w:highlight w:val="none"/>
                <w:lang w:val="en-US" w:eastAsia="zh-CN"/>
              </w:rPr>
            </w:pPr>
            <w:r>
              <w:rPr>
                <w:rFonts w:hint="default" w:ascii="Times New Roman" w:hAnsi="Times New Roman" w:eastAsia="仿宋" w:cs="Times New Roman"/>
                <w:color w:val="auto"/>
                <w:sz w:val="24"/>
                <w:szCs w:val="24"/>
                <w:highlight w:val="none"/>
                <w:lang w:val="en-US" w:eastAsia="zh-CN"/>
              </w:rPr>
              <w:t>15.00</w:t>
            </w:r>
          </w:p>
        </w:tc>
      </w:tr>
      <w:tr w14:paraId="5DAA34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947" w:type="dxa"/>
            <w:noWrap w:val="0"/>
            <w:vAlign w:val="center"/>
          </w:tcPr>
          <w:p w14:paraId="5219ABE7">
            <w:pPr>
              <w:keepNext w:val="0"/>
              <w:keepLines w:val="0"/>
              <w:pageBreakBefore w:val="0"/>
              <w:shd w:val="clear"/>
              <w:kinsoku/>
              <w:wordWrap/>
              <w:overflowPunct/>
              <w:topLinePunct w:val="0"/>
              <w:autoSpaceDE/>
              <w:autoSpaceDN/>
              <w:bidi w:val="0"/>
              <w:adjustRightInd/>
              <w:snapToGrid/>
              <w:spacing w:line="480" w:lineRule="exact"/>
              <w:jc w:val="center"/>
              <w:textAlignment w:val="auto"/>
              <w:outlineLvl w:val="9"/>
              <w:rPr>
                <w:rFonts w:hint="default" w:ascii="Times New Roman" w:hAnsi="Times New Roman" w:eastAsia="仿宋" w:cs="Times New Roman"/>
                <w:color w:val="auto"/>
                <w:sz w:val="24"/>
                <w:highlight w:val="none"/>
                <w:lang w:val="en-US" w:eastAsia="zh-CN"/>
              </w:rPr>
            </w:pPr>
            <w:r>
              <w:rPr>
                <w:rFonts w:hint="default" w:ascii="Times New Roman" w:hAnsi="Times New Roman" w:eastAsia="仿宋" w:cs="Times New Roman"/>
                <w:color w:val="auto"/>
                <w:sz w:val="24"/>
                <w:highlight w:val="none"/>
                <w:lang w:val="en-US" w:eastAsia="zh-CN"/>
              </w:rPr>
              <w:t>技术</w:t>
            </w:r>
          </w:p>
        </w:tc>
        <w:tc>
          <w:tcPr>
            <w:tcW w:w="1131" w:type="dxa"/>
            <w:noWrap w:val="0"/>
            <w:vAlign w:val="center"/>
          </w:tcPr>
          <w:p w14:paraId="6F3C98B8">
            <w:pPr>
              <w:keepNext w:val="0"/>
              <w:keepLines w:val="0"/>
              <w:pageBreakBefore w:val="0"/>
              <w:shd w:val="clear"/>
              <w:kinsoku/>
              <w:wordWrap/>
              <w:overflowPunct/>
              <w:topLinePunct w:val="0"/>
              <w:autoSpaceDE/>
              <w:autoSpaceDN/>
              <w:bidi w:val="0"/>
              <w:adjustRightInd/>
              <w:snapToGrid/>
              <w:spacing w:line="480" w:lineRule="exact"/>
              <w:jc w:val="center"/>
              <w:textAlignment w:val="auto"/>
              <w:outlineLvl w:val="9"/>
              <w:rPr>
                <w:rFonts w:hint="default" w:ascii="Times New Roman" w:hAnsi="Times New Roman" w:eastAsia="仿宋" w:cs="Times New Roman"/>
                <w:bCs/>
                <w:kern w:val="0"/>
                <w:sz w:val="24"/>
                <w:highlight w:val="none"/>
              </w:rPr>
            </w:pPr>
            <w:r>
              <w:rPr>
                <w:rFonts w:hint="default" w:ascii="Times New Roman" w:hAnsi="Times New Roman" w:eastAsia="仿宋" w:cs="Times New Roman"/>
                <w:bCs/>
                <w:kern w:val="0"/>
                <w:sz w:val="24"/>
                <w:highlight w:val="none"/>
              </w:rPr>
              <w:t>发行成功保障措施</w:t>
            </w:r>
          </w:p>
        </w:tc>
        <w:tc>
          <w:tcPr>
            <w:tcW w:w="6205" w:type="dxa"/>
            <w:noWrap w:val="0"/>
            <w:vAlign w:val="center"/>
          </w:tcPr>
          <w:p w14:paraId="1852F24A">
            <w:pPr>
              <w:pStyle w:val="2"/>
              <w:keepNext w:val="0"/>
              <w:keepLines w:val="0"/>
              <w:pageBreakBefore w:val="0"/>
              <w:shd w:val="clear"/>
              <w:kinsoku/>
              <w:wordWrap/>
              <w:overflowPunct/>
              <w:topLinePunct w:val="0"/>
              <w:autoSpaceDE/>
              <w:autoSpaceDN/>
              <w:bidi w:val="0"/>
              <w:adjustRightInd/>
              <w:snapToGrid/>
              <w:spacing w:line="480" w:lineRule="exact"/>
              <w:ind w:firstLine="0" w:firstLineChars="0"/>
              <w:textAlignment w:val="auto"/>
              <w:outlineLvl w:val="9"/>
              <w:rPr>
                <w:rFonts w:hint="default" w:ascii="Times New Roman" w:hAnsi="Times New Roman" w:eastAsia="仿宋" w:cs="Times New Roman"/>
                <w:b w:val="0"/>
                <w:bCs w:val="0"/>
                <w:color w:val="auto"/>
                <w:sz w:val="24"/>
                <w:highlight w:val="none"/>
              </w:rPr>
            </w:pPr>
            <w:r>
              <w:rPr>
                <w:rFonts w:hint="default" w:ascii="Times New Roman" w:hAnsi="Times New Roman" w:eastAsia="仿宋" w:cs="Times New Roman"/>
                <w:b w:val="0"/>
                <w:bCs w:val="0"/>
                <w:color w:val="auto"/>
                <w:sz w:val="24"/>
                <w:highlight w:val="none"/>
              </w:rPr>
              <w:t>投标人与各项工作内容之间建立的沟通渠道和方案</w:t>
            </w:r>
            <w:r>
              <w:rPr>
                <w:rFonts w:hint="default" w:ascii="Times New Roman" w:hAnsi="Times New Roman" w:eastAsia="仿宋" w:cs="Times New Roman"/>
                <w:b w:val="0"/>
                <w:bCs w:val="0"/>
                <w:color w:val="auto"/>
                <w:sz w:val="24"/>
                <w:highlight w:val="none"/>
                <w:lang w:val="en-US" w:eastAsia="zh-CN"/>
              </w:rPr>
              <w:t>是否</w:t>
            </w:r>
            <w:r>
              <w:rPr>
                <w:rFonts w:hint="default" w:ascii="Times New Roman" w:hAnsi="Times New Roman" w:eastAsia="仿宋" w:cs="Times New Roman"/>
                <w:b w:val="0"/>
                <w:bCs w:val="0"/>
                <w:color w:val="auto"/>
                <w:sz w:val="24"/>
                <w:highlight w:val="none"/>
              </w:rPr>
              <w:t>顺畅</w:t>
            </w:r>
            <w:r>
              <w:rPr>
                <w:rFonts w:hint="default" w:ascii="Times New Roman" w:hAnsi="Times New Roman" w:eastAsia="仿宋" w:cs="Times New Roman"/>
                <w:b w:val="0"/>
                <w:bCs w:val="0"/>
                <w:color w:val="auto"/>
                <w:sz w:val="24"/>
                <w:highlight w:val="none"/>
                <w:lang w:eastAsia="zh-CN"/>
              </w:rPr>
              <w:t>、</w:t>
            </w:r>
            <w:r>
              <w:rPr>
                <w:rFonts w:hint="default" w:ascii="Times New Roman" w:hAnsi="Times New Roman" w:eastAsia="仿宋" w:cs="Times New Roman"/>
                <w:b w:val="0"/>
                <w:bCs w:val="0"/>
                <w:color w:val="auto"/>
                <w:sz w:val="24"/>
                <w:highlight w:val="none"/>
              </w:rPr>
              <w:t>有效，信息的上传下达及时</w:t>
            </w:r>
            <w:r>
              <w:rPr>
                <w:rFonts w:hint="default" w:ascii="Times New Roman" w:hAnsi="Times New Roman" w:eastAsia="仿宋" w:cs="Times New Roman"/>
                <w:b w:val="0"/>
                <w:bCs w:val="0"/>
                <w:color w:val="auto"/>
                <w:sz w:val="24"/>
                <w:highlight w:val="none"/>
                <w:lang w:val="en-US" w:eastAsia="zh-CN"/>
              </w:rPr>
              <w:t>性</w:t>
            </w:r>
            <w:r>
              <w:rPr>
                <w:rFonts w:hint="default" w:ascii="Times New Roman" w:hAnsi="Times New Roman" w:eastAsia="仿宋" w:cs="Times New Roman"/>
                <w:b w:val="0"/>
                <w:bCs w:val="0"/>
                <w:color w:val="auto"/>
                <w:sz w:val="24"/>
                <w:highlight w:val="none"/>
              </w:rPr>
              <w:t>、准确</w:t>
            </w:r>
            <w:r>
              <w:rPr>
                <w:rFonts w:hint="default" w:ascii="Times New Roman" w:hAnsi="Times New Roman" w:eastAsia="仿宋" w:cs="Times New Roman"/>
                <w:b w:val="0"/>
                <w:bCs w:val="0"/>
                <w:color w:val="auto"/>
                <w:sz w:val="24"/>
                <w:highlight w:val="none"/>
                <w:lang w:val="en-US" w:eastAsia="zh-CN"/>
              </w:rPr>
              <w:t>性</w:t>
            </w:r>
            <w:r>
              <w:rPr>
                <w:rFonts w:hint="default" w:ascii="Times New Roman" w:hAnsi="Times New Roman" w:eastAsia="仿宋" w:cs="Times New Roman"/>
                <w:b w:val="0"/>
                <w:bCs w:val="0"/>
                <w:color w:val="auto"/>
                <w:sz w:val="24"/>
                <w:highlight w:val="none"/>
              </w:rPr>
              <w:t>、保密</w:t>
            </w:r>
            <w:r>
              <w:rPr>
                <w:rFonts w:hint="default" w:ascii="Times New Roman" w:hAnsi="Times New Roman" w:eastAsia="仿宋" w:cs="Times New Roman"/>
                <w:b w:val="0"/>
                <w:bCs w:val="0"/>
                <w:color w:val="auto"/>
                <w:sz w:val="24"/>
                <w:highlight w:val="none"/>
                <w:lang w:eastAsia="zh-CN"/>
              </w:rPr>
              <w:t>，</w:t>
            </w:r>
            <w:r>
              <w:rPr>
                <w:rFonts w:hint="default" w:ascii="Times New Roman" w:hAnsi="Times New Roman" w:eastAsia="仿宋" w:cs="Times New Roman"/>
                <w:b w:val="0"/>
                <w:bCs w:val="0"/>
                <w:color w:val="auto"/>
                <w:sz w:val="24"/>
                <w:highlight w:val="none"/>
              </w:rPr>
              <w:t>工作制度</w:t>
            </w:r>
            <w:r>
              <w:rPr>
                <w:rFonts w:hint="default" w:ascii="Times New Roman" w:hAnsi="Times New Roman" w:eastAsia="仿宋" w:cs="Times New Roman"/>
                <w:b w:val="0"/>
                <w:bCs w:val="0"/>
                <w:color w:val="auto"/>
                <w:sz w:val="24"/>
                <w:highlight w:val="none"/>
                <w:lang w:val="en-US" w:eastAsia="zh-CN"/>
              </w:rPr>
              <w:t>是否能够</w:t>
            </w:r>
            <w:r>
              <w:rPr>
                <w:rFonts w:hint="default" w:ascii="Times New Roman" w:hAnsi="Times New Roman" w:eastAsia="仿宋" w:cs="Times New Roman"/>
                <w:b w:val="0"/>
                <w:bCs w:val="0"/>
                <w:color w:val="auto"/>
                <w:sz w:val="24"/>
                <w:highlight w:val="none"/>
              </w:rPr>
              <w:t>保证各工作内容的咨询协调工作无障碍开展。由评委根据投标人提供的</w:t>
            </w:r>
            <w:r>
              <w:rPr>
                <w:rFonts w:hint="default" w:ascii="Times New Roman" w:hAnsi="Times New Roman" w:eastAsia="仿宋" w:cs="Times New Roman"/>
                <w:b w:val="0"/>
                <w:bCs w:val="0"/>
                <w:color w:val="auto"/>
                <w:sz w:val="24"/>
                <w:highlight w:val="none"/>
                <w:lang w:val="en-US" w:eastAsia="zh-CN"/>
              </w:rPr>
              <w:t>保障措施</w:t>
            </w:r>
            <w:r>
              <w:rPr>
                <w:rFonts w:hint="default" w:ascii="Times New Roman" w:hAnsi="Times New Roman" w:eastAsia="仿宋" w:cs="Times New Roman"/>
                <w:b w:val="0"/>
                <w:bCs w:val="0"/>
                <w:color w:val="auto"/>
                <w:sz w:val="24"/>
                <w:highlight w:val="none"/>
              </w:rPr>
              <w:t>进行综合评价，在0-1</w:t>
            </w:r>
            <w:r>
              <w:rPr>
                <w:rFonts w:hint="default" w:ascii="Times New Roman" w:hAnsi="Times New Roman" w:eastAsia="仿宋" w:cs="Times New Roman"/>
                <w:b w:val="0"/>
                <w:bCs w:val="0"/>
                <w:color w:val="auto"/>
                <w:sz w:val="24"/>
                <w:highlight w:val="none"/>
                <w:lang w:val="en-US" w:eastAsia="zh-CN"/>
              </w:rPr>
              <w:t>2</w:t>
            </w:r>
            <w:r>
              <w:rPr>
                <w:rFonts w:hint="default" w:ascii="Times New Roman" w:hAnsi="Times New Roman" w:eastAsia="仿宋" w:cs="Times New Roman"/>
                <w:b w:val="0"/>
                <w:bCs w:val="0"/>
                <w:color w:val="auto"/>
                <w:sz w:val="24"/>
                <w:highlight w:val="none"/>
              </w:rPr>
              <w:t>分之间差额打分。</w:t>
            </w:r>
          </w:p>
        </w:tc>
        <w:tc>
          <w:tcPr>
            <w:tcW w:w="868" w:type="dxa"/>
            <w:noWrap w:val="0"/>
            <w:vAlign w:val="center"/>
          </w:tcPr>
          <w:p w14:paraId="02886D2E">
            <w:pPr>
              <w:pStyle w:val="2"/>
              <w:keepNext w:val="0"/>
              <w:keepLines w:val="0"/>
              <w:pageBreakBefore w:val="0"/>
              <w:shd w:val="clear"/>
              <w:kinsoku/>
              <w:wordWrap/>
              <w:overflowPunct/>
              <w:topLinePunct w:val="0"/>
              <w:autoSpaceDE/>
              <w:autoSpaceDN/>
              <w:bidi w:val="0"/>
              <w:adjustRightInd/>
              <w:snapToGrid/>
              <w:spacing w:line="480" w:lineRule="exact"/>
              <w:ind w:firstLine="0" w:firstLineChars="0"/>
              <w:jc w:val="center"/>
              <w:textAlignment w:val="auto"/>
              <w:outlineLvl w:val="9"/>
              <w:rPr>
                <w:rFonts w:hint="default" w:ascii="Times New Roman" w:hAnsi="Times New Roman" w:eastAsia="仿宋" w:cs="Times New Roman"/>
                <w:color w:val="auto"/>
                <w:sz w:val="24"/>
                <w:szCs w:val="24"/>
                <w:highlight w:val="none"/>
                <w:lang w:val="en-US" w:eastAsia="zh-CN"/>
              </w:rPr>
            </w:pPr>
            <w:r>
              <w:rPr>
                <w:rFonts w:hint="default" w:ascii="Times New Roman" w:hAnsi="Times New Roman" w:eastAsia="仿宋" w:cs="Times New Roman"/>
                <w:color w:val="auto"/>
                <w:sz w:val="24"/>
                <w:szCs w:val="24"/>
                <w:highlight w:val="none"/>
                <w:lang w:val="en-US" w:eastAsia="zh-CN"/>
              </w:rPr>
              <w:t>主观分</w:t>
            </w:r>
          </w:p>
        </w:tc>
        <w:tc>
          <w:tcPr>
            <w:tcW w:w="715" w:type="dxa"/>
            <w:noWrap w:val="0"/>
            <w:vAlign w:val="center"/>
          </w:tcPr>
          <w:p w14:paraId="32EBDA1E">
            <w:pPr>
              <w:pStyle w:val="2"/>
              <w:keepNext w:val="0"/>
              <w:keepLines w:val="0"/>
              <w:pageBreakBefore w:val="0"/>
              <w:shd w:val="clear"/>
              <w:kinsoku/>
              <w:wordWrap/>
              <w:overflowPunct/>
              <w:topLinePunct w:val="0"/>
              <w:autoSpaceDE/>
              <w:autoSpaceDN/>
              <w:bidi w:val="0"/>
              <w:adjustRightInd/>
              <w:snapToGrid/>
              <w:spacing w:line="480" w:lineRule="exact"/>
              <w:ind w:firstLine="0" w:firstLineChars="0"/>
              <w:jc w:val="center"/>
              <w:textAlignment w:val="auto"/>
              <w:outlineLvl w:val="9"/>
              <w:rPr>
                <w:rFonts w:hint="default" w:ascii="Times New Roman" w:hAnsi="Times New Roman" w:eastAsia="仿宋" w:cs="Times New Roman"/>
                <w:color w:val="auto"/>
                <w:sz w:val="24"/>
                <w:szCs w:val="24"/>
                <w:highlight w:val="none"/>
                <w:lang w:val="en-US" w:eastAsia="zh-CN"/>
              </w:rPr>
            </w:pPr>
            <w:r>
              <w:rPr>
                <w:rFonts w:hint="default" w:ascii="Times New Roman" w:hAnsi="Times New Roman" w:eastAsia="仿宋" w:cs="Times New Roman"/>
                <w:color w:val="auto"/>
                <w:sz w:val="24"/>
                <w:szCs w:val="24"/>
                <w:highlight w:val="none"/>
                <w:lang w:val="en-US" w:eastAsia="zh-CN"/>
              </w:rPr>
              <w:t>12.00</w:t>
            </w:r>
          </w:p>
        </w:tc>
      </w:tr>
      <w:tr w14:paraId="585E51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947" w:type="dxa"/>
            <w:noWrap w:val="0"/>
            <w:vAlign w:val="center"/>
          </w:tcPr>
          <w:p w14:paraId="2D1AEC39">
            <w:pPr>
              <w:keepNext w:val="0"/>
              <w:keepLines w:val="0"/>
              <w:pageBreakBefore w:val="0"/>
              <w:shd w:val="clear"/>
              <w:kinsoku/>
              <w:wordWrap/>
              <w:overflowPunct/>
              <w:topLinePunct w:val="0"/>
              <w:autoSpaceDE/>
              <w:autoSpaceDN/>
              <w:bidi w:val="0"/>
              <w:adjustRightInd/>
              <w:snapToGrid/>
              <w:spacing w:line="480" w:lineRule="exact"/>
              <w:jc w:val="center"/>
              <w:textAlignment w:val="auto"/>
              <w:outlineLvl w:val="9"/>
              <w:rPr>
                <w:rFonts w:hint="default" w:ascii="Times New Roman" w:hAnsi="Times New Roman" w:eastAsia="仿宋" w:cs="Times New Roman"/>
                <w:color w:val="auto"/>
                <w:sz w:val="24"/>
                <w:highlight w:val="none"/>
                <w:lang w:val="en-US" w:eastAsia="zh-CN"/>
              </w:rPr>
            </w:pPr>
            <w:r>
              <w:rPr>
                <w:rFonts w:hint="default" w:ascii="Times New Roman" w:hAnsi="Times New Roman" w:eastAsia="仿宋" w:cs="Times New Roman"/>
                <w:color w:val="auto"/>
                <w:sz w:val="24"/>
                <w:highlight w:val="none"/>
                <w:lang w:val="en-US" w:eastAsia="zh-CN"/>
              </w:rPr>
              <w:t>服务</w:t>
            </w:r>
          </w:p>
        </w:tc>
        <w:tc>
          <w:tcPr>
            <w:tcW w:w="1131" w:type="dxa"/>
            <w:noWrap w:val="0"/>
            <w:vAlign w:val="center"/>
          </w:tcPr>
          <w:p w14:paraId="6071F732">
            <w:pPr>
              <w:keepNext w:val="0"/>
              <w:keepLines w:val="0"/>
              <w:pageBreakBefore w:val="0"/>
              <w:shd w:val="clear"/>
              <w:kinsoku/>
              <w:wordWrap/>
              <w:overflowPunct/>
              <w:topLinePunct w:val="0"/>
              <w:autoSpaceDE/>
              <w:autoSpaceDN/>
              <w:bidi w:val="0"/>
              <w:adjustRightInd/>
              <w:snapToGrid/>
              <w:spacing w:line="480" w:lineRule="exact"/>
              <w:jc w:val="center"/>
              <w:textAlignment w:val="auto"/>
              <w:outlineLvl w:val="9"/>
              <w:rPr>
                <w:rFonts w:hint="default" w:ascii="Times New Roman" w:hAnsi="Times New Roman" w:eastAsia="仿宋" w:cs="Times New Roman"/>
                <w:bCs/>
                <w:kern w:val="0"/>
                <w:sz w:val="24"/>
                <w:highlight w:val="none"/>
              </w:rPr>
            </w:pPr>
            <w:r>
              <w:rPr>
                <w:rFonts w:hint="default" w:ascii="Times New Roman" w:hAnsi="Times New Roman" w:eastAsia="仿宋" w:cs="Times New Roman"/>
                <w:bCs/>
                <w:kern w:val="0"/>
                <w:sz w:val="24"/>
                <w:highlight w:val="none"/>
              </w:rPr>
              <w:t>发行后服务方案</w:t>
            </w:r>
          </w:p>
        </w:tc>
        <w:tc>
          <w:tcPr>
            <w:tcW w:w="6205" w:type="dxa"/>
            <w:noWrap w:val="0"/>
            <w:vAlign w:val="center"/>
          </w:tcPr>
          <w:p w14:paraId="7BFDFBA8">
            <w:pPr>
              <w:pStyle w:val="2"/>
              <w:keepNext w:val="0"/>
              <w:keepLines w:val="0"/>
              <w:pageBreakBefore w:val="0"/>
              <w:shd w:val="clear"/>
              <w:kinsoku/>
              <w:wordWrap/>
              <w:overflowPunct/>
              <w:topLinePunct w:val="0"/>
              <w:autoSpaceDE/>
              <w:autoSpaceDN/>
              <w:bidi w:val="0"/>
              <w:adjustRightInd/>
              <w:snapToGrid/>
              <w:spacing w:line="480" w:lineRule="exact"/>
              <w:ind w:firstLine="0" w:firstLineChars="0"/>
              <w:textAlignment w:val="auto"/>
              <w:outlineLvl w:val="9"/>
              <w:rPr>
                <w:rFonts w:hint="default" w:ascii="Times New Roman" w:hAnsi="Times New Roman" w:eastAsia="仿宋" w:cs="Times New Roman"/>
                <w:b w:val="0"/>
                <w:bCs w:val="0"/>
                <w:color w:val="auto"/>
                <w:sz w:val="24"/>
                <w:highlight w:val="none"/>
              </w:rPr>
            </w:pPr>
            <w:r>
              <w:rPr>
                <w:rFonts w:hint="default" w:ascii="Times New Roman" w:hAnsi="Times New Roman" w:eastAsia="仿宋" w:cs="Times New Roman"/>
                <w:b w:val="0"/>
                <w:bCs w:val="0"/>
                <w:color w:val="auto"/>
                <w:sz w:val="24"/>
                <w:highlight w:val="none"/>
              </w:rPr>
              <w:t>根据发行后服务方案和服务计划，具体包括：信息披露及相关材料的准备；及时通知兑付相关利息及本金偿还；其他相关监管机构所要求的事项等，由评委根据投标人提供的发行后服务方案等进行综合评价，在0-</w:t>
            </w:r>
            <w:r>
              <w:rPr>
                <w:rFonts w:hint="default" w:ascii="Times New Roman" w:hAnsi="Times New Roman" w:eastAsia="仿宋" w:cs="Times New Roman"/>
                <w:b w:val="0"/>
                <w:bCs w:val="0"/>
                <w:color w:val="auto"/>
                <w:sz w:val="24"/>
                <w:highlight w:val="none"/>
                <w:lang w:val="en-US" w:eastAsia="zh-CN"/>
              </w:rPr>
              <w:t>12</w:t>
            </w:r>
            <w:r>
              <w:rPr>
                <w:rFonts w:hint="default" w:ascii="Times New Roman" w:hAnsi="Times New Roman" w:eastAsia="仿宋" w:cs="Times New Roman"/>
                <w:b w:val="0"/>
                <w:bCs w:val="0"/>
                <w:color w:val="auto"/>
                <w:sz w:val="24"/>
                <w:highlight w:val="none"/>
              </w:rPr>
              <w:t>分之间差额打分。</w:t>
            </w:r>
          </w:p>
        </w:tc>
        <w:tc>
          <w:tcPr>
            <w:tcW w:w="868" w:type="dxa"/>
            <w:noWrap w:val="0"/>
            <w:vAlign w:val="center"/>
          </w:tcPr>
          <w:p w14:paraId="553E820D">
            <w:pPr>
              <w:pStyle w:val="2"/>
              <w:keepNext w:val="0"/>
              <w:keepLines w:val="0"/>
              <w:pageBreakBefore w:val="0"/>
              <w:shd w:val="clear"/>
              <w:kinsoku/>
              <w:wordWrap/>
              <w:overflowPunct/>
              <w:topLinePunct w:val="0"/>
              <w:autoSpaceDE/>
              <w:autoSpaceDN/>
              <w:bidi w:val="0"/>
              <w:adjustRightInd/>
              <w:snapToGrid/>
              <w:spacing w:line="480" w:lineRule="exact"/>
              <w:ind w:firstLine="0" w:firstLineChars="0"/>
              <w:jc w:val="center"/>
              <w:textAlignment w:val="auto"/>
              <w:outlineLvl w:val="9"/>
              <w:rPr>
                <w:rFonts w:hint="default" w:ascii="Times New Roman" w:hAnsi="Times New Roman" w:eastAsia="仿宋" w:cs="Times New Roman"/>
                <w:color w:val="auto"/>
                <w:sz w:val="24"/>
                <w:szCs w:val="24"/>
                <w:highlight w:val="none"/>
                <w:lang w:val="en-US" w:eastAsia="zh-CN"/>
              </w:rPr>
            </w:pPr>
            <w:r>
              <w:rPr>
                <w:rFonts w:hint="default" w:ascii="Times New Roman" w:hAnsi="Times New Roman" w:eastAsia="仿宋" w:cs="Times New Roman"/>
                <w:color w:val="auto"/>
                <w:sz w:val="24"/>
                <w:szCs w:val="24"/>
                <w:highlight w:val="none"/>
                <w:lang w:val="en-US" w:eastAsia="zh-CN"/>
              </w:rPr>
              <w:t>主观分</w:t>
            </w:r>
          </w:p>
        </w:tc>
        <w:tc>
          <w:tcPr>
            <w:tcW w:w="715" w:type="dxa"/>
            <w:noWrap w:val="0"/>
            <w:vAlign w:val="center"/>
          </w:tcPr>
          <w:p w14:paraId="0C074303">
            <w:pPr>
              <w:pStyle w:val="2"/>
              <w:keepNext w:val="0"/>
              <w:keepLines w:val="0"/>
              <w:pageBreakBefore w:val="0"/>
              <w:shd w:val="clear"/>
              <w:kinsoku/>
              <w:wordWrap/>
              <w:overflowPunct/>
              <w:topLinePunct w:val="0"/>
              <w:autoSpaceDE/>
              <w:autoSpaceDN/>
              <w:bidi w:val="0"/>
              <w:adjustRightInd/>
              <w:snapToGrid/>
              <w:spacing w:line="480" w:lineRule="exact"/>
              <w:ind w:firstLine="0" w:firstLineChars="0"/>
              <w:jc w:val="center"/>
              <w:textAlignment w:val="auto"/>
              <w:outlineLvl w:val="9"/>
              <w:rPr>
                <w:rFonts w:hint="default" w:ascii="Times New Roman" w:hAnsi="Times New Roman" w:eastAsia="仿宋" w:cs="Times New Roman"/>
                <w:color w:val="auto"/>
                <w:sz w:val="24"/>
                <w:szCs w:val="24"/>
                <w:highlight w:val="none"/>
                <w:lang w:val="en-US" w:eastAsia="zh-CN"/>
              </w:rPr>
            </w:pPr>
            <w:r>
              <w:rPr>
                <w:rFonts w:hint="default" w:ascii="Times New Roman" w:hAnsi="Times New Roman" w:eastAsia="仿宋" w:cs="Times New Roman"/>
                <w:color w:val="auto"/>
                <w:sz w:val="24"/>
                <w:szCs w:val="24"/>
                <w:highlight w:val="none"/>
                <w:lang w:val="en-US" w:eastAsia="zh-CN"/>
              </w:rPr>
              <w:t>12.00</w:t>
            </w:r>
          </w:p>
        </w:tc>
      </w:tr>
    </w:tbl>
    <w:p w14:paraId="4FFBCAED">
      <w:pPr>
        <w:shd w:val="clear"/>
        <w:spacing w:before="100" w:beforeAutospacing="1" w:after="100" w:afterAutospacing="1" w:line="415" w:lineRule="auto"/>
        <w:jc w:val="center"/>
        <w:outlineLvl w:val="0"/>
        <w:rPr>
          <w:rFonts w:hint="default" w:ascii="Times New Roman" w:hAnsi="Times New Roman" w:eastAsia="楷体_GB2312" w:cs="Times New Roman"/>
          <w:b/>
          <w:bCs/>
          <w:color w:val="auto"/>
          <w:sz w:val="44"/>
          <w:szCs w:val="44"/>
          <w:highlight w:val="none"/>
        </w:rPr>
      </w:pPr>
    </w:p>
    <w:p w14:paraId="33E502CA">
      <w:pPr>
        <w:shd w:val="clear"/>
        <w:spacing w:before="100" w:beforeAutospacing="1" w:after="100" w:afterAutospacing="1" w:line="415" w:lineRule="auto"/>
        <w:jc w:val="center"/>
        <w:outlineLvl w:val="0"/>
        <w:rPr>
          <w:rFonts w:hint="default" w:ascii="Times New Roman" w:hAnsi="Times New Roman" w:eastAsia="楷体_GB2312" w:cs="Times New Roman"/>
          <w:b/>
          <w:bCs/>
          <w:color w:val="auto"/>
          <w:sz w:val="44"/>
          <w:szCs w:val="44"/>
          <w:highlight w:val="none"/>
        </w:rPr>
        <w:sectPr>
          <w:pgSz w:w="11906" w:h="16838"/>
          <w:pgMar w:top="1440" w:right="1083" w:bottom="1440" w:left="1083" w:header="851" w:footer="992" w:gutter="0"/>
          <w:pgNumType w:fmt="decimal"/>
          <w:cols w:space="720" w:num="1"/>
          <w:titlePg/>
          <w:rtlGutter w:val="0"/>
          <w:docGrid w:type="lines" w:linePitch="312" w:charSpace="0"/>
        </w:sectPr>
      </w:pPr>
    </w:p>
    <w:p w14:paraId="26479864">
      <w:pPr>
        <w:pStyle w:val="27"/>
        <w:shd w:val="clear"/>
        <w:spacing w:before="100" w:beforeAutospacing="1" w:after="100" w:afterAutospacing="1" w:line="415" w:lineRule="auto"/>
        <w:rPr>
          <w:rFonts w:hint="default" w:ascii="Times New Roman" w:hAnsi="Times New Roman" w:eastAsia="楷体_GB2312" w:cs="Times New Roman"/>
          <w:b/>
          <w:bCs/>
          <w:color w:val="auto"/>
          <w:sz w:val="44"/>
          <w:szCs w:val="44"/>
          <w:highlight w:val="none"/>
          <w:lang w:val="en-US" w:eastAsia="zh-CN"/>
        </w:rPr>
        <w:sectPr>
          <w:pgSz w:w="11906" w:h="16838"/>
          <w:pgMar w:top="1440" w:right="1083" w:bottom="1440" w:left="1083" w:header="851" w:footer="992" w:gutter="0"/>
          <w:pgNumType w:fmt="decimal"/>
          <w:cols w:space="720" w:num="1"/>
          <w:titlePg/>
          <w:rtlGutter w:val="0"/>
          <w:docGrid w:type="lines" w:linePitch="312" w:charSpace="0"/>
        </w:sectPr>
      </w:pPr>
      <w:bookmarkStart w:id="10" w:name="_Toc16250"/>
      <w:r>
        <w:rPr>
          <w:rFonts w:hint="default" w:ascii="Times New Roman" w:hAnsi="Times New Roman" w:eastAsia="楷体_GB2312" w:cs="Times New Roman"/>
          <w:color w:val="auto"/>
          <w:sz w:val="44"/>
          <w:szCs w:val="44"/>
          <w:highlight w:val="none"/>
        </w:rPr>
        <w:t xml:space="preserve">第五章  </w:t>
      </w:r>
      <w:r>
        <w:rPr>
          <w:rFonts w:hint="default" w:ascii="Times New Roman" w:hAnsi="Times New Roman" w:eastAsia="楷体_GB2312" w:cs="Times New Roman"/>
          <w:color w:val="auto"/>
          <w:sz w:val="44"/>
          <w:szCs w:val="44"/>
          <w:highlight w:val="none"/>
          <w:lang w:eastAsia="zh-CN"/>
        </w:rPr>
        <w:t>投标文件格式</w:t>
      </w:r>
      <w:bookmarkEnd w:id="10"/>
    </w:p>
    <w:p w14:paraId="5C801B2B">
      <w:pPr>
        <w:shd w:val="clear"/>
        <w:rPr>
          <w:rFonts w:hint="default" w:ascii="Times New Roman" w:hAnsi="Times New Roman" w:cs="Times New Roman"/>
          <w:color w:val="auto"/>
          <w:highlight w:val="none"/>
        </w:rPr>
      </w:pPr>
    </w:p>
    <w:p w14:paraId="10542109">
      <w:pPr>
        <w:pStyle w:val="9"/>
        <w:shd w:val="clear"/>
        <w:rPr>
          <w:rFonts w:hint="default" w:ascii="Times New Roman" w:hAnsi="Times New Roman" w:cs="Times New Roman"/>
          <w:color w:val="auto"/>
          <w:highlight w:val="none"/>
        </w:rPr>
      </w:pPr>
    </w:p>
    <w:p w14:paraId="156D8679">
      <w:pPr>
        <w:shd w:val="clear"/>
        <w:rPr>
          <w:rFonts w:hint="default" w:ascii="Times New Roman" w:hAnsi="Times New Roman" w:cs="Times New Roman"/>
          <w:color w:val="auto"/>
          <w:highlight w:val="none"/>
        </w:rPr>
      </w:pPr>
    </w:p>
    <w:p w14:paraId="70A388B3">
      <w:pPr>
        <w:pStyle w:val="9"/>
        <w:shd w:val="clear"/>
        <w:rPr>
          <w:rFonts w:hint="default" w:ascii="Times New Roman" w:hAnsi="Times New Roman" w:cs="Times New Roman"/>
          <w:color w:val="auto"/>
          <w:highlight w:val="none"/>
        </w:rPr>
      </w:pPr>
    </w:p>
    <w:p w14:paraId="72AEA818">
      <w:pPr>
        <w:shd w:val="clear"/>
        <w:rPr>
          <w:rFonts w:hint="default" w:ascii="Times New Roman" w:hAnsi="Times New Roman" w:cs="Times New Roman"/>
          <w:color w:val="auto"/>
          <w:highlight w:val="none"/>
        </w:rPr>
      </w:pPr>
    </w:p>
    <w:p w14:paraId="0842E84B">
      <w:pPr>
        <w:pStyle w:val="9"/>
        <w:shd w:val="clear"/>
        <w:rPr>
          <w:rFonts w:hint="default" w:ascii="Times New Roman" w:hAnsi="Times New Roman" w:cs="Times New Roman"/>
          <w:color w:val="auto"/>
          <w:highlight w:val="none"/>
        </w:rPr>
      </w:pPr>
    </w:p>
    <w:p w14:paraId="19A2060D">
      <w:pPr>
        <w:shd w:val="clear"/>
        <w:rPr>
          <w:rFonts w:hint="default" w:ascii="Times New Roman" w:hAnsi="Times New Roman" w:cs="Times New Roman"/>
          <w:color w:val="auto"/>
          <w:highlight w:val="none"/>
        </w:rPr>
      </w:pPr>
    </w:p>
    <w:p w14:paraId="02C980D3">
      <w:pPr>
        <w:shd w:val="clear"/>
        <w:jc w:val="center"/>
        <w:rPr>
          <w:rFonts w:hint="default" w:ascii="Times New Roman" w:hAnsi="Times New Roman" w:eastAsia="方正小标宋简体" w:cs="Times New Roman"/>
          <w:bCs/>
          <w:color w:val="auto"/>
          <w:sz w:val="84"/>
          <w:highlight w:val="none"/>
        </w:rPr>
      </w:pPr>
      <w:r>
        <w:rPr>
          <w:rFonts w:hint="default" w:ascii="Times New Roman" w:hAnsi="Times New Roman" w:eastAsia="方正小标宋简体" w:cs="Times New Roman"/>
          <w:bCs/>
          <w:color w:val="auto"/>
          <w:sz w:val="84"/>
          <w:highlight w:val="none"/>
        </w:rPr>
        <w:t>投 标 文 件</w:t>
      </w:r>
    </w:p>
    <w:p w14:paraId="1EA8809C">
      <w:pPr>
        <w:shd w:val="clear"/>
        <w:jc w:val="center"/>
        <w:rPr>
          <w:rFonts w:hint="default" w:ascii="Times New Roman" w:hAnsi="Times New Roman" w:eastAsia="仿宋" w:cs="Times New Roman"/>
          <w:color w:val="auto"/>
          <w:sz w:val="72"/>
          <w:highlight w:val="none"/>
        </w:rPr>
      </w:pPr>
      <w:r>
        <w:rPr>
          <w:rFonts w:hint="default" w:ascii="Times New Roman" w:hAnsi="Times New Roman" w:eastAsia="仿宋" w:cs="Times New Roman"/>
          <w:color w:val="auto"/>
          <w:sz w:val="72"/>
          <w:highlight w:val="none"/>
        </w:rPr>
        <w:t>（第一册）</w:t>
      </w:r>
    </w:p>
    <w:p w14:paraId="581EC244">
      <w:pPr>
        <w:shd w:val="clear"/>
        <w:jc w:val="center"/>
        <w:rPr>
          <w:rFonts w:hint="default" w:ascii="Times New Roman" w:hAnsi="Times New Roman" w:eastAsia="仿宋" w:cs="Times New Roman"/>
          <w:color w:val="auto"/>
          <w:sz w:val="72"/>
          <w:highlight w:val="none"/>
        </w:rPr>
      </w:pPr>
    </w:p>
    <w:p w14:paraId="4F6DADB0">
      <w:pPr>
        <w:shd w:val="clear"/>
        <w:jc w:val="left"/>
        <w:rPr>
          <w:rFonts w:hint="eastAsia" w:ascii="Times New Roman" w:hAnsi="Times New Roman" w:eastAsia="仿宋" w:cs="Times New Roman"/>
          <w:b/>
          <w:caps w:val="0"/>
          <w:smallCaps w:val="0"/>
          <w:strike w:val="0"/>
          <w:dstrike w:val="0"/>
          <w:outline w:val="0"/>
          <w:shadow w:val="0"/>
          <w:emboss w:val="0"/>
          <w:imprint w:val="0"/>
          <w:vanish w:val="0"/>
          <w:color w:val="auto"/>
          <w:sz w:val="36"/>
          <w:szCs w:val="36"/>
          <w:highlight w:val="none"/>
          <w:lang w:eastAsia="zh-CN"/>
        </w:rPr>
      </w:pPr>
      <w:r>
        <w:rPr>
          <w:rFonts w:hint="default" w:ascii="Times New Roman" w:hAnsi="Times New Roman" w:eastAsia="仿宋" w:cs="Times New Roman"/>
          <w:b/>
          <w:bCs/>
          <w:caps w:val="0"/>
          <w:smallCaps w:val="0"/>
          <w:strike w:val="0"/>
          <w:dstrike w:val="0"/>
          <w:outline w:val="0"/>
          <w:shadow w:val="0"/>
          <w:emboss w:val="0"/>
          <w:imprint w:val="0"/>
          <w:vanish w:val="0"/>
          <w:color w:val="auto"/>
          <w:sz w:val="36"/>
          <w:szCs w:val="36"/>
          <w:highlight w:val="none"/>
        </w:rPr>
        <w:t>采购项目：</w:t>
      </w:r>
      <w:r>
        <w:rPr>
          <w:rFonts w:hint="eastAsia" w:eastAsia="仿宋" w:cs="Times New Roman"/>
          <w:b/>
          <w:bCs/>
          <w:caps w:val="0"/>
          <w:smallCaps w:val="0"/>
          <w:strike w:val="0"/>
          <w:dstrike w:val="0"/>
          <w:outline w:val="0"/>
          <w:shadow w:val="0"/>
          <w:emboss w:val="0"/>
          <w:imprint w:val="0"/>
          <w:vanish w:val="0"/>
          <w:color w:val="auto"/>
          <w:sz w:val="36"/>
          <w:szCs w:val="36"/>
          <w:highlight w:val="none"/>
          <w:lang w:eastAsia="zh-CN"/>
        </w:rPr>
        <w:t>选定中期票据及公司债券主承销商</w:t>
      </w:r>
    </w:p>
    <w:p w14:paraId="0CB7D1DA">
      <w:pPr>
        <w:shd w:val="clear"/>
        <w:jc w:val="left"/>
        <w:rPr>
          <w:rFonts w:hint="eastAsia" w:ascii="Times New Roman" w:hAnsi="Times New Roman" w:eastAsia="仿宋" w:cs="Times New Roman"/>
          <w:b/>
          <w:caps w:val="0"/>
          <w:smallCaps w:val="0"/>
          <w:strike w:val="0"/>
          <w:dstrike w:val="0"/>
          <w:outline w:val="0"/>
          <w:shadow w:val="0"/>
          <w:emboss w:val="0"/>
          <w:imprint w:val="0"/>
          <w:vanish w:val="0"/>
          <w:color w:val="auto"/>
          <w:sz w:val="36"/>
          <w:szCs w:val="36"/>
          <w:highlight w:val="none"/>
          <w:lang w:eastAsia="zh-CN"/>
        </w:rPr>
      </w:pPr>
      <w:r>
        <w:rPr>
          <w:rFonts w:hint="default" w:ascii="Times New Roman" w:hAnsi="Times New Roman" w:eastAsia="仿宋" w:cs="Times New Roman"/>
          <w:b/>
          <w:bCs/>
          <w:caps w:val="0"/>
          <w:smallCaps w:val="0"/>
          <w:strike w:val="0"/>
          <w:dstrike w:val="0"/>
          <w:outline w:val="0"/>
          <w:shadow w:val="0"/>
          <w:emboss w:val="0"/>
          <w:imprint w:val="0"/>
          <w:vanish w:val="0"/>
          <w:color w:val="auto"/>
          <w:sz w:val="36"/>
          <w:szCs w:val="36"/>
          <w:highlight w:val="none"/>
        </w:rPr>
        <w:t>采购编号：</w:t>
      </w:r>
      <w:r>
        <w:rPr>
          <w:rFonts w:hint="eastAsia" w:eastAsia="仿宋" w:cs="Times New Roman"/>
          <w:b/>
          <w:bCs/>
          <w:caps w:val="0"/>
          <w:smallCaps w:val="0"/>
          <w:strike w:val="0"/>
          <w:dstrike w:val="0"/>
          <w:outline w:val="0"/>
          <w:shadow w:val="0"/>
          <w:emboss w:val="0"/>
          <w:imprint w:val="0"/>
          <w:vanish w:val="0"/>
          <w:color w:val="auto"/>
          <w:sz w:val="36"/>
          <w:szCs w:val="36"/>
          <w:highlight w:val="none"/>
          <w:lang w:eastAsia="zh-CN"/>
        </w:rPr>
        <w:t>WHCT2026002</w:t>
      </w:r>
    </w:p>
    <w:p w14:paraId="0EA93B7B">
      <w:pPr>
        <w:shd w:val="clear"/>
        <w:jc w:val="left"/>
        <w:rPr>
          <w:rFonts w:hint="default" w:ascii="Times New Roman" w:hAnsi="Times New Roman" w:eastAsia="仿宋" w:cs="Times New Roman"/>
          <w:b/>
          <w:bCs/>
          <w:caps w:val="0"/>
          <w:smallCaps w:val="0"/>
          <w:strike w:val="0"/>
          <w:dstrike w:val="0"/>
          <w:outline w:val="0"/>
          <w:shadow w:val="0"/>
          <w:emboss w:val="0"/>
          <w:imprint w:val="0"/>
          <w:vanish w:val="0"/>
          <w:color w:val="auto"/>
          <w:sz w:val="36"/>
          <w:szCs w:val="36"/>
          <w:highlight w:val="none"/>
          <w:lang w:val="en-US" w:eastAsia="zh-CN"/>
        </w:rPr>
      </w:pPr>
      <w:r>
        <w:rPr>
          <w:rFonts w:hint="default" w:ascii="Times New Roman" w:hAnsi="Times New Roman" w:eastAsia="仿宋" w:cs="Times New Roman"/>
          <w:b/>
          <w:bCs/>
          <w:caps w:val="0"/>
          <w:smallCaps w:val="0"/>
          <w:strike w:val="0"/>
          <w:dstrike w:val="0"/>
          <w:outline w:val="0"/>
          <w:shadow w:val="0"/>
          <w:emboss w:val="0"/>
          <w:imprint w:val="0"/>
          <w:vanish w:val="0"/>
          <w:color w:val="auto"/>
          <w:sz w:val="36"/>
          <w:szCs w:val="36"/>
          <w:highlight w:val="none"/>
        </w:rPr>
        <w:t>所投包号：</w:t>
      </w:r>
      <w:r>
        <w:rPr>
          <w:rFonts w:hint="default" w:ascii="Times New Roman" w:hAnsi="Times New Roman" w:eastAsia="仿宋" w:cs="Times New Roman"/>
          <w:b/>
          <w:bCs/>
          <w:caps w:val="0"/>
          <w:smallCaps w:val="0"/>
          <w:strike w:val="0"/>
          <w:dstrike w:val="0"/>
          <w:outline w:val="0"/>
          <w:shadow w:val="0"/>
          <w:emboss w:val="0"/>
          <w:imprint w:val="0"/>
          <w:vanish w:val="0"/>
          <w:color w:val="auto"/>
          <w:sz w:val="36"/>
          <w:szCs w:val="36"/>
          <w:highlight w:val="none"/>
          <w:lang w:val="en-US" w:eastAsia="zh-CN"/>
        </w:rPr>
        <w:t>001/002</w:t>
      </w:r>
    </w:p>
    <w:p w14:paraId="06250338">
      <w:pPr>
        <w:shd w:val="clear"/>
        <w:jc w:val="left"/>
        <w:rPr>
          <w:rFonts w:hint="default" w:ascii="Times New Roman" w:hAnsi="Times New Roman" w:eastAsia="仿宋" w:cs="Times New Roman"/>
          <w:color w:val="auto"/>
          <w:sz w:val="36"/>
          <w:highlight w:val="none"/>
        </w:rPr>
      </w:pPr>
    </w:p>
    <w:p w14:paraId="5D1AC09A">
      <w:pPr>
        <w:shd w:val="clear"/>
        <w:tabs>
          <w:tab w:val="left" w:pos="580"/>
        </w:tabs>
        <w:ind w:left="185" w:leftChars="88" w:firstLine="1800" w:firstLineChars="500"/>
        <w:rPr>
          <w:rFonts w:hint="default" w:ascii="Times New Roman" w:hAnsi="Times New Roman" w:eastAsia="仿宋" w:cs="Times New Roman"/>
          <w:color w:val="auto"/>
          <w:kern w:val="0"/>
          <w:sz w:val="36"/>
          <w:szCs w:val="21"/>
          <w:highlight w:val="none"/>
        </w:rPr>
      </w:pPr>
    </w:p>
    <w:p w14:paraId="2F6F1E95">
      <w:pPr>
        <w:shd w:val="clear"/>
        <w:tabs>
          <w:tab w:val="left" w:pos="580"/>
        </w:tabs>
        <w:ind w:left="185" w:leftChars="88" w:firstLine="1800" w:firstLineChars="500"/>
        <w:rPr>
          <w:rFonts w:hint="default" w:ascii="Times New Roman" w:hAnsi="Times New Roman" w:eastAsia="仿宋" w:cs="Times New Roman"/>
          <w:caps w:val="0"/>
          <w:smallCaps w:val="0"/>
          <w:strike w:val="0"/>
          <w:dstrike w:val="0"/>
          <w:outline w:val="0"/>
          <w:shadow w:val="0"/>
          <w:emboss w:val="0"/>
          <w:imprint w:val="0"/>
          <w:vanish w:val="0"/>
          <w:color w:val="auto"/>
          <w:kern w:val="0"/>
          <w:sz w:val="36"/>
          <w:szCs w:val="36"/>
          <w:highlight w:val="none"/>
        </w:rPr>
      </w:pPr>
    </w:p>
    <w:p w14:paraId="664A2F2D">
      <w:pPr>
        <w:shd w:val="clear"/>
        <w:tabs>
          <w:tab w:val="left" w:pos="580"/>
        </w:tabs>
        <w:ind w:firstLine="1800" w:firstLineChars="500"/>
        <w:rPr>
          <w:rFonts w:hint="default" w:ascii="Times New Roman" w:hAnsi="Times New Roman" w:eastAsia="仿宋" w:cs="Times New Roman"/>
          <w:caps w:val="0"/>
          <w:smallCaps w:val="0"/>
          <w:strike w:val="0"/>
          <w:dstrike w:val="0"/>
          <w:outline w:val="0"/>
          <w:shadow w:val="0"/>
          <w:emboss w:val="0"/>
          <w:imprint w:val="0"/>
          <w:vanish w:val="0"/>
          <w:color w:val="auto"/>
          <w:kern w:val="0"/>
          <w:sz w:val="36"/>
          <w:szCs w:val="36"/>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kern w:val="0"/>
          <w:sz w:val="36"/>
          <w:szCs w:val="36"/>
          <w:highlight w:val="none"/>
        </w:rPr>
        <w:t>投标人名称</w:t>
      </w:r>
      <w:r>
        <w:rPr>
          <w:rFonts w:hint="default" w:ascii="Times New Roman" w:hAnsi="Times New Roman" w:eastAsia="仿宋" w:cs="Times New Roman"/>
          <w:caps w:val="0"/>
          <w:smallCaps w:val="0"/>
          <w:strike w:val="0"/>
          <w:dstrike w:val="0"/>
          <w:outline w:val="0"/>
          <w:shadow w:val="0"/>
          <w:emboss w:val="0"/>
          <w:imprint w:val="0"/>
          <w:vanish w:val="0"/>
          <w:color w:val="auto"/>
          <w:kern w:val="0"/>
          <w:sz w:val="36"/>
          <w:szCs w:val="36"/>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kern w:val="0"/>
          <w:sz w:val="36"/>
          <w:szCs w:val="36"/>
          <w:highlight w:val="none"/>
          <w:lang w:val="en-US" w:eastAsia="zh-CN"/>
        </w:rPr>
        <w:t>盖章</w:t>
      </w:r>
      <w:r>
        <w:rPr>
          <w:rFonts w:hint="default" w:ascii="Times New Roman" w:hAnsi="Times New Roman" w:eastAsia="仿宋" w:cs="Times New Roman"/>
          <w:caps w:val="0"/>
          <w:smallCaps w:val="0"/>
          <w:strike w:val="0"/>
          <w:dstrike w:val="0"/>
          <w:outline w:val="0"/>
          <w:shadow w:val="0"/>
          <w:emboss w:val="0"/>
          <w:imprint w:val="0"/>
          <w:vanish w:val="0"/>
          <w:color w:val="auto"/>
          <w:kern w:val="0"/>
          <w:sz w:val="36"/>
          <w:szCs w:val="36"/>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kern w:val="0"/>
          <w:sz w:val="36"/>
          <w:szCs w:val="36"/>
          <w:highlight w:val="none"/>
        </w:rPr>
        <w:t>：</w:t>
      </w:r>
    </w:p>
    <w:p w14:paraId="3D80BFAB">
      <w:pPr>
        <w:shd w:val="clear"/>
        <w:tabs>
          <w:tab w:val="left" w:pos="580"/>
        </w:tabs>
        <w:ind w:firstLine="1800" w:firstLineChars="500"/>
        <w:rPr>
          <w:rFonts w:hint="default" w:ascii="Times New Roman" w:hAnsi="Times New Roman" w:eastAsia="仿宋" w:cs="Times New Roman"/>
          <w:caps w:val="0"/>
          <w:smallCaps w:val="0"/>
          <w:strike w:val="0"/>
          <w:dstrike w:val="0"/>
          <w:outline w:val="0"/>
          <w:shadow w:val="0"/>
          <w:emboss w:val="0"/>
          <w:imprint w:val="0"/>
          <w:vanish w:val="0"/>
          <w:color w:val="auto"/>
          <w:kern w:val="0"/>
          <w:sz w:val="36"/>
          <w:szCs w:val="36"/>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kern w:val="0"/>
          <w:sz w:val="36"/>
          <w:szCs w:val="36"/>
          <w:highlight w:val="none"/>
        </w:rPr>
        <w:t>日      期：   年  月  日</w:t>
      </w:r>
    </w:p>
    <w:p w14:paraId="7DF90D55">
      <w:pPr>
        <w:widowControl/>
        <w:shd w:val="clear"/>
        <w:jc w:val="center"/>
        <w:rPr>
          <w:rFonts w:hint="default" w:ascii="Times New Roman" w:hAnsi="Times New Roman" w:eastAsia="黑体" w:cs="Times New Roman"/>
          <w:color w:val="auto"/>
          <w:sz w:val="44"/>
          <w:szCs w:val="44"/>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36"/>
          <w:szCs w:val="36"/>
          <w:highlight w:val="none"/>
        </w:rPr>
        <w:br w:type="page"/>
      </w:r>
      <w:r>
        <w:rPr>
          <w:rFonts w:hint="default" w:ascii="Times New Roman" w:hAnsi="Times New Roman" w:eastAsia="黑体" w:cs="Times New Roman"/>
          <w:b/>
          <w:bCs/>
          <w:color w:val="auto"/>
          <w:sz w:val="44"/>
          <w:szCs w:val="44"/>
          <w:highlight w:val="none"/>
        </w:rPr>
        <w:t>目录</w:t>
      </w:r>
    </w:p>
    <w:p w14:paraId="722E5DDB">
      <w:pPr>
        <w:widowControl/>
        <w:shd w:val="clear"/>
        <w:jc w:val="center"/>
        <w:rPr>
          <w:rFonts w:hint="default" w:ascii="Times New Roman" w:hAnsi="Times New Roman" w:eastAsia="仿宋" w:cs="Times New Roman"/>
          <w:caps w:val="0"/>
          <w:smallCaps w:val="0"/>
          <w:strike w:val="0"/>
          <w:dstrike w:val="0"/>
          <w:outline w:val="0"/>
          <w:shadow w:val="0"/>
          <w:emboss w:val="0"/>
          <w:imprint w:val="0"/>
          <w:vanish w:val="0"/>
          <w:color w:val="auto"/>
          <w:sz w:val="36"/>
          <w:szCs w:val="36"/>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32"/>
          <w:szCs w:val="36"/>
          <w:highlight w:val="none"/>
        </w:rPr>
        <w:t>（由投标人自行编制）</w:t>
      </w:r>
    </w:p>
    <w:p w14:paraId="6EE728FC">
      <w:pPr>
        <w:widowControl/>
        <w:shd w:val="clear"/>
        <w:ind w:right="-35"/>
        <w:jc w:val="center"/>
        <w:rPr>
          <w:rFonts w:hint="default" w:ascii="Times New Roman" w:hAnsi="Times New Roman" w:eastAsia="黑体" w:cs="Times New Roman"/>
          <w:b/>
          <w:bCs/>
          <w:color w:val="auto"/>
          <w:sz w:val="44"/>
          <w:szCs w:val="44"/>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36"/>
          <w:szCs w:val="36"/>
          <w:highlight w:val="none"/>
        </w:rPr>
        <w:br w:type="page"/>
      </w:r>
      <w:bookmarkStart w:id="11" w:name="_Toc522526779"/>
      <w:bookmarkStart w:id="12" w:name="_Toc521936040"/>
      <w:r>
        <w:rPr>
          <w:rFonts w:hint="default" w:ascii="Times New Roman" w:hAnsi="Times New Roman" w:eastAsia="黑体" w:cs="Times New Roman"/>
          <w:b/>
          <w:bCs/>
          <w:color w:val="auto"/>
          <w:sz w:val="44"/>
          <w:szCs w:val="44"/>
          <w:highlight w:val="none"/>
        </w:rPr>
        <w:t>投标承诺函</w:t>
      </w:r>
      <w:bookmarkEnd w:id="11"/>
      <w:bookmarkEnd w:id="12"/>
    </w:p>
    <w:p w14:paraId="02241B67">
      <w:pPr>
        <w:shd w:val="clear"/>
        <w:spacing w:line="560" w:lineRule="exact"/>
        <w:rPr>
          <w:rFonts w:hint="default" w:ascii="Times New Roman" w:hAnsi="Times New Roman" w:eastAsia="仿宋" w:cs="Times New Roman"/>
          <w:caps w:val="0"/>
          <w:smallCaps w:val="0"/>
          <w:strike w:val="0"/>
          <w:dstrike w:val="0"/>
          <w:outline w:val="0"/>
          <w:shadow w:val="0"/>
          <w:emboss w:val="0"/>
          <w:imprint w:val="0"/>
          <w:vanish w:val="0"/>
          <w:color w:val="auto"/>
          <w:sz w:val="30"/>
          <w:szCs w:val="30"/>
          <w:highlight w:val="none"/>
        </w:rPr>
      </w:pPr>
    </w:p>
    <w:p w14:paraId="2A6281E1">
      <w:pPr>
        <w:shd w:val="clear"/>
        <w:spacing w:line="560" w:lineRule="exact"/>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30"/>
          <w:szCs w:val="30"/>
          <w:highlight w:val="none"/>
          <w:lang w:eastAsia="zh-CN"/>
        </w:rPr>
        <w:t>山东志诚工程咨询管理有限公司</w:t>
      </w:r>
      <w:r>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rPr>
        <w:t>：</w:t>
      </w:r>
    </w:p>
    <w:p w14:paraId="2ABFBEAB">
      <w:pPr>
        <w:shd w:val="clear"/>
        <w:spacing w:line="560" w:lineRule="exact"/>
        <w:ind w:firstLine="600" w:firstLineChars="200"/>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rPr>
        <w:t>我方收到项目编号为</w:t>
      </w:r>
      <w:r>
        <w:rPr>
          <w:rFonts w:hint="eastAsia" w:eastAsia="仿宋" w:cs="Times New Roman"/>
          <w:caps w:val="0"/>
          <w:smallCaps w:val="0"/>
          <w:strike w:val="0"/>
          <w:dstrike w:val="0"/>
          <w:outline w:val="0"/>
          <w:shadow w:val="0"/>
          <w:emboss w:val="0"/>
          <w:imprint w:val="0"/>
          <w:vanish w:val="0"/>
          <w:color w:val="auto"/>
          <w:kern w:val="0"/>
          <w:sz w:val="30"/>
          <w:szCs w:val="30"/>
          <w:highlight w:val="none"/>
          <w:lang w:eastAsia="zh-CN"/>
        </w:rPr>
        <w:t>WHCT2026002选定中期票据及公司债券主承销商</w:t>
      </w:r>
      <w:r>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rPr>
        <w:t>的招标文件</w:t>
      </w:r>
      <w:r>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rPr>
        <w:t>经详细研究决定参加</w:t>
      </w:r>
      <w:r>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u w:val="single"/>
          <w:lang w:val="en-US" w:eastAsia="zh-CN"/>
        </w:rPr>
        <w:t xml:space="preserve">    包</w:t>
      </w:r>
      <w:r>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rPr>
        <w:t>投标。</w:t>
      </w:r>
    </w:p>
    <w:p w14:paraId="1A8D591C">
      <w:pPr>
        <w:shd w:val="clear"/>
        <w:spacing w:line="560" w:lineRule="exact"/>
        <w:ind w:firstLine="600" w:firstLineChars="200"/>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rPr>
        <w:t>1.我方接受本招标文件中关于电子招投标的各项规定</w:t>
      </w:r>
      <w:r>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rPr>
        <w:t>遵守《中华人民共和国电子签名法》关于电子签名的各项规定。我方愿意按照招标文件的规定和要求提供服务</w:t>
      </w:r>
      <w:r>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rPr>
        <w:t>报价详见《开标一览表》。</w:t>
      </w:r>
    </w:p>
    <w:p w14:paraId="753D9290">
      <w:pPr>
        <w:shd w:val="clear"/>
        <w:spacing w:line="560" w:lineRule="exact"/>
        <w:ind w:firstLine="600" w:firstLineChars="200"/>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rPr>
        <w:t>2.我方同意90天的投标有效期</w:t>
      </w:r>
      <w:r>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rPr>
        <w:t>严格遵守投标文件的各项承诺。在此期限届满之前</w:t>
      </w:r>
      <w:r>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rPr>
        <w:t>本投标文件始终对我方具有约束力</w:t>
      </w:r>
      <w:r>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rPr>
        <w:t>并随时接受中标。我方承诺在投标有效期内不修改、撤销投标文件。</w:t>
      </w:r>
    </w:p>
    <w:p w14:paraId="5E011733">
      <w:pPr>
        <w:shd w:val="clear"/>
        <w:spacing w:line="560" w:lineRule="exact"/>
        <w:ind w:firstLine="600" w:firstLineChars="200"/>
        <w:rPr>
          <w:rFonts w:hint="default" w:ascii="Times New Roman" w:hAnsi="Times New Roman" w:eastAsia="仿宋" w:cs="Times New Roman"/>
          <w:strike/>
          <w:color w:val="auto"/>
          <w:kern w:val="0"/>
          <w:sz w:val="30"/>
          <w:szCs w:val="30"/>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rPr>
        <w:t>3.我方愿意遵守本招标文件的规定和要求并提供招标文件中要求的所有资料</w:t>
      </w:r>
      <w:r>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rPr>
        <w:t>若投标文件中存在虚假资料的</w:t>
      </w:r>
      <w:r>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rPr>
        <w:t>则视为我方隐瞒真实情况、提供虚假资料</w:t>
      </w:r>
      <w:r>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rPr>
        <w:t>我方愿意接受主管部门做出的行政处罚。</w:t>
      </w:r>
    </w:p>
    <w:p w14:paraId="5A0F46E0">
      <w:pPr>
        <w:shd w:val="clear"/>
        <w:spacing w:line="560" w:lineRule="exact"/>
        <w:ind w:firstLine="600" w:firstLineChars="200"/>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rPr>
        <w:t>4.如果我方中标：</w:t>
      </w:r>
    </w:p>
    <w:p w14:paraId="698A0E1F">
      <w:pPr>
        <w:shd w:val="clear"/>
        <w:spacing w:line="560" w:lineRule="exact"/>
        <w:ind w:firstLine="600" w:firstLineChars="200"/>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rPr>
        <w:t>（1）我方承诺在中标通知书发出后</w:t>
      </w:r>
      <w:r>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rPr>
        <w:t>在规定期限内与</w:t>
      </w:r>
      <w:r>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lang w:eastAsia="zh-CN"/>
        </w:rPr>
        <w:t>采购人</w:t>
      </w:r>
      <w:r>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rPr>
        <w:t>签订合同；</w:t>
      </w:r>
    </w:p>
    <w:p w14:paraId="4BAFA596">
      <w:pPr>
        <w:shd w:val="clear"/>
        <w:spacing w:line="560" w:lineRule="exact"/>
        <w:ind w:firstLine="600" w:firstLineChars="200"/>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rPr>
        <w:t>（2）我方承诺在合同约定的期限内</w:t>
      </w:r>
      <w:r>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rPr>
        <w:t>按期、保质、保量完成</w:t>
      </w:r>
      <w:r>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lang w:val="en-US" w:eastAsia="zh-CN"/>
        </w:rPr>
        <w:t>服务</w:t>
      </w:r>
      <w:r>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rPr>
        <w:t>任务；</w:t>
      </w:r>
    </w:p>
    <w:p w14:paraId="43AB359F">
      <w:pPr>
        <w:shd w:val="clear"/>
        <w:spacing w:line="560" w:lineRule="exact"/>
        <w:ind w:firstLine="600" w:firstLineChars="200"/>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rPr>
        <w:t>（3）我方承诺将按照招标文件的规定全额交纳代理服务费。</w:t>
      </w:r>
    </w:p>
    <w:p w14:paraId="1FFD941E">
      <w:pPr>
        <w:shd w:val="clear"/>
        <w:spacing w:line="560" w:lineRule="exact"/>
        <w:ind w:firstLine="600" w:firstLineChars="200"/>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lang w:val="en-US" w:eastAsia="zh-CN"/>
        </w:rPr>
        <w:t>5</w:t>
      </w:r>
      <w:r>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rPr>
        <w:t>.所有有关本投标的函电</w:t>
      </w:r>
      <w:r>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rPr>
        <w:t>请按下列地址联系：</w:t>
      </w:r>
    </w:p>
    <w:p w14:paraId="5E401A13">
      <w:pPr>
        <w:shd w:val="clear"/>
        <w:spacing w:line="560" w:lineRule="exact"/>
        <w:ind w:firstLine="600" w:firstLineChars="200"/>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rPr>
        <w:t>单    位：                     邮政编码：</w:t>
      </w:r>
    </w:p>
    <w:p w14:paraId="37B627F0">
      <w:pPr>
        <w:shd w:val="clear"/>
        <w:spacing w:line="560" w:lineRule="exact"/>
        <w:ind w:firstLine="600" w:firstLineChars="200"/>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rPr>
        <w:t>地    址：                     联 系 人：</w:t>
      </w:r>
    </w:p>
    <w:p w14:paraId="5F77DCC1">
      <w:pPr>
        <w:shd w:val="clear"/>
        <w:spacing w:line="560" w:lineRule="exact"/>
        <w:ind w:firstLine="600" w:firstLineChars="200"/>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rPr>
        <w:t>电    话：                     传    真：</w:t>
      </w:r>
    </w:p>
    <w:p w14:paraId="2CE60BC0">
      <w:pPr>
        <w:shd w:val="clear"/>
        <w:spacing w:line="560" w:lineRule="exact"/>
        <w:ind w:firstLine="600" w:firstLineChars="200"/>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rPr>
        <w:t>开户名称：</w:t>
      </w:r>
    </w:p>
    <w:p w14:paraId="6C07A54F">
      <w:pPr>
        <w:shd w:val="clear"/>
        <w:spacing w:line="560" w:lineRule="exact"/>
        <w:ind w:firstLine="600" w:firstLineChars="200"/>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rPr>
        <w:t>开户银行：</w:t>
      </w:r>
    </w:p>
    <w:p w14:paraId="45896A99">
      <w:pPr>
        <w:shd w:val="clear"/>
        <w:spacing w:line="560" w:lineRule="exact"/>
        <w:ind w:firstLine="600" w:firstLineChars="200"/>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rPr>
        <w:t>开户账号：</w:t>
      </w:r>
    </w:p>
    <w:p w14:paraId="78DA9115">
      <w:pPr>
        <w:shd w:val="clear"/>
        <w:spacing w:line="560" w:lineRule="exact"/>
        <w:ind w:firstLine="600" w:firstLineChars="200"/>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rPr>
        <w:t>投标人（盖章）：</w:t>
      </w:r>
    </w:p>
    <w:p w14:paraId="2FE2BBF6">
      <w:pPr>
        <w:shd w:val="clear"/>
        <w:spacing w:line="560" w:lineRule="exact"/>
        <w:ind w:firstLine="600" w:firstLineChars="200"/>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rPr>
        <w:t>法定代表人或被授权人（签字或盖章）：</w:t>
      </w:r>
    </w:p>
    <w:p w14:paraId="2A8D72D0">
      <w:pPr>
        <w:shd w:val="clear"/>
        <w:spacing w:line="560" w:lineRule="exact"/>
        <w:ind w:firstLine="600" w:firstLineChars="200"/>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rPr>
        <w:t xml:space="preserve">投标日期：××年××月××日 </w:t>
      </w:r>
    </w:p>
    <w:p w14:paraId="143650A4">
      <w:pPr>
        <w:shd w:val="clear"/>
        <w:spacing w:line="560" w:lineRule="exact"/>
        <w:ind w:firstLine="600" w:firstLineChars="200"/>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rPr>
        <w:t xml:space="preserve">    </w:t>
      </w:r>
    </w:p>
    <w:p w14:paraId="121C68E8">
      <w:pPr>
        <w:shd w:val="clear"/>
        <w:spacing w:line="560" w:lineRule="exact"/>
        <w:ind w:firstLine="600" w:firstLineChars="200"/>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rPr>
        <w:t xml:space="preserve">  </w:t>
      </w:r>
    </w:p>
    <w:p w14:paraId="162B785D">
      <w:pPr>
        <w:keepNext/>
        <w:keepLines/>
        <w:shd w:val="clear"/>
        <w:spacing w:line="560" w:lineRule="exact"/>
        <w:jc w:val="center"/>
        <w:outlineLvl w:val="1"/>
        <w:rPr>
          <w:rFonts w:hint="default" w:ascii="Times New Roman" w:hAnsi="Times New Roman" w:eastAsia="黑体" w:cs="Times New Roman"/>
          <w:bCs/>
          <w:color w:val="auto"/>
          <w:sz w:val="44"/>
          <w:szCs w:val="32"/>
          <w:highlight w:val="none"/>
        </w:rPr>
        <w:sectPr>
          <w:headerReference r:id="rId11" w:type="default"/>
          <w:footerReference r:id="rId12" w:type="default"/>
          <w:pgSz w:w="11906" w:h="16838"/>
          <w:pgMar w:top="1440" w:right="1083" w:bottom="1440" w:left="1083" w:header="851" w:footer="992" w:gutter="0"/>
          <w:pgNumType w:fmt="decimal"/>
          <w:cols w:space="720" w:num="1"/>
          <w:titlePg/>
          <w:rtlGutter w:val="0"/>
          <w:docGrid w:type="lines" w:linePitch="312" w:charSpace="0"/>
        </w:sectPr>
      </w:pPr>
      <w:bookmarkStart w:id="13" w:name="_Toc521936041"/>
      <w:bookmarkStart w:id="14" w:name="_Toc522526780"/>
    </w:p>
    <w:bookmarkEnd w:id="13"/>
    <w:bookmarkEnd w:id="14"/>
    <w:p w14:paraId="3410437E">
      <w:pPr>
        <w:widowControl/>
        <w:shd w:val="clear"/>
        <w:jc w:val="center"/>
        <w:rPr>
          <w:rFonts w:hint="default" w:ascii="Times New Roman" w:hAnsi="Times New Roman" w:eastAsia="黑体" w:cs="Times New Roman"/>
          <w:b/>
          <w:bCs/>
          <w:color w:val="auto"/>
          <w:sz w:val="44"/>
          <w:szCs w:val="44"/>
          <w:highlight w:val="none"/>
        </w:rPr>
      </w:pPr>
      <w:r>
        <w:rPr>
          <w:rFonts w:hint="default" w:ascii="Times New Roman" w:hAnsi="Times New Roman" w:eastAsia="黑体" w:cs="Times New Roman"/>
          <w:b/>
          <w:bCs/>
          <w:color w:val="auto"/>
          <w:sz w:val="44"/>
          <w:szCs w:val="44"/>
          <w:highlight w:val="none"/>
        </w:rPr>
        <w:t>投标人资格证明文件</w:t>
      </w:r>
    </w:p>
    <w:p w14:paraId="67BAD36C">
      <w:pPr>
        <w:keepNext/>
        <w:keepLines/>
        <w:shd w:val="clear"/>
        <w:spacing w:line="560" w:lineRule="exact"/>
        <w:jc w:val="center"/>
        <w:outlineLvl w:val="2"/>
        <w:rPr>
          <w:rFonts w:hint="default" w:ascii="Times New Roman" w:hAnsi="Times New Roman" w:eastAsia="黑体" w:cs="Times New Roman"/>
          <w:bCs/>
          <w:color w:val="auto"/>
          <w:sz w:val="32"/>
          <w:szCs w:val="32"/>
          <w:highlight w:val="none"/>
          <w:lang w:eastAsia="zh-CN"/>
        </w:rPr>
      </w:pPr>
      <w:r>
        <w:rPr>
          <w:rFonts w:hint="default" w:ascii="Times New Roman" w:hAnsi="Times New Roman" w:eastAsia="黑体" w:cs="Times New Roman"/>
          <w:bCs/>
          <w:color w:val="auto"/>
          <w:sz w:val="32"/>
          <w:szCs w:val="32"/>
          <w:highlight w:val="none"/>
        </w:rPr>
        <w:t>有效的营业执照扫描件</w:t>
      </w:r>
    </w:p>
    <w:p w14:paraId="50E717E9">
      <w:pPr>
        <w:widowControl/>
        <w:shd w:val="clear"/>
        <w:jc w:val="center"/>
        <w:rPr>
          <w:rFonts w:hint="default" w:ascii="Times New Roman" w:hAnsi="Times New Roman" w:eastAsia="仿宋" w:cs="Times New Roman"/>
          <w:caps w:val="0"/>
          <w:smallCaps w:val="0"/>
          <w:strike w:val="0"/>
          <w:dstrike w:val="0"/>
          <w:outline w:val="0"/>
          <w:shadow w:val="0"/>
          <w:emboss w:val="0"/>
          <w:imprint w:val="0"/>
          <w:vanish w:val="0"/>
          <w:color w:val="auto"/>
          <w:sz w:val="32"/>
          <w:szCs w:val="36"/>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32"/>
          <w:szCs w:val="36"/>
          <w:highlight w:val="none"/>
        </w:rPr>
        <w:t>（</w:t>
      </w:r>
      <w:r>
        <w:rPr>
          <w:rFonts w:hint="default" w:ascii="Times New Roman" w:hAnsi="Times New Roman" w:eastAsia="仿宋" w:cs="Times New Roman"/>
          <w:caps w:val="0"/>
          <w:smallCaps w:val="0"/>
          <w:strike w:val="0"/>
          <w:dstrike w:val="0"/>
          <w:outline w:val="0"/>
          <w:shadow w:val="0"/>
          <w:emboss w:val="0"/>
          <w:imprint w:val="0"/>
          <w:vanish w:val="0"/>
          <w:color w:val="auto"/>
          <w:sz w:val="32"/>
          <w:szCs w:val="36"/>
          <w:highlight w:val="none"/>
          <w:lang w:val="en-US" w:eastAsia="zh-CN"/>
        </w:rPr>
        <w:t>加盖投标人签章</w:t>
      </w:r>
      <w:r>
        <w:rPr>
          <w:rFonts w:hint="default" w:ascii="Times New Roman" w:hAnsi="Times New Roman" w:eastAsia="仿宋" w:cs="Times New Roman"/>
          <w:caps w:val="0"/>
          <w:smallCaps w:val="0"/>
          <w:strike w:val="0"/>
          <w:dstrike w:val="0"/>
          <w:outline w:val="0"/>
          <w:shadow w:val="0"/>
          <w:emboss w:val="0"/>
          <w:imprint w:val="0"/>
          <w:vanish w:val="0"/>
          <w:color w:val="auto"/>
          <w:sz w:val="32"/>
          <w:szCs w:val="36"/>
          <w:highlight w:val="none"/>
        </w:rPr>
        <w:t>）</w:t>
      </w:r>
    </w:p>
    <w:p w14:paraId="339AB0B2">
      <w:pPr>
        <w:shd w:val="clear"/>
        <w:jc w:val="center"/>
        <w:rPr>
          <w:rFonts w:hint="default" w:ascii="Times New Roman" w:hAnsi="Times New Roman" w:cs="Times New Roman"/>
          <w:color w:val="auto"/>
          <w:highlight w:val="none"/>
        </w:rPr>
      </w:pPr>
    </w:p>
    <w:p w14:paraId="6A0041DA">
      <w:pPr>
        <w:shd w:val="clear"/>
        <w:jc w:val="center"/>
        <w:rPr>
          <w:rFonts w:hint="default" w:ascii="Times New Roman" w:hAnsi="Times New Roman" w:cs="Times New Roman"/>
          <w:color w:val="auto"/>
          <w:highlight w:val="none"/>
        </w:rPr>
      </w:pPr>
    </w:p>
    <w:p w14:paraId="5CCCEAB6">
      <w:pPr>
        <w:shd w:val="clear"/>
        <w:jc w:val="center"/>
        <w:rPr>
          <w:rFonts w:hint="default" w:ascii="Times New Roman" w:hAnsi="Times New Roman" w:cs="Times New Roman"/>
          <w:color w:val="auto"/>
          <w:highlight w:val="none"/>
        </w:rPr>
      </w:pPr>
    </w:p>
    <w:p w14:paraId="4CA4A4FF">
      <w:pPr>
        <w:shd w:val="clear"/>
        <w:jc w:val="center"/>
        <w:rPr>
          <w:rFonts w:hint="default" w:ascii="Times New Roman" w:hAnsi="Times New Roman" w:cs="Times New Roman"/>
          <w:color w:val="auto"/>
          <w:highlight w:val="none"/>
        </w:rPr>
      </w:pPr>
    </w:p>
    <w:p w14:paraId="7411B27E">
      <w:pPr>
        <w:shd w:val="clear"/>
        <w:jc w:val="center"/>
        <w:rPr>
          <w:rFonts w:hint="default" w:ascii="Times New Roman" w:hAnsi="Times New Roman" w:cs="Times New Roman"/>
          <w:color w:val="auto"/>
          <w:highlight w:val="none"/>
        </w:rPr>
      </w:pPr>
    </w:p>
    <w:p w14:paraId="14C9AE20">
      <w:pPr>
        <w:shd w:val="clear"/>
        <w:jc w:val="center"/>
        <w:rPr>
          <w:rFonts w:hint="default" w:ascii="Times New Roman" w:hAnsi="Times New Roman" w:cs="Times New Roman"/>
          <w:color w:val="auto"/>
          <w:highlight w:val="none"/>
        </w:rPr>
      </w:pPr>
    </w:p>
    <w:p w14:paraId="6D6519C0">
      <w:pPr>
        <w:shd w:val="clear"/>
        <w:jc w:val="center"/>
        <w:rPr>
          <w:rFonts w:hint="default" w:ascii="Times New Roman" w:hAnsi="Times New Roman" w:cs="Times New Roman"/>
          <w:color w:val="auto"/>
          <w:highlight w:val="none"/>
        </w:rPr>
      </w:pPr>
    </w:p>
    <w:p w14:paraId="61CFF3A9">
      <w:pPr>
        <w:shd w:val="clear"/>
        <w:jc w:val="center"/>
        <w:rPr>
          <w:rFonts w:hint="default" w:ascii="Times New Roman" w:hAnsi="Times New Roman" w:cs="Times New Roman"/>
          <w:color w:val="auto"/>
          <w:highlight w:val="none"/>
        </w:rPr>
      </w:pPr>
    </w:p>
    <w:p w14:paraId="16D1B518">
      <w:pPr>
        <w:shd w:val="clear"/>
        <w:jc w:val="center"/>
        <w:rPr>
          <w:rFonts w:hint="default" w:ascii="Times New Roman" w:hAnsi="Times New Roman" w:cs="Times New Roman"/>
          <w:color w:val="auto"/>
          <w:highlight w:val="none"/>
        </w:rPr>
      </w:pPr>
    </w:p>
    <w:p w14:paraId="3D5B81C5">
      <w:pPr>
        <w:shd w:val="clear"/>
        <w:jc w:val="center"/>
        <w:rPr>
          <w:rFonts w:hint="default" w:ascii="Times New Roman" w:hAnsi="Times New Roman" w:cs="Times New Roman"/>
          <w:color w:val="auto"/>
          <w:highlight w:val="none"/>
        </w:rPr>
      </w:pPr>
    </w:p>
    <w:p w14:paraId="28E82DD4">
      <w:pPr>
        <w:shd w:val="clear"/>
        <w:jc w:val="center"/>
        <w:rPr>
          <w:rFonts w:hint="default" w:ascii="Times New Roman" w:hAnsi="Times New Roman" w:cs="Times New Roman"/>
          <w:color w:val="auto"/>
          <w:highlight w:val="none"/>
        </w:rPr>
      </w:pPr>
    </w:p>
    <w:p w14:paraId="289C3BCB">
      <w:pPr>
        <w:shd w:val="clear"/>
        <w:jc w:val="center"/>
        <w:rPr>
          <w:rFonts w:hint="default" w:ascii="Times New Roman" w:hAnsi="Times New Roman" w:cs="Times New Roman"/>
          <w:color w:val="auto"/>
          <w:highlight w:val="none"/>
        </w:rPr>
      </w:pPr>
    </w:p>
    <w:p w14:paraId="56A3E358">
      <w:pPr>
        <w:shd w:val="clear"/>
        <w:jc w:val="center"/>
        <w:rPr>
          <w:rFonts w:hint="default" w:ascii="Times New Roman" w:hAnsi="Times New Roman" w:cs="Times New Roman"/>
          <w:color w:val="auto"/>
          <w:highlight w:val="none"/>
        </w:rPr>
      </w:pPr>
    </w:p>
    <w:p w14:paraId="000D8949">
      <w:pPr>
        <w:shd w:val="clear"/>
        <w:jc w:val="center"/>
        <w:rPr>
          <w:rFonts w:hint="default" w:ascii="Times New Roman" w:hAnsi="Times New Roman" w:cs="Times New Roman"/>
          <w:color w:val="auto"/>
          <w:highlight w:val="none"/>
        </w:rPr>
      </w:pPr>
    </w:p>
    <w:p w14:paraId="0F311706">
      <w:pPr>
        <w:shd w:val="clear"/>
        <w:jc w:val="center"/>
        <w:rPr>
          <w:rFonts w:hint="default" w:ascii="Times New Roman" w:hAnsi="Times New Roman" w:cs="Times New Roman"/>
          <w:color w:val="auto"/>
          <w:highlight w:val="none"/>
        </w:rPr>
      </w:pPr>
    </w:p>
    <w:p w14:paraId="5B6C60E3">
      <w:pPr>
        <w:shd w:val="clear"/>
        <w:jc w:val="center"/>
        <w:rPr>
          <w:rFonts w:hint="default" w:ascii="Times New Roman" w:hAnsi="Times New Roman" w:cs="Times New Roman"/>
          <w:color w:val="auto"/>
          <w:highlight w:val="none"/>
        </w:rPr>
      </w:pPr>
    </w:p>
    <w:p w14:paraId="7A1FAA50">
      <w:pPr>
        <w:shd w:val="clear"/>
        <w:jc w:val="center"/>
        <w:rPr>
          <w:rFonts w:hint="default" w:ascii="Times New Roman" w:hAnsi="Times New Roman" w:cs="Times New Roman"/>
          <w:color w:val="auto"/>
          <w:highlight w:val="none"/>
        </w:rPr>
      </w:pPr>
    </w:p>
    <w:p w14:paraId="18F11E24">
      <w:pPr>
        <w:shd w:val="clear"/>
        <w:jc w:val="center"/>
        <w:rPr>
          <w:rFonts w:hint="default" w:ascii="Times New Roman" w:hAnsi="Times New Roman" w:cs="Times New Roman"/>
          <w:color w:val="auto"/>
          <w:highlight w:val="none"/>
        </w:rPr>
      </w:pPr>
    </w:p>
    <w:p w14:paraId="7DBC2A07">
      <w:pPr>
        <w:shd w:val="clear"/>
        <w:jc w:val="center"/>
        <w:rPr>
          <w:rFonts w:hint="default" w:ascii="Times New Roman" w:hAnsi="Times New Roman" w:cs="Times New Roman"/>
          <w:color w:val="auto"/>
          <w:highlight w:val="none"/>
        </w:rPr>
      </w:pPr>
    </w:p>
    <w:p w14:paraId="32086CB3">
      <w:pPr>
        <w:shd w:val="clear"/>
        <w:jc w:val="center"/>
        <w:rPr>
          <w:rFonts w:hint="default" w:ascii="Times New Roman" w:hAnsi="Times New Roman" w:cs="Times New Roman"/>
          <w:color w:val="auto"/>
          <w:highlight w:val="none"/>
        </w:rPr>
      </w:pPr>
    </w:p>
    <w:p w14:paraId="117DD92C">
      <w:pPr>
        <w:shd w:val="clear"/>
        <w:jc w:val="center"/>
        <w:rPr>
          <w:rFonts w:hint="default" w:ascii="Times New Roman" w:hAnsi="Times New Roman" w:cs="Times New Roman"/>
          <w:color w:val="auto"/>
          <w:highlight w:val="none"/>
        </w:rPr>
      </w:pPr>
    </w:p>
    <w:p w14:paraId="637443F0">
      <w:pPr>
        <w:shd w:val="clear"/>
        <w:jc w:val="center"/>
        <w:rPr>
          <w:rFonts w:hint="default" w:ascii="Times New Roman" w:hAnsi="Times New Roman" w:cs="Times New Roman"/>
          <w:color w:val="auto"/>
          <w:highlight w:val="none"/>
        </w:rPr>
      </w:pPr>
    </w:p>
    <w:p w14:paraId="3E5FE83D">
      <w:pPr>
        <w:shd w:val="clear"/>
        <w:jc w:val="center"/>
        <w:rPr>
          <w:rFonts w:hint="default" w:ascii="Times New Roman" w:hAnsi="Times New Roman" w:cs="Times New Roman"/>
          <w:color w:val="auto"/>
          <w:highlight w:val="none"/>
        </w:rPr>
      </w:pPr>
    </w:p>
    <w:p w14:paraId="4A5F5946">
      <w:pPr>
        <w:shd w:val="clear"/>
        <w:jc w:val="center"/>
        <w:rPr>
          <w:rFonts w:hint="default" w:ascii="Times New Roman" w:hAnsi="Times New Roman" w:cs="Times New Roman"/>
          <w:color w:val="auto"/>
          <w:highlight w:val="none"/>
        </w:rPr>
      </w:pPr>
    </w:p>
    <w:p w14:paraId="29E71D71">
      <w:pPr>
        <w:shd w:val="clear"/>
        <w:jc w:val="center"/>
        <w:rPr>
          <w:rFonts w:hint="default" w:ascii="Times New Roman" w:hAnsi="Times New Roman" w:cs="Times New Roman"/>
          <w:color w:val="auto"/>
          <w:highlight w:val="none"/>
        </w:rPr>
      </w:pPr>
    </w:p>
    <w:p w14:paraId="60BC8EA5">
      <w:pPr>
        <w:shd w:val="clear"/>
        <w:jc w:val="center"/>
        <w:rPr>
          <w:rFonts w:hint="default" w:ascii="Times New Roman" w:hAnsi="Times New Roman" w:cs="Times New Roman"/>
          <w:color w:val="auto"/>
          <w:highlight w:val="none"/>
        </w:rPr>
      </w:pPr>
    </w:p>
    <w:p w14:paraId="73FACD00">
      <w:pPr>
        <w:shd w:val="clear"/>
        <w:jc w:val="center"/>
        <w:rPr>
          <w:rFonts w:hint="default" w:ascii="Times New Roman" w:hAnsi="Times New Roman" w:cs="Times New Roman"/>
          <w:color w:val="auto"/>
          <w:highlight w:val="none"/>
        </w:rPr>
      </w:pPr>
    </w:p>
    <w:p w14:paraId="710DD0A9">
      <w:pPr>
        <w:shd w:val="clear"/>
        <w:jc w:val="center"/>
        <w:rPr>
          <w:rFonts w:hint="default" w:ascii="Times New Roman" w:hAnsi="Times New Roman" w:eastAsia="黑体" w:cs="Times New Roman"/>
          <w:bCs/>
          <w:color w:val="auto"/>
          <w:sz w:val="32"/>
          <w:szCs w:val="32"/>
          <w:highlight w:val="none"/>
        </w:rPr>
        <w:sectPr>
          <w:pgSz w:w="11906" w:h="16838"/>
          <w:pgMar w:top="1440" w:right="1083" w:bottom="1440" w:left="1083" w:header="851" w:footer="992" w:gutter="0"/>
          <w:pgNumType w:fmt="decimal"/>
          <w:cols w:space="720" w:num="1"/>
          <w:titlePg/>
          <w:rtlGutter w:val="0"/>
          <w:docGrid w:type="lines" w:linePitch="312" w:charSpace="0"/>
        </w:sectPr>
      </w:pPr>
      <w:bookmarkStart w:id="15" w:name="_Toc521936044"/>
      <w:bookmarkStart w:id="16" w:name="_Toc522526782"/>
    </w:p>
    <w:p w14:paraId="4D9A9F26">
      <w:pPr>
        <w:keepNext/>
        <w:keepLines/>
        <w:shd w:val="clear"/>
        <w:spacing w:line="560" w:lineRule="exact"/>
        <w:jc w:val="center"/>
        <w:outlineLvl w:val="2"/>
        <w:rPr>
          <w:rFonts w:hint="default" w:ascii="Times New Roman" w:hAnsi="Times New Roman" w:eastAsia="黑体" w:cs="Times New Roman"/>
          <w:bCs/>
          <w:color w:val="auto"/>
          <w:sz w:val="32"/>
          <w:szCs w:val="32"/>
          <w:highlight w:val="none"/>
        </w:rPr>
      </w:pPr>
      <w:r>
        <w:rPr>
          <w:rFonts w:hint="default" w:ascii="Times New Roman" w:hAnsi="Times New Roman" w:eastAsia="黑体" w:cs="Times New Roman"/>
          <w:bCs/>
          <w:color w:val="auto"/>
          <w:sz w:val="32"/>
          <w:szCs w:val="32"/>
          <w:highlight w:val="none"/>
          <w:lang w:val="en-US" w:eastAsia="zh-CN"/>
        </w:rPr>
        <w:t xml:space="preserve">总公司（总机构）授权委托书格式（如有） </w:t>
      </w:r>
    </w:p>
    <w:p w14:paraId="243E0655">
      <w:pPr>
        <w:widowControl/>
        <w:shd w:val="clear"/>
        <w:jc w:val="center"/>
        <w:rPr>
          <w:rFonts w:hint="default" w:ascii="Times New Roman" w:hAnsi="Times New Roman" w:eastAsia="仿宋" w:cs="Times New Roman"/>
          <w:caps w:val="0"/>
          <w:smallCaps w:val="0"/>
          <w:strike w:val="0"/>
          <w:dstrike w:val="0"/>
          <w:outline w:val="0"/>
          <w:shadow w:val="0"/>
          <w:emboss w:val="0"/>
          <w:imprint w:val="0"/>
          <w:vanish w:val="0"/>
          <w:color w:val="auto"/>
          <w:sz w:val="32"/>
          <w:szCs w:val="36"/>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32"/>
          <w:szCs w:val="36"/>
          <w:highlight w:val="none"/>
        </w:rPr>
        <w:t>（</w:t>
      </w:r>
      <w:r>
        <w:rPr>
          <w:rFonts w:hint="default" w:ascii="Times New Roman" w:hAnsi="Times New Roman" w:eastAsia="仿宋" w:cs="Times New Roman"/>
          <w:caps w:val="0"/>
          <w:smallCaps w:val="0"/>
          <w:strike w:val="0"/>
          <w:dstrike w:val="0"/>
          <w:outline w:val="0"/>
          <w:shadow w:val="0"/>
          <w:emboss w:val="0"/>
          <w:imprint w:val="0"/>
          <w:vanish w:val="0"/>
          <w:color w:val="auto"/>
          <w:sz w:val="32"/>
          <w:szCs w:val="36"/>
          <w:highlight w:val="none"/>
          <w:lang w:val="en-US" w:eastAsia="zh-CN"/>
        </w:rPr>
        <w:t>加盖投标人签章</w:t>
      </w:r>
      <w:r>
        <w:rPr>
          <w:rFonts w:hint="default" w:ascii="Times New Roman" w:hAnsi="Times New Roman" w:eastAsia="仿宋" w:cs="Times New Roman"/>
          <w:caps w:val="0"/>
          <w:smallCaps w:val="0"/>
          <w:strike w:val="0"/>
          <w:dstrike w:val="0"/>
          <w:outline w:val="0"/>
          <w:shadow w:val="0"/>
          <w:emboss w:val="0"/>
          <w:imprint w:val="0"/>
          <w:vanish w:val="0"/>
          <w:color w:val="auto"/>
          <w:sz w:val="32"/>
          <w:szCs w:val="36"/>
          <w:highlight w:val="none"/>
        </w:rPr>
        <w:t>）</w:t>
      </w:r>
    </w:p>
    <w:p w14:paraId="2AFFAE83">
      <w:pPr>
        <w:shd w:val="clear"/>
        <w:spacing w:line="560" w:lineRule="exact"/>
        <w:ind w:firstLine="600" w:firstLineChars="200"/>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lang w:val="en-US" w:eastAsia="zh-CN"/>
        </w:rPr>
      </w:pPr>
    </w:p>
    <w:p w14:paraId="151F909D">
      <w:pPr>
        <w:shd w:val="clear"/>
        <w:spacing w:line="560" w:lineRule="exact"/>
        <w:ind w:firstLine="600" w:firstLineChars="200"/>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lang w:val="en-US" w:eastAsia="zh-CN"/>
        </w:rPr>
        <w:t>本授权书声明：注册于</w:t>
      </w:r>
      <w:r>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u w:val="single"/>
          <w:lang w:val="en-US" w:eastAsia="zh-CN"/>
        </w:rPr>
        <w:t xml:space="preserve">  (国家或地区的名称)  </w:t>
      </w:r>
      <w:r>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lang w:val="en-US" w:eastAsia="zh-CN"/>
        </w:rPr>
        <w:t>的</w:t>
      </w:r>
      <w:r>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u w:val="single"/>
          <w:lang w:val="en-US" w:eastAsia="zh-CN"/>
        </w:rPr>
        <w:t xml:space="preserve">  (单位名称)  </w:t>
      </w:r>
      <w:r>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lang w:val="en-US" w:eastAsia="zh-CN"/>
        </w:rPr>
        <w:t>，授权</w:t>
      </w:r>
      <w:r>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u w:val="single"/>
          <w:lang w:val="en-US" w:eastAsia="zh-CN"/>
        </w:rPr>
        <w:t xml:space="preserve">  (被授权单位名称)  </w:t>
      </w:r>
      <w:r>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lang w:val="en-US" w:eastAsia="zh-CN"/>
        </w:rPr>
        <w:t>为本单位的合法且唯一的代理人，参加编号为</w:t>
      </w:r>
      <w:r>
        <w:rPr>
          <w:rFonts w:hint="eastAsia" w:eastAsia="仿宋" w:cs="Times New Roman"/>
          <w:caps w:val="0"/>
          <w:smallCaps w:val="0"/>
          <w:strike w:val="0"/>
          <w:dstrike w:val="0"/>
          <w:outline w:val="0"/>
          <w:shadow w:val="0"/>
          <w:emboss w:val="0"/>
          <w:imprint w:val="0"/>
          <w:vanish w:val="0"/>
          <w:color w:val="auto"/>
          <w:kern w:val="0"/>
          <w:sz w:val="30"/>
          <w:szCs w:val="30"/>
          <w:highlight w:val="none"/>
          <w:lang w:val="en-US" w:eastAsia="zh-CN"/>
        </w:rPr>
        <w:t>WHCT2026002</w:t>
      </w:r>
      <w:r>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lang w:val="en-US" w:eastAsia="zh-CN"/>
        </w:rPr>
        <w:t>项目</w:t>
      </w:r>
      <w:r>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u w:val="single"/>
          <w:lang w:val="en-US" w:eastAsia="zh-CN"/>
        </w:rPr>
        <w:t xml:space="preserve">    包</w:t>
      </w:r>
      <w:r>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lang w:val="en-US" w:eastAsia="zh-CN"/>
        </w:rPr>
        <w:t xml:space="preserve">的公开招标活动，以本单位名义处理一切与之有关的事务。 </w:t>
      </w:r>
    </w:p>
    <w:p w14:paraId="7A751E39">
      <w:pPr>
        <w:shd w:val="clear"/>
        <w:spacing w:line="560" w:lineRule="exact"/>
        <w:ind w:firstLine="600" w:firstLineChars="200"/>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lang w:val="en-US" w:eastAsia="zh-CN"/>
        </w:rPr>
        <w:t xml:space="preserve">被授权单位无转委托权。 </w:t>
      </w:r>
    </w:p>
    <w:p w14:paraId="0C4DEC44">
      <w:pPr>
        <w:shd w:val="clear"/>
        <w:spacing w:line="560" w:lineRule="exact"/>
        <w:ind w:firstLine="600" w:firstLineChars="200"/>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lang w:val="en-US" w:eastAsia="zh-CN"/>
        </w:rPr>
      </w:pPr>
    </w:p>
    <w:p w14:paraId="13261173">
      <w:pPr>
        <w:shd w:val="clear"/>
        <w:spacing w:line="560" w:lineRule="exact"/>
        <w:ind w:firstLine="600" w:firstLineChars="200"/>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lang w:val="en-US" w:eastAsia="zh-CN"/>
        </w:rPr>
      </w:pPr>
    </w:p>
    <w:p w14:paraId="7E6A4B49">
      <w:pPr>
        <w:shd w:val="clear"/>
        <w:spacing w:line="560" w:lineRule="exact"/>
        <w:ind w:firstLine="600" w:firstLineChars="200"/>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lang w:val="en-US" w:eastAsia="zh-CN"/>
        </w:rPr>
        <w:t xml:space="preserve">授权单位盖章： </w:t>
      </w:r>
    </w:p>
    <w:p w14:paraId="69F04B5D">
      <w:pPr>
        <w:shd w:val="clear"/>
        <w:spacing w:line="560" w:lineRule="exact"/>
        <w:ind w:firstLine="600" w:firstLineChars="200"/>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lang w:val="en-US" w:eastAsia="zh-CN"/>
        </w:rPr>
      </w:pPr>
    </w:p>
    <w:p w14:paraId="486F85F3">
      <w:pPr>
        <w:shd w:val="clear"/>
        <w:spacing w:line="560" w:lineRule="exact"/>
        <w:ind w:firstLine="600" w:firstLineChars="200"/>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lang w:val="en-US" w:eastAsia="zh-CN"/>
        </w:rPr>
      </w:pPr>
    </w:p>
    <w:p w14:paraId="6B3A26EE">
      <w:pPr>
        <w:shd w:val="clear"/>
        <w:spacing w:line="560" w:lineRule="exact"/>
        <w:ind w:firstLine="600" w:firstLineChars="200"/>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lang w:val="en-US" w:eastAsia="zh-CN"/>
        </w:rPr>
      </w:pPr>
    </w:p>
    <w:p w14:paraId="0C072443">
      <w:pPr>
        <w:shd w:val="clear"/>
        <w:spacing w:line="560" w:lineRule="exact"/>
        <w:ind w:firstLine="600" w:firstLineChars="200"/>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lang w:val="en-US" w:eastAsia="zh-CN"/>
        </w:rPr>
      </w:pPr>
    </w:p>
    <w:p w14:paraId="6A41F4C1">
      <w:pPr>
        <w:shd w:val="clear"/>
        <w:spacing w:line="560" w:lineRule="exact"/>
        <w:ind w:firstLine="600" w:firstLineChars="200"/>
        <w:rPr>
          <w:rFonts w:hint="default" w:ascii="Times New Roman" w:hAnsi="Times New Roman" w:cs="Times New Roman"/>
        </w:rPr>
      </w:pPr>
      <w:r>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lang w:val="en-US" w:eastAsia="zh-CN"/>
        </w:rPr>
        <w:t>被授权单位盖章：</w:t>
      </w:r>
      <w:r>
        <w:rPr>
          <w:rFonts w:hint="default" w:ascii="Times New Roman" w:hAnsi="Times New Roman" w:eastAsia="仿宋" w:cs="Times New Roman"/>
          <w:color w:val="000000"/>
          <w:kern w:val="0"/>
          <w:sz w:val="30"/>
          <w:szCs w:val="30"/>
          <w:lang w:val="en-US" w:eastAsia="zh-CN" w:bidi="ar"/>
        </w:rPr>
        <w:t xml:space="preserve"> </w:t>
      </w:r>
    </w:p>
    <w:p w14:paraId="553C22F6">
      <w:pPr>
        <w:keepNext/>
        <w:keepLines/>
        <w:shd w:val="clear"/>
        <w:spacing w:line="560" w:lineRule="exact"/>
        <w:jc w:val="center"/>
        <w:outlineLvl w:val="2"/>
        <w:rPr>
          <w:rFonts w:hint="default" w:ascii="Times New Roman" w:hAnsi="Times New Roman" w:eastAsia="黑体" w:cs="Times New Roman"/>
          <w:bCs/>
          <w:color w:val="auto"/>
          <w:sz w:val="32"/>
          <w:szCs w:val="32"/>
          <w:highlight w:val="none"/>
        </w:rPr>
        <w:sectPr>
          <w:headerReference r:id="rId13" w:type="default"/>
          <w:footerReference r:id="rId14" w:type="default"/>
          <w:pgSz w:w="11906" w:h="16838"/>
          <w:pgMar w:top="1440" w:right="1083" w:bottom="1440" w:left="1083" w:header="851" w:footer="992" w:gutter="0"/>
          <w:pgNumType w:fmt="decimal"/>
          <w:cols w:space="720" w:num="1"/>
          <w:titlePg/>
          <w:rtlGutter w:val="0"/>
          <w:docGrid w:type="lines" w:linePitch="312" w:charSpace="0"/>
        </w:sectPr>
      </w:pPr>
    </w:p>
    <w:p w14:paraId="6E5DB256">
      <w:pPr>
        <w:keepNext/>
        <w:keepLines/>
        <w:shd w:val="clear"/>
        <w:spacing w:line="560" w:lineRule="exact"/>
        <w:jc w:val="center"/>
        <w:outlineLvl w:val="2"/>
        <w:rPr>
          <w:rFonts w:hint="default" w:ascii="Times New Roman" w:hAnsi="Times New Roman" w:eastAsia="黑体" w:cs="Times New Roman"/>
          <w:bCs/>
          <w:color w:val="auto"/>
          <w:sz w:val="32"/>
          <w:szCs w:val="32"/>
          <w:highlight w:val="none"/>
        </w:rPr>
      </w:pPr>
      <w:r>
        <w:rPr>
          <w:rFonts w:hint="default" w:ascii="Times New Roman" w:hAnsi="Times New Roman" w:eastAsia="黑体" w:cs="Times New Roman"/>
          <w:bCs/>
          <w:color w:val="auto"/>
          <w:sz w:val="32"/>
          <w:szCs w:val="32"/>
          <w:highlight w:val="none"/>
        </w:rPr>
        <w:t>001包有效的</w:t>
      </w:r>
      <w:r>
        <w:rPr>
          <w:rFonts w:hint="eastAsia" w:eastAsia="黑体" w:cs="Times New Roman"/>
          <w:bCs/>
          <w:color w:val="auto"/>
          <w:sz w:val="32"/>
          <w:szCs w:val="32"/>
          <w:highlight w:val="none"/>
          <w:lang w:eastAsia="zh-CN"/>
        </w:rPr>
        <w:t>非金融企业债务融资工具主承销业务资格</w:t>
      </w:r>
      <w:r>
        <w:rPr>
          <w:rFonts w:hint="default" w:ascii="Times New Roman" w:hAnsi="Times New Roman" w:eastAsia="黑体" w:cs="Times New Roman"/>
          <w:bCs/>
          <w:color w:val="auto"/>
          <w:sz w:val="32"/>
          <w:szCs w:val="32"/>
          <w:highlight w:val="none"/>
        </w:rPr>
        <w:t>证明材料扫描件</w:t>
      </w:r>
    </w:p>
    <w:p w14:paraId="494471C5">
      <w:pPr>
        <w:widowControl/>
        <w:shd w:val="clear"/>
        <w:jc w:val="center"/>
        <w:rPr>
          <w:rFonts w:hint="default" w:ascii="Times New Roman" w:hAnsi="Times New Roman" w:eastAsia="仿宋" w:cs="Times New Roman"/>
          <w:caps w:val="0"/>
          <w:smallCaps w:val="0"/>
          <w:strike w:val="0"/>
          <w:dstrike w:val="0"/>
          <w:outline w:val="0"/>
          <w:shadow w:val="0"/>
          <w:emboss w:val="0"/>
          <w:imprint w:val="0"/>
          <w:vanish w:val="0"/>
          <w:color w:val="auto"/>
          <w:sz w:val="32"/>
          <w:szCs w:val="36"/>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32"/>
          <w:szCs w:val="36"/>
          <w:highlight w:val="none"/>
        </w:rPr>
        <w:t>（中国银行间市场交易商协会公布的可开展</w:t>
      </w:r>
      <w:r>
        <w:rPr>
          <w:rFonts w:hint="eastAsia" w:eastAsia="仿宋" w:cs="Times New Roman"/>
          <w:caps w:val="0"/>
          <w:smallCaps w:val="0"/>
          <w:strike w:val="0"/>
          <w:dstrike w:val="0"/>
          <w:outline w:val="0"/>
          <w:shadow w:val="0"/>
          <w:emboss w:val="0"/>
          <w:imprint w:val="0"/>
          <w:vanish w:val="0"/>
          <w:color w:val="auto"/>
          <w:sz w:val="32"/>
          <w:szCs w:val="36"/>
          <w:highlight w:val="none"/>
          <w:lang w:eastAsia="zh-CN"/>
        </w:rPr>
        <w:t>非金融企业债务融资工具承销机构名单</w:t>
      </w:r>
      <w:r>
        <w:rPr>
          <w:rFonts w:hint="default" w:ascii="Times New Roman" w:hAnsi="Times New Roman" w:eastAsia="仿宋" w:cs="Times New Roman"/>
          <w:caps w:val="0"/>
          <w:smallCaps w:val="0"/>
          <w:strike w:val="0"/>
          <w:dstrike w:val="0"/>
          <w:outline w:val="0"/>
          <w:shadow w:val="0"/>
          <w:emboss w:val="0"/>
          <w:imprint w:val="0"/>
          <w:vanish w:val="0"/>
          <w:color w:val="auto"/>
          <w:sz w:val="32"/>
          <w:szCs w:val="36"/>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32"/>
          <w:szCs w:val="36"/>
          <w:highlight w:val="none"/>
          <w:lang w:val="en-US" w:eastAsia="zh-CN"/>
        </w:rPr>
        <w:t>加盖投标人签章</w:t>
      </w:r>
      <w:r>
        <w:rPr>
          <w:rFonts w:hint="default" w:ascii="Times New Roman" w:hAnsi="Times New Roman" w:eastAsia="仿宋" w:cs="Times New Roman"/>
          <w:caps w:val="0"/>
          <w:smallCaps w:val="0"/>
          <w:strike w:val="0"/>
          <w:dstrike w:val="0"/>
          <w:outline w:val="0"/>
          <w:shadow w:val="0"/>
          <w:emboss w:val="0"/>
          <w:imprint w:val="0"/>
          <w:vanish w:val="0"/>
          <w:color w:val="auto"/>
          <w:sz w:val="32"/>
          <w:szCs w:val="36"/>
          <w:highlight w:val="none"/>
        </w:rPr>
        <w:t>）</w:t>
      </w:r>
    </w:p>
    <w:p w14:paraId="00F16550">
      <w:pPr>
        <w:shd w:val="clear"/>
        <w:jc w:val="center"/>
        <w:rPr>
          <w:rFonts w:hint="default" w:ascii="Times New Roman" w:hAnsi="Times New Roman" w:cs="Times New Roman"/>
          <w:color w:val="auto"/>
          <w:highlight w:val="none"/>
        </w:rPr>
      </w:pPr>
    </w:p>
    <w:p w14:paraId="23974CAA">
      <w:pPr>
        <w:shd w:val="clear"/>
        <w:jc w:val="center"/>
        <w:rPr>
          <w:rFonts w:hint="default" w:ascii="Times New Roman" w:hAnsi="Times New Roman" w:cs="Times New Roman"/>
          <w:color w:val="auto"/>
          <w:highlight w:val="none"/>
        </w:rPr>
      </w:pPr>
    </w:p>
    <w:p w14:paraId="3E6024CE">
      <w:pPr>
        <w:shd w:val="clear"/>
        <w:jc w:val="center"/>
        <w:rPr>
          <w:rFonts w:hint="default" w:ascii="Times New Roman" w:hAnsi="Times New Roman" w:cs="Times New Roman"/>
          <w:color w:val="auto"/>
          <w:highlight w:val="none"/>
        </w:rPr>
      </w:pPr>
    </w:p>
    <w:p w14:paraId="3D4A9A69">
      <w:pPr>
        <w:shd w:val="clear"/>
        <w:jc w:val="center"/>
        <w:rPr>
          <w:rFonts w:hint="default" w:ascii="Times New Roman" w:hAnsi="Times New Roman" w:cs="Times New Roman"/>
          <w:color w:val="auto"/>
          <w:highlight w:val="none"/>
        </w:rPr>
      </w:pPr>
    </w:p>
    <w:p w14:paraId="04F5EE00">
      <w:pPr>
        <w:shd w:val="clear"/>
        <w:jc w:val="center"/>
        <w:rPr>
          <w:rFonts w:hint="default" w:ascii="Times New Roman" w:hAnsi="Times New Roman" w:cs="Times New Roman"/>
          <w:color w:val="auto"/>
          <w:highlight w:val="none"/>
        </w:rPr>
      </w:pPr>
    </w:p>
    <w:p w14:paraId="0D5F8F5B">
      <w:pPr>
        <w:shd w:val="clear"/>
        <w:jc w:val="center"/>
        <w:rPr>
          <w:rFonts w:hint="default" w:ascii="Times New Roman" w:hAnsi="Times New Roman" w:cs="Times New Roman"/>
          <w:color w:val="auto"/>
          <w:highlight w:val="none"/>
        </w:rPr>
      </w:pPr>
    </w:p>
    <w:p w14:paraId="528ACC6F">
      <w:pPr>
        <w:shd w:val="clear"/>
        <w:jc w:val="center"/>
        <w:rPr>
          <w:rFonts w:hint="default" w:ascii="Times New Roman" w:hAnsi="Times New Roman" w:cs="Times New Roman"/>
          <w:color w:val="auto"/>
          <w:highlight w:val="none"/>
        </w:rPr>
      </w:pPr>
    </w:p>
    <w:p w14:paraId="3BC96699">
      <w:pPr>
        <w:shd w:val="clear"/>
        <w:jc w:val="center"/>
        <w:rPr>
          <w:rFonts w:hint="default" w:ascii="Times New Roman" w:hAnsi="Times New Roman" w:cs="Times New Roman"/>
          <w:color w:val="auto"/>
          <w:highlight w:val="none"/>
        </w:rPr>
      </w:pPr>
    </w:p>
    <w:p w14:paraId="57CF4F4C">
      <w:pPr>
        <w:shd w:val="clear"/>
        <w:jc w:val="center"/>
        <w:rPr>
          <w:rFonts w:hint="default" w:ascii="Times New Roman" w:hAnsi="Times New Roman" w:cs="Times New Roman"/>
          <w:color w:val="auto"/>
          <w:highlight w:val="none"/>
        </w:rPr>
      </w:pPr>
    </w:p>
    <w:p w14:paraId="56709A0A">
      <w:pPr>
        <w:shd w:val="clear"/>
        <w:jc w:val="center"/>
        <w:rPr>
          <w:rFonts w:hint="default" w:ascii="Times New Roman" w:hAnsi="Times New Roman" w:cs="Times New Roman"/>
          <w:color w:val="auto"/>
          <w:highlight w:val="none"/>
        </w:rPr>
      </w:pPr>
    </w:p>
    <w:p w14:paraId="22CFF93B">
      <w:pPr>
        <w:shd w:val="clear"/>
        <w:jc w:val="center"/>
        <w:rPr>
          <w:rFonts w:hint="default" w:ascii="Times New Roman" w:hAnsi="Times New Roman" w:cs="Times New Roman"/>
          <w:color w:val="auto"/>
          <w:highlight w:val="none"/>
        </w:rPr>
      </w:pPr>
    </w:p>
    <w:p w14:paraId="7B4C10AF">
      <w:pPr>
        <w:shd w:val="clear"/>
        <w:jc w:val="center"/>
        <w:rPr>
          <w:rFonts w:hint="default" w:ascii="Times New Roman" w:hAnsi="Times New Roman" w:cs="Times New Roman"/>
          <w:color w:val="auto"/>
          <w:highlight w:val="none"/>
        </w:rPr>
      </w:pPr>
    </w:p>
    <w:p w14:paraId="47C2B7B9">
      <w:pPr>
        <w:shd w:val="clear"/>
        <w:jc w:val="center"/>
        <w:rPr>
          <w:rFonts w:hint="default" w:ascii="Times New Roman" w:hAnsi="Times New Roman" w:cs="Times New Roman"/>
          <w:color w:val="auto"/>
          <w:highlight w:val="none"/>
        </w:rPr>
      </w:pPr>
    </w:p>
    <w:p w14:paraId="5846EDC7">
      <w:pPr>
        <w:shd w:val="clear"/>
        <w:jc w:val="center"/>
        <w:rPr>
          <w:rFonts w:hint="default" w:ascii="Times New Roman" w:hAnsi="Times New Roman" w:cs="Times New Roman"/>
          <w:color w:val="auto"/>
          <w:highlight w:val="none"/>
        </w:rPr>
      </w:pPr>
    </w:p>
    <w:p w14:paraId="38635E20">
      <w:pPr>
        <w:shd w:val="clear"/>
        <w:jc w:val="center"/>
        <w:rPr>
          <w:rFonts w:hint="default" w:ascii="Times New Roman" w:hAnsi="Times New Roman" w:cs="Times New Roman"/>
          <w:color w:val="auto"/>
          <w:highlight w:val="none"/>
        </w:rPr>
      </w:pPr>
    </w:p>
    <w:p w14:paraId="755B1EDE">
      <w:pPr>
        <w:shd w:val="clear"/>
        <w:jc w:val="center"/>
        <w:rPr>
          <w:rFonts w:hint="default" w:ascii="Times New Roman" w:hAnsi="Times New Roman" w:cs="Times New Roman"/>
          <w:color w:val="auto"/>
          <w:highlight w:val="none"/>
        </w:rPr>
      </w:pPr>
    </w:p>
    <w:p w14:paraId="42B2BCF4">
      <w:pPr>
        <w:shd w:val="clear"/>
        <w:jc w:val="center"/>
        <w:rPr>
          <w:rFonts w:hint="default" w:ascii="Times New Roman" w:hAnsi="Times New Roman" w:cs="Times New Roman"/>
          <w:color w:val="auto"/>
          <w:highlight w:val="none"/>
        </w:rPr>
      </w:pPr>
    </w:p>
    <w:p w14:paraId="49F09AEA">
      <w:pPr>
        <w:shd w:val="clear"/>
        <w:jc w:val="center"/>
        <w:rPr>
          <w:rFonts w:hint="default" w:ascii="Times New Roman" w:hAnsi="Times New Roman" w:cs="Times New Roman"/>
          <w:color w:val="auto"/>
          <w:highlight w:val="none"/>
        </w:rPr>
      </w:pPr>
    </w:p>
    <w:p w14:paraId="009F9E00">
      <w:pPr>
        <w:shd w:val="clear"/>
        <w:jc w:val="center"/>
        <w:rPr>
          <w:rFonts w:hint="default" w:ascii="Times New Roman" w:hAnsi="Times New Roman" w:cs="Times New Roman"/>
          <w:color w:val="auto"/>
          <w:highlight w:val="none"/>
        </w:rPr>
      </w:pPr>
    </w:p>
    <w:p w14:paraId="120845AA">
      <w:pPr>
        <w:shd w:val="clear"/>
        <w:jc w:val="center"/>
        <w:rPr>
          <w:rFonts w:hint="default" w:ascii="Times New Roman" w:hAnsi="Times New Roman" w:cs="Times New Roman"/>
          <w:color w:val="auto"/>
          <w:highlight w:val="none"/>
        </w:rPr>
      </w:pPr>
    </w:p>
    <w:p w14:paraId="74C1DD35">
      <w:pPr>
        <w:shd w:val="clear"/>
        <w:jc w:val="center"/>
        <w:rPr>
          <w:rFonts w:hint="default" w:ascii="Times New Roman" w:hAnsi="Times New Roman" w:cs="Times New Roman"/>
          <w:color w:val="auto"/>
          <w:highlight w:val="none"/>
        </w:rPr>
      </w:pPr>
    </w:p>
    <w:p w14:paraId="73604DC2">
      <w:pPr>
        <w:shd w:val="clear"/>
        <w:jc w:val="center"/>
        <w:rPr>
          <w:rFonts w:hint="default" w:ascii="Times New Roman" w:hAnsi="Times New Roman" w:cs="Times New Roman"/>
          <w:color w:val="auto"/>
          <w:highlight w:val="none"/>
        </w:rPr>
      </w:pPr>
    </w:p>
    <w:p w14:paraId="241D70CF">
      <w:pPr>
        <w:shd w:val="clear"/>
        <w:jc w:val="center"/>
        <w:rPr>
          <w:rFonts w:hint="default" w:ascii="Times New Roman" w:hAnsi="Times New Roman" w:cs="Times New Roman"/>
          <w:color w:val="auto"/>
          <w:highlight w:val="none"/>
        </w:rPr>
      </w:pPr>
    </w:p>
    <w:p w14:paraId="1016452D">
      <w:pPr>
        <w:shd w:val="clear"/>
        <w:jc w:val="center"/>
        <w:rPr>
          <w:rFonts w:hint="default" w:ascii="Times New Roman" w:hAnsi="Times New Roman" w:cs="Times New Roman"/>
          <w:color w:val="auto"/>
          <w:highlight w:val="none"/>
        </w:rPr>
      </w:pPr>
    </w:p>
    <w:p w14:paraId="356A6774">
      <w:pPr>
        <w:shd w:val="clear"/>
        <w:jc w:val="center"/>
        <w:rPr>
          <w:rFonts w:hint="default" w:ascii="Times New Roman" w:hAnsi="Times New Roman" w:cs="Times New Roman"/>
          <w:color w:val="auto"/>
          <w:highlight w:val="none"/>
        </w:rPr>
      </w:pPr>
    </w:p>
    <w:p w14:paraId="20D87DE1">
      <w:pPr>
        <w:shd w:val="clear"/>
        <w:jc w:val="center"/>
        <w:rPr>
          <w:rFonts w:hint="default" w:ascii="Times New Roman" w:hAnsi="Times New Roman" w:cs="Times New Roman"/>
          <w:color w:val="auto"/>
          <w:highlight w:val="none"/>
        </w:rPr>
      </w:pPr>
    </w:p>
    <w:p w14:paraId="466FFFB5">
      <w:pPr>
        <w:shd w:val="clear"/>
        <w:jc w:val="center"/>
        <w:rPr>
          <w:rFonts w:hint="default" w:ascii="Times New Roman" w:hAnsi="Times New Roman" w:eastAsia="黑体" w:cs="Times New Roman"/>
          <w:bCs/>
          <w:color w:val="auto"/>
          <w:sz w:val="32"/>
          <w:szCs w:val="32"/>
          <w:highlight w:val="none"/>
        </w:rPr>
        <w:sectPr>
          <w:pgSz w:w="11906" w:h="16838"/>
          <w:pgMar w:top="1440" w:right="1083" w:bottom="1440" w:left="1083" w:header="851" w:footer="992" w:gutter="0"/>
          <w:pgNumType w:fmt="decimal"/>
          <w:cols w:space="720" w:num="1"/>
          <w:titlePg/>
          <w:rtlGutter w:val="0"/>
          <w:docGrid w:type="lines" w:linePitch="312" w:charSpace="0"/>
        </w:sectPr>
      </w:pPr>
    </w:p>
    <w:p w14:paraId="32170F6B">
      <w:pPr>
        <w:keepNext/>
        <w:keepLines/>
        <w:shd w:val="clear"/>
        <w:spacing w:line="560" w:lineRule="exact"/>
        <w:jc w:val="center"/>
        <w:outlineLvl w:val="2"/>
        <w:rPr>
          <w:rFonts w:hint="default" w:ascii="Times New Roman" w:hAnsi="Times New Roman" w:eastAsia="黑体" w:cs="Times New Roman"/>
          <w:bCs/>
          <w:color w:val="auto"/>
          <w:sz w:val="32"/>
          <w:szCs w:val="32"/>
          <w:highlight w:val="none"/>
        </w:rPr>
      </w:pPr>
      <w:r>
        <w:rPr>
          <w:rFonts w:hint="default" w:ascii="Times New Roman" w:hAnsi="Times New Roman" w:eastAsia="黑体" w:cs="Times New Roman"/>
          <w:bCs/>
          <w:color w:val="auto"/>
          <w:sz w:val="32"/>
          <w:szCs w:val="32"/>
          <w:highlight w:val="none"/>
        </w:rPr>
        <w:t>002包有效的中国证券监督管理委员会颁发的《经营证券期货业务许可证》（业务范围包含证券承销）扫描件</w:t>
      </w:r>
    </w:p>
    <w:p w14:paraId="4F0C4025">
      <w:pPr>
        <w:widowControl/>
        <w:shd w:val="clear"/>
        <w:jc w:val="center"/>
        <w:rPr>
          <w:rFonts w:hint="default" w:ascii="Times New Roman" w:hAnsi="Times New Roman" w:eastAsia="仿宋" w:cs="Times New Roman"/>
          <w:caps w:val="0"/>
          <w:smallCaps w:val="0"/>
          <w:strike w:val="0"/>
          <w:dstrike w:val="0"/>
          <w:outline w:val="0"/>
          <w:shadow w:val="0"/>
          <w:emboss w:val="0"/>
          <w:imprint w:val="0"/>
          <w:vanish w:val="0"/>
          <w:color w:val="auto"/>
          <w:sz w:val="32"/>
          <w:szCs w:val="36"/>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32"/>
          <w:szCs w:val="36"/>
          <w:highlight w:val="none"/>
        </w:rPr>
        <w:t>（</w:t>
      </w:r>
      <w:r>
        <w:rPr>
          <w:rFonts w:hint="default" w:ascii="Times New Roman" w:hAnsi="Times New Roman" w:eastAsia="仿宋" w:cs="Times New Roman"/>
          <w:caps w:val="0"/>
          <w:smallCaps w:val="0"/>
          <w:strike w:val="0"/>
          <w:dstrike w:val="0"/>
          <w:outline w:val="0"/>
          <w:shadow w:val="0"/>
          <w:emboss w:val="0"/>
          <w:imprint w:val="0"/>
          <w:vanish w:val="0"/>
          <w:color w:val="auto"/>
          <w:sz w:val="32"/>
          <w:szCs w:val="36"/>
          <w:highlight w:val="none"/>
          <w:lang w:val="en-US" w:eastAsia="zh-CN"/>
        </w:rPr>
        <w:t>加盖投标人签章</w:t>
      </w:r>
      <w:r>
        <w:rPr>
          <w:rFonts w:hint="default" w:ascii="Times New Roman" w:hAnsi="Times New Roman" w:eastAsia="仿宋" w:cs="Times New Roman"/>
          <w:caps w:val="0"/>
          <w:smallCaps w:val="0"/>
          <w:strike w:val="0"/>
          <w:dstrike w:val="0"/>
          <w:outline w:val="0"/>
          <w:shadow w:val="0"/>
          <w:emboss w:val="0"/>
          <w:imprint w:val="0"/>
          <w:vanish w:val="0"/>
          <w:color w:val="auto"/>
          <w:sz w:val="32"/>
          <w:szCs w:val="36"/>
          <w:highlight w:val="none"/>
        </w:rPr>
        <w:t>）</w:t>
      </w:r>
    </w:p>
    <w:p w14:paraId="274546E5">
      <w:pPr>
        <w:shd w:val="clear"/>
        <w:jc w:val="center"/>
        <w:rPr>
          <w:rFonts w:hint="default" w:ascii="Times New Roman" w:hAnsi="Times New Roman" w:cs="Times New Roman"/>
          <w:color w:val="auto"/>
          <w:highlight w:val="none"/>
        </w:rPr>
      </w:pPr>
    </w:p>
    <w:p w14:paraId="1FC55EC9">
      <w:pPr>
        <w:shd w:val="clear"/>
        <w:jc w:val="center"/>
        <w:rPr>
          <w:rFonts w:hint="default" w:ascii="Times New Roman" w:hAnsi="Times New Roman" w:cs="Times New Roman"/>
          <w:color w:val="auto"/>
          <w:highlight w:val="none"/>
        </w:rPr>
      </w:pPr>
    </w:p>
    <w:p w14:paraId="69999626">
      <w:pPr>
        <w:shd w:val="clear"/>
        <w:jc w:val="center"/>
        <w:rPr>
          <w:rFonts w:hint="default" w:ascii="Times New Roman" w:hAnsi="Times New Roman" w:cs="Times New Roman"/>
          <w:color w:val="auto"/>
          <w:highlight w:val="none"/>
        </w:rPr>
      </w:pPr>
    </w:p>
    <w:p w14:paraId="182EB135">
      <w:pPr>
        <w:shd w:val="clear"/>
        <w:jc w:val="center"/>
        <w:rPr>
          <w:rFonts w:hint="default" w:ascii="Times New Roman" w:hAnsi="Times New Roman" w:cs="Times New Roman"/>
          <w:color w:val="auto"/>
          <w:highlight w:val="none"/>
        </w:rPr>
      </w:pPr>
    </w:p>
    <w:p w14:paraId="1E588A2D">
      <w:pPr>
        <w:shd w:val="clear"/>
        <w:jc w:val="center"/>
        <w:rPr>
          <w:rFonts w:hint="default" w:ascii="Times New Roman" w:hAnsi="Times New Roman" w:cs="Times New Roman"/>
          <w:color w:val="auto"/>
          <w:highlight w:val="none"/>
        </w:rPr>
      </w:pPr>
    </w:p>
    <w:p w14:paraId="0BFCBDB9">
      <w:pPr>
        <w:shd w:val="clear"/>
        <w:jc w:val="center"/>
        <w:rPr>
          <w:rFonts w:hint="default" w:ascii="Times New Roman" w:hAnsi="Times New Roman" w:cs="Times New Roman"/>
          <w:color w:val="auto"/>
          <w:highlight w:val="none"/>
        </w:rPr>
      </w:pPr>
    </w:p>
    <w:p w14:paraId="672B8525">
      <w:pPr>
        <w:shd w:val="clear"/>
        <w:jc w:val="center"/>
        <w:rPr>
          <w:rFonts w:hint="default" w:ascii="Times New Roman" w:hAnsi="Times New Roman" w:cs="Times New Roman"/>
          <w:color w:val="auto"/>
          <w:highlight w:val="none"/>
        </w:rPr>
      </w:pPr>
    </w:p>
    <w:p w14:paraId="26ED5E78">
      <w:pPr>
        <w:shd w:val="clear"/>
        <w:jc w:val="center"/>
        <w:rPr>
          <w:rFonts w:hint="default" w:ascii="Times New Roman" w:hAnsi="Times New Roman" w:cs="Times New Roman"/>
          <w:color w:val="auto"/>
          <w:highlight w:val="none"/>
        </w:rPr>
      </w:pPr>
    </w:p>
    <w:p w14:paraId="17053744">
      <w:pPr>
        <w:shd w:val="clear"/>
        <w:jc w:val="center"/>
        <w:rPr>
          <w:rFonts w:hint="default" w:ascii="Times New Roman" w:hAnsi="Times New Roman" w:cs="Times New Roman"/>
          <w:color w:val="auto"/>
          <w:highlight w:val="none"/>
        </w:rPr>
      </w:pPr>
    </w:p>
    <w:p w14:paraId="0C60035D">
      <w:pPr>
        <w:shd w:val="clear"/>
        <w:jc w:val="center"/>
        <w:rPr>
          <w:rFonts w:hint="default" w:ascii="Times New Roman" w:hAnsi="Times New Roman" w:cs="Times New Roman"/>
          <w:color w:val="auto"/>
          <w:highlight w:val="none"/>
        </w:rPr>
      </w:pPr>
    </w:p>
    <w:p w14:paraId="7CCD8346">
      <w:pPr>
        <w:shd w:val="clear"/>
        <w:jc w:val="center"/>
        <w:rPr>
          <w:rFonts w:hint="default" w:ascii="Times New Roman" w:hAnsi="Times New Roman" w:cs="Times New Roman"/>
          <w:color w:val="auto"/>
          <w:highlight w:val="none"/>
        </w:rPr>
      </w:pPr>
    </w:p>
    <w:p w14:paraId="5EBDBBBB">
      <w:pPr>
        <w:shd w:val="clear"/>
        <w:jc w:val="center"/>
        <w:rPr>
          <w:rFonts w:hint="default" w:ascii="Times New Roman" w:hAnsi="Times New Roman" w:cs="Times New Roman"/>
          <w:color w:val="auto"/>
          <w:highlight w:val="none"/>
        </w:rPr>
      </w:pPr>
    </w:p>
    <w:p w14:paraId="1F1D1EFA">
      <w:pPr>
        <w:shd w:val="clear"/>
        <w:jc w:val="center"/>
        <w:rPr>
          <w:rFonts w:hint="default" w:ascii="Times New Roman" w:hAnsi="Times New Roman" w:cs="Times New Roman"/>
          <w:color w:val="auto"/>
          <w:highlight w:val="none"/>
        </w:rPr>
      </w:pPr>
    </w:p>
    <w:p w14:paraId="6A4ADBF3">
      <w:pPr>
        <w:shd w:val="clear"/>
        <w:jc w:val="center"/>
        <w:rPr>
          <w:rFonts w:hint="default" w:ascii="Times New Roman" w:hAnsi="Times New Roman" w:cs="Times New Roman"/>
          <w:color w:val="auto"/>
          <w:highlight w:val="none"/>
        </w:rPr>
      </w:pPr>
    </w:p>
    <w:p w14:paraId="703AA22F">
      <w:pPr>
        <w:shd w:val="clear"/>
        <w:jc w:val="center"/>
        <w:rPr>
          <w:rFonts w:hint="default" w:ascii="Times New Roman" w:hAnsi="Times New Roman" w:cs="Times New Roman"/>
          <w:color w:val="auto"/>
          <w:highlight w:val="none"/>
        </w:rPr>
      </w:pPr>
    </w:p>
    <w:p w14:paraId="1A63B7FE">
      <w:pPr>
        <w:shd w:val="clear"/>
        <w:jc w:val="center"/>
        <w:rPr>
          <w:rFonts w:hint="default" w:ascii="Times New Roman" w:hAnsi="Times New Roman" w:cs="Times New Roman"/>
          <w:color w:val="auto"/>
          <w:highlight w:val="none"/>
        </w:rPr>
      </w:pPr>
    </w:p>
    <w:p w14:paraId="3878A322">
      <w:pPr>
        <w:shd w:val="clear"/>
        <w:jc w:val="center"/>
        <w:rPr>
          <w:rFonts w:hint="default" w:ascii="Times New Roman" w:hAnsi="Times New Roman" w:cs="Times New Roman"/>
          <w:color w:val="auto"/>
          <w:highlight w:val="none"/>
        </w:rPr>
      </w:pPr>
    </w:p>
    <w:p w14:paraId="2BDF82A7">
      <w:pPr>
        <w:shd w:val="clear"/>
        <w:jc w:val="center"/>
        <w:rPr>
          <w:rFonts w:hint="default" w:ascii="Times New Roman" w:hAnsi="Times New Roman" w:cs="Times New Roman"/>
          <w:color w:val="auto"/>
          <w:highlight w:val="none"/>
        </w:rPr>
      </w:pPr>
    </w:p>
    <w:p w14:paraId="06FECB84">
      <w:pPr>
        <w:shd w:val="clear"/>
        <w:jc w:val="center"/>
        <w:rPr>
          <w:rFonts w:hint="default" w:ascii="Times New Roman" w:hAnsi="Times New Roman" w:cs="Times New Roman"/>
          <w:color w:val="auto"/>
          <w:highlight w:val="none"/>
        </w:rPr>
      </w:pPr>
    </w:p>
    <w:p w14:paraId="0C57753A">
      <w:pPr>
        <w:shd w:val="clear"/>
        <w:jc w:val="center"/>
        <w:rPr>
          <w:rFonts w:hint="default" w:ascii="Times New Roman" w:hAnsi="Times New Roman" w:cs="Times New Roman"/>
          <w:color w:val="auto"/>
          <w:highlight w:val="none"/>
        </w:rPr>
      </w:pPr>
    </w:p>
    <w:p w14:paraId="22D3C9C6">
      <w:pPr>
        <w:shd w:val="clear"/>
        <w:jc w:val="center"/>
        <w:rPr>
          <w:rFonts w:hint="default" w:ascii="Times New Roman" w:hAnsi="Times New Roman" w:cs="Times New Roman"/>
          <w:color w:val="auto"/>
          <w:highlight w:val="none"/>
        </w:rPr>
      </w:pPr>
    </w:p>
    <w:p w14:paraId="080E9681">
      <w:pPr>
        <w:shd w:val="clear"/>
        <w:jc w:val="center"/>
        <w:rPr>
          <w:rFonts w:hint="default" w:ascii="Times New Roman" w:hAnsi="Times New Roman" w:cs="Times New Roman"/>
          <w:color w:val="auto"/>
          <w:highlight w:val="none"/>
        </w:rPr>
      </w:pPr>
    </w:p>
    <w:p w14:paraId="2C881DFB">
      <w:pPr>
        <w:shd w:val="clear"/>
        <w:jc w:val="center"/>
        <w:rPr>
          <w:rFonts w:hint="default" w:ascii="Times New Roman" w:hAnsi="Times New Roman" w:cs="Times New Roman"/>
          <w:color w:val="auto"/>
          <w:highlight w:val="none"/>
        </w:rPr>
      </w:pPr>
    </w:p>
    <w:p w14:paraId="7636A34D">
      <w:pPr>
        <w:shd w:val="clear"/>
        <w:jc w:val="center"/>
        <w:rPr>
          <w:rFonts w:hint="default" w:ascii="Times New Roman" w:hAnsi="Times New Roman" w:cs="Times New Roman"/>
          <w:color w:val="auto"/>
          <w:highlight w:val="none"/>
        </w:rPr>
      </w:pPr>
    </w:p>
    <w:p w14:paraId="264F7336">
      <w:pPr>
        <w:shd w:val="clear"/>
        <w:jc w:val="center"/>
        <w:rPr>
          <w:rFonts w:hint="default" w:ascii="Times New Roman" w:hAnsi="Times New Roman" w:cs="Times New Roman"/>
          <w:color w:val="auto"/>
          <w:highlight w:val="none"/>
        </w:rPr>
      </w:pPr>
    </w:p>
    <w:p w14:paraId="27390341">
      <w:pPr>
        <w:shd w:val="clear"/>
        <w:jc w:val="center"/>
        <w:rPr>
          <w:rFonts w:hint="default" w:ascii="Times New Roman" w:hAnsi="Times New Roman" w:cs="Times New Roman"/>
          <w:color w:val="auto"/>
          <w:highlight w:val="none"/>
        </w:rPr>
      </w:pPr>
    </w:p>
    <w:p w14:paraId="6DF6D5DC">
      <w:pPr>
        <w:shd w:val="clear"/>
        <w:jc w:val="center"/>
        <w:rPr>
          <w:rFonts w:hint="default" w:ascii="Times New Roman" w:hAnsi="Times New Roman" w:eastAsia="黑体" w:cs="Times New Roman"/>
          <w:bCs/>
          <w:color w:val="auto"/>
          <w:sz w:val="32"/>
          <w:szCs w:val="32"/>
          <w:highlight w:val="none"/>
        </w:rPr>
        <w:sectPr>
          <w:pgSz w:w="11906" w:h="16838"/>
          <w:pgMar w:top="1440" w:right="1083" w:bottom="1440" w:left="1083" w:header="851" w:footer="992" w:gutter="0"/>
          <w:pgNumType w:fmt="decimal"/>
          <w:cols w:space="720" w:num="1"/>
          <w:titlePg/>
          <w:rtlGutter w:val="0"/>
          <w:docGrid w:type="lines" w:linePitch="312" w:charSpace="0"/>
        </w:sectPr>
      </w:pPr>
    </w:p>
    <w:p w14:paraId="5076F868">
      <w:pPr>
        <w:keepNext/>
        <w:keepLines/>
        <w:shd w:val="clear"/>
        <w:spacing w:line="560" w:lineRule="exact"/>
        <w:jc w:val="center"/>
        <w:outlineLvl w:val="2"/>
        <w:rPr>
          <w:rFonts w:hint="default" w:ascii="Times New Roman" w:hAnsi="Times New Roman" w:eastAsia="黑体" w:cs="Times New Roman"/>
          <w:bCs/>
          <w:color w:val="auto"/>
          <w:sz w:val="32"/>
          <w:szCs w:val="32"/>
          <w:highlight w:val="none"/>
        </w:rPr>
      </w:pPr>
      <w:r>
        <w:rPr>
          <w:rFonts w:hint="default" w:ascii="Times New Roman" w:hAnsi="Times New Roman" w:eastAsia="黑体" w:cs="Times New Roman"/>
          <w:bCs/>
          <w:color w:val="auto"/>
          <w:sz w:val="32"/>
          <w:szCs w:val="32"/>
          <w:highlight w:val="none"/>
        </w:rPr>
        <w:t>法定代表人/负责人身份证明书</w:t>
      </w:r>
    </w:p>
    <w:p w14:paraId="41B68889">
      <w:pPr>
        <w:shd w:val="clear"/>
        <w:jc w:val="center"/>
        <w:rPr>
          <w:rFonts w:hint="default" w:ascii="Times New Roman" w:hAnsi="Times New Roman" w:eastAsia="宋体" w:cs="Times New Roman"/>
          <w:color w:val="auto"/>
          <w:highlight w:val="none"/>
        </w:rPr>
      </w:pPr>
    </w:p>
    <w:p w14:paraId="71608696">
      <w:pPr>
        <w:shd w:val="clear"/>
        <w:spacing w:line="560" w:lineRule="exact"/>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rPr>
        <w:t>致</w:t>
      </w:r>
      <w:r>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lang w:eastAsia="zh-CN"/>
        </w:rPr>
        <w:t>山东志诚工程咨询管理有限公司</w:t>
      </w:r>
      <w:r>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rPr>
        <w:t>：</w:t>
      </w:r>
    </w:p>
    <w:p w14:paraId="3B98732E">
      <w:pPr>
        <w:shd w:val="clear"/>
        <w:spacing w:line="560" w:lineRule="exact"/>
        <w:ind w:firstLine="600" w:firstLineChars="200"/>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rPr>
      </w:pPr>
    </w:p>
    <w:p w14:paraId="0B907681">
      <w:pPr>
        <w:shd w:val="clear"/>
        <w:spacing w:line="560" w:lineRule="exact"/>
        <w:ind w:firstLine="600" w:firstLineChars="200"/>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rPr>
        <w:t>（姓名、性别、年龄、身份证号码）在我单位任       （董事长、总经理等）职务</w:t>
      </w:r>
      <w:r>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rPr>
        <w:t>是我单位的法定代表人/负责人。</w:t>
      </w:r>
    </w:p>
    <w:p w14:paraId="77ADC9EC">
      <w:pPr>
        <w:shd w:val="clear"/>
        <w:spacing w:line="560" w:lineRule="exact"/>
        <w:ind w:firstLine="600" w:firstLineChars="200"/>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rPr>
      </w:pPr>
    </w:p>
    <w:p w14:paraId="0038C06B">
      <w:pPr>
        <w:shd w:val="clear"/>
        <w:spacing w:line="560" w:lineRule="exact"/>
        <w:ind w:firstLine="600" w:firstLineChars="200"/>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rPr>
        <w:t>特此证明。</w:t>
      </w:r>
    </w:p>
    <w:p w14:paraId="58C31F52">
      <w:pPr>
        <w:shd w:val="clear"/>
        <w:spacing w:line="560" w:lineRule="exact"/>
        <w:ind w:firstLine="600" w:firstLineChars="200"/>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rPr>
      </w:pPr>
    </w:p>
    <w:p w14:paraId="533FC99E">
      <w:pPr>
        <w:shd w:val="clear"/>
        <w:spacing w:line="560" w:lineRule="exact"/>
        <w:ind w:firstLine="600" w:firstLineChars="200"/>
        <w:rPr>
          <w:rFonts w:hint="default" w:ascii="Times New Roman" w:hAnsi="Times New Roman" w:eastAsia="仿宋" w:cs="Times New Roman"/>
          <w:caps w:val="0"/>
          <w:smallCaps w:val="0"/>
          <w:strike w:val="0"/>
          <w:dstrike w:val="0"/>
          <w:outline w:val="0"/>
          <w:shadow w:val="0"/>
          <w:emboss w:val="0"/>
          <w:imprint w:val="0"/>
          <w:vanish w:val="0"/>
          <w:color w:val="auto"/>
          <w:kern w:val="0"/>
          <w:sz w:val="30"/>
          <w:szCs w:val="30"/>
          <w:highlight w:val="none"/>
        </w:rPr>
      </w:pPr>
    </w:p>
    <w:p w14:paraId="6F9884EE">
      <w:pPr>
        <w:shd w:val="clear"/>
        <w:jc w:val="center"/>
        <w:rPr>
          <w:rFonts w:hint="default" w:ascii="Times New Roman" w:hAnsi="Times New Roman" w:eastAsia="宋体" w:cs="Times New Roman"/>
          <w:color w:val="auto"/>
          <w:highlight w:val="none"/>
        </w:rPr>
      </w:pPr>
    </w:p>
    <w:p w14:paraId="0053C73A">
      <w:pPr>
        <w:shd w:val="clear"/>
        <w:jc w:val="center"/>
        <w:rPr>
          <w:rFonts w:hint="default" w:ascii="Times New Roman" w:hAnsi="Times New Roman" w:eastAsia="宋体" w:cs="Times New Roman"/>
          <w:color w:val="auto"/>
          <w:highlight w:val="none"/>
        </w:rPr>
      </w:pPr>
    </w:p>
    <w:p w14:paraId="09A1FB57">
      <w:pPr>
        <w:shd w:val="clear"/>
        <w:jc w:val="center"/>
        <w:rPr>
          <w:rFonts w:hint="default" w:ascii="Times New Roman" w:hAnsi="Times New Roman" w:eastAsia="宋体" w:cs="Times New Roman"/>
          <w:color w:val="auto"/>
          <w:highlight w:val="none"/>
        </w:rPr>
      </w:pPr>
    </w:p>
    <w:p w14:paraId="5659A84F">
      <w:pPr>
        <w:shd w:val="clear"/>
        <w:jc w:val="center"/>
        <w:rPr>
          <w:rFonts w:hint="default" w:ascii="Times New Roman" w:hAnsi="Times New Roman" w:eastAsia="宋体" w:cs="Times New Roman"/>
          <w:color w:val="auto"/>
          <w:highlight w:val="none"/>
        </w:rPr>
      </w:pPr>
    </w:p>
    <w:p w14:paraId="0947E7A3">
      <w:pPr>
        <w:shd w:val="clear"/>
        <w:jc w:val="center"/>
        <w:rPr>
          <w:rFonts w:hint="default" w:ascii="Times New Roman" w:hAnsi="Times New Roman" w:eastAsia="宋体" w:cs="Times New Roman"/>
          <w:color w:val="auto"/>
          <w:highlight w:val="none"/>
        </w:rPr>
      </w:pPr>
    </w:p>
    <w:p w14:paraId="4FF74F8F">
      <w:pPr>
        <w:shd w:val="clear"/>
        <w:jc w:val="center"/>
        <w:rPr>
          <w:rFonts w:hint="default" w:ascii="Times New Roman" w:hAnsi="Times New Roman" w:eastAsia="宋体" w:cs="Times New Roman"/>
          <w:color w:val="auto"/>
          <w:highlight w:val="none"/>
        </w:rPr>
      </w:pPr>
    </w:p>
    <w:p w14:paraId="4C43C395">
      <w:pPr>
        <w:shd w:val="clear"/>
        <w:jc w:val="center"/>
        <w:rPr>
          <w:rFonts w:hint="default" w:ascii="Times New Roman" w:hAnsi="Times New Roman" w:eastAsia="宋体" w:cs="Times New Roman"/>
          <w:color w:val="auto"/>
          <w:highlight w:val="none"/>
        </w:rPr>
      </w:pPr>
    </w:p>
    <w:p w14:paraId="31C770F0">
      <w:pPr>
        <w:shd w:val="clear"/>
        <w:jc w:val="center"/>
        <w:rPr>
          <w:rFonts w:hint="default" w:ascii="Times New Roman" w:hAnsi="Times New Roman" w:eastAsia="宋体" w:cs="Times New Roman"/>
          <w:color w:val="auto"/>
          <w:highlight w:val="none"/>
        </w:rPr>
      </w:pPr>
    </w:p>
    <w:p w14:paraId="2B40F208">
      <w:pPr>
        <w:shd w:val="clear"/>
        <w:jc w:val="center"/>
        <w:rPr>
          <w:rFonts w:hint="default" w:ascii="Times New Roman" w:hAnsi="Times New Roman" w:eastAsia="宋体" w:cs="Times New Roman"/>
          <w:color w:val="auto"/>
          <w:highlight w:val="none"/>
        </w:rPr>
      </w:pPr>
    </w:p>
    <w:p w14:paraId="78FCB121">
      <w:pPr>
        <w:shd w:val="clear"/>
        <w:spacing w:line="520" w:lineRule="exact"/>
        <w:ind w:firstLine="3900" w:firstLineChars="1300"/>
        <w:jc w:val="right"/>
        <w:rPr>
          <w:rFonts w:hint="default" w:ascii="Times New Roman" w:hAnsi="Times New Roman" w:eastAsia="仿宋" w:cs="Times New Roman"/>
          <w:color w:val="auto"/>
          <w:sz w:val="30"/>
          <w:szCs w:val="30"/>
          <w:highlight w:val="none"/>
        </w:rPr>
      </w:pPr>
    </w:p>
    <w:p w14:paraId="0148489A">
      <w:pPr>
        <w:shd w:val="clear"/>
        <w:rPr>
          <w:rFonts w:hint="default" w:ascii="Times New Roman" w:hAnsi="Times New Roman" w:cs="Times New Roman"/>
          <w:color w:val="auto"/>
          <w:highlight w:val="none"/>
        </w:rPr>
      </w:pPr>
    </w:p>
    <w:p w14:paraId="664A8B90">
      <w:pPr>
        <w:shd w:val="clear"/>
        <w:snapToGrid w:val="0"/>
        <w:spacing w:line="560" w:lineRule="exact"/>
        <w:ind w:firstLine="422" w:firstLineChars="201"/>
        <w:jc w:val="cente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pPr>
      <w:r>
        <w:rPr>
          <w:rFonts w:hint="default" w:ascii="Times New Roman" w:hAnsi="Times New Roman" w:cs="Times New Roman"/>
          <w:color w:val="auto"/>
          <w:highlight w:val="none"/>
        </w:rPr>
        <w:t xml:space="preserve">              </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 xml:space="preserve">    投标人（签章）</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p>
    <w:p w14:paraId="7A6A2122">
      <w:pPr>
        <w:shd w:val="clear"/>
        <w:jc w:val="center"/>
        <w:rPr>
          <w:rFonts w:hint="default" w:ascii="Times New Roman" w:hAnsi="Times New Roman" w:eastAsia="宋体" w:cs="Times New Roman"/>
          <w:color w:val="auto"/>
          <w:highlight w:val="none"/>
        </w:rPr>
      </w:pPr>
    </w:p>
    <w:p w14:paraId="04111763">
      <w:pPr>
        <w:shd w:val="clear"/>
        <w:jc w:val="center"/>
        <w:rPr>
          <w:rFonts w:hint="default" w:ascii="Times New Roman" w:hAnsi="Times New Roman" w:eastAsia="宋体" w:cs="Times New Roman"/>
          <w:color w:val="auto"/>
          <w:highlight w:val="none"/>
        </w:rPr>
      </w:pPr>
    </w:p>
    <w:p w14:paraId="2FE7E69D">
      <w:pPr>
        <w:shd w:val="clear"/>
        <w:jc w:val="center"/>
        <w:rPr>
          <w:rFonts w:hint="default" w:ascii="Times New Roman" w:hAnsi="Times New Roman" w:eastAsia="宋体" w:cs="Times New Roman"/>
          <w:color w:val="auto"/>
          <w:highlight w:val="none"/>
        </w:rPr>
      </w:pPr>
    </w:p>
    <w:p w14:paraId="314186F2">
      <w:pPr>
        <w:shd w:val="clear"/>
        <w:jc w:val="center"/>
        <w:rPr>
          <w:rFonts w:hint="default" w:ascii="Times New Roman" w:hAnsi="Times New Roman" w:eastAsia="黑体" w:cs="Times New Roman"/>
          <w:bCs/>
          <w:color w:val="auto"/>
          <w:sz w:val="32"/>
          <w:szCs w:val="32"/>
          <w:highlight w:val="none"/>
        </w:rPr>
        <w:sectPr>
          <w:pgSz w:w="11906" w:h="16838"/>
          <w:pgMar w:top="1440" w:right="1083" w:bottom="1440" w:left="1083" w:header="851" w:footer="992" w:gutter="0"/>
          <w:pgNumType w:fmt="decimal"/>
          <w:cols w:space="720" w:num="1"/>
          <w:titlePg/>
          <w:rtlGutter w:val="0"/>
          <w:docGrid w:type="lines" w:linePitch="312" w:charSpace="0"/>
        </w:sectPr>
      </w:pPr>
    </w:p>
    <w:p w14:paraId="74029EEE">
      <w:pPr>
        <w:keepNext/>
        <w:keepLines/>
        <w:shd w:val="clear"/>
        <w:spacing w:line="560" w:lineRule="exact"/>
        <w:jc w:val="center"/>
        <w:outlineLvl w:val="2"/>
        <w:rPr>
          <w:rFonts w:hint="default" w:ascii="Times New Roman" w:hAnsi="Times New Roman" w:eastAsia="黑体" w:cs="Times New Roman"/>
          <w:bCs/>
          <w:color w:val="auto"/>
          <w:sz w:val="32"/>
          <w:szCs w:val="32"/>
          <w:highlight w:val="none"/>
        </w:rPr>
      </w:pPr>
      <w:r>
        <w:rPr>
          <w:rFonts w:hint="default" w:ascii="Times New Roman" w:hAnsi="Times New Roman" w:eastAsia="黑体" w:cs="Times New Roman"/>
          <w:bCs/>
          <w:color w:val="auto"/>
          <w:sz w:val="32"/>
          <w:szCs w:val="32"/>
          <w:highlight w:val="none"/>
        </w:rPr>
        <w:t>法人授权委托书</w:t>
      </w:r>
      <w:bookmarkEnd w:id="15"/>
      <w:bookmarkEnd w:id="16"/>
    </w:p>
    <w:p w14:paraId="6660557A">
      <w:pPr>
        <w:shd w:val="clear"/>
        <w:rPr>
          <w:rFonts w:hint="default" w:ascii="Times New Roman" w:hAnsi="Times New Roman" w:cs="Times New Roman"/>
          <w:color w:val="auto"/>
          <w:highlight w:val="none"/>
        </w:rPr>
      </w:pPr>
    </w:p>
    <w:p w14:paraId="0BBA3D0C">
      <w:pPr>
        <w:shd w:val="clear"/>
        <w:spacing w:line="480" w:lineRule="exact"/>
        <w:ind w:firstLine="640" w:firstLineChars="200"/>
        <w:rPr>
          <w:rFonts w:hint="default" w:ascii="Times New Roman" w:hAnsi="Times New Roman" w:cs="Times New Roman"/>
          <w:color w:val="auto"/>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32"/>
          <w:szCs w:val="32"/>
          <w:highlight w:val="none"/>
        </w:rPr>
        <w:t>本授权书声明：注册于</w:t>
      </w:r>
      <w:r>
        <w:rPr>
          <w:rFonts w:hint="default" w:ascii="Times New Roman" w:hAnsi="Times New Roman" w:eastAsia="仿宋" w:cs="Times New Roman"/>
          <w:caps w:val="0"/>
          <w:smallCaps w:val="0"/>
          <w:strike w:val="0"/>
          <w:dstrike w:val="0"/>
          <w:outline w:val="0"/>
          <w:shadow w:val="0"/>
          <w:emboss w:val="0"/>
          <w:imprint w:val="0"/>
          <w:vanish w:val="0"/>
          <w:color w:val="auto"/>
          <w:sz w:val="32"/>
          <w:szCs w:val="32"/>
          <w:highlight w:val="none"/>
          <w:u w:val="single"/>
        </w:rPr>
        <w:t xml:space="preserve">   （国家或地区的名称）  </w:t>
      </w:r>
      <w:r>
        <w:rPr>
          <w:rFonts w:hint="default" w:ascii="Times New Roman" w:hAnsi="Times New Roman" w:eastAsia="仿宋" w:cs="Times New Roman"/>
          <w:caps w:val="0"/>
          <w:smallCaps w:val="0"/>
          <w:strike w:val="0"/>
          <w:dstrike w:val="0"/>
          <w:outline w:val="0"/>
          <w:shadow w:val="0"/>
          <w:emboss w:val="0"/>
          <w:imprint w:val="0"/>
          <w:vanish w:val="0"/>
          <w:color w:val="auto"/>
          <w:sz w:val="32"/>
          <w:szCs w:val="32"/>
          <w:highlight w:val="none"/>
        </w:rPr>
        <w:t>的</w:t>
      </w:r>
      <w:r>
        <w:rPr>
          <w:rFonts w:hint="default" w:ascii="Times New Roman" w:hAnsi="Times New Roman" w:eastAsia="仿宋" w:cs="Times New Roman"/>
          <w:caps w:val="0"/>
          <w:smallCaps w:val="0"/>
          <w:strike w:val="0"/>
          <w:dstrike w:val="0"/>
          <w:outline w:val="0"/>
          <w:shadow w:val="0"/>
          <w:emboss w:val="0"/>
          <w:imprint w:val="0"/>
          <w:vanish w:val="0"/>
          <w:color w:val="auto"/>
          <w:sz w:val="32"/>
          <w:szCs w:val="32"/>
          <w:highlight w:val="none"/>
          <w:u w:val="single"/>
        </w:rPr>
        <w:t xml:space="preserve">  （</w:t>
      </w:r>
      <w:r>
        <w:rPr>
          <w:rFonts w:hint="default" w:ascii="Times New Roman" w:hAnsi="Times New Roman" w:eastAsia="仿宋" w:cs="Times New Roman"/>
          <w:caps w:val="0"/>
          <w:smallCaps w:val="0"/>
          <w:strike w:val="0"/>
          <w:dstrike w:val="0"/>
          <w:outline w:val="0"/>
          <w:shadow w:val="0"/>
          <w:emboss w:val="0"/>
          <w:imprint w:val="0"/>
          <w:vanish w:val="0"/>
          <w:color w:val="auto"/>
          <w:sz w:val="32"/>
          <w:szCs w:val="32"/>
          <w:highlight w:val="none"/>
          <w:u w:val="single"/>
          <w:lang w:val="en-US" w:eastAsia="zh-CN"/>
        </w:rPr>
        <w:t>单位</w:t>
      </w:r>
      <w:r>
        <w:rPr>
          <w:rFonts w:hint="default" w:ascii="Times New Roman" w:hAnsi="Times New Roman" w:eastAsia="仿宋" w:cs="Times New Roman"/>
          <w:caps w:val="0"/>
          <w:smallCaps w:val="0"/>
          <w:strike w:val="0"/>
          <w:dstrike w:val="0"/>
          <w:outline w:val="0"/>
          <w:shadow w:val="0"/>
          <w:emboss w:val="0"/>
          <w:imprint w:val="0"/>
          <w:vanish w:val="0"/>
          <w:color w:val="auto"/>
          <w:sz w:val="32"/>
          <w:szCs w:val="32"/>
          <w:highlight w:val="none"/>
          <w:u w:val="single"/>
        </w:rPr>
        <w:t xml:space="preserve">名称）  </w:t>
      </w:r>
      <w:r>
        <w:rPr>
          <w:rFonts w:hint="default" w:ascii="Times New Roman" w:hAnsi="Times New Roman" w:eastAsia="仿宋" w:cs="Times New Roman"/>
          <w:caps w:val="0"/>
          <w:smallCaps w:val="0"/>
          <w:strike w:val="0"/>
          <w:dstrike w:val="0"/>
          <w:outline w:val="0"/>
          <w:shadow w:val="0"/>
          <w:emboss w:val="0"/>
          <w:imprint w:val="0"/>
          <w:vanish w:val="0"/>
          <w:color w:val="auto"/>
          <w:sz w:val="32"/>
          <w:szCs w:val="32"/>
          <w:highlight w:val="none"/>
        </w:rPr>
        <w:t>的</w:t>
      </w:r>
      <w:r>
        <w:rPr>
          <w:rFonts w:hint="default" w:ascii="Times New Roman" w:hAnsi="Times New Roman" w:eastAsia="仿宋" w:cs="Times New Roman"/>
          <w:caps w:val="0"/>
          <w:smallCaps w:val="0"/>
          <w:strike w:val="0"/>
          <w:dstrike w:val="0"/>
          <w:outline w:val="0"/>
          <w:shadow w:val="0"/>
          <w:emboss w:val="0"/>
          <w:imprint w:val="0"/>
          <w:vanish w:val="0"/>
          <w:color w:val="auto"/>
          <w:sz w:val="32"/>
          <w:szCs w:val="32"/>
          <w:highlight w:val="none"/>
          <w:u w:val="single"/>
        </w:rPr>
        <w:t xml:space="preserve"> （</w:t>
      </w:r>
      <w:r>
        <w:rPr>
          <w:rFonts w:hint="default" w:ascii="Times New Roman" w:hAnsi="Times New Roman" w:eastAsia="仿宋" w:cs="Times New Roman"/>
          <w:caps w:val="0"/>
          <w:smallCaps w:val="0"/>
          <w:strike w:val="0"/>
          <w:dstrike w:val="0"/>
          <w:outline w:val="0"/>
          <w:shadow w:val="0"/>
          <w:emboss w:val="0"/>
          <w:imprint w:val="0"/>
          <w:vanish w:val="0"/>
          <w:color w:val="auto"/>
          <w:sz w:val="32"/>
          <w:szCs w:val="32"/>
          <w:highlight w:val="none"/>
          <w:u w:val="single"/>
          <w:lang w:val="en-US" w:eastAsia="zh-CN"/>
        </w:rPr>
        <w:t>法定代表人/负责人</w:t>
      </w:r>
      <w:r>
        <w:rPr>
          <w:rFonts w:hint="default" w:ascii="Times New Roman" w:hAnsi="Times New Roman" w:eastAsia="仿宋" w:cs="Times New Roman"/>
          <w:caps w:val="0"/>
          <w:smallCaps w:val="0"/>
          <w:strike w:val="0"/>
          <w:dstrike w:val="0"/>
          <w:outline w:val="0"/>
          <w:shadow w:val="0"/>
          <w:emboss w:val="0"/>
          <w:imprint w:val="0"/>
          <w:vanish w:val="0"/>
          <w:color w:val="auto"/>
          <w:sz w:val="32"/>
          <w:szCs w:val="32"/>
          <w:highlight w:val="none"/>
          <w:u w:val="single"/>
        </w:rPr>
        <w:t xml:space="preserve">姓名、职务）  </w:t>
      </w:r>
      <w:r>
        <w:rPr>
          <w:rFonts w:hint="default" w:ascii="Times New Roman" w:hAnsi="Times New Roman" w:eastAsia="仿宋" w:cs="Times New Roman"/>
          <w:caps w:val="0"/>
          <w:smallCaps w:val="0"/>
          <w:strike w:val="0"/>
          <w:dstrike w:val="0"/>
          <w:outline w:val="0"/>
          <w:shadow w:val="0"/>
          <w:emboss w:val="0"/>
          <w:imprint w:val="0"/>
          <w:vanish w:val="0"/>
          <w:color w:val="auto"/>
          <w:sz w:val="32"/>
          <w:szCs w:val="32"/>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32"/>
          <w:szCs w:val="32"/>
          <w:highlight w:val="none"/>
        </w:rPr>
        <w:t>代表本</w:t>
      </w:r>
      <w:r>
        <w:rPr>
          <w:rFonts w:hint="default" w:ascii="Times New Roman" w:hAnsi="Times New Roman" w:eastAsia="仿宋" w:cs="Times New Roman"/>
          <w:caps w:val="0"/>
          <w:smallCaps w:val="0"/>
          <w:strike w:val="0"/>
          <w:dstrike w:val="0"/>
          <w:outline w:val="0"/>
          <w:shadow w:val="0"/>
          <w:emboss w:val="0"/>
          <w:imprint w:val="0"/>
          <w:vanish w:val="0"/>
          <w:color w:val="auto"/>
          <w:sz w:val="32"/>
          <w:szCs w:val="32"/>
          <w:highlight w:val="none"/>
          <w:lang w:val="en-US" w:eastAsia="zh-CN"/>
        </w:rPr>
        <w:t>单位</w:t>
      </w:r>
      <w:r>
        <w:rPr>
          <w:rFonts w:hint="default" w:ascii="Times New Roman" w:hAnsi="Times New Roman" w:eastAsia="仿宋" w:cs="Times New Roman"/>
          <w:caps w:val="0"/>
          <w:smallCaps w:val="0"/>
          <w:strike w:val="0"/>
          <w:dstrike w:val="0"/>
          <w:outline w:val="0"/>
          <w:shadow w:val="0"/>
          <w:emboss w:val="0"/>
          <w:imprint w:val="0"/>
          <w:vanish w:val="0"/>
          <w:color w:val="auto"/>
          <w:sz w:val="32"/>
          <w:szCs w:val="32"/>
          <w:highlight w:val="none"/>
        </w:rPr>
        <w:t>授权</w:t>
      </w:r>
      <w:r>
        <w:rPr>
          <w:rFonts w:hint="default" w:ascii="Times New Roman" w:hAnsi="Times New Roman" w:eastAsia="仿宋" w:cs="Times New Roman"/>
          <w:caps w:val="0"/>
          <w:smallCaps w:val="0"/>
          <w:strike w:val="0"/>
          <w:dstrike w:val="0"/>
          <w:outline w:val="0"/>
          <w:shadow w:val="0"/>
          <w:emboss w:val="0"/>
          <w:imprint w:val="0"/>
          <w:vanish w:val="0"/>
          <w:color w:val="auto"/>
          <w:sz w:val="32"/>
          <w:szCs w:val="32"/>
          <w:highlight w:val="none"/>
          <w:u w:val="single"/>
        </w:rPr>
        <w:t xml:space="preserve">  （被授权单位名称）  </w:t>
      </w:r>
      <w:r>
        <w:rPr>
          <w:rFonts w:hint="default" w:ascii="Times New Roman" w:hAnsi="Times New Roman" w:eastAsia="仿宋" w:cs="Times New Roman"/>
          <w:caps w:val="0"/>
          <w:smallCaps w:val="0"/>
          <w:strike w:val="0"/>
          <w:dstrike w:val="0"/>
          <w:outline w:val="0"/>
          <w:shadow w:val="0"/>
          <w:emboss w:val="0"/>
          <w:imprint w:val="0"/>
          <w:vanish w:val="0"/>
          <w:color w:val="auto"/>
          <w:sz w:val="32"/>
          <w:szCs w:val="32"/>
          <w:highlight w:val="none"/>
        </w:rPr>
        <w:t>的</w:t>
      </w:r>
      <w:r>
        <w:rPr>
          <w:rFonts w:hint="default" w:ascii="Times New Roman" w:hAnsi="Times New Roman" w:eastAsia="仿宋" w:cs="Times New Roman"/>
          <w:caps w:val="0"/>
          <w:smallCaps w:val="0"/>
          <w:strike w:val="0"/>
          <w:dstrike w:val="0"/>
          <w:outline w:val="0"/>
          <w:shadow w:val="0"/>
          <w:emboss w:val="0"/>
          <w:imprint w:val="0"/>
          <w:vanish w:val="0"/>
          <w:color w:val="auto"/>
          <w:sz w:val="32"/>
          <w:szCs w:val="32"/>
          <w:highlight w:val="none"/>
          <w:u w:val="single"/>
        </w:rPr>
        <w:t>（被授权人的姓名、职务）</w:t>
      </w:r>
      <w:r>
        <w:rPr>
          <w:rFonts w:hint="default" w:ascii="Times New Roman" w:hAnsi="Times New Roman" w:eastAsia="仿宋" w:cs="Times New Roman"/>
          <w:caps w:val="0"/>
          <w:smallCaps w:val="0"/>
          <w:strike w:val="0"/>
          <w:dstrike w:val="0"/>
          <w:outline w:val="0"/>
          <w:shadow w:val="0"/>
          <w:emboss w:val="0"/>
          <w:imprint w:val="0"/>
          <w:vanish w:val="0"/>
          <w:color w:val="auto"/>
          <w:sz w:val="32"/>
          <w:szCs w:val="32"/>
          <w:highlight w:val="none"/>
        </w:rPr>
        <w:t>为本</w:t>
      </w:r>
      <w:r>
        <w:rPr>
          <w:rFonts w:hint="default" w:ascii="Times New Roman" w:hAnsi="Times New Roman" w:eastAsia="仿宋" w:cs="Times New Roman"/>
          <w:caps w:val="0"/>
          <w:smallCaps w:val="0"/>
          <w:strike w:val="0"/>
          <w:dstrike w:val="0"/>
          <w:outline w:val="0"/>
          <w:shadow w:val="0"/>
          <w:emboss w:val="0"/>
          <w:imprint w:val="0"/>
          <w:vanish w:val="0"/>
          <w:color w:val="auto"/>
          <w:sz w:val="32"/>
          <w:szCs w:val="32"/>
          <w:highlight w:val="none"/>
          <w:lang w:val="en-US" w:eastAsia="zh-CN"/>
        </w:rPr>
        <w:t>单位</w:t>
      </w:r>
      <w:r>
        <w:rPr>
          <w:rFonts w:hint="default" w:ascii="Times New Roman" w:hAnsi="Times New Roman" w:eastAsia="仿宋" w:cs="Times New Roman"/>
          <w:caps w:val="0"/>
          <w:smallCaps w:val="0"/>
          <w:strike w:val="0"/>
          <w:dstrike w:val="0"/>
          <w:outline w:val="0"/>
          <w:shadow w:val="0"/>
          <w:emboss w:val="0"/>
          <w:imprint w:val="0"/>
          <w:vanish w:val="0"/>
          <w:color w:val="auto"/>
          <w:sz w:val="32"/>
          <w:szCs w:val="32"/>
          <w:highlight w:val="none"/>
        </w:rPr>
        <w:t>的合法代理人</w:t>
      </w:r>
      <w:r>
        <w:rPr>
          <w:rFonts w:hint="default" w:ascii="Times New Roman" w:hAnsi="Times New Roman" w:eastAsia="仿宋" w:cs="Times New Roman"/>
          <w:caps w:val="0"/>
          <w:smallCaps w:val="0"/>
          <w:strike w:val="0"/>
          <w:dstrike w:val="0"/>
          <w:outline w:val="0"/>
          <w:shadow w:val="0"/>
          <w:emboss w:val="0"/>
          <w:imprint w:val="0"/>
          <w:vanish w:val="0"/>
          <w:color w:val="auto"/>
          <w:sz w:val="32"/>
          <w:szCs w:val="32"/>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32"/>
          <w:szCs w:val="32"/>
          <w:highlight w:val="none"/>
        </w:rPr>
        <w:t>参加编号为</w:t>
      </w:r>
      <w:r>
        <w:rPr>
          <w:rFonts w:hint="eastAsia" w:eastAsia="仿宋" w:cs="Times New Roman"/>
          <w:caps w:val="0"/>
          <w:smallCaps w:val="0"/>
          <w:strike w:val="0"/>
          <w:dstrike w:val="0"/>
          <w:outline w:val="0"/>
          <w:shadow w:val="0"/>
          <w:emboss w:val="0"/>
          <w:imprint w:val="0"/>
          <w:vanish w:val="0"/>
          <w:color w:val="auto"/>
          <w:kern w:val="0"/>
          <w:sz w:val="30"/>
          <w:szCs w:val="30"/>
          <w:highlight w:val="none"/>
          <w:lang w:eastAsia="zh-CN"/>
        </w:rPr>
        <w:t>WHCT2026002</w:t>
      </w:r>
      <w:r>
        <w:rPr>
          <w:rFonts w:hint="default" w:ascii="Times New Roman" w:hAnsi="Times New Roman" w:eastAsia="仿宋" w:cs="Times New Roman"/>
          <w:caps w:val="0"/>
          <w:smallCaps w:val="0"/>
          <w:strike w:val="0"/>
          <w:dstrike w:val="0"/>
          <w:outline w:val="0"/>
          <w:shadow w:val="0"/>
          <w:emboss w:val="0"/>
          <w:imprint w:val="0"/>
          <w:vanish w:val="0"/>
          <w:color w:val="auto"/>
          <w:sz w:val="32"/>
          <w:szCs w:val="32"/>
          <w:highlight w:val="none"/>
        </w:rPr>
        <w:t>号的公开招标采购活动</w:t>
      </w:r>
      <w:r>
        <w:rPr>
          <w:rFonts w:hint="default" w:ascii="Times New Roman" w:hAnsi="Times New Roman" w:eastAsia="仿宋" w:cs="Times New Roman"/>
          <w:caps w:val="0"/>
          <w:smallCaps w:val="0"/>
          <w:strike w:val="0"/>
          <w:dstrike w:val="0"/>
          <w:outline w:val="0"/>
          <w:shadow w:val="0"/>
          <w:emboss w:val="0"/>
          <w:imprint w:val="0"/>
          <w:vanish w:val="0"/>
          <w:color w:val="auto"/>
          <w:sz w:val="32"/>
          <w:szCs w:val="32"/>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sz w:val="32"/>
          <w:szCs w:val="32"/>
          <w:highlight w:val="none"/>
        </w:rPr>
        <w:t>以本</w:t>
      </w:r>
      <w:r>
        <w:rPr>
          <w:rFonts w:hint="default" w:ascii="Times New Roman" w:hAnsi="Times New Roman" w:eastAsia="仿宋" w:cs="Times New Roman"/>
          <w:caps w:val="0"/>
          <w:smallCaps w:val="0"/>
          <w:strike w:val="0"/>
          <w:dstrike w:val="0"/>
          <w:outline w:val="0"/>
          <w:shadow w:val="0"/>
          <w:emboss w:val="0"/>
          <w:imprint w:val="0"/>
          <w:vanish w:val="0"/>
          <w:color w:val="auto"/>
          <w:sz w:val="32"/>
          <w:szCs w:val="32"/>
          <w:highlight w:val="none"/>
          <w:lang w:val="en-US" w:eastAsia="zh-CN"/>
        </w:rPr>
        <w:t>单位</w:t>
      </w:r>
      <w:r>
        <w:rPr>
          <w:rFonts w:hint="default" w:ascii="Times New Roman" w:hAnsi="Times New Roman" w:eastAsia="仿宋" w:cs="Times New Roman"/>
          <w:caps w:val="0"/>
          <w:smallCaps w:val="0"/>
          <w:strike w:val="0"/>
          <w:dstrike w:val="0"/>
          <w:outline w:val="0"/>
          <w:shadow w:val="0"/>
          <w:emboss w:val="0"/>
          <w:imprint w:val="0"/>
          <w:vanish w:val="0"/>
          <w:color w:val="auto"/>
          <w:sz w:val="32"/>
          <w:szCs w:val="32"/>
          <w:highlight w:val="none"/>
        </w:rPr>
        <w:t>名义处理一切与之有关的事宜。</w:t>
      </w:r>
    </w:p>
    <w:p w14:paraId="1309E316">
      <w:pPr>
        <w:shd w:val="clear"/>
        <w:spacing w:line="480" w:lineRule="exact"/>
        <w:ind w:firstLine="640" w:firstLineChars="200"/>
        <w:rPr>
          <w:rFonts w:hint="default" w:ascii="Times New Roman" w:hAnsi="Times New Roman" w:eastAsia="仿宋" w:cs="Times New Roman"/>
          <w:caps w:val="0"/>
          <w:smallCaps w:val="0"/>
          <w:strike w:val="0"/>
          <w:dstrike w:val="0"/>
          <w:outline w:val="0"/>
          <w:shadow w:val="0"/>
          <w:emboss w:val="0"/>
          <w:imprint w:val="0"/>
          <w:vanish w:val="0"/>
          <w:color w:val="auto"/>
          <w:kern w:val="0"/>
          <w:sz w:val="32"/>
          <w:szCs w:val="32"/>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kern w:val="0"/>
          <w:sz w:val="32"/>
          <w:szCs w:val="32"/>
          <w:highlight w:val="none"/>
        </w:rPr>
        <w:t>如果本</w:t>
      </w:r>
      <w:r>
        <w:rPr>
          <w:rFonts w:hint="default" w:ascii="Times New Roman" w:hAnsi="Times New Roman" w:eastAsia="仿宋" w:cs="Times New Roman"/>
          <w:caps w:val="0"/>
          <w:smallCaps w:val="0"/>
          <w:strike w:val="0"/>
          <w:dstrike w:val="0"/>
          <w:outline w:val="0"/>
          <w:shadow w:val="0"/>
          <w:emboss w:val="0"/>
          <w:imprint w:val="0"/>
          <w:vanish w:val="0"/>
          <w:color w:val="auto"/>
          <w:kern w:val="0"/>
          <w:sz w:val="32"/>
          <w:szCs w:val="32"/>
          <w:highlight w:val="none"/>
          <w:lang w:val="en-US" w:eastAsia="zh-CN"/>
        </w:rPr>
        <w:t>单位</w:t>
      </w:r>
      <w:r>
        <w:rPr>
          <w:rFonts w:hint="default" w:ascii="Times New Roman" w:hAnsi="Times New Roman" w:eastAsia="仿宋" w:cs="Times New Roman"/>
          <w:caps w:val="0"/>
          <w:smallCaps w:val="0"/>
          <w:strike w:val="0"/>
          <w:dstrike w:val="0"/>
          <w:outline w:val="0"/>
          <w:shadow w:val="0"/>
          <w:emboss w:val="0"/>
          <w:imprint w:val="0"/>
          <w:vanish w:val="0"/>
          <w:color w:val="auto"/>
          <w:kern w:val="0"/>
          <w:sz w:val="32"/>
          <w:szCs w:val="32"/>
          <w:highlight w:val="none"/>
        </w:rPr>
        <w:t>在此次采购活动中中标</w:t>
      </w:r>
      <w:r>
        <w:rPr>
          <w:rFonts w:hint="default" w:ascii="Times New Roman" w:hAnsi="Times New Roman" w:eastAsia="仿宋" w:cs="Times New Roman"/>
          <w:caps w:val="0"/>
          <w:smallCaps w:val="0"/>
          <w:strike w:val="0"/>
          <w:dstrike w:val="0"/>
          <w:outline w:val="0"/>
          <w:shadow w:val="0"/>
          <w:emboss w:val="0"/>
          <w:imprint w:val="0"/>
          <w:vanish w:val="0"/>
          <w:color w:val="auto"/>
          <w:kern w:val="0"/>
          <w:sz w:val="32"/>
          <w:szCs w:val="32"/>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kern w:val="0"/>
          <w:sz w:val="32"/>
          <w:szCs w:val="32"/>
          <w:highlight w:val="none"/>
        </w:rPr>
        <w:t>被授权人有权代表本</w:t>
      </w:r>
      <w:r>
        <w:rPr>
          <w:rFonts w:hint="default" w:ascii="Times New Roman" w:hAnsi="Times New Roman" w:eastAsia="仿宋" w:cs="Times New Roman"/>
          <w:caps w:val="0"/>
          <w:smallCaps w:val="0"/>
          <w:strike w:val="0"/>
          <w:dstrike w:val="0"/>
          <w:outline w:val="0"/>
          <w:shadow w:val="0"/>
          <w:emboss w:val="0"/>
          <w:imprint w:val="0"/>
          <w:vanish w:val="0"/>
          <w:color w:val="auto"/>
          <w:kern w:val="0"/>
          <w:sz w:val="32"/>
          <w:szCs w:val="32"/>
          <w:highlight w:val="none"/>
          <w:lang w:val="en-US" w:eastAsia="zh-CN"/>
        </w:rPr>
        <w:t>单位</w:t>
      </w:r>
      <w:r>
        <w:rPr>
          <w:rFonts w:hint="default" w:ascii="Times New Roman" w:hAnsi="Times New Roman" w:eastAsia="仿宋" w:cs="Times New Roman"/>
          <w:caps w:val="0"/>
          <w:smallCaps w:val="0"/>
          <w:strike w:val="0"/>
          <w:dstrike w:val="0"/>
          <w:outline w:val="0"/>
          <w:shadow w:val="0"/>
          <w:emboss w:val="0"/>
          <w:imprint w:val="0"/>
          <w:vanish w:val="0"/>
          <w:color w:val="auto"/>
          <w:kern w:val="0"/>
          <w:sz w:val="32"/>
          <w:szCs w:val="32"/>
          <w:highlight w:val="none"/>
        </w:rPr>
        <w:t>签署采购合同。</w:t>
      </w:r>
    </w:p>
    <w:p w14:paraId="519949C0">
      <w:pPr>
        <w:shd w:val="clear"/>
        <w:spacing w:line="480" w:lineRule="exact"/>
        <w:ind w:firstLine="640" w:firstLineChars="200"/>
        <w:rPr>
          <w:rFonts w:hint="default" w:ascii="Times New Roman" w:hAnsi="Times New Roman" w:eastAsia="仿宋" w:cs="Times New Roman"/>
          <w:caps w:val="0"/>
          <w:smallCaps w:val="0"/>
          <w:strike w:val="0"/>
          <w:dstrike w:val="0"/>
          <w:outline w:val="0"/>
          <w:shadow w:val="0"/>
          <w:emboss w:val="0"/>
          <w:imprint w:val="0"/>
          <w:vanish w:val="0"/>
          <w:color w:val="auto"/>
          <w:kern w:val="0"/>
          <w:sz w:val="32"/>
          <w:szCs w:val="32"/>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kern w:val="0"/>
          <w:sz w:val="32"/>
          <w:szCs w:val="32"/>
          <w:highlight w:val="none"/>
        </w:rPr>
        <w:t>本授权书于</w:t>
      </w:r>
      <w:r>
        <w:rPr>
          <w:rFonts w:hint="default" w:ascii="Times New Roman" w:hAnsi="Times New Roman" w:eastAsia="仿宋" w:cs="Times New Roman"/>
          <w:caps w:val="0"/>
          <w:smallCaps w:val="0"/>
          <w:strike w:val="0"/>
          <w:dstrike w:val="0"/>
          <w:outline w:val="0"/>
          <w:shadow w:val="0"/>
          <w:emboss w:val="0"/>
          <w:imprint w:val="0"/>
          <w:vanish w:val="0"/>
          <w:color w:val="auto"/>
          <w:kern w:val="0"/>
          <w:sz w:val="32"/>
          <w:szCs w:val="32"/>
          <w:highlight w:val="none"/>
          <w:u w:val="single"/>
        </w:rPr>
        <w:t xml:space="preserve">      </w:t>
      </w:r>
      <w:r>
        <w:rPr>
          <w:rFonts w:hint="default" w:ascii="Times New Roman" w:hAnsi="Times New Roman" w:eastAsia="仿宋" w:cs="Times New Roman"/>
          <w:caps w:val="0"/>
          <w:smallCaps w:val="0"/>
          <w:strike w:val="0"/>
          <w:dstrike w:val="0"/>
          <w:outline w:val="0"/>
          <w:shadow w:val="0"/>
          <w:emboss w:val="0"/>
          <w:imprint w:val="0"/>
          <w:vanish w:val="0"/>
          <w:color w:val="auto"/>
          <w:kern w:val="0"/>
          <w:sz w:val="32"/>
          <w:szCs w:val="32"/>
          <w:highlight w:val="none"/>
        </w:rPr>
        <w:t>年</w:t>
      </w:r>
      <w:r>
        <w:rPr>
          <w:rFonts w:hint="default" w:ascii="Times New Roman" w:hAnsi="Times New Roman" w:eastAsia="仿宋" w:cs="Times New Roman"/>
          <w:caps w:val="0"/>
          <w:smallCaps w:val="0"/>
          <w:strike w:val="0"/>
          <w:dstrike w:val="0"/>
          <w:outline w:val="0"/>
          <w:shadow w:val="0"/>
          <w:emboss w:val="0"/>
          <w:imprint w:val="0"/>
          <w:vanish w:val="0"/>
          <w:color w:val="auto"/>
          <w:kern w:val="0"/>
          <w:sz w:val="32"/>
          <w:szCs w:val="32"/>
          <w:highlight w:val="none"/>
          <w:u w:val="single"/>
        </w:rPr>
        <w:t xml:space="preserve">    </w:t>
      </w:r>
      <w:r>
        <w:rPr>
          <w:rFonts w:hint="default" w:ascii="Times New Roman" w:hAnsi="Times New Roman" w:eastAsia="仿宋" w:cs="Times New Roman"/>
          <w:caps w:val="0"/>
          <w:smallCaps w:val="0"/>
          <w:strike w:val="0"/>
          <w:dstrike w:val="0"/>
          <w:outline w:val="0"/>
          <w:shadow w:val="0"/>
          <w:emboss w:val="0"/>
          <w:imprint w:val="0"/>
          <w:vanish w:val="0"/>
          <w:color w:val="auto"/>
          <w:kern w:val="0"/>
          <w:sz w:val="32"/>
          <w:szCs w:val="32"/>
          <w:highlight w:val="none"/>
        </w:rPr>
        <w:t>月</w:t>
      </w:r>
      <w:r>
        <w:rPr>
          <w:rFonts w:hint="default" w:ascii="Times New Roman" w:hAnsi="Times New Roman" w:eastAsia="仿宋" w:cs="Times New Roman"/>
          <w:caps w:val="0"/>
          <w:smallCaps w:val="0"/>
          <w:strike w:val="0"/>
          <w:dstrike w:val="0"/>
          <w:outline w:val="0"/>
          <w:shadow w:val="0"/>
          <w:emboss w:val="0"/>
          <w:imprint w:val="0"/>
          <w:vanish w:val="0"/>
          <w:color w:val="auto"/>
          <w:kern w:val="0"/>
          <w:sz w:val="32"/>
          <w:szCs w:val="32"/>
          <w:highlight w:val="none"/>
          <w:u w:val="single"/>
        </w:rPr>
        <w:t xml:space="preserve">    </w:t>
      </w:r>
      <w:r>
        <w:rPr>
          <w:rFonts w:hint="default" w:ascii="Times New Roman" w:hAnsi="Times New Roman" w:eastAsia="仿宋" w:cs="Times New Roman"/>
          <w:caps w:val="0"/>
          <w:smallCaps w:val="0"/>
          <w:strike w:val="0"/>
          <w:dstrike w:val="0"/>
          <w:outline w:val="0"/>
          <w:shadow w:val="0"/>
          <w:emboss w:val="0"/>
          <w:imprint w:val="0"/>
          <w:vanish w:val="0"/>
          <w:color w:val="auto"/>
          <w:kern w:val="0"/>
          <w:sz w:val="32"/>
          <w:szCs w:val="32"/>
          <w:highlight w:val="none"/>
        </w:rPr>
        <w:t>日法定代表人/负责人签章并由被授权人签字、单位盖章生效</w:t>
      </w:r>
      <w:r>
        <w:rPr>
          <w:rFonts w:hint="default" w:ascii="Times New Roman" w:hAnsi="Times New Roman" w:eastAsia="仿宋" w:cs="Times New Roman"/>
          <w:caps w:val="0"/>
          <w:smallCaps w:val="0"/>
          <w:strike w:val="0"/>
          <w:dstrike w:val="0"/>
          <w:outline w:val="0"/>
          <w:shadow w:val="0"/>
          <w:emboss w:val="0"/>
          <w:imprint w:val="0"/>
          <w:vanish w:val="0"/>
          <w:color w:val="auto"/>
          <w:kern w:val="0"/>
          <w:sz w:val="32"/>
          <w:szCs w:val="32"/>
          <w:highlight w:val="none"/>
          <w:lang w:eastAsia="zh-CN"/>
        </w:rPr>
        <w:t>，</w:t>
      </w:r>
      <w:r>
        <w:rPr>
          <w:rFonts w:hint="default" w:ascii="Times New Roman" w:hAnsi="Times New Roman" w:eastAsia="仿宋" w:cs="Times New Roman"/>
          <w:caps w:val="0"/>
          <w:smallCaps w:val="0"/>
          <w:strike w:val="0"/>
          <w:dstrike w:val="0"/>
          <w:outline w:val="0"/>
          <w:shadow w:val="0"/>
          <w:emboss w:val="0"/>
          <w:imprint w:val="0"/>
          <w:vanish w:val="0"/>
          <w:color w:val="auto"/>
          <w:kern w:val="0"/>
          <w:sz w:val="32"/>
          <w:szCs w:val="32"/>
          <w:highlight w:val="none"/>
        </w:rPr>
        <w:t>特此声明。</w:t>
      </w:r>
    </w:p>
    <w:p w14:paraId="77C0F85F">
      <w:pPr>
        <w:shd w:val="clear"/>
        <w:spacing w:line="480" w:lineRule="exact"/>
        <w:ind w:firstLine="640" w:firstLineChars="200"/>
        <w:rPr>
          <w:rFonts w:hint="default" w:ascii="Times New Roman" w:hAnsi="Times New Roman" w:eastAsia="仿宋" w:cs="Times New Roman"/>
          <w:caps w:val="0"/>
          <w:smallCaps w:val="0"/>
          <w:strike w:val="0"/>
          <w:dstrike w:val="0"/>
          <w:outline w:val="0"/>
          <w:shadow w:val="0"/>
          <w:emboss w:val="0"/>
          <w:imprint w:val="0"/>
          <w:vanish w:val="0"/>
          <w:color w:val="auto"/>
          <w:kern w:val="0"/>
          <w:sz w:val="32"/>
          <w:szCs w:val="32"/>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kern w:val="0"/>
          <w:sz w:val="32"/>
          <w:szCs w:val="32"/>
          <w:highlight w:val="none"/>
        </w:rPr>
        <w:t>被授权人无转委托权。</w:t>
      </w:r>
    </w:p>
    <w:p w14:paraId="346857B1">
      <w:pPr>
        <w:shd w:val="clear"/>
        <w:spacing w:line="480" w:lineRule="exact"/>
        <w:ind w:firstLine="640" w:firstLineChars="200"/>
        <w:jc w:val="left"/>
        <w:rPr>
          <w:rFonts w:hint="default" w:ascii="Times New Roman" w:hAnsi="Times New Roman" w:eastAsia="仿宋" w:cs="Times New Roman"/>
          <w:caps w:val="0"/>
          <w:smallCaps w:val="0"/>
          <w:strike w:val="0"/>
          <w:dstrike w:val="0"/>
          <w:outline w:val="0"/>
          <w:shadow w:val="0"/>
          <w:emboss w:val="0"/>
          <w:imprint w:val="0"/>
          <w:vanish w:val="0"/>
          <w:color w:val="auto"/>
          <w:kern w:val="0"/>
          <w:sz w:val="32"/>
          <w:szCs w:val="32"/>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kern w:val="0"/>
          <w:sz w:val="32"/>
          <w:szCs w:val="32"/>
          <w:highlight w:val="none"/>
        </w:rPr>
        <w:t>法定代表人/负责人签章：</w:t>
      </w:r>
    </w:p>
    <w:p w14:paraId="5E57798E">
      <w:pPr>
        <w:shd w:val="clear"/>
        <w:spacing w:line="480" w:lineRule="exact"/>
        <w:ind w:firstLine="640" w:firstLineChars="200"/>
        <w:jc w:val="left"/>
        <w:rPr>
          <w:rFonts w:hint="default" w:ascii="Times New Roman" w:hAnsi="Times New Roman" w:eastAsia="仿宋" w:cs="Times New Roman"/>
          <w:caps w:val="0"/>
          <w:smallCaps w:val="0"/>
          <w:strike w:val="0"/>
          <w:dstrike w:val="0"/>
          <w:outline w:val="0"/>
          <w:shadow w:val="0"/>
          <w:emboss w:val="0"/>
          <w:imprint w:val="0"/>
          <w:vanish w:val="0"/>
          <w:color w:val="auto"/>
          <w:kern w:val="0"/>
          <w:sz w:val="32"/>
          <w:szCs w:val="32"/>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kern w:val="0"/>
          <w:sz w:val="32"/>
          <w:szCs w:val="32"/>
          <w:highlight w:val="none"/>
        </w:rPr>
        <w:t>被 授 权人签字：</w:t>
      </w:r>
    </w:p>
    <w:p w14:paraId="4C75545F">
      <w:pPr>
        <w:shd w:val="clear"/>
        <w:spacing w:line="480" w:lineRule="exact"/>
        <w:ind w:firstLine="640" w:firstLineChars="200"/>
        <w:jc w:val="left"/>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kern w:val="0"/>
          <w:sz w:val="32"/>
          <w:szCs w:val="32"/>
          <w:highlight w:val="none"/>
        </w:rPr>
        <w:t>投标人  公  章：</w:t>
      </w:r>
    </w:p>
    <w:tbl>
      <w:tblPr>
        <w:tblStyle w:val="30"/>
        <w:tblpPr w:leftFromText="180" w:rightFromText="180" w:vertAnchor="text" w:horzAnchor="margin" w:tblpY="817"/>
        <w:tblOverlap w:val="never"/>
        <w:tblW w:w="46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4"/>
      </w:tblGrid>
      <w:tr w14:paraId="651CB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5" w:hRule="atLeast"/>
          <w:hidden/>
        </w:trPr>
        <w:tc>
          <w:tcPr>
            <w:tcW w:w="4644" w:type="dxa"/>
            <w:noWrap w:val="0"/>
            <w:vAlign w:val="center"/>
          </w:tcPr>
          <w:p w14:paraId="0E3A96A7">
            <w:pPr>
              <w:widowControl/>
              <w:shd w:val="clear"/>
              <w:spacing w:beforeAutospacing="1" w:afterAutospacing="1" w:line="360" w:lineRule="auto"/>
              <w:ind w:firstLine="160" w:firstLineChars="50"/>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32"/>
                <w:szCs w:val="32"/>
                <w:highlight w:val="none"/>
              </w:rPr>
              <w:t>被授权人身份证</w:t>
            </w:r>
            <w:r>
              <w:rPr>
                <w:rFonts w:hint="default" w:ascii="Times New Roman" w:hAnsi="Times New Roman" w:eastAsia="仿宋" w:cs="Times New Roman"/>
                <w:caps w:val="0"/>
                <w:smallCaps w:val="0"/>
                <w:strike w:val="0"/>
                <w:dstrike w:val="0"/>
                <w:outline w:val="0"/>
                <w:shadow w:val="0"/>
                <w:emboss w:val="0"/>
                <w:imprint w:val="0"/>
                <w:vanish w:val="0"/>
                <w:color w:val="auto"/>
                <w:sz w:val="32"/>
                <w:szCs w:val="32"/>
                <w:highlight w:val="none"/>
                <w:lang w:eastAsia="zh-CN"/>
              </w:rPr>
              <w:t>扫描件</w:t>
            </w:r>
            <w:r>
              <w:rPr>
                <w:rFonts w:hint="default" w:ascii="Times New Roman" w:hAnsi="Times New Roman" w:eastAsia="仿宋" w:cs="Times New Roman"/>
                <w:caps w:val="0"/>
                <w:smallCaps w:val="0"/>
                <w:strike w:val="0"/>
                <w:dstrike w:val="0"/>
                <w:outline w:val="0"/>
                <w:shadow w:val="0"/>
                <w:emboss w:val="0"/>
                <w:imprint w:val="0"/>
                <w:vanish w:val="0"/>
                <w:color w:val="auto"/>
                <w:sz w:val="32"/>
                <w:szCs w:val="32"/>
                <w:highlight w:val="none"/>
              </w:rPr>
              <w:t>正面</w:t>
            </w:r>
          </w:p>
        </w:tc>
      </w:tr>
    </w:tbl>
    <w:p w14:paraId="0A08508B">
      <w:pPr>
        <w:shd w:val="clear"/>
        <w:spacing w:line="480" w:lineRule="exact"/>
        <w:ind w:firstLine="640" w:firstLineChars="200"/>
        <w:jc w:val="left"/>
        <w:rPr>
          <w:rFonts w:hint="default" w:ascii="Times New Roman" w:hAnsi="Times New Roman" w:eastAsia="仿宋" w:cs="Times New Roman"/>
          <w:caps w:val="0"/>
          <w:smallCaps w:val="0"/>
          <w:strike w:val="0"/>
          <w:dstrike w:val="0"/>
          <w:outline w:val="0"/>
          <w:shadow w:val="0"/>
          <w:emboss w:val="0"/>
          <w:imprint w:val="0"/>
          <w:vanish w:val="0"/>
          <w:color w:val="auto"/>
          <w:kern w:val="0"/>
          <w:sz w:val="32"/>
          <w:szCs w:val="32"/>
          <w:highlight w:val="none"/>
        </w:rPr>
      </w:pPr>
    </w:p>
    <w:p w14:paraId="444FFCDB">
      <w:pPr>
        <w:shd w:val="clear"/>
        <w:rPr>
          <w:rFonts w:hint="default" w:ascii="Times New Roman" w:hAnsi="Times New Roman" w:cs="Times New Roman"/>
          <w:vanish/>
          <w:color w:val="auto"/>
          <w:highlight w:val="none"/>
        </w:rPr>
      </w:pPr>
    </w:p>
    <w:tbl>
      <w:tblPr>
        <w:tblStyle w:val="30"/>
        <w:tblpPr w:leftFromText="180" w:rightFromText="180" w:vertAnchor="text" w:horzAnchor="page" w:tblpX="6632" w:tblpY="383"/>
        <w:tblOverlap w:val="never"/>
        <w:tblW w:w="46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4"/>
      </w:tblGrid>
      <w:tr w14:paraId="76678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2" w:hRule="atLeast"/>
          <w:hidden/>
        </w:trPr>
        <w:tc>
          <w:tcPr>
            <w:tcW w:w="4644" w:type="dxa"/>
            <w:noWrap w:val="0"/>
            <w:vAlign w:val="center"/>
          </w:tcPr>
          <w:p w14:paraId="786CA633">
            <w:pPr>
              <w:widowControl/>
              <w:shd w:val="clear"/>
              <w:spacing w:beforeAutospacing="1" w:afterAutospacing="1" w:line="360" w:lineRule="auto"/>
              <w:jc w:val="center"/>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32"/>
                <w:szCs w:val="32"/>
                <w:highlight w:val="none"/>
              </w:rPr>
              <w:t>被授权人身份证</w:t>
            </w:r>
            <w:r>
              <w:rPr>
                <w:rFonts w:hint="default" w:ascii="Times New Roman" w:hAnsi="Times New Roman" w:eastAsia="仿宋" w:cs="Times New Roman"/>
                <w:caps w:val="0"/>
                <w:smallCaps w:val="0"/>
                <w:strike w:val="0"/>
                <w:dstrike w:val="0"/>
                <w:outline w:val="0"/>
                <w:shadow w:val="0"/>
                <w:emboss w:val="0"/>
                <w:imprint w:val="0"/>
                <w:vanish w:val="0"/>
                <w:color w:val="auto"/>
                <w:sz w:val="32"/>
                <w:szCs w:val="32"/>
                <w:highlight w:val="none"/>
                <w:lang w:eastAsia="zh-CN"/>
              </w:rPr>
              <w:t>扫描件</w:t>
            </w:r>
            <w:r>
              <w:rPr>
                <w:rFonts w:hint="default" w:ascii="Times New Roman" w:hAnsi="Times New Roman" w:eastAsia="仿宋" w:cs="Times New Roman"/>
                <w:caps w:val="0"/>
                <w:smallCaps w:val="0"/>
                <w:strike w:val="0"/>
                <w:dstrike w:val="0"/>
                <w:outline w:val="0"/>
                <w:shadow w:val="0"/>
                <w:emboss w:val="0"/>
                <w:imprint w:val="0"/>
                <w:vanish w:val="0"/>
                <w:color w:val="auto"/>
                <w:sz w:val="32"/>
                <w:szCs w:val="32"/>
                <w:highlight w:val="none"/>
              </w:rPr>
              <w:t>反面</w:t>
            </w:r>
          </w:p>
        </w:tc>
      </w:tr>
    </w:tbl>
    <w:p w14:paraId="2A06692C">
      <w:pPr>
        <w:shd w:val="clear"/>
        <w:rPr>
          <w:rFonts w:hint="default" w:ascii="Times New Roman" w:hAnsi="Times New Roman" w:eastAsia="仿宋" w:cs="Times New Roman"/>
          <w:caps w:val="0"/>
          <w:smallCaps w:val="0"/>
          <w:strike w:val="0"/>
          <w:dstrike w:val="0"/>
          <w:outline w:val="0"/>
          <w:shadow w:val="0"/>
          <w:emboss w:val="0"/>
          <w:imprint w:val="0"/>
          <w:vanish w:val="0"/>
          <w:color w:val="auto"/>
          <w:highlight w:val="none"/>
        </w:rPr>
      </w:pPr>
    </w:p>
    <w:p w14:paraId="3421FA07">
      <w:pPr>
        <w:keepNext/>
        <w:keepLines/>
        <w:shd w:val="clear"/>
        <w:spacing w:line="560" w:lineRule="exact"/>
        <w:jc w:val="center"/>
        <w:outlineLvl w:val="2"/>
        <w:rPr>
          <w:rFonts w:hint="default" w:ascii="Times New Roman" w:hAnsi="Times New Roman" w:eastAsia="仿宋" w:cs="Times New Roman"/>
          <w:b/>
          <w:bCs/>
          <w:caps w:val="0"/>
          <w:smallCaps w:val="0"/>
          <w:strike w:val="0"/>
          <w:dstrike w:val="0"/>
          <w:outline w:val="0"/>
          <w:shadow w:val="0"/>
          <w:emboss w:val="0"/>
          <w:imprint w:val="0"/>
          <w:vanish w:val="0"/>
          <w:color w:val="auto"/>
          <w:sz w:val="28"/>
          <w:szCs w:val="28"/>
          <w:highlight w:val="none"/>
        </w:rPr>
      </w:pPr>
    </w:p>
    <w:p w14:paraId="1693F27F">
      <w:pPr>
        <w:keepNext/>
        <w:keepLines/>
        <w:shd w:val="clear"/>
        <w:spacing w:line="560" w:lineRule="exact"/>
        <w:jc w:val="center"/>
        <w:outlineLvl w:val="2"/>
        <w:rPr>
          <w:rFonts w:hint="default" w:ascii="Times New Roman" w:hAnsi="Times New Roman" w:eastAsia="仿宋" w:cs="Times New Roman"/>
          <w:b/>
          <w:bCs/>
          <w:caps w:val="0"/>
          <w:smallCaps w:val="0"/>
          <w:strike w:val="0"/>
          <w:dstrike w:val="0"/>
          <w:outline w:val="0"/>
          <w:shadow w:val="0"/>
          <w:emboss w:val="0"/>
          <w:imprint w:val="0"/>
          <w:vanish w:val="0"/>
          <w:color w:val="auto"/>
          <w:sz w:val="28"/>
          <w:szCs w:val="28"/>
          <w:highlight w:val="none"/>
        </w:rPr>
      </w:pPr>
    </w:p>
    <w:p w14:paraId="1AA80D2F">
      <w:pPr>
        <w:keepNext/>
        <w:keepLines/>
        <w:shd w:val="clear"/>
        <w:spacing w:line="560" w:lineRule="exact"/>
        <w:jc w:val="center"/>
        <w:outlineLvl w:val="2"/>
        <w:rPr>
          <w:rFonts w:hint="default" w:ascii="Times New Roman" w:hAnsi="Times New Roman" w:eastAsia="仿宋" w:cs="Times New Roman"/>
          <w:b/>
          <w:bCs/>
          <w:caps w:val="0"/>
          <w:smallCaps w:val="0"/>
          <w:strike w:val="0"/>
          <w:dstrike w:val="0"/>
          <w:outline w:val="0"/>
          <w:shadow w:val="0"/>
          <w:emboss w:val="0"/>
          <w:imprint w:val="0"/>
          <w:vanish w:val="0"/>
          <w:color w:val="auto"/>
          <w:sz w:val="28"/>
          <w:szCs w:val="28"/>
          <w:highlight w:val="none"/>
        </w:rPr>
      </w:pPr>
    </w:p>
    <w:p w14:paraId="6D51D5D5">
      <w:pPr>
        <w:keepNext/>
        <w:keepLines/>
        <w:shd w:val="clear"/>
        <w:spacing w:line="560" w:lineRule="exact"/>
        <w:jc w:val="center"/>
        <w:outlineLvl w:val="2"/>
        <w:rPr>
          <w:rFonts w:hint="default" w:ascii="Times New Roman" w:hAnsi="Times New Roman" w:eastAsia="仿宋" w:cs="Times New Roman"/>
          <w:b/>
          <w:bCs/>
          <w:caps w:val="0"/>
          <w:smallCaps w:val="0"/>
          <w:strike w:val="0"/>
          <w:dstrike w:val="0"/>
          <w:outline w:val="0"/>
          <w:shadow w:val="0"/>
          <w:emboss w:val="0"/>
          <w:imprint w:val="0"/>
          <w:vanish w:val="0"/>
          <w:color w:val="auto"/>
          <w:sz w:val="28"/>
          <w:szCs w:val="28"/>
          <w:highlight w:val="none"/>
        </w:rPr>
      </w:pPr>
    </w:p>
    <w:p w14:paraId="5AC9CFDA">
      <w:pPr>
        <w:keepNext/>
        <w:keepLines/>
        <w:shd w:val="clear"/>
        <w:spacing w:line="560" w:lineRule="exact"/>
        <w:jc w:val="center"/>
        <w:outlineLvl w:val="2"/>
        <w:rPr>
          <w:rFonts w:hint="default" w:ascii="Times New Roman" w:hAnsi="Times New Roman" w:eastAsia="仿宋" w:cs="Times New Roman"/>
          <w:b/>
          <w:bCs/>
          <w:caps w:val="0"/>
          <w:smallCaps w:val="0"/>
          <w:strike w:val="0"/>
          <w:dstrike w:val="0"/>
          <w:outline w:val="0"/>
          <w:shadow w:val="0"/>
          <w:emboss w:val="0"/>
          <w:imprint w:val="0"/>
          <w:vanish w:val="0"/>
          <w:color w:val="auto"/>
          <w:sz w:val="28"/>
          <w:szCs w:val="28"/>
          <w:highlight w:val="none"/>
        </w:rPr>
      </w:pPr>
    </w:p>
    <w:p w14:paraId="76803228">
      <w:pPr>
        <w:keepNext/>
        <w:keepLines/>
        <w:shd w:val="clear"/>
        <w:spacing w:line="560" w:lineRule="exact"/>
        <w:jc w:val="center"/>
        <w:outlineLvl w:val="2"/>
        <w:rPr>
          <w:rFonts w:hint="default" w:ascii="Times New Roman" w:hAnsi="Times New Roman" w:eastAsia="仿宋" w:cs="Times New Roman"/>
          <w:b/>
          <w:bCs/>
          <w:caps w:val="0"/>
          <w:smallCaps w:val="0"/>
          <w:strike w:val="0"/>
          <w:dstrike w:val="0"/>
          <w:outline w:val="0"/>
          <w:shadow w:val="0"/>
          <w:emboss w:val="0"/>
          <w:imprint w:val="0"/>
          <w:vanish w:val="0"/>
          <w:color w:val="auto"/>
          <w:sz w:val="28"/>
          <w:szCs w:val="28"/>
          <w:highlight w:val="none"/>
        </w:rPr>
      </w:pPr>
    </w:p>
    <w:p w14:paraId="6AC1DBAA">
      <w:pPr>
        <w:keepNext/>
        <w:keepLines/>
        <w:shd w:val="clear"/>
        <w:spacing w:line="560" w:lineRule="exact"/>
        <w:jc w:val="center"/>
        <w:outlineLvl w:val="2"/>
        <w:rPr>
          <w:rFonts w:hint="default" w:ascii="Times New Roman" w:hAnsi="Times New Roman" w:eastAsia="黑体" w:cs="Times New Roman"/>
          <w:bCs/>
          <w:color w:val="auto"/>
          <w:sz w:val="32"/>
          <w:szCs w:val="32"/>
          <w:highlight w:val="none"/>
        </w:rPr>
      </w:pPr>
      <w:r>
        <w:rPr>
          <w:rFonts w:hint="default" w:ascii="Times New Roman" w:hAnsi="Times New Roman" w:eastAsia="仿宋" w:cs="Times New Roman"/>
          <w:b/>
          <w:bCs/>
          <w:caps w:val="0"/>
          <w:smallCaps w:val="0"/>
          <w:strike w:val="0"/>
          <w:dstrike w:val="0"/>
          <w:outline w:val="0"/>
          <w:shadow w:val="0"/>
          <w:emboss w:val="0"/>
          <w:imprint w:val="0"/>
          <w:vanish w:val="0"/>
          <w:color w:val="auto"/>
          <w:sz w:val="28"/>
          <w:szCs w:val="28"/>
          <w:highlight w:val="none"/>
        </w:rPr>
        <w:t>若投标单位代表为企业法定代表人/单位负责人的，则只需提供企业法定代表人/单位负责人身份证扫描件（加盖投标单位公章）。</w:t>
      </w:r>
      <w:r>
        <w:rPr>
          <w:rFonts w:hint="default" w:ascii="Times New Roman" w:hAnsi="Times New Roman" w:eastAsia="仿宋" w:cs="Times New Roman"/>
          <w:b/>
          <w:bCs/>
          <w:caps w:val="0"/>
          <w:smallCaps w:val="0"/>
          <w:strike w:val="0"/>
          <w:dstrike w:val="0"/>
          <w:outline w:val="0"/>
          <w:shadow w:val="0"/>
          <w:emboss w:val="0"/>
          <w:imprint w:val="0"/>
          <w:vanish w:val="0"/>
          <w:color w:val="auto"/>
          <w:sz w:val="28"/>
          <w:szCs w:val="28"/>
          <w:highlight w:val="none"/>
        </w:rPr>
        <w:br w:type="page"/>
      </w:r>
      <w:bookmarkStart w:id="17" w:name="_Toc522526785"/>
      <w:r>
        <w:rPr>
          <w:rFonts w:hint="default" w:ascii="Times New Roman" w:hAnsi="Times New Roman" w:eastAsia="黑体" w:cs="Times New Roman"/>
          <w:bCs/>
          <w:color w:val="auto"/>
          <w:sz w:val="32"/>
          <w:szCs w:val="32"/>
          <w:highlight w:val="none"/>
          <w:lang w:eastAsia="zh-CN"/>
        </w:rPr>
        <w:t>具有良好的商业信誉和健全的财务会计制度声明</w:t>
      </w:r>
    </w:p>
    <w:p w14:paraId="143C3587">
      <w:pPr>
        <w:shd w:val="clear"/>
        <w:rPr>
          <w:rFonts w:hint="default" w:ascii="Times New Roman" w:hAnsi="Times New Roman" w:eastAsia="仿宋" w:cs="Times New Roman"/>
          <w:highlight w:val="none"/>
          <w:lang w:val="en-US" w:eastAsia="zh-CN"/>
        </w:rPr>
      </w:pPr>
    </w:p>
    <w:p w14:paraId="7137AA98">
      <w:pPr>
        <w:shd w:val="clear"/>
        <w:spacing w:line="560" w:lineRule="exact"/>
        <w:ind w:firstLine="600" w:firstLineChars="200"/>
        <w:rPr>
          <w:rFonts w:hint="default" w:ascii="Times New Roman" w:hAnsi="Times New Roman" w:eastAsia="仿宋" w:cs="Times New Roman"/>
          <w:color w:val="auto"/>
          <w:kern w:val="0"/>
          <w:sz w:val="30"/>
          <w:szCs w:val="30"/>
          <w:highlight w:val="none"/>
          <w:lang w:val="en-US" w:eastAsia="zh-CN"/>
        </w:rPr>
      </w:pPr>
      <w:r>
        <w:rPr>
          <w:rFonts w:hint="default" w:ascii="Times New Roman" w:hAnsi="Times New Roman" w:eastAsia="仿宋" w:cs="Times New Roman"/>
          <w:color w:val="auto"/>
          <w:kern w:val="0"/>
          <w:sz w:val="30"/>
          <w:szCs w:val="30"/>
          <w:highlight w:val="none"/>
          <w:lang w:val="en-US" w:eastAsia="zh-CN"/>
        </w:rPr>
        <w:t>我单位自愿参加本项目采购活动，现郑重声明：具有良好的商业信誉和健全的财务会计制度。</w:t>
      </w:r>
    </w:p>
    <w:p w14:paraId="64D7F021">
      <w:pPr>
        <w:shd w:val="clear"/>
        <w:spacing w:line="560" w:lineRule="exact"/>
        <w:ind w:firstLine="600" w:firstLineChars="200"/>
        <w:rPr>
          <w:rFonts w:hint="default" w:ascii="Times New Roman" w:hAnsi="Times New Roman" w:eastAsia="仿宋" w:cs="Times New Roman"/>
          <w:color w:val="auto"/>
          <w:kern w:val="0"/>
          <w:sz w:val="30"/>
          <w:szCs w:val="30"/>
          <w:highlight w:val="none"/>
          <w:lang w:val="en-US" w:eastAsia="zh-CN"/>
        </w:rPr>
      </w:pPr>
      <w:r>
        <w:rPr>
          <w:rFonts w:hint="default" w:ascii="Times New Roman" w:hAnsi="Times New Roman" w:eastAsia="仿宋" w:cs="Times New Roman"/>
          <w:color w:val="auto"/>
          <w:kern w:val="0"/>
          <w:sz w:val="30"/>
          <w:szCs w:val="30"/>
          <w:highlight w:val="none"/>
          <w:lang w:val="en-US" w:eastAsia="zh-CN"/>
        </w:rPr>
        <w:t>如有虚假，我单位自行承担因此产生的所有法律责任。</w:t>
      </w:r>
    </w:p>
    <w:p w14:paraId="6C2DD620">
      <w:pPr>
        <w:shd w:val="clear"/>
        <w:spacing w:line="560" w:lineRule="exact"/>
        <w:ind w:firstLine="600" w:firstLineChars="200"/>
        <w:rPr>
          <w:rFonts w:hint="default" w:ascii="Times New Roman" w:hAnsi="Times New Roman" w:eastAsia="仿宋" w:cs="Times New Roman"/>
          <w:color w:val="auto"/>
          <w:kern w:val="0"/>
          <w:sz w:val="30"/>
          <w:szCs w:val="30"/>
          <w:highlight w:val="none"/>
          <w:lang w:val="en-US" w:eastAsia="zh-CN"/>
        </w:rPr>
      </w:pPr>
      <w:r>
        <w:rPr>
          <w:rFonts w:hint="default" w:ascii="Times New Roman" w:hAnsi="Times New Roman" w:eastAsia="仿宋" w:cs="Times New Roman"/>
          <w:color w:val="auto"/>
          <w:kern w:val="0"/>
          <w:sz w:val="30"/>
          <w:szCs w:val="30"/>
          <w:highlight w:val="none"/>
          <w:lang w:val="en-US" w:eastAsia="zh-CN"/>
        </w:rPr>
        <w:t>特此声明！</w:t>
      </w:r>
    </w:p>
    <w:p w14:paraId="43F3C29D">
      <w:pPr>
        <w:shd w:val="clear"/>
        <w:spacing w:line="560" w:lineRule="exact"/>
        <w:ind w:firstLine="600" w:firstLineChars="200"/>
        <w:rPr>
          <w:rFonts w:hint="default" w:ascii="Times New Roman" w:hAnsi="Times New Roman" w:eastAsia="仿宋" w:cs="Times New Roman"/>
          <w:color w:val="auto"/>
          <w:kern w:val="0"/>
          <w:sz w:val="30"/>
          <w:szCs w:val="30"/>
          <w:highlight w:val="none"/>
        </w:rPr>
      </w:pPr>
      <w:r>
        <w:rPr>
          <w:rFonts w:hint="default" w:ascii="Times New Roman" w:hAnsi="Times New Roman" w:eastAsia="仿宋" w:cs="Times New Roman"/>
          <w:color w:val="auto"/>
          <w:kern w:val="0"/>
          <w:sz w:val="30"/>
          <w:szCs w:val="30"/>
          <w:highlight w:val="none"/>
        </w:rPr>
        <w:t xml:space="preserve"> </w:t>
      </w:r>
    </w:p>
    <w:p w14:paraId="3DCA0E2F">
      <w:pPr>
        <w:shd w:val="clear"/>
        <w:jc w:val="center"/>
        <w:rPr>
          <w:rFonts w:hint="default" w:ascii="Times New Roman" w:hAnsi="Times New Roman" w:eastAsia="仿宋" w:cs="Times New Roman"/>
          <w:color w:val="auto"/>
          <w:sz w:val="28"/>
          <w:szCs w:val="28"/>
          <w:highlight w:val="none"/>
        </w:rPr>
      </w:pPr>
    </w:p>
    <w:p w14:paraId="12FD08F1">
      <w:pPr>
        <w:shd w:val="clear"/>
        <w:jc w:val="center"/>
        <w:rPr>
          <w:rFonts w:hint="default" w:ascii="Times New Roman" w:hAnsi="Times New Roman" w:eastAsia="仿宋" w:cs="Times New Roman"/>
          <w:color w:val="auto"/>
          <w:sz w:val="28"/>
          <w:szCs w:val="28"/>
          <w:highlight w:val="none"/>
        </w:rPr>
      </w:pPr>
    </w:p>
    <w:p w14:paraId="5F19D314">
      <w:pPr>
        <w:shd w:val="clear"/>
        <w:spacing w:line="520" w:lineRule="exact"/>
        <w:ind w:firstLine="3900" w:firstLineChars="1300"/>
        <w:jc w:val="right"/>
        <w:rPr>
          <w:rFonts w:hint="default" w:ascii="Times New Roman" w:hAnsi="Times New Roman" w:eastAsia="仿宋" w:cs="Times New Roman"/>
          <w:color w:val="auto"/>
          <w:sz w:val="30"/>
          <w:szCs w:val="30"/>
          <w:highlight w:val="none"/>
        </w:rPr>
      </w:pPr>
    </w:p>
    <w:p w14:paraId="6ED47700">
      <w:pPr>
        <w:shd w:val="clear"/>
        <w:rPr>
          <w:rFonts w:hint="default" w:ascii="Times New Roman" w:hAnsi="Times New Roman" w:eastAsia="仿宋" w:cs="Times New Roman"/>
          <w:color w:val="auto"/>
          <w:highlight w:val="none"/>
        </w:rPr>
      </w:pPr>
    </w:p>
    <w:p w14:paraId="131B1EB3">
      <w:pPr>
        <w:shd w:val="clear"/>
        <w:snapToGrid w:val="0"/>
        <w:spacing w:line="560" w:lineRule="exact"/>
        <w:ind w:firstLine="422" w:firstLineChars="201"/>
        <w:jc w:val="center"/>
        <w:rPr>
          <w:rFonts w:hint="default" w:ascii="Times New Roman" w:hAnsi="Times New Roman" w:eastAsia="仿宋" w:cs="Times New Roman"/>
          <w:color w:val="auto"/>
          <w:sz w:val="28"/>
          <w:szCs w:val="28"/>
          <w:highlight w:val="none"/>
          <w:lang w:eastAsia="zh-CN"/>
        </w:rPr>
      </w:pPr>
      <w:r>
        <w:rPr>
          <w:rFonts w:hint="default" w:ascii="Times New Roman" w:hAnsi="Times New Roman" w:eastAsia="仿宋" w:cs="Times New Roman"/>
          <w:color w:val="auto"/>
          <w:highlight w:val="none"/>
        </w:rPr>
        <w:t xml:space="preserve">              </w:t>
      </w:r>
      <w:r>
        <w:rPr>
          <w:rFonts w:hint="default" w:ascii="Times New Roman" w:hAnsi="Times New Roman" w:eastAsia="仿宋" w:cs="Times New Roman"/>
          <w:color w:val="auto"/>
          <w:sz w:val="28"/>
          <w:szCs w:val="28"/>
          <w:highlight w:val="none"/>
        </w:rPr>
        <w:t xml:space="preserve">    投标人（签章）</w:t>
      </w:r>
      <w:r>
        <w:rPr>
          <w:rFonts w:hint="default" w:ascii="Times New Roman" w:hAnsi="Times New Roman" w:eastAsia="仿宋" w:cs="Times New Roman"/>
          <w:color w:val="auto"/>
          <w:sz w:val="28"/>
          <w:szCs w:val="28"/>
          <w:highlight w:val="none"/>
          <w:lang w:eastAsia="zh-CN"/>
        </w:rPr>
        <w:t>：</w:t>
      </w:r>
    </w:p>
    <w:p w14:paraId="181075B5">
      <w:pPr>
        <w:keepNext/>
        <w:keepLines/>
        <w:shd w:val="clear"/>
        <w:spacing w:line="560" w:lineRule="exact"/>
        <w:jc w:val="center"/>
        <w:outlineLvl w:val="2"/>
        <w:rPr>
          <w:rFonts w:hint="default" w:ascii="Times New Roman" w:hAnsi="Times New Roman" w:eastAsia="黑体" w:cs="Times New Roman"/>
          <w:bCs/>
          <w:color w:val="auto"/>
          <w:sz w:val="32"/>
          <w:szCs w:val="32"/>
          <w:highlight w:val="none"/>
        </w:rPr>
      </w:pPr>
      <w:r>
        <w:rPr>
          <w:rFonts w:hint="default" w:ascii="Times New Roman" w:hAnsi="Times New Roman" w:eastAsia="仿宋" w:cs="Times New Roman"/>
          <w:b/>
          <w:bCs/>
          <w:color w:val="auto"/>
          <w:sz w:val="32"/>
          <w:szCs w:val="32"/>
          <w:highlight w:val="none"/>
        </w:rPr>
        <w:br w:type="page"/>
      </w:r>
      <w:r>
        <w:rPr>
          <w:rFonts w:hint="default" w:ascii="Times New Roman" w:hAnsi="Times New Roman" w:eastAsia="黑体" w:cs="Times New Roman"/>
          <w:bCs/>
          <w:color w:val="auto"/>
          <w:sz w:val="32"/>
          <w:szCs w:val="32"/>
          <w:highlight w:val="none"/>
        </w:rPr>
        <w:t>具有履行合同所必需的设备和专业技术能力并能提供优质的服务承诺函</w:t>
      </w:r>
    </w:p>
    <w:p w14:paraId="57937CE5">
      <w:pPr>
        <w:shd w:val="clear"/>
        <w:rPr>
          <w:rFonts w:hint="default" w:ascii="Times New Roman" w:hAnsi="Times New Roman" w:eastAsia="仿宋" w:cs="Times New Roman"/>
          <w:highlight w:val="none"/>
          <w:lang w:val="en-US" w:eastAsia="zh-CN"/>
        </w:rPr>
      </w:pPr>
    </w:p>
    <w:p w14:paraId="4665372B">
      <w:pPr>
        <w:shd w:val="clear"/>
        <w:spacing w:line="560" w:lineRule="exact"/>
        <w:ind w:firstLine="600" w:firstLineChars="200"/>
        <w:rPr>
          <w:rFonts w:hint="default" w:ascii="Times New Roman" w:hAnsi="Times New Roman" w:eastAsia="仿宋" w:cs="Times New Roman"/>
          <w:color w:val="auto"/>
          <w:kern w:val="0"/>
          <w:sz w:val="30"/>
          <w:szCs w:val="30"/>
          <w:highlight w:val="none"/>
          <w:lang w:val="en-US" w:eastAsia="zh-CN"/>
        </w:rPr>
      </w:pPr>
      <w:r>
        <w:rPr>
          <w:rFonts w:hint="default" w:ascii="Times New Roman" w:hAnsi="Times New Roman" w:eastAsia="仿宋" w:cs="Times New Roman"/>
          <w:color w:val="auto"/>
          <w:kern w:val="0"/>
          <w:sz w:val="30"/>
          <w:szCs w:val="30"/>
          <w:highlight w:val="none"/>
          <w:lang w:val="en-US" w:eastAsia="zh-CN"/>
        </w:rPr>
        <w:t>我单位自愿参加本项目采购活动，现承诺如下：具有履行合同所必需的设备和专业技术能力并能提供优质的服务。</w:t>
      </w:r>
    </w:p>
    <w:p w14:paraId="58D315C9">
      <w:pPr>
        <w:shd w:val="clear"/>
        <w:spacing w:line="560" w:lineRule="exact"/>
        <w:ind w:firstLine="600" w:firstLineChars="200"/>
        <w:rPr>
          <w:rFonts w:hint="default" w:ascii="Times New Roman" w:hAnsi="Times New Roman" w:eastAsia="仿宋" w:cs="Times New Roman"/>
          <w:color w:val="auto"/>
          <w:kern w:val="0"/>
          <w:sz w:val="30"/>
          <w:szCs w:val="30"/>
          <w:highlight w:val="none"/>
          <w:lang w:val="en-US" w:eastAsia="zh-CN"/>
        </w:rPr>
      </w:pPr>
      <w:r>
        <w:rPr>
          <w:rFonts w:hint="default" w:ascii="Times New Roman" w:hAnsi="Times New Roman" w:eastAsia="仿宋" w:cs="Times New Roman"/>
          <w:color w:val="auto"/>
          <w:kern w:val="0"/>
          <w:sz w:val="30"/>
          <w:szCs w:val="30"/>
          <w:highlight w:val="none"/>
          <w:lang w:val="en-US" w:eastAsia="zh-CN"/>
        </w:rPr>
        <w:t>如有虚假，我单位自行承担因此产生的所有法律责任。</w:t>
      </w:r>
    </w:p>
    <w:p w14:paraId="07C0B223">
      <w:pPr>
        <w:shd w:val="clear"/>
        <w:spacing w:line="560" w:lineRule="exact"/>
        <w:ind w:firstLine="600" w:firstLineChars="200"/>
        <w:rPr>
          <w:rFonts w:hint="default" w:ascii="Times New Roman" w:hAnsi="Times New Roman" w:eastAsia="仿宋" w:cs="Times New Roman"/>
          <w:color w:val="auto"/>
          <w:kern w:val="0"/>
          <w:sz w:val="30"/>
          <w:szCs w:val="30"/>
          <w:highlight w:val="none"/>
        </w:rPr>
      </w:pPr>
      <w:r>
        <w:rPr>
          <w:rFonts w:hint="default" w:ascii="Times New Roman" w:hAnsi="Times New Roman" w:eastAsia="仿宋" w:cs="Times New Roman"/>
          <w:color w:val="auto"/>
          <w:kern w:val="0"/>
          <w:sz w:val="30"/>
          <w:szCs w:val="30"/>
          <w:highlight w:val="none"/>
        </w:rPr>
        <w:t xml:space="preserve"> </w:t>
      </w:r>
    </w:p>
    <w:p w14:paraId="62BDA1DA">
      <w:pPr>
        <w:shd w:val="clear"/>
        <w:jc w:val="center"/>
        <w:rPr>
          <w:rFonts w:hint="default" w:ascii="Times New Roman" w:hAnsi="Times New Roman" w:eastAsia="仿宋" w:cs="Times New Roman"/>
          <w:color w:val="auto"/>
          <w:sz w:val="28"/>
          <w:szCs w:val="28"/>
          <w:highlight w:val="none"/>
        </w:rPr>
      </w:pPr>
    </w:p>
    <w:p w14:paraId="06D237C6">
      <w:pPr>
        <w:shd w:val="clear"/>
        <w:jc w:val="center"/>
        <w:rPr>
          <w:rFonts w:hint="default" w:ascii="Times New Roman" w:hAnsi="Times New Roman" w:eastAsia="仿宋" w:cs="Times New Roman"/>
          <w:color w:val="auto"/>
          <w:sz w:val="28"/>
          <w:szCs w:val="28"/>
          <w:highlight w:val="none"/>
        </w:rPr>
      </w:pPr>
    </w:p>
    <w:p w14:paraId="10F33297">
      <w:pPr>
        <w:shd w:val="clear"/>
        <w:spacing w:line="520" w:lineRule="exact"/>
        <w:ind w:firstLine="3900" w:firstLineChars="1300"/>
        <w:jc w:val="right"/>
        <w:rPr>
          <w:rFonts w:hint="default" w:ascii="Times New Roman" w:hAnsi="Times New Roman" w:eastAsia="仿宋" w:cs="Times New Roman"/>
          <w:color w:val="auto"/>
          <w:sz w:val="30"/>
          <w:szCs w:val="30"/>
          <w:highlight w:val="none"/>
        </w:rPr>
      </w:pPr>
    </w:p>
    <w:p w14:paraId="62C09B68">
      <w:pPr>
        <w:shd w:val="clear"/>
        <w:rPr>
          <w:rFonts w:hint="default" w:ascii="Times New Roman" w:hAnsi="Times New Roman" w:eastAsia="仿宋" w:cs="Times New Roman"/>
          <w:color w:val="auto"/>
          <w:highlight w:val="none"/>
        </w:rPr>
      </w:pPr>
    </w:p>
    <w:p w14:paraId="6B7EEBC2">
      <w:pPr>
        <w:shd w:val="clear"/>
        <w:snapToGrid w:val="0"/>
        <w:spacing w:line="560" w:lineRule="exact"/>
        <w:ind w:firstLine="422" w:firstLineChars="201"/>
        <w:jc w:val="center"/>
        <w:rPr>
          <w:rFonts w:hint="default" w:ascii="Times New Roman" w:hAnsi="Times New Roman" w:eastAsia="仿宋" w:cs="Times New Roman"/>
          <w:color w:val="auto"/>
          <w:sz w:val="28"/>
          <w:szCs w:val="28"/>
          <w:highlight w:val="none"/>
          <w:lang w:eastAsia="zh-CN"/>
        </w:rPr>
      </w:pPr>
      <w:r>
        <w:rPr>
          <w:rFonts w:hint="default" w:ascii="Times New Roman" w:hAnsi="Times New Roman" w:eastAsia="仿宋" w:cs="Times New Roman"/>
          <w:color w:val="auto"/>
          <w:highlight w:val="none"/>
        </w:rPr>
        <w:t xml:space="preserve">              </w:t>
      </w:r>
      <w:r>
        <w:rPr>
          <w:rFonts w:hint="default" w:ascii="Times New Roman" w:hAnsi="Times New Roman" w:eastAsia="仿宋" w:cs="Times New Roman"/>
          <w:color w:val="auto"/>
          <w:sz w:val="28"/>
          <w:szCs w:val="28"/>
          <w:highlight w:val="none"/>
        </w:rPr>
        <w:t xml:space="preserve">    投标人（签章）</w:t>
      </w:r>
      <w:r>
        <w:rPr>
          <w:rFonts w:hint="default" w:ascii="Times New Roman" w:hAnsi="Times New Roman" w:eastAsia="仿宋" w:cs="Times New Roman"/>
          <w:color w:val="auto"/>
          <w:sz w:val="28"/>
          <w:szCs w:val="28"/>
          <w:highlight w:val="none"/>
          <w:lang w:eastAsia="zh-CN"/>
        </w:rPr>
        <w:t>：</w:t>
      </w:r>
    </w:p>
    <w:p w14:paraId="670DD98C">
      <w:pPr>
        <w:keepNext/>
        <w:keepLines/>
        <w:shd w:val="clear"/>
        <w:spacing w:line="560" w:lineRule="exact"/>
        <w:jc w:val="center"/>
        <w:outlineLvl w:val="2"/>
        <w:rPr>
          <w:rFonts w:hint="default" w:ascii="Times New Roman" w:hAnsi="Times New Roman" w:eastAsia="黑体" w:cs="Times New Roman"/>
          <w:bCs/>
          <w:color w:val="auto"/>
          <w:sz w:val="32"/>
          <w:szCs w:val="32"/>
          <w:highlight w:val="none"/>
        </w:rPr>
      </w:pPr>
      <w:r>
        <w:rPr>
          <w:rFonts w:hint="default" w:ascii="Times New Roman" w:hAnsi="Times New Roman" w:eastAsia="仿宋" w:cs="Times New Roman"/>
          <w:b/>
          <w:bCs/>
          <w:color w:val="auto"/>
          <w:sz w:val="32"/>
          <w:szCs w:val="32"/>
          <w:highlight w:val="none"/>
        </w:rPr>
        <w:br w:type="page"/>
      </w:r>
      <w:r>
        <w:rPr>
          <w:rFonts w:hint="default" w:ascii="Times New Roman" w:hAnsi="Times New Roman" w:eastAsia="黑体" w:cs="Times New Roman"/>
          <w:bCs/>
          <w:color w:val="auto"/>
          <w:sz w:val="32"/>
          <w:szCs w:val="32"/>
          <w:highlight w:val="none"/>
          <w:lang w:eastAsia="zh-CN"/>
        </w:rPr>
        <w:t>依法缴纳税收和社会保障资金的声明</w:t>
      </w:r>
    </w:p>
    <w:p w14:paraId="1BC9ABF0">
      <w:pPr>
        <w:shd w:val="clear"/>
        <w:rPr>
          <w:rFonts w:hint="default" w:ascii="Times New Roman" w:hAnsi="Times New Roman" w:eastAsia="仿宋" w:cs="Times New Roman"/>
          <w:highlight w:val="none"/>
          <w:lang w:val="en-US" w:eastAsia="zh-CN"/>
        </w:rPr>
      </w:pPr>
    </w:p>
    <w:p w14:paraId="72D2E695">
      <w:pPr>
        <w:shd w:val="clear"/>
        <w:spacing w:line="560" w:lineRule="exact"/>
        <w:ind w:firstLine="600" w:firstLineChars="200"/>
        <w:rPr>
          <w:rFonts w:hint="default" w:ascii="Times New Roman" w:hAnsi="Times New Roman" w:eastAsia="仿宋" w:cs="Times New Roman"/>
          <w:color w:val="auto"/>
          <w:kern w:val="0"/>
          <w:sz w:val="30"/>
          <w:szCs w:val="30"/>
          <w:highlight w:val="none"/>
          <w:lang w:val="en-US" w:eastAsia="zh-CN"/>
        </w:rPr>
      </w:pPr>
      <w:r>
        <w:rPr>
          <w:rFonts w:hint="default" w:ascii="Times New Roman" w:hAnsi="Times New Roman" w:eastAsia="仿宋" w:cs="Times New Roman"/>
          <w:color w:val="auto"/>
          <w:kern w:val="0"/>
          <w:sz w:val="30"/>
          <w:szCs w:val="30"/>
          <w:highlight w:val="none"/>
          <w:lang w:val="en-US" w:eastAsia="zh-CN"/>
        </w:rPr>
        <w:t>我单位自愿参加本项目采购活动，现郑重声明：依法缴纳税收和社会保障资金。</w:t>
      </w:r>
    </w:p>
    <w:p w14:paraId="0AF5231B">
      <w:pPr>
        <w:shd w:val="clear"/>
        <w:spacing w:line="560" w:lineRule="exact"/>
        <w:ind w:firstLine="600" w:firstLineChars="200"/>
        <w:rPr>
          <w:rFonts w:hint="default" w:ascii="Times New Roman" w:hAnsi="Times New Roman" w:eastAsia="仿宋" w:cs="Times New Roman"/>
          <w:color w:val="auto"/>
          <w:kern w:val="0"/>
          <w:sz w:val="30"/>
          <w:szCs w:val="30"/>
          <w:highlight w:val="none"/>
          <w:lang w:val="en-US" w:eastAsia="zh-CN"/>
        </w:rPr>
      </w:pPr>
      <w:r>
        <w:rPr>
          <w:rFonts w:hint="default" w:ascii="Times New Roman" w:hAnsi="Times New Roman" w:eastAsia="仿宋" w:cs="Times New Roman"/>
          <w:color w:val="auto"/>
          <w:kern w:val="0"/>
          <w:sz w:val="30"/>
          <w:szCs w:val="30"/>
          <w:highlight w:val="none"/>
          <w:lang w:val="en-US" w:eastAsia="zh-CN"/>
        </w:rPr>
        <w:t>如有虚假，我单位自行承担因此产生的所有法律责任。</w:t>
      </w:r>
    </w:p>
    <w:p w14:paraId="51289F7F">
      <w:pPr>
        <w:shd w:val="clear"/>
        <w:spacing w:line="560" w:lineRule="exact"/>
        <w:ind w:firstLine="600" w:firstLineChars="200"/>
        <w:rPr>
          <w:rFonts w:hint="default" w:ascii="Times New Roman" w:hAnsi="Times New Roman" w:eastAsia="仿宋" w:cs="Times New Roman"/>
          <w:color w:val="auto"/>
          <w:kern w:val="0"/>
          <w:sz w:val="30"/>
          <w:szCs w:val="30"/>
          <w:highlight w:val="none"/>
          <w:lang w:val="en-US" w:eastAsia="zh-CN"/>
        </w:rPr>
      </w:pPr>
      <w:r>
        <w:rPr>
          <w:rFonts w:hint="default" w:ascii="Times New Roman" w:hAnsi="Times New Roman" w:eastAsia="仿宋" w:cs="Times New Roman"/>
          <w:color w:val="auto"/>
          <w:kern w:val="0"/>
          <w:sz w:val="30"/>
          <w:szCs w:val="30"/>
          <w:highlight w:val="none"/>
          <w:lang w:val="en-US" w:eastAsia="zh-CN"/>
        </w:rPr>
        <w:t>特此声明！</w:t>
      </w:r>
    </w:p>
    <w:p w14:paraId="2046C9B1">
      <w:pPr>
        <w:shd w:val="clear"/>
        <w:spacing w:line="560" w:lineRule="exact"/>
        <w:ind w:firstLine="600" w:firstLineChars="200"/>
        <w:rPr>
          <w:rFonts w:hint="default" w:ascii="Times New Roman" w:hAnsi="Times New Roman" w:eastAsia="仿宋" w:cs="Times New Roman"/>
          <w:color w:val="auto"/>
          <w:kern w:val="0"/>
          <w:sz w:val="30"/>
          <w:szCs w:val="30"/>
          <w:highlight w:val="none"/>
        </w:rPr>
      </w:pPr>
      <w:r>
        <w:rPr>
          <w:rFonts w:hint="default" w:ascii="Times New Roman" w:hAnsi="Times New Roman" w:eastAsia="仿宋" w:cs="Times New Roman"/>
          <w:color w:val="auto"/>
          <w:kern w:val="0"/>
          <w:sz w:val="30"/>
          <w:szCs w:val="30"/>
          <w:highlight w:val="none"/>
        </w:rPr>
        <w:t xml:space="preserve"> </w:t>
      </w:r>
    </w:p>
    <w:p w14:paraId="0809D02A">
      <w:pPr>
        <w:shd w:val="clear"/>
        <w:jc w:val="center"/>
        <w:rPr>
          <w:rFonts w:hint="default" w:ascii="Times New Roman" w:hAnsi="Times New Roman" w:eastAsia="仿宋" w:cs="Times New Roman"/>
          <w:color w:val="auto"/>
          <w:sz w:val="28"/>
          <w:szCs w:val="28"/>
          <w:highlight w:val="none"/>
        </w:rPr>
      </w:pPr>
    </w:p>
    <w:p w14:paraId="4B9A5ADC">
      <w:pPr>
        <w:shd w:val="clear"/>
        <w:jc w:val="center"/>
        <w:rPr>
          <w:rFonts w:hint="default" w:ascii="Times New Roman" w:hAnsi="Times New Roman" w:eastAsia="仿宋" w:cs="Times New Roman"/>
          <w:color w:val="auto"/>
          <w:sz w:val="28"/>
          <w:szCs w:val="28"/>
          <w:highlight w:val="none"/>
        </w:rPr>
      </w:pPr>
    </w:p>
    <w:p w14:paraId="142BB735">
      <w:pPr>
        <w:shd w:val="clear"/>
        <w:spacing w:line="520" w:lineRule="exact"/>
        <w:ind w:firstLine="3900" w:firstLineChars="1300"/>
        <w:jc w:val="right"/>
        <w:rPr>
          <w:rFonts w:hint="default" w:ascii="Times New Roman" w:hAnsi="Times New Roman" w:eastAsia="仿宋" w:cs="Times New Roman"/>
          <w:color w:val="auto"/>
          <w:sz w:val="30"/>
          <w:szCs w:val="30"/>
          <w:highlight w:val="none"/>
        </w:rPr>
      </w:pPr>
    </w:p>
    <w:p w14:paraId="5AC6AA16">
      <w:pPr>
        <w:shd w:val="clear"/>
        <w:rPr>
          <w:rFonts w:hint="default" w:ascii="Times New Roman" w:hAnsi="Times New Roman" w:eastAsia="仿宋" w:cs="Times New Roman"/>
          <w:color w:val="auto"/>
          <w:highlight w:val="none"/>
        </w:rPr>
      </w:pPr>
    </w:p>
    <w:p w14:paraId="5B721EBC">
      <w:pPr>
        <w:shd w:val="clear"/>
        <w:snapToGrid w:val="0"/>
        <w:spacing w:line="560" w:lineRule="exact"/>
        <w:ind w:firstLine="422" w:firstLineChars="201"/>
        <w:jc w:val="center"/>
        <w:rPr>
          <w:rFonts w:hint="default" w:ascii="Times New Roman" w:hAnsi="Times New Roman" w:eastAsia="仿宋" w:cs="Times New Roman"/>
          <w:color w:val="auto"/>
          <w:sz w:val="28"/>
          <w:szCs w:val="28"/>
          <w:highlight w:val="none"/>
          <w:lang w:eastAsia="zh-CN"/>
        </w:rPr>
      </w:pPr>
      <w:r>
        <w:rPr>
          <w:rFonts w:hint="default" w:ascii="Times New Roman" w:hAnsi="Times New Roman" w:eastAsia="仿宋" w:cs="Times New Roman"/>
          <w:color w:val="auto"/>
          <w:highlight w:val="none"/>
        </w:rPr>
        <w:t xml:space="preserve">              </w:t>
      </w:r>
      <w:r>
        <w:rPr>
          <w:rFonts w:hint="default" w:ascii="Times New Roman" w:hAnsi="Times New Roman" w:eastAsia="仿宋" w:cs="Times New Roman"/>
          <w:color w:val="auto"/>
          <w:sz w:val="28"/>
          <w:szCs w:val="28"/>
          <w:highlight w:val="none"/>
        </w:rPr>
        <w:t xml:space="preserve">    投标人（签章）</w:t>
      </w:r>
      <w:r>
        <w:rPr>
          <w:rFonts w:hint="default" w:ascii="Times New Roman" w:hAnsi="Times New Roman" w:eastAsia="仿宋" w:cs="Times New Roman"/>
          <w:color w:val="auto"/>
          <w:sz w:val="28"/>
          <w:szCs w:val="28"/>
          <w:highlight w:val="none"/>
          <w:lang w:eastAsia="zh-CN"/>
        </w:rPr>
        <w:t>：</w:t>
      </w:r>
    </w:p>
    <w:p w14:paraId="4097EE14">
      <w:pPr>
        <w:keepNext/>
        <w:keepLines/>
        <w:shd w:val="clear"/>
        <w:spacing w:line="560" w:lineRule="exact"/>
        <w:jc w:val="center"/>
        <w:outlineLvl w:val="2"/>
        <w:rPr>
          <w:rFonts w:hint="default" w:ascii="Times New Roman" w:hAnsi="Times New Roman" w:eastAsia="黑体" w:cs="Times New Roman"/>
          <w:bCs/>
          <w:color w:val="auto"/>
          <w:sz w:val="32"/>
          <w:szCs w:val="32"/>
          <w:highlight w:val="none"/>
        </w:rPr>
      </w:pPr>
      <w:r>
        <w:rPr>
          <w:rFonts w:hint="default" w:ascii="Times New Roman" w:hAnsi="Times New Roman" w:eastAsia="仿宋" w:cs="Times New Roman"/>
          <w:b/>
          <w:bCs/>
          <w:color w:val="auto"/>
          <w:sz w:val="32"/>
          <w:szCs w:val="32"/>
          <w:highlight w:val="none"/>
        </w:rPr>
        <w:br w:type="page"/>
      </w:r>
      <w:r>
        <w:rPr>
          <w:rFonts w:hint="default" w:ascii="Times New Roman" w:hAnsi="Times New Roman" w:eastAsia="黑体" w:cs="Times New Roman"/>
          <w:bCs/>
          <w:color w:val="auto"/>
          <w:sz w:val="32"/>
          <w:szCs w:val="32"/>
          <w:highlight w:val="none"/>
          <w:lang w:eastAsia="zh-CN"/>
        </w:rPr>
        <w:t>开标前6个月内任意月份的依法缴纳税收和社会保障资金的证明材料</w:t>
      </w:r>
    </w:p>
    <w:p w14:paraId="3E94EFA7">
      <w:pPr>
        <w:widowControl/>
        <w:shd w:val="clear"/>
        <w:jc w:val="center"/>
        <w:rPr>
          <w:rFonts w:hint="default" w:ascii="Times New Roman" w:hAnsi="Times New Roman" w:eastAsia="仿宋" w:cs="Times New Roman"/>
          <w:caps w:val="0"/>
          <w:smallCaps w:val="0"/>
          <w:strike w:val="0"/>
          <w:dstrike w:val="0"/>
          <w:outline w:val="0"/>
          <w:shadow w:val="0"/>
          <w:emboss w:val="0"/>
          <w:imprint w:val="0"/>
          <w:vanish w:val="0"/>
          <w:color w:val="auto"/>
          <w:sz w:val="32"/>
          <w:szCs w:val="36"/>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32"/>
          <w:szCs w:val="36"/>
          <w:highlight w:val="none"/>
        </w:rPr>
        <w:t>（</w:t>
      </w:r>
      <w:r>
        <w:rPr>
          <w:rFonts w:hint="default" w:ascii="Times New Roman" w:hAnsi="Times New Roman" w:eastAsia="仿宋" w:cs="Times New Roman"/>
          <w:caps w:val="0"/>
          <w:smallCaps w:val="0"/>
          <w:strike w:val="0"/>
          <w:dstrike w:val="0"/>
          <w:outline w:val="0"/>
          <w:shadow w:val="0"/>
          <w:emboss w:val="0"/>
          <w:imprint w:val="0"/>
          <w:vanish w:val="0"/>
          <w:color w:val="auto"/>
          <w:sz w:val="32"/>
          <w:szCs w:val="36"/>
          <w:highlight w:val="none"/>
          <w:lang w:val="en-US" w:eastAsia="zh-CN"/>
        </w:rPr>
        <w:t>加盖投标人签章</w:t>
      </w:r>
      <w:r>
        <w:rPr>
          <w:rFonts w:hint="default" w:ascii="Times New Roman" w:hAnsi="Times New Roman" w:eastAsia="仿宋" w:cs="Times New Roman"/>
          <w:caps w:val="0"/>
          <w:smallCaps w:val="0"/>
          <w:strike w:val="0"/>
          <w:dstrike w:val="0"/>
          <w:outline w:val="0"/>
          <w:shadow w:val="0"/>
          <w:emboss w:val="0"/>
          <w:imprint w:val="0"/>
          <w:vanish w:val="0"/>
          <w:color w:val="auto"/>
          <w:sz w:val="32"/>
          <w:szCs w:val="36"/>
          <w:highlight w:val="none"/>
        </w:rPr>
        <w:t>）</w:t>
      </w:r>
    </w:p>
    <w:p w14:paraId="191F8EE9">
      <w:pPr>
        <w:shd w:val="clear"/>
        <w:jc w:val="center"/>
        <w:rPr>
          <w:rFonts w:hint="default" w:ascii="Times New Roman" w:hAnsi="Times New Roman" w:cs="Times New Roman"/>
          <w:color w:val="auto"/>
          <w:highlight w:val="none"/>
        </w:rPr>
      </w:pPr>
    </w:p>
    <w:p w14:paraId="0406A271">
      <w:pPr>
        <w:shd w:val="clear"/>
        <w:jc w:val="center"/>
        <w:rPr>
          <w:rFonts w:hint="default" w:ascii="Times New Roman" w:hAnsi="Times New Roman" w:cs="Times New Roman"/>
          <w:color w:val="auto"/>
          <w:highlight w:val="none"/>
        </w:rPr>
      </w:pPr>
    </w:p>
    <w:p w14:paraId="7379E6A9">
      <w:pPr>
        <w:shd w:val="clear"/>
        <w:jc w:val="center"/>
        <w:rPr>
          <w:rFonts w:hint="default" w:ascii="Times New Roman" w:hAnsi="Times New Roman" w:cs="Times New Roman"/>
          <w:color w:val="auto"/>
          <w:highlight w:val="none"/>
        </w:rPr>
      </w:pPr>
    </w:p>
    <w:p w14:paraId="1EA456D0">
      <w:pPr>
        <w:shd w:val="clear"/>
        <w:jc w:val="center"/>
        <w:rPr>
          <w:rFonts w:hint="default" w:ascii="Times New Roman" w:hAnsi="Times New Roman" w:cs="Times New Roman"/>
          <w:color w:val="auto"/>
          <w:highlight w:val="none"/>
        </w:rPr>
      </w:pPr>
    </w:p>
    <w:p w14:paraId="2F6AAC1B">
      <w:pPr>
        <w:shd w:val="clear"/>
        <w:jc w:val="center"/>
        <w:rPr>
          <w:rFonts w:hint="default" w:ascii="Times New Roman" w:hAnsi="Times New Roman" w:cs="Times New Roman"/>
          <w:color w:val="auto"/>
          <w:highlight w:val="none"/>
        </w:rPr>
      </w:pPr>
    </w:p>
    <w:p w14:paraId="33D177AD">
      <w:pPr>
        <w:shd w:val="clear"/>
        <w:jc w:val="center"/>
        <w:rPr>
          <w:rFonts w:hint="default" w:ascii="Times New Roman" w:hAnsi="Times New Roman" w:cs="Times New Roman"/>
          <w:color w:val="auto"/>
          <w:highlight w:val="none"/>
        </w:rPr>
      </w:pPr>
    </w:p>
    <w:p w14:paraId="74EFB89D">
      <w:pPr>
        <w:shd w:val="clear"/>
        <w:jc w:val="center"/>
        <w:rPr>
          <w:rFonts w:hint="default" w:ascii="Times New Roman" w:hAnsi="Times New Roman" w:cs="Times New Roman"/>
          <w:color w:val="auto"/>
          <w:highlight w:val="none"/>
        </w:rPr>
      </w:pPr>
    </w:p>
    <w:p w14:paraId="27F2B017">
      <w:pPr>
        <w:shd w:val="clear"/>
        <w:jc w:val="center"/>
        <w:rPr>
          <w:rFonts w:hint="default" w:ascii="Times New Roman" w:hAnsi="Times New Roman" w:cs="Times New Roman"/>
          <w:color w:val="auto"/>
          <w:highlight w:val="none"/>
        </w:rPr>
      </w:pPr>
    </w:p>
    <w:p w14:paraId="7D952BAC">
      <w:pPr>
        <w:shd w:val="clear"/>
        <w:jc w:val="center"/>
        <w:rPr>
          <w:rFonts w:hint="default" w:ascii="Times New Roman" w:hAnsi="Times New Roman" w:cs="Times New Roman"/>
          <w:color w:val="auto"/>
          <w:highlight w:val="none"/>
        </w:rPr>
      </w:pPr>
    </w:p>
    <w:p w14:paraId="54DC77F1">
      <w:pPr>
        <w:shd w:val="clear"/>
        <w:jc w:val="center"/>
        <w:rPr>
          <w:rFonts w:hint="default" w:ascii="Times New Roman" w:hAnsi="Times New Roman" w:cs="Times New Roman"/>
          <w:color w:val="auto"/>
          <w:highlight w:val="none"/>
        </w:rPr>
      </w:pPr>
    </w:p>
    <w:p w14:paraId="26EF4393">
      <w:pPr>
        <w:shd w:val="clear"/>
        <w:jc w:val="center"/>
        <w:rPr>
          <w:rFonts w:hint="default" w:ascii="Times New Roman" w:hAnsi="Times New Roman" w:cs="Times New Roman"/>
          <w:color w:val="auto"/>
          <w:highlight w:val="none"/>
        </w:rPr>
      </w:pPr>
    </w:p>
    <w:p w14:paraId="524D5B97">
      <w:pPr>
        <w:shd w:val="clear"/>
        <w:jc w:val="center"/>
        <w:rPr>
          <w:rFonts w:hint="default" w:ascii="Times New Roman" w:hAnsi="Times New Roman" w:cs="Times New Roman"/>
          <w:color w:val="auto"/>
          <w:highlight w:val="none"/>
        </w:rPr>
      </w:pPr>
    </w:p>
    <w:p w14:paraId="78D1B2CD">
      <w:pPr>
        <w:shd w:val="clear"/>
        <w:jc w:val="center"/>
        <w:rPr>
          <w:rFonts w:hint="default" w:ascii="Times New Roman" w:hAnsi="Times New Roman" w:cs="Times New Roman"/>
          <w:color w:val="auto"/>
          <w:highlight w:val="none"/>
        </w:rPr>
      </w:pPr>
    </w:p>
    <w:p w14:paraId="5607A3F3">
      <w:pPr>
        <w:shd w:val="clear"/>
        <w:jc w:val="center"/>
        <w:rPr>
          <w:rFonts w:hint="default" w:ascii="Times New Roman" w:hAnsi="Times New Roman" w:cs="Times New Roman"/>
          <w:color w:val="auto"/>
          <w:highlight w:val="none"/>
        </w:rPr>
      </w:pPr>
    </w:p>
    <w:p w14:paraId="1FFFB52D">
      <w:pPr>
        <w:shd w:val="clear"/>
        <w:jc w:val="center"/>
        <w:rPr>
          <w:rFonts w:hint="default" w:ascii="Times New Roman" w:hAnsi="Times New Roman" w:cs="Times New Roman"/>
          <w:color w:val="auto"/>
          <w:highlight w:val="none"/>
        </w:rPr>
      </w:pPr>
    </w:p>
    <w:p w14:paraId="42278D49">
      <w:pPr>
        <w:shd w:val="clear"/>
        <w:jc w:val="center"/>
        <w:rPr>
          <w:rFonts w:hint="default" w:ascii="Times New Roman" w:hAnsi="Times New Roman" w:cs="Times New Roman"/>
          <w:color w:val="auto"/>
          <w:highlight w:val="none"/>
        </w:rPr>
      </w:pPr>
    </w:p>
    <w:p w14:paraId="1A00C749">
      <w:pPr>
        <w:shd w:val="clear"/>
        <w:jc w:val="center"/>
        <w:rPr>
          <w:rFonts w:hint="default" w:ascii="Times New Roman" w:hAnsi="Times New Roman" w:cs="Times New Roman"/>
          <w:color w:val="auto"/>
          <w:highlight w:val="none"/>
        </w:rPr>
      </w:pPr>
    </w:p>
    <w:p w14:paraId="4A282C93">
      <w:pPr>
        <w:shd w:val="clear"/>
        <w:jc w:val="center"/>
        <w:rPr>
          <w:rFonts w:hint="default" w:ascii="Times New Roman" w:hAnsi="Times New Roman" w:cs="Times New Roman"/>
          <w:color w:val="auto"/>
          <w:highlight w:val="none"/>
        </w:rPr>
      </w:pPr>
    </w:p>
    <w:p w14:paraId="3B8363EE">
      <w:pPr>
        <w:shd w:val="clear"/>
        <w:jc w:val="center"/>
        <w:rPr>
          <w:rFonts w:hint="default" w:ascii="Times New Roman" w:hAnsi="Times New Roman" w:cs="Times New Roman"/>
          <w:color w:val="auto"/>
          <w:highlight w:val="none"/>
        </w:rPr>
      </w:pPr>
    </w:p>
    <w:p w14:paraId="2AFFD524">
      <w:pPr>
        <w:shd w:val="clear"/>
        <w:jc w:val="center"/>
        <w:rPr>
          <w:rFonts w:hint="default" w:ascii="Times New Roman" w:hAnsi="Times New Roman" w:cs="Times New Roman"/>
          <w:color w:val="auto"/>
          <w:highlight w:val="none"/>
        </w:rPr>
      </w:pPr>
    </w:p>
    <w:p w14:paraId="2287B1FF">
      <w:pPr>
        <w:shd w:val="clear"/>
        <w:jc w:val="center"/>
        <w:rPr>
          <w:rFonts w:hint="default" w:ascii="Times New Roman" w:hAnsi="Times New Roman" w:cs="Times New Roman"/>
          <w:color w:val="auto"/>
          <w:highlight w:val="none"/>
        </w:rPr>
      </w:pPr>
    </w:p>
    <w:p w14:paraId="24D93783">
      <w:pPr>
        <w:shd w:val="clear"/>
        <w:jc w:val="center"/>
        <w:rPr>
          <w:rFonts w:hint="default" w:ascii="Times New Roman" w:hAnsi="Times New Roman" w:cs="Times New Roman"/>
          <w:color w:val="auto"/>
          <w:highlight w:val="none"/>
        </w:rPr>
      </w:pPr>
    </w:p>
    <w:p w14:paraId="279AAC0C">
      <w:pPr>
        <w:shd w:val="clear"/>
        <w:jc w:val="center"/>
        <w:rPr>
          <w:rFonts w:hint="default" w:ascii="Times New Roman" w:hAnsi="Times New Roman" w:cs="Times New Roman"/>
          <w:color w:val="auto"/>
          <w:highlight w:val="none"/>
        </w:rPr>
      </w:pPr>
    </w:p>
    <w:p w14:paraId="686E8C8E">
      <w:pPr>
        <w:shd w:val="clear"/>
        <w:jc w:val="center"/>
        <w:rPr>
          <w:rFonts w:hint="default" w:ascii="Times New Roman" w:hAnsi="Times New Roman" w:cs="Times New Roman"/>
          <w:color w:val="auto"/>
          <w:highlight w:val="none"/>
        </w:rPr>
      </w:pPr>
    </w:p>
    <w:p w14:paraId="2E76CBC5">
      <w:pPr>
        <w:shd w:val="clear"/>
        <w:jc w:val="center"/>
        <w:rPr>
          <w:rFonts w:hint="default" w:ascii="Times New Roman" w:hAnsi="Times New Roman" w:cs="Times New Roman"/>
          <w:color w:val="auto"/>
          <w:highlight w:val="none"/>
        </w:rPr>
      </w:pPr>
    </w:p>
    <w:p w14:paraId="74F19688">
      <w:pPr>
        <w:shd w:val="clear"/>
        <w:jc w:val="center"/>
        <w:rPr>
          <w:rFonts w:hint="default" w:ascii="Times New Roman" w:hAnsi="Times New Roman" w:cs="Times New Roman"/>
          <w:color w:val="auto"/>
          <w:highlight w:val="none"/>
        </w:rPr>
      </w:pPr>
    </w:p>
    <w:p w14:paraId="43633631">
      <w:pPr>
        <w:shd w:val="clear"/>
        <w:jc w:val="center"/>
        <w:rPr>
          <w:rFonts w:hint="default" w:ascii="Times New Roman" w:hAnsi="Times New Roman" w:cs="Times New Roman"/>
          <w:color w:val="auto"/>
          <w:highlight w:val="none"/>
        </w:rPr>
      </w:pPr>
    </w:p>
    <w:p w14:paraId="66320812">
      <w:pPr>
        <w:shd w:val="clear"/>
        <w:jc w:val="center"/>
        <w:rPr>
          <w:rFonts w:hint="default" w:ascii="Times New Roman" w:hAnsi="Times New Roman" w:eastAsia="黑体" w:cs="Times New Roman"/>
          <w:bCs/>
          <w:color w:val="auto"/>
          <w:sz w:val="32"/>
          <w:szCs w:val="32"/>
          <w:highlight w:val="none"/>
        </w:rPr>
        <w:sectPr>
          <w:pgSz w:w="11906" w:h="16838"/>
          <w:pgMar w:top="1440" w:right="1083" w:bottom="1440" w:left="1083" w:header="851" w:footer="992" w:gutter="0"/>
          <w:pgNumType w:fmt="decimal"/>
          <w:cols w:space="720" w:num="1"/>
          <w:titlePg/>
          <w:rtlGutter w:val="0"/>
          <w:docGrid w:type="lines" w:linePitch="312" w:charSpace="0"/>
        </w:sectPr>
      </w:pPr>
    </w:p>
    <w:p w14:paraId="67E3BDE0">
      <w:pPr>
        <w:keepNext/>
        <w:keepLines/>
        <w:shd w:val="clear"/>
        <w:spacing w:line="560" w:lineRule="exact"/>
        <w:jc w:val="center"/>
        <w:outlineLvl w:val="2"/>
        <w:rPr>
          <w:rFonts w:hint="default" w:ascii="Times New Roman" w:hAnsi="Times New Roman" w:eastAsia="黑体" w:cs="Times New Roman"/>
          <w:bCs/>
          <w:color w:val="auto"/>
          <w:sz w:val="32"/>
          <w:szCs w:val="32"/>
          <w:highlight w:val="none"/>
        </w:rPr>
      </w:pPr>
      <w:r>
        <w:rPr>
          <w:rFonts w:hint="default" w:ascii="Times New Roman" w:hAnsi="Times New Roman" w:eastAsia="黑体" w:cs="Times New Roman"/>
          <w:bCs/>
          <w:color w:val="auto"/>
          <w:sz w:val="32"/>
          <w:szCs w:val="32"/>
          <w:highlight w:val="none"/>
        </w:rPr>
        <w:t>投标人参与投标的声明</w:t>
      </w:r>
    </w:p>
    <w:p w14:paraId="7CFD6E64">
      <w:pPr>
        <w:shd w:val="clear"/>
        <w:spacing w:line="480" w:lineRule="auto"/>
        <w:rPr>
          <w:rFonts w:hint="default" w:ascii="Times New Roman" w:hAnsi="Times New Roman" w:eastAsia="仿宋" w:cs="Times New Roman"/>
          <w:bCs/>
          <w:caps w:val="0"/>
          <w:smallCaps w:val="0"/>
          <w:strike w:val="0"/>
          <w:dstrike w:val="0"/>
          <w:outline w:val="0"/>
          <w:shadow w:val="0"/>
          <w:emboss w:val="0"/>
          <w:imprint w:val="0"/>
          <w:vanish w:val="0"/>
          <w:color w:val="auto"/>
          <w:sz w:val="28"/>
          <w:szCs w:val="28"/>
          <w:highlight w:val="none"/>
        </w:rPr>
      </w:pPr>
    </w:p>
    <w:p w14:paraId="29F69435">
      <w:pPr>
        <w:shd w:val="clear"/>
        <w:spacing w:line="480" w:lineRule="auto"/>
        <w:rPr>
          <w:rFonts w:hint="default" w:ascii="Times New Roman" w:hAnsi="Times New Roman" w:eastAsia="仿宋" w:cs="Times New Roman"/>
          <w:bCs/>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bCs/>
          <w:caps w:val="0"/>
          <w:smallCaps w:val="0"/>
          <w:strike w:val="0"/>
          <w:dstrike w:val="0"/>
          <w:outline w:val="0"/>
          <w:shadow w:val="0"/>
          <w:emboss w:val="0"/>
          <w:imprint w:val="0"/>
          <w:vanish w:val="0"/>
          <w:color w:val="auto"/>
          <w:sz w:val="28"/>
          <w:szCs w:val="28"/>
          <w:highlight w:val="none"/>
        </w:rPr>
        <w:t>致威海产业投资集团有限公司：</w:t>
      </w:r>
    </w:p>
    <w:p w14:paraId="7243D961">
      <w:pPr>
        <w:shd w:val="clear"/>
        <w:spacing w:line="480" w:lineRule="auto"/>
        <w:ind w:firstLine="560" w:firstLineChars="200"/>
        <w:rPr>
          <w:rFonts w:hint="default" w:ascii="Times New Roman" w:hAnsi="Times New Roman" w:eastAsia="仿宋" w:cs="Times New Roman"/>
          <w:bCs/>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bCs/>
          <w:caps w:val="0"/>
          <w:smallCaps w:val="0"/>
          <w:strike w:val="0"/>
          <w:dstrike w:val="0"/>
          <w:outline w:val="0"/>
          <w:shadow w:val="0"/>
          <w:emboss w:val="0"/>
          <w:imprint w:val="0"/>
          <w:vanish w:val="0"/>
          <w:color w:val="auto"/>
          <w:sz w:val="28"/>
          <w:szCs w:val="28"/>
          <w:highlight w:val="none"/>
        </w:rPr>
        <w:t>我</w:t>
      </w:r>
      <w:r>
        <w:rPr>
          <w:rFonts w:hint="default" w:ascii="Times New Roman" w:hAnsi="Times New Roman" w:eastAsia="仿宋" w:cs="Times New Roman"/>
          <w:bCs/>
          <w:caps w:val="0"/>
          <w:smallCaps w:val="0"/>
          <w:strike w:val="0"/>
          <w:dstrike w:val="0"/>
          <w:outline w:val="0"/>
          <w:shadow w:val="0"/>
          <w:emboss w:val="0"/>
          <w:imprint w:val="0"/>
          <w:vanish w:val="0"/>
          <w:color w:val="auto"/>
          <w:sz w:val="28"/>
          <w:szCs w:val="28"/>
          <w:highlight w:val="none"/>
          <w:lang w:val="en-US" w:eastAsia="zh-CN"/>
        </w:rPr>
        <w:t>单位</w:t>
      </w:r>
      <w:r>
        <w:rPr>
          <w:rFonts w:hint="default" w:ascii="Times New Roman" w:hAnsi="Times New Roman" w:eastAsia="仿宋" w:cs="Times New Roman"/>
          <w:bCs/>
          <w:caps w:val="0"/>
          <w:smallCaps w:val="0"/>
          <w:strike w:val="0"/>
          <w:dstrike w:val="0"/>
          <w:outline w:val="0"/>
          <w:shadow w:val="0"/>
          <w:emboss w:val="0"/>
          <w:imprint w:val="0"/>
          <w:vanish w:val="0"/>
          <w:color w:val="auto"/>
          <w:sz w:val="28"/>
          <w:szCs w:val="28"/>
          <w:highlight w:val="none"/>
        </w:rPr>
        <w:t xml:space="preserve">                  （</w:t>
      </w:r>
      <w:r>
        <w:rPr>
          <w:rFonts w:hint="default" w:ascii="Times New Roman" w:hAnsi="Times New Roman" w:eastAsia="仿宋" w:cs="Times New Roman"/>
          <w:bCs/>
          <w:caps w:val="0"/>
          <w:smallCaps w:val="0"/>
          <w:strike w:val="0"/>
          <w:dstrike w:val="0"/>
          <w:outline w:val="0"/>
          <w:shadow w:val="0"/>
          <w:emboss w:val="0"/>
          <w:imprint w:val="0"/>
          <w:vanish w:val="0"/>
          <w:color w:val="auto"/>
          <w:sz w:val="28"/>
          <w:szCs w:val="28"/>
          <w:highlight w:val="none"/>
          <w:lang w:val="en-US" w:eastAsia="zh-CN"/>
        </w:rPr>
        <w:t>单位</w:t>
      </w:r>
      <w:r>
        <w:rPr>
          <w:rFonts w:hint="default" w:ascii="Times New Roman" w:hAnsi="Times New Roman" w:eastAsia="仿宋" w:cs="Times New Roman"/>
          <w:bCs/>
          <w:caps w:val="0"/>
          <w:smallCaps w:val="0"/>
          <w:strike w:val="0"/>
          <w:dstrike w:val="0"/>
          <w:outline w:val="0"/>
          <w:shadow w:val="0"/>
          <w:emboss w:val="0"/>
          <w:imprint w:val="0"/>
          <w:vanish w:val="0"/>
          <w:color w:val="auto"/>
          <w:sz w:val="28"/>
          <w:szCs w:val="28"/>
          <w:highlight w:val="none"/>
        </w:rPr>
        <w:t>名称）现郑重声明</w:t>
      </w:r>
      <w:r>
        <w:rPr>
          <w:rFonts w:hint="default" w:ascii="Times New Roman" w:hAnsi="Times New Roman" w:eastAsia="仿宋" w:cs="Times New Roman"/>
          <w:bCs/>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bCs/>
          <w:caps w:val="0"/>
          <w:smallCaps w:val="0"/>
          <w:strike w:val="0"/>
          <w:dstrike w:val="0"/>
          <w:outline w:val="0"/>
          <w:shadow w:val="0"/>
          <w:emboss w:val="0"/>
          <w:imprint w:val="0"/>
          <w:vanish w:val="0"/>
          <w:color w:val="auto"/>
          <w:sz w:val="28"/>
          <w:szCs w:val="28"/>
          <w:highlight w:val="none"/>
        </w:rPr>
        <w:t xml:space="preserve">自参加本项目（编号为          </w:t>
      </w:r>
      <w:r>
        <w:rPr>
          <w:rFonts w:hint="default" w:ascii="Times New Roman" w:hAnsi="Times New Roman" w:eastAsia="仿宋" w:cs="Times New Roman"/>
          <w:bCs/>
          <w:caps w:val="0"/>
          <w:smallCaps w:val="0"/>
          <w:strike w:val="0"/>
          <w:dstrike w:val="0"/>
          <w:outline w:val="0"/>
          <w:shadow w:val="0"/>
          <w:emboss w:val="0"/>
          <w:imprint w:val="0"/>
          <w:vanish w:val="0"/>
          <w:color w:val="auto"/>
          <w:sz w:val="28"/>
          <w:szCs w:val="28"/>
          <w:highlight w:val="none"/>
          <w:lang w:val="en-US" w:eastAsia="zh-CN"/>
        </w:rPr>
        <w:t>包号为</w:t>
      </w:r>
      <w:r>
        <w:rPr>
          <w:rFonts w:hint="default" w:ascii="Times New Roman" w:hAnsi="Times New Roman" w:eastAsia="仿宋" w:cs="Times New Roman"/>
          <w:bCs/>
          <w:caps w:val="0"/>
          <w:smallCaps w:val="0"/>
          <w:strike w:val="0"/>
          <w:dstrike w:val="0"/>
          <w:outline w:val="0"/>
          <w:shadow w:val="0"/>
          <w:emboss w:val="0"/>
          <w:imprint w:val="0"/>
          <w:vanish w:val="0"/>
          <w:color w:val="auto"/>
          <w:sz w:val="28"/>
          <w:szCs w:val="28"/>
          <w:highlight w:val="none"/>
        </w:rPr>
        <w:t xml:space="preserve">     ）采购活动前三年内，未受过监管机构责令停业、取消营业资格等处罚，财产未处于被接管、冻结等状态，且当前不存在被中国证监会、银行间市场交易商协会及其地方派出机构立案调查尚无明确结论的情形。  </w:t>
      </w:r>
    </w:p>
    <w:p w14:paraId="4CC2156C">
      <w:pPr>
        <w:shd w:val="clear"/>
        <w:spacing w:line="480" w:lineRule="auto"/>
        <w:ind w:firstLine="560" w:firstLineChars="200"/>
        <w:rPr>
          <w:rFonts w:hint="default" w:ascii="Times New Roman" w:hAnsi="Times New Roman" w:eastAsia="仿宋" w:cs="Times New Roman"/>
          <w:bCs/>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bCs/>
          <w:caps w:val="0"/>
          <w:smallCaps w:val="0"/>
          <w:strike w:val="0"/>
          <w:dstrike w:val="0"/>
          <w:outline w:val="0"/>
          <w:shadow w:val="0"/>
          <w:emboss w:val="0"/>
          <w:imprint w:val="0"/>
          <w:vanish w:val="0"/>
          <w:color w:val="auto"/>
          <w:sz w:val="28"/>
          <w:szCs w:val="28"/>
          <w:highlight w:val="none"/>
        </w:rPr>
        <w:t>如有瞒报、虚报</w:t>
      </w:r>
      <w:r>
        <w:rPr>
          <w:rFonts w:hint="default" w:ascii="Times New Roman" w:hAnsi="Times New Roman" w:eastAsia="仿宋" w:cs="Times New Roman"/>
          <w:bCs/>
          <w:caps w:val="0"/>
          <w:smallCaps w:val="0"/>
          <w:strike w:val="0"/>
          <w:dstrike w:val="0"/>
          <w:outline w:val="0"/>
          <w:shadow w:val="0"/>
          <w:emboss w:val="0"/>
          <w:imprint w:val="0"/>
          <w:vanish w:val="0"/>
          <w:color w:val="auto"/>
          <w:sz w:val="28"/>
          <w:szCs w:val="28"/>
          <w:highlight w:val="none"/>
          <w:lang w:eastAsia="zh-CN"/>
        </w:rPr>
        <w:t>，</w:t>
      </w:r>
      <w:r>
        <w:rPr>
          <w:rFonts w:hint="default" w:ascii="Times New Roman" w:hAnsi="Times New Roman" w:eastAsia="仿宋" w:cs="Times New Roman"/>
          <w:bCs/>
          <w:caps w:val="0"/>
          <w:smallCaps w:val="0"/>
          <w:strike w:val="0"/>
          <w:dstrike w:val="0"/>
          <w:outline w:val="0"/>
          <w:shadow w:val="0"/>
          <w:emboss w:val="0"/>
          <w:imprint w:val="0"/>
          <w:vanish w:val="0"/>
          <w:color w:val="auto"/>
          <w:sz w:val="28"/>
          <w:szCs w:val="28"/>
          <w:highlight w:val="none"/>
        </w:rPr>
        <w:t>我</w:t>
      </w:r>
      <w:r>
        <w:rPr>
          <w:rFonts w:hint="default" w:ascii="Times New Roman" w:hAnsi="Times New Roman" w:eastAsia="仿宋" w:cs="Times New Roman"/>
          <w:bCs/>
          <w:caps w:val="0"/>
          <w:smallCaps w:val="0"/>
          <w:strike w:val="0"/>
          <w:dstrike w:val="0"/>
          <w:outline w:val="0"/>
          <w:shadow w:val="0"/>
          <w:emboss w:val="0"/>
          <w:imprint w:val="0"/>
          <w:vanish w:val="0"/>
          <w:color w:val="auto"/>
          <w:sz w:val="28"/>
          <w:szCs w:val="28"/>
          <w:highlight w:val="none"/>
          <w:lang w:val="en-US" w:eastAsia="zh-CN"/>
        </w:rPr>
        <w:t>单位</w:t>
      </w:r>
      <w:r>
        <w:rPr>
          <w:rFonts w:hint="default" w:ascii="Times New Roman" w:hAnsi="Times New Roman" w:eastAsia="仿宋" w:cs="Times New Roman"/>
          <w:bCs/>
          <w:caps w:val="0"/>
          <w:smallCaps w:val="0"/>
          <w:strike w:val="0"/>
          <w:dstrike w:val="0"/>
          <w:outline w:val="0"/>
          <w:shadow w:val="0"/>
          <w:emboss w:val="0"/>
          <w:imprint w:val="0"/>
          <w:vanish w:val="0"/>
          <w:color w:val="auto"/>
          <w:sz w:val="28"/>
          <w:szCs w:val="28"/>
          <w:highlight w:val="none"/>
        </w:rPr>
        <w:t>自行承担因此产生的所有法律责任。</w:t>
      </w:r>
    </w:p>
    <w:p w14:paraId="25863E5B">
      <w:pPr>
        <w:shd w:val="clear"/>
        <w:spacing w:line="480" w:lineRule="auto"/>
        <w:ind w:firstLine="560" w:firstLineChars="200"/>
        <w:rPr>
          <w:rFonts w:hint="default" w:ascii="Times New Roman" w:hAnsi="Times New Roman" w:eastAsia="仿宋" w:cs="Times New Roman"/>
          <w:bCs/>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bCs/>
          <w:caps w:val="0"/>
          <w:smallCaps w:val="0"/>
          <w:strike w:val="0"/>
          <w:dstrike w:val="0"/>
          <w:outline w:val="0"/>
          <w:shadow w:val="0"/>
          <w:emboss w:val="0"/>
          <w:imprint w:val="0"/>
          <w:vanish w:val="0"/>
          <w:color w:val="auto"/>
          <w:sz w:val="28"/>
          <w:szCs w:val="28"/>
          <w:highlight w:val="none"/>
        </w:rPr>
        <w:t>特此声明！</w:t>
      </w:r>
    </w:p>
    <w:p w14:paraId="7BC96ADD">
      <w:pPr>
        <w:shd w:val="clear"/>
        <w:spacing w:line="480" w:lineRule="auto"/>
        <w:ind w:left="1747" w:leftChars="832"/>
        <w:rPr>
          <w:rFonts w:hint="default" w:ascii="Times New Roman" w:hAnsi="Times New Roman" w:eastAsia="仿宋" w:cs="Times New Roman"/>
          <w:bCs/>
          <w:caps w:val="0"/>
          <w:smallCaps w:val="0"/>
          <w:strike w:val="0"/>
          <w:dstrike w:val="0"/>
          <w:outline w:val="0"/>
          <w:shadow w:val="0"/>
          <w:emboss w:val="0"/>
          <w:imprint w:val="0"/>
          <w:vanish w:val="0"/>
          <w:color w:val="auto"/>
          <w:sz w:val="28"/>
          <w:szCs w:val="28"/>
          <w:highlight w:val="none"/>
        </w:rPr>
      </w:pPr>
    </w:p>
    <w:p w14:paraId="558B4199">
      <w:pPr>
        <w:shd w:val="clear"/>
        <w:spacing w:line="480" w:lineRule="auto"/>
        <w:ind w:left="1747" w:leftChars="832"/>
        <w:rPr>
          <w:rFonts w:hint="default" w:ascii="Times New Roman" w:hAnsi="Times New Roman" w:eastAsia="仿宋" w:cs="Times New Roman"/>
          <w:bCs/>
          <w:caps w:val="0"/>
          <w:smallCaps w:val="0"/>
          <w:strike w:val="0"/>
          <w:dstrike w:val="0"/>
          <w:outline w:val="0"/>
          <w:shadow w:val="0"/>
          <w:emboss w:val="0"/>
          <w:imprint w:val="0"/>
          <w:vanish w:val="0"/>
          <w:color w:val="auto"/>
          <w:sz w:val="28"/>
          <w:szCs w:val="28"/>
          <w:highlight w:val="none"/>
        </w:rPr>
      </w:pPr>
    </w:p>
    <w:p w14:paraId="16C06A58">
      <w:pPr>
        <w:shd w:val="clear"/>
        <w:spacing w:line="480" w:lineRule="auto"/>
        <w:ind w:left="1747" w:leftChars="832"/>
        <w:rPr>
          <w:rFonts w:hint="default" w:ascii="Times New Roman" w:hAnsi="Times New Roman" w:eastAsia="仿宋" w:cs="Times New Roman"/>
          <w:bCs/>
          <w:caps w:val="0"/>
          <w:smallCaps w:val="0"/>
          <w:strike w:val="0"/>
          <w:dstrike w:val="0"/>
          <w:outline w:val="0"/>
          <w:shadow w:val="0"/>
          <w:emboss w:val="0"/>
          <w:imprint w:val="0"/>
          <w:vanish w:val="0"/>
          <w:color w:val="auto"/>
          <w:sz w:val="28"/>
          <w:szCs w:val="28"/>
          <w:highlight w:val="none"/>
        </w:rPr>
      </w:pPr>
    </w:p>
    <w:p w14:paraId="3F6E4521">
      <w:pPr>
        <w:shd w:val="clear"/>
        <w:tabs>
          <w:tab w:val="left" w:pos="5580"/>
        </w:tabs>
        <w:wordWrap w:val="0"/>
        <w:spacing w:line="360" w:lineRule="auto"/>
        <w:ind w:right="280"/>
        <w:jc w:val="right"/>
        <w:rPr>
          <w:rFonts w:hint="default" w:ascii="Times New Roman" w:hAnsi="Times New Roman" w:eastAsia="仿宋" w:cs="Times New Roman"/>
          <w:caps w:val="0"/>
          <w:smallCaps w:val="0"/>
          <w:strike w:val="0"/>
          <w:dstrike w:val="0"/>
          <w:outline w:val="0"/>
          <w:shadow w:val="0"/>
          <w:emboss w:val="0"/>
          <w:imprint w:val="0"/>
          <w:vanish w:val="0"/>
          <w:color w:val="auto"/>
          <w:kern w:val="0"/>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kern w:val="0"/>
          <w:sz w:val="28"/>
          <w:szCs w:val="28"/>
          <w:highlight w:val="none"/>
        </w:rPr>
        <w:t>投标人（</w:t>
      </w:r>
      <w:r>
        <w:rPr>
          <w:rFonts w:hint="default" w:ascii="Times New Roman" w:hAnsi="Times New Roman" w:eastAsia="仿宋" w:cs="Times New Roman"/>
          <w:caps w:val="0"/>
          <w:smallCaps w:val="0"/>
          <w:strike w:val="0"/>
          <w:dstrike w:val="0"/>
          <w:outline w:val="0"/>
          <w:shadow w:val="0"/>
          <w:emboss w:val="0"/>
          <w:imprint w:val="0"/>
          <w:vanish w:val="0"/>
          <w:color w:val="auto"/>
          <w:kern w:val="0"/>
          <w:sz w:val="28"/>
          <w:szCs w:val="28"/>
          <w:highlight w:val="none"/>
          <w:lang w:val="en-US" w:eastAsia="zh-CN"/>
        </w:rPr>
        <w:t>签</w:t>
      </w:r>
      <w:r>
        <w:rPr>
          <w:rFonts w:hint="default" w:ascii="Times New Roman" w:hAnsi="Times New Roman" w:eastAsia="仿宋" w:cs="Times New Roman"/>
          <w:caps w:val="0"/>
          <w:smallCaps w:val="0"/>
          <w:strike w:val="0"/>
          <w:dstrike w:val="0"/>
          <w:outline w:val="0"/>
          <w:shadow w:val="0"/>
          <w:emboss w:val="0"/>
          <w:imprint w:val="0"/>
          <w:vanish w:val="0"/>
          <w:color w:val="auto"/>
          <w:kern w:val="0"/>
          <w:sz w:val="28"/>
          <w:szCs w:val="28"/>
          <w:highlight w:val="none"/>
        </w:rPr>
        <w:t xml:space="preserve">章）：        </w:t>
      </w:r>
    </w:p>
    <w:p w14:paraId="194C2D32">
      <w:pPr>
        <w:shd w:val="clear"/>
        <w:tabs>
          <w:tab w:val="left" w:pos="5580"/>
        </w:tabs>
        <w:wordWrap w:val="0"/>
        <w:spacing w:line="360" w:lineRule="auto"/>
        <w:ind w:right="560"/>
        <w:jc w:val="right"/>
        <w:rPr>
          <w:rFonts w:hint="default" w:ascii="Times New Roman" w:hAnsi="Times New Roman" w:eastAsia="仿宋" w:cs="Times New Roman"/>
          <w:caps w:val="0"/>
          <w:smallCaps w:val="0"/>
          <w:strike w:val="0"/>
          <w:dstrike w:val="0"/>
          <w:outline w:val="0"/>
          <w:shadow w:val="0"/>
          <w:emboss w:val="0"/>
          <w:imprint w:val="0"/>
          <w:vanish w:val="0"/>
          <w:color w:val="auto"/>
          <w:kern w:val="0"/>
          <w:sz w:val="28"/>
          <w:szCs w:val="28"/>
          <w:highlight w:val="none"/>
        </w:rPr>
      </w:pPr>
      <w:r>
        <w:rPr>
          <w:rFonts w:hint="default" w:ascii="Times New Roman" w:hAnsi="Times New Roman" w:eastAsia="仿宋" w:cs="Times New Roman"/>
          <w:bCs/>
          <w:caps w:val="0"/>
          <w:smallCaps w:val="0"/>
          <w:strike w:val="0"/>
          <w:dstrike w:val="0"/>
          <w:outline w:val="0"/>
          <w:shadow w:val="0"/>
          <w:emboss w:val="0"/>
          <w:imprint w:val="0"/>
          <w:vanish w:val="0"/>
          <w:color w:val="auto"/>
          <w:kern w:val="0"/>
          <w:sz w:val="28"/>
          <w:szCs w:val="28"/>
          <w:highlight w:val="none"/>
        </w:rPr>
        <w:t>法定代表人签章</w:t>
      </w:r>
      <w:r>
        <w:rPr>
          <w:rFonts w:hint="default" w:ascii="Times New Roman" w:hAnsi="Times New Roman" w:eastAsia="仿宋" w:cs="Times New Roman"/>
          <w:caps w:val="0"/>
          <w:smallCaps w:val="0"/>
          <w:strike w:val="0"/>
          <w:dstrike w:val="0"/>
          <w:outline w:val="0"/>
          <w:shadow w:val="0"/>
          <w:emboss w:val="0"/>
          <w:imprint w:val="0"/>
          <w:vanish w:val="0"/>
          <w:color w:val="auto"/>
          <w:kern w:val="0"/>
          <w:sz w:val="28"/>
          <w:szCs w:val="28"/>
          <w:highlight w:val="none"/>
        </w:rPr>
        <w:t xml:space="preserve">：        </w:t>
      </w:r>
    </w:p>
    <w:p w14:paraId="68B5A2FD">
      <w:pPr>
        <w:widowControl/>
        <w:shd w:val="clear"/>
        <w:wordWrap w:val="0"/>
        <w:ind w:right="560" w:firstLine="4760" w:firstLineChars="1700"/>
        <w:jc w:val="right"/>
        <w:rPr>
          <w:rFonts w:hint="default" w:ascii="Times New Roman" w:hAnsi="Times New Roman" w:cs="Times New Roman"/>
          <w:color w:val="auto"/>
          <w:kern w:val="0"/>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年   月   日</w:t>
      </w:r>
    </w:p>
    <w:p w14:paraId="77190FF9">
      <w:pPr>
        <w:keepNext/>
        <w:keepLines/>
        <w:shd w:val="clear"/>
        <w:spacing w:line="560" w:lineRule="exact"/>
        <w:jc w:val="center"/>
        <w:outlineLvl w:val="2"/>
        <w:rPr>
          <w:rFonts w:hint="default" w:ascii="Times New Roman" w:hAnsi="Times New Roman" w:eastAsia="黑体" w:cs="Times New Roman"/>
          <w:bCs/>
          <w:color w:val="auto"/>
          <w:sz w:val="32"/>
          <w:szCs w:val="32"/>
          <w:highlight w:val="none"/>
        </w:rPr>
      </w:pPr>
      <w:r>
        <w:rPr>
          <w:rFonts w:hint="default" w:ascii="Times New Roman" w:hAnsi="Times New Roman" w:eastAsia="仿宋" w:cs="Times New Roman"/>
          <w:b/>
          <w:caps w:val="0"/>
          <w:smallCaps w:val="0"/>
          <w:strike w:val="0"/>
          <w:dstrike w:val="0"/>
          <w:outline w:val="0"/>
          <w:shadow w:val="0"/>
          <w:emboss w:val="0"/>
          <w:imprint w:val="0"/>
          <w:vanish w:val="0"/>
          <w:color w:val="auto"/>
          <w:sz w:val="28"/>
          <w:szCs w:val="28"/>
          <w:highlight w:val="none"/>
        </w:rPr>
        <w:br w:type="page"/>
      </w:r>
      <w:bookmarkEnd w:id="17"/>
      <w:bookmarkStart w:id="18" w:name="_Toc521936050"/>
      <w:bookmarkStart w:id="19" w:name="_Toc522526789"/>
      <w:r>
        <w:rPr>
          <w:rFonts w:hint="default" w:ascii="Times New Roman" w:hAnsi="Times New Roman" w:eastAsia="黑体" w:cs="Times New Roman"/>
          <w:bCs/>
          <w:color w:val="auto"/>
          <w:sz w:val="32"/>
          <w:szCs w:val="32"/>
          <w:highlight w:val="none"/>
        </w:rPr>
        <w:t>投标人及其法定代表人、被授权人未被最高人民法院列为失信被执行人网站查询结果截图</w:t>
      </w:r>
    </w:p>
    <w:p w14:paraId="2FC0645C">
      <w:pPr>
        <w:keepNext/>
        <w:keepLines/>
        <w:shd w:val="clear"/>
        <w:spacing w:line="560" w:lineRule="exact"/>
        <w:jc w:val="center"/>
        <w:outlineLvl w:val="2"/>
        <w:rPr>
          <w:rFonts w:hint="default" w:ascii="Times New Roman" w:hAnsi="Times New Roman" w:eastAsia="黑体" w:cs="Times New Roman"/>
          <w:bCs/>
          <w:color w:val="auto"/>
          <w:sz w:val="32"/>
          <w:szCs w:val="32"/>
          <w:highlight w:val="none"/>
        </w:rPr>
      </w:pPr>
      <w:r>
        <w:rPr>
          <w:rFonts w:hint="default" w:ascii="Times New Roman" w:hAnsi="Times New Roman" w:eastAsia="黑体" w:cs="Times New Roman"/>
          <w:bCs/>
          <w:color w:val="auto"/>
          <w:sz w:val="32"/>
          <w:szCs w:val="32"/>
          <w:highlight w:val="none"/>
        </w:rPr>
        <w:t>（省份为全部，查询网址：</w:t>
      </w:r>
      <w:r>
        <w:rPr>
          <w:rFonts w:hint="eastAsia" w:eastAsia="黑体" w:cs="Times New Roman"/>
          <w:bCs/>
          <w:color w:val="auto"/>
          <w:sz w:val="32"/>
          <w:szCs w:val="32"/>
          <w:highlight w:val="none"/>
          <w:lang w:eastAsia="zh-CN"/>
        </w:rPr>
        <w:t>https://zxgk.court.gov.cn/shixin/</w:t>
      </w:r>
      <w:r>
        <w:rPr>
          <w:rFonts w:hint="default" w:ascii="Times New Roman" w:hAnsi="Times New Roman" w:eastAsia="黑体" w:cs="Times New Roman"/>
          <w:bCs/>
          <w:color w:val="auto"/>
          <w:sz w:val="32"/>
          <w:szCs w:val="32"/>
          <w:highlight w:val="none"/>
        </w:rPr>
        <w:t>）</w:t>
      </w:r>
    </w:p>
    <w:p w14:paraId="150EC788">
      <w:pPr>
        <w:widowControl/>
        <w:shd w:val="clear"/>
        <w:jc w:val="center"/>
        <w:rPr>
          <w:rFonts w:hint="default" w:ascii="Times New Roman" w:hAnsi="Times New Roman" w:eastAsia="仿宋" w:cs="Times New Roman"/>
          <w:caps w:val="0"/>
          <w:smallCaps w:val="0"/>
          <w:strike w:val="0"/>
          <w:dstrike w:val="0"/>
          <w:outline w:val="0"/>
          <w:shadow w:val="0"/>
          <w:emboss w:val="0"/>
          <w:imprint w:val="0"/>
          <w:vanish w:val="0"/>
          <w:color w:val="auto"/>
          <w:sz w:val="32"/>
          <w:szCs w:val="36"/>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32"/>
          <w:szCs w:val="36"/>
          <w:highlight w:val="none"/>
        </w:rPr>
        <w:t>（</w:t>
      </w:r>
      <w:r>
        <w:rPr>
          <w:rFonts w:hint="default" w:ascii="Times New Roman" w:hAnsi="Times New Roman" w:eastAsia="仿宋" w:cs="Times New Roman"/>
          <w:caps w:val="0"/>
          <w:smallCaps w:val="0"/>
          <w:strike w:val="0"/>
          <w:dstrike w:val="0"/>
          <w:outline w:val="0"/>
          <w:shadow w:val="0"/>
          <w:emboss w:val="0"/>
          <w:imprint w:val="0"/>
          <w:vanish w:val="0"/>
          <w:color w:val="auto"/>
          <w:sz w:val="32"/>
          <w:szCs w:val="36"/>
          <w:highlight w:val="none"/>
          <w:lang w:val="en-US" w:eastAsia="zh-CN"/>
        </w:rPr>
        <w:t>加盖投标人签章</w:t>
      </w:r>
      <w:r>
        <w:rPr>
          <w:rFonts w:hint="default" w:ascii="Times New Roman" w:hAnsi="Times New Roman" w:eastAsia="仿宋" w:cs="Times New Roman"/>
          <w:caps w:val="0"/>
          <w:smallCaps w:val="0"/>
          <w:strike w:val="0"/>
          <w:dstrike w:val="0"/>
          <w:outline w:val="0"/>
          <w:shadow w:val="0"/>
          <w:emboss w:val="0"/>
          <w:imprint w:val="0"/>
          <w:vanish w:val="0"/>
          <w:color w:val="auto"/>
          <w:sz w:val="32"/>
          <w:szCs w:val="36"/>
          <w:highlight w:val="none"/>
        </w:rPr>
        <w:t>）</w:t>
      </w:r>
    </w:p>
    <w:p w14:paraId="491FF037">
      <w:pPr>
        <w:shd w:val="clear"/>
        <w:snapToGrid w:val="0"/>
        <w:spacing w:line="560" w:lineRule="exact"/>
        <w:ind w:firstLine="562" w:firstLineChars="201"/>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p>
    <w:p w14:paraId="1C73690C">
      <w:pPr>
        <w:shd w:val="clear"/>
        <w:snapToGrid w:val="0"/>
        <w:spacing w:line="560" w:lineRule="exact"/>
        <w:ind w:firstLine="562" w:firstLineChars="201"/>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p>
    <w:p w14:paraId="556B3E26">
      <w:pPr>
        <w:pStyle w:val="9"/>
        <w:shd w:val="clear"/>
        <w:rPr>
          <w:rFonts w:hint="default" w:ascii="Times New Roman" w:hAnsi="Times New Roman" w:cs="Times New Roman"/>
          <w:color w:val="auto"/>
          <w:highlight w:val="none"/>
        </w:rPr>
      </w:pPr>
    </w:p>
    <w:p w14:paraId="40FDE213">
      <w:pPr>
        <w:shd w:val="clear"/>
        <w:snapToGrid w:val="0"/>
        <w:spacing w:line="560" w:lineRule="exact"/>
        <w:ind w:firstLine="562" w:firstLineChars="201"/>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p>
    <w:p w14:paraId="249ED380">
      <w:pPr>
        <w:shd w:val="clear"/>
        <w:snapToGrid w:val="0"/>
        <w:spacing w:line="560" w:lineRule="exact"/>
        <w:ind w:firstLine="562" w:firstLineChars="201"/>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p>
    <w:p w14:paraId="731F78E3">
      <w:pPr>
        <w:shd w:val="clear"/>
        <w:jc w:val="center"/>
        <w:rPr>
          <w:rFonts w:hint="default" w:ascii="Times New Roman" w:hAnsi="Times New Roman" w:eastAsia="仿宋" w:cs="Times New Roman"/>
          <w:b/>
          <w:caps w:val="0"/>
          <w:smallCaps w:val="0"/>
          <w:strike w:val="0"/>
          <w:dstrike w:val="0"/>
          <w:outline w:val="0"/>
          <w:shadow w:val="0"/>
          <w:emboss w:val="0"/>
          <w:imprint w:val="0"/>
          <w:vanish w:val="0"/>
          <w:color w:val="auto"/>
          <w:sz w:val="28"/>
          <w:szCs w:val="28"/>
          <w:highlight w:val="none"/>
        </w:rPr>
      </w:pPr>
    </w:p>
    <w:p w14:paraId="6A2993DC">
      <w:pPr>
        <w:shd w:val="clear"/>
        <w:jc w:val="center"/>
        <w:rPr>
          <w:rFonts w:hint="default" w:ascii="Times New Roman" w:hAnsi="Times New Roman" w:eastAsia="仿宋" w:cs="Times New Roman"/>
          <w:b/>
          <w:caps w:val="0"/>
          <w:smallCaps w:val="0"/>
          <w:strike w:val="0"/>
          <w:dstrike w:val="0"/>
          <w:outline w:val="0"/>
          <w:shadow w:val="0"/>
          <w:emboss w:val="0"/>
          <w:imprint w:val="0"/>
          <w:vanish w:val="0"/>
          <w:color w:val="auto"/>
          <w:sz w:val="28"/>
          <w:szCs w:val="28"/>
          <w:highlight w:val="none"/>
        </w:rPr>
      </w:pPr>
    </w:p>
    <w:p w14:paraId="6B04A659">
      <w:pPr>
        <w:shd w:val="clear"/>
        <w:jc w:val="center"/>
        <w:rPr>
          <w:rFonts w:hint="default" w:ascii="Times New Roman" w:hAnsi="Times New Roman" w:eastAsia="仿宋" w:cs="Times New Roman"/>
          <w:b/>
          <w:caps w:val="0"/>
          <w:smallCaps w:val="0"/>
          <w:strike w:val="0"/>
          <w:dstrike w:val="0"/>
          <w:outline w:val="0"/>
          <w:shadow w:val="0"/>
          <w:emboss w:val="0"/>
          <w:imprint w:val="0"/>
          <w:vanish w:val="0"/>
          <w:color w:val="auto"/>
          <w:sz w:val="28"/>
          <w:szCs w:val="28"/>
          <w:highlight w:val="none"/>
        </w:rPr>
      </w:pPr>
    </w:p>
    <w:p w14:paraId="7BA9C02C">
      <w:pPr>
        <w:shd w:val="clear"/>
        <w:jc w:val="center"/>
        <w:rPr>
          <w:rFonts w:hint="default" w:ascii="Times New Roman" w:hAnsi="Times New Roman" w:eastAsia="仿宋" w:cs="Times New Roman"/>
          <w:b/>
          <w:caps w:val="0"/>
          <w:smallCaps w:val="0"/>
          <w:strike w:val="0"/>
          <w:dstrike w:val="0"/>
          <w:outline w:val="0"/>
          <w:shadow w:val="0"/>
          <w:emboss w:val="0"/>
          <w:imprint w:val="0"/>
          <w:vanish w:val="0"/>
          <w:color w:val="auto"/>
          <w:sz w:val="28"/>
          <w:szCs w:val="28"/>
          <w:highlight w:val="none"/>
        </w:rPr>
      </w:pPr>
    </w:p>
    <w:p w14:paraId="60ACD1B3">
      <w:pPr>
        <w:shd w:val="clear"/>
        <w:jc w:val="center"/>
        <w:rPr>
          <w:rFonts w:hint="default" w:ascii="Times New Roman" w:hAnsi="Times New Roman" w:eastAsia="仿宋" w:cs="Times New Roman"/>
          <w:b/>
          <w:caps w:val="0"/>
          <w:smallCaps w:val="0"/>
          <w:strike w:val="0"/>
          <w:dstrike w:val="0"/>
          <w:outline w:val="0"/>
          <w:shadow w:val="0"/>
          <w:emboss w:val="0"/>
          <w:imprint w:val="0"/>
          <w:vanish w:val="0"/>
          <w:color w:val="auto"/>
          <w:sz w:val="28"/>
          <w:szCs w:val="28"/>
          <w:highlight w:val="none"/>
        </w:rPr>
      </w:pPr>
    </w:p>
    <w:p w14:paraId="4EFF04D0">
      <w:pPr>
        <w:shd w:val="clear"/>
        <w:snapToGrid w:val="0"/>
        <w:spacing w:line="560" w:lineRule="exact"/>
        <w:ind w:firstLine="643" w:firstLineChars="201"/>
        <w:rPr>
          <w:rFonts w:hint="default" w:ascii="Times New Roman" w:hAnsi="Times New Roman" w:eastAsia="黑体" w:cs="Times New Roman"/>
          <w:bCs/>
          <w:color w:val="auto"/>
          <w:sz w:val="32"/>
          <w:szCs w:val="32"/>
          <w:highlight w:val="none"/>
        </w:rPr>
        <w:sectPr>
          <w:pgSz w:w="11906" w:h="16838"/>
          <w:pgMar w:top="1440" w:right="1083" w:bottom="1440" w:left="1083" w:header="851" w:footer="992" w:gutter="0"/>
          <w:pgNumType w:fmt="decimal"/>
          <w:cols w:space="720" w:num="1"/>
          <w:titlePg/>
          <w:rtlGutter w:val="0"/>
          <w:docGrid w:type="lines" w:linePitch="312" w:charSpace="0"/>
        </w:sectPr>
      </w:pPr>
    </w:p>
    <w:p w14:paraId="010F1C26">
      <w:pPr>
        <w:keepNext/>
        <w:keepLines/>
        <w:shd w:val="clear"/>
        <w:spacing w:line="560" w:lineRule="exact"/>
        <w:jc w:val="center"/>
        <w:outlineLvl w:val="2"/>
        <w:rPr>
          <w:rFonts w:hint="default" w:ascii="Times New Roman" w:hAnsi="Times New Roman" w:eastAsia="黑体" w:cs="Times New Roman"/>
          <w:bCs/>
          <w:color w:val="auto"/>
          <w:sz w:val="32"/>
          <w:szCs w:val="32"/>
          <w:highlight w:val="none"/>
        </w:rPr>
      </w:pPr>
      <w:r>
        <w:rPr>
          <w:rFonts w:hint="default" w:ascii="Times New Roman" w:hAnsi="Times New Roman" w:eastAsia="黑体" w:cs="Times New Roman"/>
          <w:bCs/>
          <w:color w:val="auto"/>
          <w:sz w:val="32"/>
          <w:szCs w:val="32"/>
          <w:highlight w:val="none"/>
        </w:rPr>
        <w:t>投标人近一年在“信用中国”或“信用中国（山东）”无严重失信记录，附通过网站查询的信用报告</w:t>
      </w:r>
    </w:p>
    <w:p w14:paraId="42EC7EAF">
      <w:pPr>
        <w:keepNext/>
        <w:keepLines/>
        <w:shd w:val="clear"/>
        <w:spacing w:line="560" w:lineRule="exact"/>
        <w:jc w:val="center"/>
        <w:outlineLvl w:val="2"/>
        <w:rPr>
          <w:rFonts w:hint="default" w:ascii="Times New Roman" w:hAnsi="Times New Roman" w:eastAsia="黑体" w:cs="Times New Roman"/>
          <w:bCs/>
          <w:color w:val="auto"/>
          <w:sz w:val="32"/>
          <w:szCs w:val="32"/>
          <w:highlight w:val="none"/>
        </w:rPr>
      </w:pPr>
      <w:r>
        <w:rPr>
          <w:rFonts w:hint="default" w:ascii="Times New Roman" w:hAnsi="Times New Roman" w:eastAsia="黑体" w:cs="Times New Roman"/>
          <w:bCs/>
          <w:color w:val="auto"/>
          <w:sz w:val="32"/>
          <w:szCs w:val="32"/>
          <w:highlight w:val="none"/>
        </w:rPr>
        <w:t>（查询网址：www.creditchina.gov.cn或credit.shandong.gov.cn）</w:t>
      </w:r>
    </w:p>
    <w:p w14:paraId="7B6BF5FB">
      <w:pPr>
        <w:widowControl/>
        <w:shd w:val="clear"/>
        <w:jc w:val="center"/>
        <w:rPr>
          <w:rFonts w:hint="default" w:ascii="Times New Roman" w:hAnsi="Times New Roman" w:eastAsia="仿宋" w:cs="Times New Roman"/>
          <w:caps w:val="0"/>
          <w:smallCaps w:val="0"/>
          <w:strike w:val="0"/>
          <w:dstrike w:val="0"/>
          <w:outline w:val="0"/>
          <w:shadow w:val="0"/>
          <w:emboss w:val="0"/>
          <w:imprint w:val="0"/>
          <w:vanish w:val="0"/>
          <w:color w:val="auto"/>
          <w:sz w:val="32"/>
          <w:szCs w:val="36"/>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32"/>
          <w:szCs w:val="36"/>
          <w:highlight w:val="none"/>
        </w:rPr>
        <w:t>（</w:t>
      </w:r>
      <w:r>
        <w:rPr>
          <w:rFonts w:hint="default" w:ascii="Times New Roman" w:hAnsi="Times New Roman" w:eastAsia="仿宋" w:cs="Times New Roman"/>
          <w:caps w:val="0"/>
          <w:smallCaps w:val="0"/>
          <w:strike w:val="0"/>
          <w:dstrike w:val="0"/>
          <w:outline w:val="0"/>
          <w:shadow w:val="0"/>
          <w:emboss w:val="0"/>
          <w:imprint w:val="0"/>
          <w:vanish w:val="0"/>
          <w:color w:val="auto"/>
          <w:sz w:val="32"/>
          <w:szCs w:val="36"/>
          <w:highlight w:val="none"/>
          <w:lang w:val="en-US" w:eastAsia="zh-CN"/>
        </w:rPr>
        <w:t>加盖投标人签章</w:t>
      </w:r>
      <w:r>
        <w:rPr>
          <w:rFonts w:hint="default" w:ascii="Times New Roman" w:hAnsi="Times New Roman" w:eastAsia="仿宋" w:cs="Times New Roman"/>
          <w:caps w:val="0"/>
          <w:smallCaps w:val="0"/>
          <w:strike w:val="0"/>
          <w:dstrike w:val="0"/>
          <w:outline w:val="0"/>
          <w:shadow w:val="0"/>
          <w:emboss w:val="0"/>
          <w:imprint w:val="0"/>
          <w:vanish w:val="0"/>
          <w:color w:val="auto"/>
          <w:sz w:val="32"/>
          <w:szCs w:val="36"/>
          <w:highlight w:val="none"/>
        </w:rPr>
        <w:t>）</w:t>
      </w:r>
    </w:p>
    <w:p w14:paraId="458927AD">
      <w:pPr>
        <w:shd w:val="clear"/>
        <w:snapToGrid w:val="0"/>
        <w:spacing w:line="560" w:lineRule="exact"/>
        <w:ind w:firstLine="562" w:firstLineChars="201"/>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p>
    <w:p w14:paraId="5B350CAE">
      <w:pPr>
        <w:shd w:val="clear"/>
        <w:snapToGrid w:val="0"/>
        <w:spacing w:line="560" w:lineRule="exact"/>
        <w:ind w:firstLine="562" w:firstLineChars="201"/>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p>
    <w:p w14:paraId="4D355BD0">
      <w:pPr>
        <w:shd w:val="clear"/>
        <w:snapToGrid w:val="0"/>
        <w:spacing w:line="560" w:lineRule="exact"/>
        <w:ind w:firstLine="562" w:firstLineChars="201"/>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p>
    <w:p w14:paraId="41B4C62F">
      <w:pPr>
        <w:shd w:val="clear"/>
        <w:snapToGrid w:val="0"/>
        <w:spacing w:line="560" w:lineRule="exact"/>
        <w:ind w:firstLine="562" w:firstLineChars="201"/>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p>
    <w:p w14:paraId="771D0E27">
      <w:pPr>
        <w:shd w:val="clear"/>
        <w:snapToGrid w:val="0"/>
        <w:spacing w:line="560" w:lineRule="exact"/>
        <w:ind w:firstLine="562" w:firstLineChars="201"/>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 xml:space="preserve">                                                </w:t>
      </w:r>
    </w:p>
    <w:p w14:paraId="634C0B7C">
      <w:pPr>
        <w:shd w:val="clear"/>
        <w:snapToGrid w:val="0"/>
        <w:spacing w:line="560" w:lineRule="exact"/>
        <w:ind w:firstLine="562" w:firstLineChars="201"/>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p>
    <w:p w14:paraId="0B8D73F4">
      <w:pPr>
        <w:shd w:val="clear"/>
        <w:snapToGrid w:val="0"/>
        <w:spacing w:line="560" w:lineRule="exact"/>
        <w:ind w:firstLine="562" w:firstLineChars="201"/>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p>
    <w:p w14:paraId="2515FB35">
      <w:pPr>
        <w:shd w:val="clear"/>
        <w:snapToGrid w:val="0"/>
        <w:spacing w:line="560" w:lineRule="exact"/>
        <w:ind w:firstLine="562" w:firstLineChars="201"/>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p>
    <w:p w14:paraId="6EB897D7">
      <w:pPr>
        <w:shd w:val="clear"/>
        <w:jc w:val="center"/>
        <w:rPr>
          <w:rFonts w:hint="default" w:ascii="Times New Roman" w:hAnsi="Times New Roman" w:eastAsia="仿宋" w:cs="Times New Roman"/>
          <w:b/>
          <w:caps w:val="0"/>
          <w:smallCaps w:val="0"/>
          <w:strike w:val="0"/>
          <w:dstrike w:val="0"/>
          <w:outline w:val="0"/>
          <w:shadow w:val="0"/>
          <w:emboss w:val="0"/>
          <w:imprint w:val="0"/>
          <w:vanish w:val="0"/>
          <w:color w:val="auto"/>
          <w:sz w:val="28"/>
          <w:szCs w:val="28"/>
          <w:highlight w:val="none"/>
        </w:rPr>
      </w:pPr>
    </w:p>
    <w:p w14:paraId="22D5CDF5">
      <w:pPr>
        <w:shd w:val="clear"/>
        <w:jc w:val="center"/>
        <w:rPr>
          <w:rFonts w:hint="default" w:ascii="Times New Roman" w:hAnsi="Times New Roman" w:eastAsia="黑体" w:cs="Times New Roman"/>
          <w:color w:val="auto"/>
          <w:sz w:val="32"/>
          <w:szCs w:val="32"/>
          <w:highlight w:val="none"/>
        </w:rPr>
        <w:sectPr>
          <w:pgSz w:w="11906" w:h="16838"/>
          <w:pgMar w:top="1440" w:right="1083" w:bottom="1440" w:left="1083" w:header="851" w:footer="992" w:gutter="0"/>
          <w:pgNumType w:fmt="decimal"/>
          <w:cols w:space="720" w:num="1"/>
          <w:titlePg/>
          <w:rtlGutter w:val="0"/>
          <w:docGrid w:type="lines" w:linePitch="312" w:charSpace="0"/>
        </w:sectPr>
      </w:pPr>
    </w:p>
    <w:bookmarkEnd w:id="18"/>
    <w:bookmarkEnd w:id="19"/>
    <w:p w14:paraId="3CF6BC9C">
      <w:pPr>
        <w:keepNext/>
        <w:keepLines/>
        <w:shd w:val="clear"/>
        <w:spacing w:line="560" w:lineRule="exact"/>
        <w:jc w:val="center"/>
        <w:outlineLvl w:val="2"/>
        <w:rPr>
          <w:rFonts w:hint="default" w:ascii="Times New Roman" w:hAnsi="Times New Roman" w:eastAsia="黑体" w:cs="Times New Roman"/>
          <w:bCs/>
          <w:color w:val="auto"/>
          <w:sz w:val="32"/>
          <w:szCs w:val="32"/>
          <w:highlight w:val="none"/>
        </w:rPr>
      </w:pPr>
      <w:r>
        <w:rPr>
          <w:rFonts w:hint="default" w:ascii="Times New Roman" w:hAnsi="Times New Roman" w:eastAsia="黑体" w:cs="Times New Roman"/>
          <w:bCs/>
          <w:color w:val="auto"/>
          <w:sz w:val="32"/>
          <w:szCs w:val="32"/>
          <w:highlight w:val="none"/>
        </w:rPr>
        <w:t>其他资质资格证明文件</w:t>
      </w:r>
    </w:p>
    <w:p w14:paraId="7C7A1468">
      <w:pPr>
        <w:widowControl/>
        <w:shd w:val="clear"/>
        <w:jc w:val="center"/>
        <w:rPr>
          <w:rFonts w:hint="default" w:ascii="Times New Roman" w:hAnsi="Times New Roman" w:eastAsia="仿宋" w:cs="Times New Roman"/>
          <w:caps w:val="0"/>
          <w:smallCaps w:val="0"/>
          <w:strike w:val="0"/>
          <w:dstrike w:val="0"/>
          <w:outline w:val="0"/>
          <w:shadow w:val="0"/>
          <w:emboss w:val="0"/>
          <w:imprint w:val="0"/>
          <w:vanish w:val="0"/>
          <w:color w:val="auto"/>
          <w:sz w:val="32"/>
          <w:szCs w:val="36"/>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32"/>
          <w:szCs w:val="36"/>
          <w:highlight w:val="none"/>
        </w:rPr>
        <w:t>（</w:t>
      </w:r>
      <w:r>
        <w:rPr>
          <w:rFonts w:hint="default" w:ascii="Times New Roman" w:hAnsi="Times New Roman" w:eastAsia="仿宋" w:cs="Times New Roman"/>
          <w:caps w:val="0"/>
          <w:smallCaps w:val="0"/>
          <w:strike w:val="0"/>
          <w:dstrike w:val="0"/>
          <w:outline w:val="0"/>
          <w:shadow w:val="0"/>
          <w:emboss w:val="0"/>
          <w:imprint w:val="0"/>
          <w:vanish w:val="0"/>
          <w:color w:val="auto"/>
          <w:sz w:val="32"/>
          <w:szCs w:val="36"/>
          <w:highlight w:val="none"/>
          <w:lang w:val="en-US" w:eastAsia="zh-CN"/>
        </w:rPr>
        <w:t>加盖投标人签章</w:t>
      </w:r>
      <w:r>
        <w:rPr>
          <w:rFonts w:hint="default" w:ascii="Times New Roman" w:hAnsi="Times New Roman" w:eastAsia="仿宋" w:cs="Times New Roman"/>
          <w:caps w:val="0"/>
          <w:smallCaps w:val="0"/>
          <w:strike w:val="0"/>
          <w:dstrike w:val="0"/>
          <w:outline w:val="0"/>
          <w:shadow w:val="0"/>
          <w:emboss w:val="0"/>
          <w:imprint w:val="0"/>
          <w:vanish w:val="0"/>
          <w:color w:val="auto"/>
          <w:sz w:val="32"/>
          <w:szCs w:val="36"/>
          <w:highlight w:val="none"/>
        </w:rPr>
        <w:t>）</w:t>
      </w:r>
    </w:p>
    <w:p w14:paraId="06DF4131">
      <w:pPr>
        <w:shd w:val="clear"/>
        <w:rPr>
          <w:rFonts w:hint="default" w:ascii="Times New Roman" w:hAnsi="Times New Roman" w:cs="Times New Roman"/>
          <w:color w:val="auto"/>
          <w:highlight w:val="none"/>
        </w:rPr>
      </w:pPr>
    </w:p>
    <w:p w14:paraId="0116A869">
      <w:pPr>
        <w:shd w:val="clear"/>
        <w:jc w:val="center"/>
        <w:rPr>
          <w:rFonts w:hint="default" w:ascii="Times New Roman" w:hAnsi="Times New Roman" w:cs="Times New Roman"/>
          <w:color w:val="auto"/>
          <w:highlight w:val="none"/>
        </w:rPr>
      </w:pPr>
    </w:p>
    <w:p w14:paraId="5374FD55">
      <w:pPr>
        <w:shd w:val="clear"/>
        <w:jc w:val="center"/>
        <w:rPr>
          <w:rFonts w:hint="default" w:ascii="Times New Roman" w:hAnsi="Times New Roman" w:cs="Times New Roman"/>
          <w:color w:val="auto"/>
          <w:highlight w:val="none"/>
        </w:rPr>
      </w:pPr>
    </w:p>
    <w:p w14:paraId="1A3F8F5F">
      <w:pPr>
        <w:shd w:val="clear"/>
        <w:jc w:val="center"/>
        <w:rPr>
          <w:rFonts w:hint="default" w:ascii="Times New Roman" w:hAnsi="Times New Roman" w:cs="Times New Roman"/>
          <w:color w:val="auto"/>
          <w:highlight w:val="none"/>
        </w:rPr>
      </w:pPr>
    </w:p>
    <w:p w14:paraId="321ADABB">
      <w:pPr>
        <w:shd w:val="clear"/>
        <w:jc w:val="center"/>
        <w:rPr>
          <w:rFonts w:hint="default" w:ascii="Times New Roman" w:hAnsi="Times New Roman" w:cs="Times New Roman"/>
          <w:color w:val="auto"/>
          <w:highlight w:val="none"/>
        </w:rPr>
      </w:pPr>
    </w:p>
    <w:p w14:paraId="4E5BC7D9">
      <w:pPr>
        <w:shd w:val="clear"/>
        <w:jc w:val="center"/>
        <w:rPr>
          <w:rFonts w:hint="default" w:ascii="Times New Roman" w:hAnsi="Times New Roman" w:cs="Times New Roman"/>
          <w:color w:val="auto"/>
          <w:highlight w:val="none"/>
        </w:rPr>
      </w:pPr>
    </w:p>
    <w:p w14:paraId="4EDB5C31">
      <w:pPr>
        <w:shd w:val="clear"/>
        <w:jc w:val="center"/>
        <w:rPr>
          <w:rFonts w:hint="default" w:ascii="Times New Roman" w:hAnsi="Times New Roman" w:cs="Times New Roman"/>
          <w:color w:val="auto"/>
          <w:highlight w:val="none"/>
        </w:rPr>
      </w:pPr>
    </w:p>
    <w:p w14:paraId="72BBC1F6">
      <w:pPr>
        <w:shd w:val="clear"/>
        <w:jc w:val="center"/>
        <w:rPr>
          <w:rFonts w:hint="default" w:ascii="Times New Roman" w:hAnsi="Times New Roman" w:cs="Times New Roman"/>
          <w:color w:val="auto"/>
          <w:highlight w:val="none"/>
        </w:rPr>
      </w:pPr>
    </w:p>
    <w:p w14:paraId="4EEB829C">
      <w:pPr>
        <w:shd w:val="clear"/>
        <w:jc w:val="center"/>
        <w:rPr>
          <w:rFonts w:hint="default" w:ascii="Times New Roman" w:hAnsi="Times New Roman" w:cs="Times New Roman"/>
          <w:color w:val="auto"/>
          <w:highlight w:val="none"/>
        </w:rPr>
      </w:pPr>
    </w:p>
    <w:p w14:paraId="0E5439C8">
      <w:pPr>
        <w:shd w:val="clear"/>
        <w:jc w:val="center"/>
        <w:rPr>
          <w:rFonts w:hint="default" w:ascii="Times New Roman" w:hAnsi="Times New Roman" w:cs="Times New Roman"/>
          <w:color w:val="auto"/>
          <w:highlight w:val="none"/>
        </w:rPr>
      </w:pPr>
    </w:p>
    <w:p w14:paraId="41F9A988">
      <w:pPr>
        <w:shd w:val="clear"/>
        <w:jc w:val="center"/>
        <w:rPr>
          <w:rFonts w:hint="default" w:ascii="Times New Roman" w:hAnsi="Times New Roman" w:cs="Times New Roman"/>
          <w:color w:val="auto"/>
          <w:highlight w:val="none"/>
        </w:rPr>
      </w:pPr>
    </w:p>
    <w:p w14:paraId="2AC1DFB6">
      <w:pPr>
        <w:shd w:val="clear"/>
        <w:jc w:val="center"/>
        <w:rPr>
          <w:rFonts w:hint="default" w:ascii="Times New Roman" w:hAnsi="Times New Roman" w:cs="Times New Roman"/>
          <w:color w:val="auto"/>
          <w:highlight w:val="none"/>
        </w:rPr>
      </w:pPr>
    </w:p>
    <w:p w14:paraId="238A02A1">
      <w:pPr>
        <w:shd w:val="clear"/>
        <w:jc w:val="center"/>
        <w:rPr>
          <w:rFonts w:hint="default" w:ascii="Times New Roman" w:hAnsi="Times New Roman" w:cs="Times New Roman"/>
          <w:color w:val="auto"/>
          <w:highlight w:val="none"/>
        </w:rPr>
      </w:pPr>
    </w:p>
    <w:p w14:paraId="02FDF12E">
      <w:pPr>
        <w:shd w:val="clear"/>
        <w:jc w:val="center"/>
        <w:rPr>
          <w:rFonts w:hint="default" w:ascii="Times New Roman" w:hAnsi="Times New Roman" w:cs="Times New Roman"/>
          <w:color w:val="auto"/>
          <w:highlight w:val="none"/>
        </w:rPr>
      </w:pPr>
    </w:p>
    <w:p w14:paraId="0198EC2A">
      <w:pPr>
        <w:shd w:val="clear"/>
        <w:jc w:val="center"/>
        <w:rPr>
          <w:rFonts w:hint="default" w:ascii="Times New Roman" w:hAnsi="Times New Roman" w:cs="Times New Roman"/>
          <w:color w:val="auto"/>
          <w:highlight w:val="none"/>
        </w:rPr>
      </w:pPr>
    </w:p>
    <w:p w14:paraId="10511E24">
      <w:pPr>
        <w:shd w:val="clear"/>
        <w:jc w:val="center"/>
        <w:rPr>
          <w:rFonts w:hint="default" w:ascii="Times New Roman" w:hAnsi="Times New Roman" w:cs="Times New Roman"/>
          <w:color w:val="auto"/>
          <w:highlight w:val="none"/>
        </w:rPr>
      </w:pPr>
    </w:p>
    <w:p w14:paraId="099CDD0D">
      <w:pPr>
        <w:shd w:val="clear"/>
        <w:jc w:val="center"/>
        <w:rPr>
          <w:rFonts w:hint="default" w:ascii="Times New Roman" w:hAnsi="Times New Roman" w:cs="Times New Roman"/>
          <w:color w:val="auto"/>
          <w:highlight w:val="none"/>
        </w:rPr>
      </w:pPr>
    </w:p>
    <w:p w14:paraId="1B86D2BD">
      <w:pPr>
        <w:shd w:val="clear"/>
        <w:jc w:val="center"/>
        <w:rPr>
          <w:rFonts w:hint="default" w:ascii="Times New Roman" w:hAnsi="Times New Roman" w:cs="Times New Roman"/>
          <w:color w:val="auto"/>
          <w:highlight w:val="none"/>
        </w:rPr>
      </w:pPr>
    </w:p>
    <w:p w14:paraId="57F302AD">
      <w:pPr>
        <w:shd w:val="clear"/>
        <w:jc w:val="center"/>
        <w:rPr>
          <w:rFonts w:hint="default" w:ascii="Times New Roman" w:hAnsi="Times New Roman" w:cs="Times New Roman"/>
          <w:color w:val="auto"/>
          <w:highlight w:val="none"/>
        </w:rPr>
      </w:pPr>
    </w:p>
    <w:p w14:paraId="6CA270EA">
      <w:pPr>
        <w:shd w:val="clear"/>
        <w:jc w:val="center"/>
        <w:rPr>
          <w:rFonts w:hint="default" w:ascii="Times New Roman" w:hAnsi="Times New Roman" w:cs="Times New Roman"/>
          <w:color w:val="auto"/>
          <w:highlight w:val="none"/>
        </w:rPr>
      </w:pPr>
    </w:p>
    <w:p w14:paraId="5A655AFE">
      <w:pPr>
        <w:shd w:val="clear"/>
        <w:jc w:val="center"/>
        <w:rPr>
          <w:rFonts w:hint="default" w:ascii="Times New Roman" w:hAnsi="Times New Roman" w:cs="Times New Roman"/>
          <w:color w:val="auto"/>
          <w:highlight w:val="none"/>
        </w:rPr>
      </w:pPr>
    </w:p>
    <w:p w14:paraId="12538B39">
      <w:pPr>
        <w:shd w:val="clear"/>
        <w:jc w:val="center"/>
        <w:rPr>
          <w:rFonts w:hint="default" w:ascii="Times New Roman" w:hAnsi="Times New Roman" w:cs="Times New Roman"/>
          <w:color w:val="auto"/>
          <w:highlight w:val="none"/>
        </w:rPr>
      </w:pPr>
    </w:p>
    <w:p w14:paraId="3B4F0C62">
      <w:pPr>
        <w:shd w:val="clear"/>
        <w:jc w:val="center"/>
        <w:rPr>
          <w:rFonts w:hint="default" w:ascii="Times New Roman" w:hAnsi="Times New Roman" w:cs="Times New Roman"/>
          <w:color w:val="auto"/>
          <w:highlight w:val="none"/>
        </w:rPr>
      </w:pPr>
    </w:p>
    <w:p w14:paraId="5342CC62">
      <w:pPr>
        <w:shd w:val="clear"/>
        <w:jc w:val="center"/>
        <w:rPr>
          <w:rFonts w:hint="default" w:ascii="Times New Roman" w:hAnsi="Times New Roman" w:cs="Times New Roman"/>
          <w:color w:val="auto"/>
          <w:highlight w:val="none"/>
        </w:rPr>
      </w:pPr>
    </w:p>
    <w:p w14:paraId="1A3596D3">
      <w:pPr>
        <w:shd w:val="clear"/>
        <w:jc w:val="center"/>
        <w:rPr>
          <w:rFonts w:hint="default" w:ascii="Times New Roman" w:hAnsi="Times New Roman" w:cs="Times New Roman"/>
          <w:color w:val="auto"/>
          <w:highlight w:val="none"/>
        </w:rPr>
      </w:pPr>
    </w:p>
    <w:p w14:paraId="77E74D78">
      <w:pPr>
        <w:shd w:val="clear"/>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 xml:space="preserve">         </w:t>
      </w:r>
    </w:p>
    <w:p w14:paraId="7C427374">
      <w:pPr>
        <w:shd w:val="clear"/>
        <w:jc w:val="center"/>
        <w:rPr>
          <w:rFonts w:hint="default" w:ascii="Times New Roman" w:hAnsi="Times New Roman" w:cs="Times New Roman"/>
          <w:color w:val="auto"/>
          <w:highlight w:val="none"/>
        </w:rPr>
      </w:pPr>
    </w:p>
    <w:p w14:paraId="320E5536">
      <w:pPr>
        <w:widowControl/>
        <w:shd w:val="clear"/>
        <w:jc w:val="center"/>
        <w:rPr>
          <w:rFonts w:hint="default" w:ascii="Times New Roman" w:hAnsi="Times New Roman" w:eastAsia="黑体" w:cs="Times New Roman"/>
          <w:b/>
          <w:bCs/>
          <w:color w:val="auto"/>
          <w:sz w:val="44"/>
          <w:szCs w:val="44"/>
          <w:highlight w:val="none"/>
          <w:lang w:val="en-US" w:eastAsia="zh-CN"/>
        </w:rPr>
      </w:pPr>
      <w:r>
        <w:rPr>
          <w:rFonts w:hint="default" w:ascii="Times New Roman" w:hAnsi="Times New Roman" w:cs="Times New Roman"/>
          <w:color w:val="auto"/>
          <w:highlight w:val="none"/>
        </w:rPr>
        <w:br w:type="page"/>
      </w:r>
      <w:bookmarkStart w:id="20" w:name="_Toc521936051"/>
      <w:bookmarkStart w:id="21" w:name="_Toc522526790"/>
      <w:r>
        <w:rPr>
          <w:rFonts w:hint="default" w:ascii="Times New Roman" w:hAnsi="Times New Roman" w:eastAsia="黑体" w:cs="Times New Roman"/>
          <w:b/>
          <w:bCs/>
          <w:color w:val="auto"/>
          <w:sz w:val="44"/>
          <w:szCs w:val="44"/>
          <w:highlight w:val="none"/>
        </w:rPr>
        <w:t>符合性审查表</w:t>
      </w:r>
      <w:r>
        <w:rPr>
          <w:rFonts w:hint="default" w:ascii="Times New Roman" w:hAnsi="Times New Roman" w:eastAsia="黑体" w:cs="Times New Roman"/>
          <w:b/>
          <w:bCs/>
          <w:color w:val="auto"/>
          <w:sz w:val="44"/>
          <w:szCs w:val="44"/>
          <w:highlight w:val="none"/>
          <w:lang w:eastAsia="zh-CN"/>
        </w:rPr>
        <w:t>（</w:t>
      </w:r>
      <w:r>
        <w:rPr>
          <w:rFonts w:hint="default" w:ascii="Times New Roman" w:hAnsi="Times New Roman" w:eastAsia="黑体" w:cs="Times New Roman"/>
          <w:b/>
          <w:bCs/>
          <w:color w:val="auto"/>
          <w:sz w:val="44"/>
          <w:szCs w:val="44"/>
          <w:highlight w:val="none"/>
          <w:lang w:val="en-US" w:eastAsia="zh-CN"/>
        </w:rPr>
        <w:t>001包）</w:t>
      </w:r>
    </w:p>
    <w:p w14:paraId="6EAA4EE2">
      <w:pPr>
        <w:shd w:val="clear"/>
        <w:rPr>
          <w:rFonts w:hint="default" w:ascii="Times New Roman" w:hAnsi="Times New Roman" w:cs="Times New Roman"/>
          <w:highlight w:val="none"/>
        </w:rPr>
      </w:pPr>
    </w:p>
    <w:tbl>
      <w:tblPr>
        <w:tblStyle w:val="30"/>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7"/>
        <w:gridCol w:w="5624"/>
        <w:gridCol w:w="3297"/>
      </w:tblGrid>
      <w:tr w14:paraId="7E332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hidden/>
        </w:trPr>
        <w:tc>
          <w:tcPr>
            <w:tcW w:w="1047" w:type="dxa"/>
            <w:tcBorders>
              <w:top w:val="single" w:color="auto" w:sz="4" w:space="0"/>
              <w:left w:val="single" w:color="auto" w:sz="4" w:space="0"/>
              <w:bottom w:val="single" w:color="auto" w:sz="4" w:space="0"/>
              <w:right w:val="single" w:color="auto" w:sz="4" w:space="0"/>
            </w:tcBorders>
            <w:noWrap w:val="0"/>
            <w:vAlign w:val="top"/>
          </w:tcPr>
          <w:p w14:paraId="55CF38D6">
            <w:pPr>
              <w:shd w:val="clear"/>
              <w:snapToGrid w:val="0"/>
              <w:spacing w:line="44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序号</w:t>
            </w:r>
          </w:p>
        </w:tc>
        <w:tc>
          <w:tcPr>
            <w:tcW w:w="5624" w:type="dxa"/>
            <w:tcBorders>
              <w:top w:val="single" w:color="auto" w:sz="4" w:space="0"/>
              <w:left w:val="nil"/>
              <w:bottom w:val="single" w:color="auto" w:sz="4" w:space="0"/>
              <w:right w:val="single" w:color="auto" w:sz="4" w:space="0"/>
            </w:tcBorders>
            <w:noWrap w:val="0"/>
            <w:vAlign w:val="top"/>
          </w:tcPr>
          <w:p w14:paraId="4CAB2FC4">
            <w:pPr>
              <w:shd w:val="clear"/>
              <w:snapToGrid w:val="0"/>
              <w:spacing w:line="44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审查内容</w:t>
            </w:r>
          </w:p>
        </w:tc>
        <w:tc>
          <w:tcPr>
            <w:tcW w:w="3297" w:type="dxa"/>
            <w:tcBorders>
              <w:top w:val="single" w:color="auto" w:sz="4" w:space="0"/>
              <w:left w:val="nil"/>
              <w:bottom w:val="single" w:color="auto" w:sz="4" w:space="0"/>
              <w:right w:val="single" w:color="auto" w:sz="4" w:space="0"/>
            </w:tcBorders>
            <w:noWrap w:val="0"/>
            <w:vAlign w:val="top"/>
          </w:tcPr>
          <w:p w14:paraId="28DA2BE6">
            <w:pPr>
              <w:shd w:val="clear"/>
              <w:snapToGrid w:val="0"/>
              <w:spacing w:line="44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响应内容</w:t>
            </w:r>
          </w:p>
        </w:tc>
      </w:tr>
      <w:tr w14:paraId="06CDD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hidden/>
        </w:trPr>
        <w:tc>
          <w:tcPr>
            <w:tcW w:w="1047" w:type="dxa"/>
            <w:tcBorders>
              <w:top w:val="single" w:color="auto" w:sz="4" w:space="0"/>
              <w:left w:val="single" w:color="auto" w:sz="4" w:space="0"/>
              <w:bottom w:val="single" w:color="auto" w:sz="4" w:space="0"/>
              <w:right w:val="single" w:color="auto" w:sz="4" w:space="0"/>
            </w:tcBorders>
            <w:noWrap w:val="0"/>
            <w:vAlign w:val="center"/>
          </w:tcPr>
          <w:p w14:paraId="578B5F92">
            <w:pPr>
              <w:shd w:val="clear"/>
              <w:snapToGrid w:val="0"/>
              <w:spacing w:line="44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1</w:t>
            </w:r>
          </w:p>
        </w:tc>
        <w:tc>
          <w:tcPr>
            <w:tcW w:w="5624" w:type="dxa"/>
            <w:tcBorders>
              <w:top w:val="single" w:color="auto" w:sz="4" w:space="0"/>
              <w:left w:val="nil"/>
              <w:bottom w:val="single" w:color="auto" w:sz="4" w:space="0"/>
              <w:right w:val="single" w:color="auto" w:sz="4" w:space="0"/>
            </w:tcBorders>
            <w:noWrap w:val="0"/>
            <w:vAlign w:val="center"/>
          </w:tcPr>
          <w:p w14:paraId="2BEC1B5E">
            <w:pPr>
              <w:shd w:val="clear"/>
              <w:snapToGrid w:val="0"/>
              <w:spacing w:line="440" w:lineRule="exact"/>
              <w:jc w:val="left"/>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投标有效期：开标之日起90日。</w:t>
            </w:r>
          </w:p>
        </w:tc>
        <w:tc>
          <w:tcPr>
            <w:tcW w:w="3297" w:type="dxa"/>
            <w:tcBorders>
              <w:top w:val="single" w:color="auto" w:sz="4" w:space="0"/>
              <w:left w:val="nil"/>
              <w:bottom w:val="single" w:color="auto" w:sz="4" w:space="0"/>
              <w:right w:val="single" w:color="auto" w:sz="4" w:space="0"/>
            </w:tcBorders>
            <w:noWrap w:val="0"/>
            <w:vAlign w:val="center"/>
          </w:tcPr>
          <w:p w14:paraId="747F44F7">
            <w:pPr>
              <w:shd w:val="clear"/>
              <w:snapToGrid w:val="0"/>
              <w:spacing w:line="440" w:lineRule="exact"/>
              <w:jc w:val="center"/>
              <w:rPr>
                <w:rFonts w:hint="default" w:ascii="Times New Roman" w:hAnsi="Times New Roman" w:eastAsia="仿宋_GB2312" w:cs="Times New Roman"/>
                <w:color w:val="auto"/>
                <w:sz w:val="28"/>
                <w:szCs w:val="28"/>
                <w:highlight w:val="none"/>
              </w:rPr>
            </w:pPr>
          </w:p>
        </w:tc>
      </w:tr>
      <w:tr w14:paraId="753C2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hidden/>
        </w:trPr>
        <w:tc>
          <w:tcPr>
            <w:tcW w:w="1047" w:type="dxa"/>
            <w:tcBorders>
              <w:top w:val="single" w:color="auto" w:sz="4" w:space="0"/>
              <w:left w:val="single" w:color="auto" w:sz="4" w:space="0"/>
              <w:bottom w:val="single" w:color="auto" w:sz="4" w:space="0"/>
              <w:right w:val="single" w:color="auto" w:sz="4" w:space="0"/>
            </w:tcBorders>
            <w:noWrap w:val="0"/>
            <w:vAlign w:val="center"/>
          </w:tcPr>
          <w:p w14:paraId="1A63BE4A">
            <w:pPr>
              <w:shd w:val="clear"/>
              <w:snapToGrid w:val="0"/>
              <w:spacing w:line="44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2</w:t>
            </w:r>
          </w:p>
        </w:tc>
        <w:tc>
          <w:tcPr>
            <w:tcW w:w="5624" w:type="dxa"/>
            <w:tcBorders>
              <w:top w:val="single" w:color="auto" w:sz="4" w:space="0"/>
              <w:left w:val="nil"/>
              <w:bottom w:val="single" w:color="auto" w:sz="4" w:space="0"/>
              <w:right w:val="single" w:color="auto" w:sz="4" w:space="0"/>
            </w:tcBorders>
            <w:noWrap w:val="0"/>
            <w:vAlign w:val="center"/>
          </w:tcPr>
          <w:p w14:paraId="05279AE9">
            <w:pPr>
              <w:shd w:val="clear"/>
              <w:snapToGrid w:val="0"/>
              <w:spacing w:line="440" w:lineRule="exact"/>
              <w:jc w:val="left"/>
              <w:rPr>
                <w:rFonts w:hint="default" w:ascii="Times New Roman" w:hAnsi="Times New Roman" w:eastAsia="仿宋_GB2312" w:cs="Times New Roman"/>
                <w:color w:val="auto"/>
                <w:sz w:val="28"/>
                <w:szCs w:val="28"/>
                <w:highlight w:val="none"/>
                <w:lang w:eastAsia="zh-CN"/>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承销方式：余额包销。</w:t>
            </w:r>
          </w:p>
        </w:tc>
        <w:tc>
          <w:tcPr>
            <w:tcW w:w="3297" w:type="dxa"/>
            <w:tcBorders>
              <w:top w:val="single" w:color="auto" w:sz="4" w:space="0"/>
              <w:left w:val="nil"/>
              <w:bottom w:val="single" w:color="auto" w:sz="4" w:space="0"/>
              <w:right w:val="single" w:color="auto" w:sz="4" w:space="0"/>
            </w:tcBorders>
            <w:noWrap w:val="0"/>
            <w:vAlign w:val="center"/>
          </w:tcPr>
          <w:p w14:paraId="55970DA9">
            <w:pPr>
              <w:shd w:val="clear"/>
              <w:snapToGrid w:val="0"/>
              <w:spacing w:line="440" w:lineRule="exact"/>
              <w:jc w:val="center"/>
              <w:rPr>
                <w:rFonts w:hint="default" w:ascii="Times New Roman" w:hAnsi="Times New Roman" w:eastAsia="仿宋_GB2312" w:cs="Times New Roman"/>
                <w:color w:val="auto"/>
                <w:sz w:val="28"/>
                <w:szCs w:val="28"/>
                <w:highlight w:val="none"/>
              </w:rPr>
            </w:pPr>
          </w:p>
        </w:tc>
      </w:tr>
      <w:tr w14:paraId="65553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hidden/>
        </w:trPr>
        <w:tc>
          <w:tcPr>
            <w:tcW w:w="1047" w:type="dxa"/>
            <w:tcBorders>
              <w:top w:val="single" w:color="auto" w:sz="4" w:space="0"/>
              <w:left w:val="single" w:color="auto" w:sz="4" w:space="0"/>
              <w:bottom w:val="single" w:color="auto" w:sz="4" w:space="0"/>
              <w:right w:val="single" w:color="auto" w:sz="4" w:space="0"/>
            </w:tcBorders>
            <w:noWrap w:val="0"/>
            <w:vAlign w:val="center"/>
          </w:tcPr>
          <w:p w14:paraId="170BC2E7">
            <w:pPr>
              <w:shd w:val="clear"/>
              <w:snapToGrid w:val="0"/>
              <w:spacing w:line="440" w:lineRule="exact"/>
              <w:jc w:val="center"/>
              <w:rPr>
                <w:rFonts w:hint="default" w:ascii="Times New Roman" w:hAnsi="Times New Roman" w:eastAsia="仿宋_GB2312" w:cs="Times New Roman"/>
                <w:color w:val="auto"/>
                <w:sz w:val="28"/>
                <w:szCs w:val="28"/>
                <w:highlight w:val="none"/>
                <w:lang w:val="en-US" w:eastAsia="zh-CN"/>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3</w:t>
            </w:r>
          </w:p>
        </w:tc>
        <w:tc>
          <w:tcPr>
            <w:tcW w:w="5624" w:type="dxa"/>
            <w:tcBorders>
              <w:top w:val="single" w:color="auto" w:sz="4" w:space="0"/>
              <w:left w:val="nil"/>
              <w:bottom w:val="single" w:color="auto" w:sz="4" w:space="0"/>
              <w:right w:val="single" w:color="auto" w:sz="4" w:space="0"/>
            </w:tcBorders>
            <w:noWrap w:val="0"/>
            <w:vAlign w:val="center"/>
          </w:tcPr>
          <w:p w14:paraId="7058BD1D">
            <w:pPr>
              <w:shd w:val="clear"/>
              <w:snapToGrid w:val="0"/>
              <w:spacing w:line="440" w:lineRule="exact"/>
              <w:jc w:val="left"/>
              <w:rPr>
                <w:rFonts w:hint="default" w:ascii="Times New Roman" w:hAnsi="Times New Roman" w:eastAsia="仿宋_GB2312" w:cs="Times New Roman"/>
                <w:color w:val="auto"/>
                <w:sz w:val="28"/>
                <w:szCs w:val="28"/>
                <w:highlight w:val="none"/>
                <w:lang w:eastAsia="zh-CN"/>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付款方式：每期中期票据发行成功后，自募集资金中按照承销金额和承销费率计算的承销费用一次性扣减支付。中标人必须在规定的时间内提供本单位的税务发票。</w:t>
            </w:r>
          </w:p>
        </w:tc>
        <w:tc>
          <w:tcPr>
            <w:tcW w:w="3297" w:type="dxa"/>
            <w:tcBorders>
              <w:top w:val="single" w:color="auto" w:sz="4" w:space="0"/>
              <w:left w:val="nil"/>
              <w:bottom w:val="single" w:color="auto" w:sz="4" w:space="0"/>
              <w:right w:val="single" w:color="auto" w:sz="4" w:space="0"/>
            </w:tcBorders>
            <w:noWrap w:val="0"/>
            <w:vAlign w:val="center"/>
          </w:tcPr>
          <w:p w14:paraId="07D75816">
            <w:pPr>
              <w:shd w:val="clear"/>
              <w:snapToGrid w:val="0"/>
              <w:spacing w:line="440" w:lineRule="exact"/>
              <w:jc w:val="center"/>
              <w:rPr>
                <w:rFonts w:hint="default" w:ascii="Times New Roman" w:hAnsi="Times New Roman" w:eastAsia="仿宋_GB2312" w:cs="Times New Roman"/>
                <w:color w:val="auto"/>
                <w:sz w:val="28"/>
                <w:szCs w:val="28"/>
                <w:highlight w:val="none"/>
              </w:rPr>
            </w:pPr>
          </w:p>
        </w:tc>
      </w:tr>
    </w:tbl>
    <w:p w14:paraId="3D24F323">
      <w:pPr>
        <w:shd w:val="clear"/>
        <w:jc w:val="cente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p>
    <w:p w14:paraId="299B44B0">
      <w:pPr>
        <w:shd w:val="clear"/>
        <w:jc w:val="both"/>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p>
    <w:p w14:paraId="0855C0FB">
      <w:pPr>
        <w:shd w:val="clear"/>
        <w:jc w:val="cente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p>
    <w:p w14:paraId="2D46355D">
      <w:pPr>
        <w:shd w:val="clear"/>
        <w:spacing w:line="520" w:lineRule="exact"/>
        <w:ind w:firstLine="3900" w:firstLineChars="1300"/>
        <w:jc w:val="right"/>
        <w:rPr>
          <w:rFonts w:hint="default" w:ascii="Times New Roman" w:hAnsi="Times New Roman" w:eastAsia="仿宋" w:cs="Times New Roman"/>
          <w:color w:val="auto"/>
          <w:sz w:val="30"/>
          <w:szCs w:val="30"/>
          <w:highlight w:val="none"/>
        </w:rPr>
      </w:pPr>
    </w:p>
    <w:p w14:paraId="79CE237E">
      <w:pPr>
        <w:shd w:val="clear"/>
        <w:rPr>
          <w:rFonts w:hint="default" w:ascii="Times New Roman" w:hAnsi="Times New Roman" w:cs="Times New Roman"/>
          <w:color w:val="auto"/>
          <w:highlight w:val="none"/>
        </w:rPr>
      </w:pPr>
    </w:p>
    <w:p w14:paraId="076ED5D2">
      <w:pPr>
        <w:shd w:val="clear"/>
        <w:snapToGrid w:val="0"/>
        <w:spacing w:line="560" w:lineRule="exact"/>
        <w:ind w:firstLine="422" w:firstLineChars="201"/>
        <w:jc w:val="cente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pPr>
      <w:r>
        <w:rPr>
          <w:rFonts w:hint="default" w:ascii="Times New Roman" w:hAnsi="Times New Roman" w:cs="Times New Roman"/>
          <w:color w:val="auto"/>
          <w:highlight w:val="none"/>
        </w:rPr>
        <w:t xml:space="preserve">              </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 xml:space="preserve">    投标人（签章）</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p>
    <w:p w14:paraId="3DFA7E13">
      <w:pPr>
        <w:widowControl/>
        <w:shd w:val="clear"/>
        <w:jc w:val="center"/>
        <w:rPr>
          <w:rFonts w:hint="default" w:ascii="Times New Roman" w:hAnsi="Times New Roman" w:eastAsia="黑体" w:cs="Times New Roman"/>
          <w:b/>
          <w:bCs/>
          <w:color w:val="auto"/>
          <w:sz w:val="44"/>
          <w:szCs w:val="44"/>
          <w:highlight w:val="none"/>
          <w:lang w:val="en-US" w:eastAsia="zh-CN"/>
        </w:rPr>
      </w:pPr>
      <w:r>
        <w:rPr>
          <w:rFonts w:hint="default" w:ascii="Times New Roman" w:hAnsi="Times New Roman" w:eastAsia="黑体" w:cs="Times New Roman"/>
          <w:b/>
          <w:bCs/>
          <w:color w:val="auto"/>
          <w:sz w:val="32"/>
          <w:szCs w:val="32"/>
          <w:highlight w:val="none"/>
        </w:rPr>
        <w:br w:type="page"/>
      </w:r>
      <w:r>
        <w:rPr>
          <w:rFonts w:hint="default" w:ascii="Times New Roman" w:hAnsi="Times New Roman" w:eastAsia="黑体" w:cs="Times New Roman"/>
          <w:b/>
          <w:bCs/>
          <w:color w:val="auto"/>
          <w:sz w:val="44"/>
          <w:szCs w:val="44"/>
          <w:highlight w:val="none"/>
        </w:rPr>
        <w:t>符合性审查表</w:t>
      </w:r>
      <w:r>
        <w:rPr>
          <w:rFonts w:hint="default" w:ascii="Times New Roman" w:hAnsi="Times New Roman" w:eastAsia="黑体" w:cs="Times New Roman"/>
          <w:b/>
          <w:bCs/>
          <w:color w:val="auto"/>
          <w:sz w:val="44"/>
          <w:szCs w:val="44"/>
          <w:highlight w:val="none"/>
          <w:lang w:eastAsia="zh-CN"/>
        </w:rPr>
        <w:t>（</w:t>
      </w:r>
      <w:r>
        <w:rPr>
          <w:rFonts w:hint="default" w:ascii="Times New Roman" w:hAnsi="Times New Roman" w:eastAsia="黑体" w:cs="Times New Roman"/>
          <w:b/>
          <w:bCs/>
          <w:color w:val="auto"/>
          <w:sz w:val="44"/>
          <w:szCs w:val="44"/>
          <w:highlight w:val="none"/>
          <w:lang w:val="en-US" w:eastAsia="zh-CN"/>
        </w:rPr>
        <w:t>002包）</w:t>
      </w:r>
    </w:p>
    <w:p w14:paraId="7183217B">
      <w:pPr>
        <w:shd w:val="clear"/>
        <w:rPr>
          <w:rFonts w:hint="default" w:ascii="Times New Roman" w:hAnsi="Times New Roman" w:cs="Times New Roman"/>
          <w:highlight w:val="none"/>
        </w:rPr>
      </w:pPr>
    </w:p>
    <w:tbl>
      <w:tblPr>
        <w:tblStyle w:val="30"/>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7"/>
        <w:gridCol w:w="5624"/>
        <w:gridCol w:w="3297"/>
      </w:tblGrid>
      <w:tr w14:paraId="562BB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hidden/>
        </w:trPr>
        <w:tc>
          <w:tcPr>
            <w:tcW w:w="1047" w:type="dxa"/>
            <w:tcBorders>
              <w:top w:val="single" w:color="auto" w:sz="4" w:space="0"/>
              <w:left w:val="single" w:color="auto" w:sz="4" w:space="0"/>
              <w:bottom w:val="single" w:color="auto" w:sz="4" w:space="0"/>
              <w:right w:val="single" w:color="auto" w:sz="4" w:space="0"/>
            </w:tcBorders>
            <w:noWrap w:val="0"/>
            <w:vAlign w:val="top"/>
          </w:tcPr>
          <w:p w14:paraId="1D5245B3">
            <w:pPr>
              <w:shd w:val="clear"/>
              <w:snapToGrid w:val="0"/>
              <w:spacing w:line="44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序号</w:t>
            </w:r>
          </w:p>
        </w:tc>
        <w:tc>
          <w:tcPr>
            <w:tcW w:w="5624" w:type="dxa"/>
            <w:tcBorders>
              <w:top w:val="single" w:color="auto" w:sz="4" w:space="0"/>
              <w:left w:val="nil"/>
              <w:bottom w:val="single" w:color="auto" w:sz="4" w:space="0"/>
              <w:right w:val="single" w:color="auto" w:sz="4" w:space="0"/>
            </w:tcBorders>
            <w:noWrap w:val="0"/>
            <w:vAlign w:val="top"/>
          </w:tcPr>
          <w:p w14:paraId="319CC156">
            <w:pPr>
              <w:shd w:val="clear"/>
              <w:snapToGrid w:val="0"/>
              <w:spacing w:line="44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审查内容</w:t>
            </w:r>
          </w:p>
        </w:tc>
        <w:tc>
          <w:tcPr>
            <w:tcW w:w="3297" w:type="dxa"/>
            <w:tcBorders>
              <w:top w:val="single" w:color="auto" w:sz="4" w:space="0"/>
              <w:left w:val="nil"/>
              <w:bottom w:val="single" w:color="auto" w:sz="4" w:space="0"/>
              <w:right w:val="single" w:color="auto" w:sz="4" w:space="0"/>
            </w:tcBorders>
            <w:noWrap w:val="0"/>
            <w:vAlign w:val="top"/>
          </w:tcPr>
          <w:p w14:paraId="43926E77">
            <w:pPr>
              <w:shd w:val="clear"/>
              <w:snapToGrid w:val="0"/>
              <w:spacing w:line="44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响应内容</w:t>
            </w:r>
          </w:p>
        </w:tc>
      </w:tr>
      <w:tr w14:paraId="53EC0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hidden/>
        </w:trPr>
        <w:tc>
          <w:tcPr>
            <w:tcW w:w="1047" w:type="dxa"/>
            <w:tcBorders>
              <w:top w:val="single" w:color="auto" w:sz="4" w:space="0"/>
              <w:left w:val="single" w:color="auto" w:sz="4" w:space="0"/>
              <w:bottom w:val="single" w:color="auto" w:sz="4" w:space="0"/>
              <w:right w:val="single" w:color="auto" w:sz="4" w:space="0"/>
            </w:tcBorders>
            <w:noWrap w:val="0"/>
            <w:vAlign w:val="center"/>
          </w:tcPr>
          <w:p w14:paraId="2DFB4698">
            <w:pPr>
              <w:shd w:val="clear"/>
              <w:snapToGrid w:val="0"/>
              <w:spacing w:line="44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1</w:t>
            </w:r>
          </w:p>
        </w:tc>
        <w:tc>
          <w:tcPr>
            <w:tcW w:w="5624" w:type="dxa"/>
            <w:tcBorders>
              <w:top w:val="single" w:color="auto" w:sz="4" w:space="0"/>
              <w:left w:val="nil"/>
              <w:bottom w:val="single" w:color="auto" w:sz="4" w:space="0"/>
              <w:right w:val="single" w:color="auto" w:sz="4" w:space="0"/>
            </w:tcBorders>
            <w:noWrap w:val="0"/>
            <w:vAlign w:val="center"/>
          </w:tcPr>
          <w:p w14:paraId="6106F730">
            <w:pPr>
              <w:shd w:val="clear"/>
              <w:snapToGrid w:val="0"/>
              <w:spacing w:line="440" w:lineRule="exact"/>
              <w:jc w:val="left"/>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投标有效期：开标之日起90日。</w:t>
            </w:r>
          </w:p>
        </w:tc>
        <w:tc>
          <w:tcPr>
            <w:tcW w:w="3297" w:type="dxa"/>
            <w:tcBorders>
              <w:top w:val="single" w:color="auto" w:sz="4" w:space="0"/>
              <w:left w:val="nil"/>
              <w:bottom w:val="single" w:color="auto" w:sz="4" w:space="0"/>
              <w:right w:val="single" w:color="auto" w:sz="4" w:space="0"/>
            </w:tcBorders>
            <w:noWrap w:val="0"/>
            <w:vAlign w:val="center"/>
          </w:tcPr>
          <w:p w14:paraId="567422C8">
            <w:pPr>
              <w:shd w:val="clear"/>
              <w:snapToGrid w:val="0"/>
              <w:spacing w:line="440" w:lineRule="exact"/>
              <w:jc w:val="center"/>
              <w:rPr>
                <w:rFonts w:hint="default" w:ascii="Times New Roman" w:hAnsi="Times New Roman" w:eastAsia="仿宋_GB2312" w:cs="Times New Roman"/>
                <w:color w:val="auto"/>
                <w:sz w:val="28"/>
                <w:szCs w:val="28"/>
                <w:highlight w:val="none"/>
              </w:rPr>
            </w:pPr>
          </w:p>
        </w:tc>
      </w:tr>
      <w:tr w14:paraId="6039B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hidden/>
        </w:trPr>
        <w:tc>
          <w:tcPr>
            <w:tcW w:w="1047" w:type="dxa"/>
            <w:tcBorders>
              <w:top w:val="single" w:color="auto" w:sz="4" w:space="0"/>
              <w:left w:val="single" w:color="auto" w:sz="4" w:space="0"/>
              <w:bottom w:val="single" w:color="auto" w:sz="4" w:space="0"/>
              <w:right w:val="single" w:color="auto" w:sz="4" w:space="0"/>
            </w:tcBorders>
            <w:noWrap w:val="0"/>
            <w:vAlign w:val="center"/>
          </w:tcPr>
          <w:p w14:paraId="584683D4">
            <w:pPr>
              <w:shd w:val="clear"/>
              <w:snapToGrid w:val="0"/>
              <w:spacing w:line="44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2</w:t>
            </w:r>
          </w:p>
        </w:tc>
        <w:tc>
          <w:tcPr>
            <w:tcW w:w="5624" w:type="dxa"/>
            <w:tcBorders>
              <w:top w:val="single" w:color="auto" w:sz="4" w:space="0"/>
              <w:left w:val="nil"/>
              <w:bottom w:val="single" w:color="auto" w:sz="4" w:space="0"/>
              <w:right w:val="single" w:color="auto" w:sz="4" w:space="0"/>
            </w:tcBorders>
            <w:noWrap w:val="0"/>
            <w:vAlign w:val="center"/>
          </w:tcPr>
          <w:p w14:paraId="62496103">
            <w:pPr>
              <w:shd w:val="clear"/>
              <w:snapToGrid w:val="0"/>
              <w:spacing w:line="440" w:lineRule="exact"/>
              <w:jc w:val="left"/>
              <w:rPr>
                <w:rFonts w:hint="default" w:ascii="Times New Roman" w:hAnsi="Times New Roman" w:eastAsia="仿宋_GB2312" w:cs="Times New Roman"/>
                <w:color w:val="auto"/>
                <w:sz w:val="28"/>
                <w:szCs w:val="28"/>
                <w:highlight w:val="none"/>
                <w:lang w:eastAsia="zh-CN"/>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承销方式：余额包销。</w:t>
            </w:r>
          </w:p>
        </w:tc>
        <w:tc>
          <w:tcPr>
            <w:tcW w:w="3297" w:type="dxa"/>
            <w:tcBorders>
              <w:top w:val="single" w:color="auto" w:sz="4" w:space="0"/>
              <w:left w:val="nil"/>
              <w:bottom w:val="single" w:color="auto" w:sz="4" w:space="0"/>
              <w:right w:val="single" w:color="auto" w:sz="4" w:space="0"/>
            </w:tcBorders>
            <w:noWrap w:val="0"/>
            <w:vAlign w:val="center"/>
          </w:tcPr>
          <w:p w14:paraId="5858028D">
            <w:pPr>
              <w:shd w:val="clear"/>
              <w:snapToGrid w:val="0"/>
              <w:spacing w:line="440" w:lineRule="exact"/>
              <w:jc w:val="center"/>
              <w:rPr>
                <w:rFonts w:hint="default" w:ascii="Times New Roman" w:hAnsi="Times New Roman" w:eastAsia="仿宋_GB2312" w:cs="Times New Roman"/>
                <w:color w:val="auto"/>
                <w:sz w:val="28"/>
                <w:szCs w:val="28"/>
                <w:highlight w:val="none"/>
              </w:rPr>
            </w:pPr>
          </w:p>
        </w:tc>
      </w:tr>
      <w:tr w14:paraId="4F300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hidden/>
        </w:trPr>
        <w:tc>
          <w:tcPr>
            <w:tcW w:w="1047" w:type="dxa"/>
            <w:tcBorders>
              <w:top w:val="single" w:color="auto" w:sz="4" w:space="0"/>
              <w:left w:val="single" w:color="auto" w:sz="4" w:space="0"/>
              <w:bottom w:val="single" w:color="auto" w:sz="4" w:space="0"/>
              <w:right w:val="single" w:color="auto" w:sz="4" w:space="0"/>
            </w:tcBorders>
            <w:noWrap w:val="0"/>
            <w:vAlign w:val="center"/>
          </w:tcPr>
          <w:p w14:paraId="1233DBEC">
            <w:pPr>
              <w:shd w:val="clear"/>
              <w:snapToGrid w:val="0"/>
              <w:spacing w:line="440" w:lineRule="exact"/>
              <w:jc w:val="center"/>
              <w:rPr>
                <w:rFonts w:hint="default" w:ascii="Times New Roman" w:hAnsi="Times New Roman" w:eastAsia="仿宋_GB2312" w:cs="Times New Roman"/>
                <w:color w:val="auto"/>
                <w:sz w:val="28"/>
                <w:szCs w:val="28"/>
                <w:highlight w:val="none"/>
                <w:lang w:val="en-US" w:eastAsia="zh-CN"/>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3</w:t>
            </w:r>
          </w:p>
        </w:tc>
        <w:tc>
          <w:tcPr>
            <w:tcW w:w="5624" w:type="dxa"/>
            <w:tcBorders>
              <w:top w:val="single" w:color="auto" w:sz="4" w:space="0"/>
              <w:left w:val="nil"/>
              <w:bottom w:val="single" w:color="auto" w:sz="4" w:space="0"/>
              <w:right w:val="single" w:color="auto" w:sz="4" w:space="0"/>
            </w:tcBorders>
            <w:noWrap w:val="0"/>
            <w:vAlign w:val="center"/>
          </w:tcPr>
          <w:p w14:paraId="53B339BE">
            <w:pPr>
              <w:shd w:val="clear"/>
              <w:snapToGrid w:val="0"/>
              <w:spacing w:line="440" w:lineRule="exact"/>
              <w:jc w:val="left"/>
              <w:rPr>
                <w:rFonts w:hint="default" w:ascii="Times New Roman" w:hAnsi="Times New Roman" w:eastAsia="仿宋_GB2312" w:cs="Times New Roman"/>
                <w:color w:val="auto"/>
                <w:sz w:val="28"/>
                <w:szCs w:val="28"/>
                <w:highlight w:val="none"/>
                <w:lang w:eastAsia="zh-CN"/>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付款方式：每期公司债发行成功后，自募集资金中按照承销金额和承销费率计算的承销费用一次性扣减支付。中标人必须在规定的时间内提供本单位的税务发票。</w:t>
            </w:r>
          </w:p>
        </w:tc>
        <w:tc>
          <w:tcPr>
            <w:tcW w:w="3297" w:type="dxa"/>
            <w:tcBorders>
              <w:top w:val="single" w:color="auto" w:sz="4" w:space="0"/>
              <w:left w:val="nil"/>
              <w:bottom w:val="single" w:color="auto" w:sz="4" w:space="0"/>
              <w:right w:val="single" w:color="auto" w:sz="4" w:space="0"/>
            </w:tcBorders>
            <w:noWrap w:val="0"/>
            <w:vAlign w:val="center"/>
          </w:tcPr>
          <w:p w14:paraId="695F0A56">
            <w:pPr>
              <w:shd w:val="clear"/>
              <w:snapToGrid w:val="0"/>
              <w:spacing w:line="440" w:lineRule="exact"/>
              <w:jc w:val="center"/>
              <w:rPr>
                <w:rFonts w:hint="default" w:ascii="Times New Roman" w:hAnsi="Times New Roman" w:eastAsia="仿宋_GB2312" w:cs="Times New Roman"/>
                <w:color w:val="auto"/>
                <w:sz w:val="28"/>
                <w:szCs w:val="28"/>
                <w:highlight w:val="none"/>
              </w:rPr>
            </w:pPr>
          </w:p>
        </w:tc>
      </w:tr>
    </w:tbl>
    <w:p w14:paraId="2BFC620F">
      <w:pPr>
        <w:shd w:val="clear"/>
        <w:jc w:val="cente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p>
    <w:p w14:paraId="38F3F7C2">
      <w:pPr>
        <w:shd w:val="clear"/>
        <w:jc w:val="both"/>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p>
    <w:p w14:paraId="0F8C05A4">
      <w:pPr>
        <w:shd w:val="clear"/>
        <w:jc w:val="cente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p>
    <w:p w14:paraId="68BFCD3E">
      <w:pPr>
        <w:shd w:val="clear"/>
        <w:spacing w:line="520" w:lineRule="exact"/>
        <w:ind w:firstLine="3900" w:firstLineChars="1300"/>
        <w:jc w:val="right"/>
        <w:rPr>
          <w:rFonts w:hint="default" w:ascii="Times New Roman" w:hAnsi="Times New Roman" w:eastAsia="仿宋" w:cs="Times New Roman"/>
          <w:color w:val="auto"/>
          <w:sz w:val="30"/>
          <w:szCs w:val="30"/>
          <w:highlight w:val="none"/>
        </w:rPr>
      </w:pPr>
    </w:p>
    <w:p w14:paraId="7D63F583">
      <w:pPr>
        <w:shd w:val="clear"/>
        <w:rPr>
          <w:rFonts w:hint="default" w:ascii="Times New Roman" w:hAnsi="Times New Roman" w:cs="Times New Roman"/>
          <w:color w:val="auto"/>
          <w:highlight w:val="none"/>
        </w:rPr>
      </w:pPr>
    </w:p>
    <w:p w14:paraId="4B8CA079">
      <w:pPr>
        <w:shd w:val="clear"/>
        <w:snapToGrid w:val="0"/>
        <w:spacing w:line="560" w:lineRule="exact"/>
        <w:ind w:firstLine="422" w:firstLineChars="201"/>
        <w:jc w:val="cente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pPr>
      <w:r>
        <w:rPr>
          <w:rFonts w:hint="default" w:ascii="Times New Roman" w:hAnsi="Times New Roman" w:cs="Times New Roman"/>
          <w:color w:val="auto"/>
          <w:highlight w:val="none"/>
        </w:rPr>
        <w:t xml:space="preserve">              </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 xml:space="preserve">    投标人（签章）</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p>
    <w:p w14:paraId="54A09DF8">
      <w:pPr>
        <w:shd w:val="clear"/>
        <w:jc w:val="center"/>
        <w:rPr>
          <w:rFonts w:hint="default" w:ascii="Times New Roman" w:hAnsi="Times New Roman" w:eastAsia="黑体" w:cs="Times New Roman"/>
          <w:b/>
          <w:bCs/>
          <w:color w:val="auto"/>
          <w:sz w:val="44"/>
          <w:szCs w:val="44"/>
          <w:highlight w:val="none"/>
        </w:rPr>
      </w:pPr>
      <w:r>
        <w:rPr>
          <w:rFonts w:hint="default" w:ascii="Times New Roman" w:hAnsi="Times New Roman" w:eastAsia="黑体" w:cs="Times New Roman"/>
          <w:b/>
          <w:bCs/>
          <w:color w:val="auto"/>
          <w:sz w:val="32"/>
          <w:szCs w:val="32"/>
          <w:highlight w:val="none"/>
        </w:rPr>
        <w:br w:type="page"/>
      </w:r>
      <w:r>
        <w:rPr>
          <w:rFonts w:hint="default" w:ascii="Times New Roman" w:hAnsi="Times New Roman" w:eastAsia="黑体" w:cs="Times New Roman"/>
          <w:b/>
          <w:bCs/>
          <w:color w:val="auto"/>
          <w:sz w:val="44"/>
          <w:szCs w:val="44"/>
          <w:highlight w:val="none"/>
        </w:rPr>
        <w:t>投标人基本情况表</w:t>
      </w:r>
    </w:p>
    <w:p w14:paraId="3BAB35B9">
      <w:pPr>
        <w:shd w:val="clear"/>
        <w:rPr>
          <w:rFonts w:hint="default" w:ascii="Times New Roman" w:hAnsi="Times New Roman" w:cs="Times New Roman"/>
          <w:highlight w:val="none"/>
        </w:rPr>
      </w:pPr>
    </w:p>
    <w:tbl>
      <w:tblPr>
        <w:tblStyle w:val="30"/>
        <w:tblW w:w="92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1647"/>
        <w:gridCol w:w="825"/>
        <w:gridCol w:w="1095"/>
        <w:gridCol w:w="312"/>
        <w:gridCol w:w="657"/>
        <w:gridCol w:w="1557"/>
        <w:gridCol w:w="279"/>
        <w:gridCol w:w="270"/>
        <w:gridCol w:w="2049"/>
      </w:tblGrid>
      <w:tr w14:paraId="60F53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hidden/>
        </w:trPr>
        <w:tc>
          <w:tcPr>
            <w:tcW w:w="2214" w:type="dxa"/>
            <w:gridSpan w:val="2"/>
            <w:noWrap w:val="0"/>
            <w:vAlign w:val="center"/>
          </w:tcPr>
          <w:p w14:paraId="77918C31">
            <w:pPr>
              <w:shd w:val="clear"/>
              <w:spacing w:line="44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单位名称</w:t>
            </w:r>
          </w:p>
        </w:tc>
        <w:tc>
          <w:tcPr>
            <w:tcW w:w="2889" w:type="dxa"/>
            <w:gridSpan w:val="4"/>
            <w:noWrap w:val="0"/>
            <w:vAlign w:val="center"/>
          </w:tcPr>
          <w:p w14:paraId="024C2D46">
            <w:pPr>
              <w:shd w:val="clear"/>
              <w:spacing w:line="440" w:lineRule="exact"/>
              <w:jc w:val="center"/>
              <w:rPr>
                <w:rFonts w:hint="default" w:ascii="Times New Roman" w:hAnsi="Times New Roman" w:eastAsia="仿宋_GB2312" w:cs="Times New Roman"/>
                <w:color w:val="auto"/>
                <w:sz w:val="28"/>
                <w:szCs w:val="28"/>
                <w:highlight w:val="none"/>
              </w:rPr>
            </w:pPr>
          </w:p>
        </w:tc>
        <w:tc>
          <w:tcPr>
            <w:tcW w:w="2106" w:type="dxa"/>
            <w:gridSpan w:val="3"/>
            <w:noWrap w:val="0"/>
            <w:vAlign w:val="center"/>
          </w:tcPr>
          <w:p w14:paraId="1051AE02">
            <w:pPr>
              <w:shd w:val="clear"/>
              <w:spacing w:line="44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地址</w:t>
            </w:r>
          </w:p>
        </w:tc>
        <w:tc>
          <w:tcPr>
            <w:tcW w:w="2049" w:type="dxa"/>
            <w:noWrap w:val="0"/>
            <w:vAlign w:val="center"/>
          </w:tcPr>
          <w:p w14:paraId="2B0C8EF7">
            <w:pPr>
              <w:shd w:val="clear"/>
              <w:spacing w:line="440" w:lineRule="exact"/>
              <w:jc w:val="center"/>
              <w:rPr>
                <w:rFonts w:hint="default" w:ascii="Times New Roman" w:hAnsi="Times New Roman" w:eastAsia="仿宋_GB2312" w:cs="Times New Roman"/>
                <w:color w:val="auto"/>
                <w:sz w:val="28"/>
                <w:szCs w:val="28"/>
                <w:highlight w:val="none"/>
              </w:rPr>
            </w:pPr>
          </w:p>
        </w:tc>
      </w:tr>
      <w:tr w14:paraId="4EB97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hidden/>
        </w:trPr>
        <w:tc>
          <w:tcPr>
            <w:tcW w:w="2214" w:type="dxa"/>
            <w:gridSpan w:val="2"/>
            <w:noWrap w:val="0"/>
            <w:vAlign w:val="center"/>
          </w:tcPr>
          <w:p w14:paraId="48BE8029">
            <w:pPr>
              <w:shd w:val="clear"/>
              <w:spacing w:line="44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办公电话/传真</w:t>
            </w:r>
          </w:p>
        </w:tc>
        <w:tc>
          <w:tcPr>
            <w:tcW w:w="2889" w:type="dxa"/>
            <w:gridSpan w:val="4"/>
            <w:noWrap w:val="0"/>
            <w:vAlign w:val="center"/>
          </w:tcPr>
          <w:p w14:paraId="1D6A4C5C">
            <w:pPr>
              <w:shd w:val="clear"/>
              <w:spacing w:line="440" w:lineRule="exact"/>
              <w:jc w:val="center"/>
              <w:rPr>
                <w:rFonts w:hint="default" w:ascii="Times New Roman" w:hAnsi="Times New Roman" w:eastAsia="仿宋_GB2312" w:cs="Times New Roman"/>
                <w:color w:val="auto"/>
                <w:sz w:val="28"/>
                <w:szCs w:val="28"/>
                <w:highlight w:val="none"/>
              </w:rPr>
            </w:pPr>
          </w:p>
        </w:tc>
        <w:tc>
          <w:tcPr>
            <w:tcW w:w="2106" w:type="dxa"/>
            <w:gridSpan w:val="3"/>
            <w:noWrap w:val="0"/>
            <w:vAlign w:val="center"/>
          </w:tcPr>
          <w:p w14:paraId="248F4D1D">
            <w:pPr>
              <w:shd w:val="clear"/>
              <w:spacing w:line="44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联系人</w:t>
            </w:r>
          </w:p>
        </w:tc>
        <w:tc>
          <w:tcPr>
            <w:tcW w:w="2049" w:type="dxa"/>
            <w:noWrap w:val="0"/>
            <w:vAlign w:val="center"/>
          </w:tcPr>
          <w:p w14:paraId="126D03F1">
            <w:pPr>
              <w:shd w:val="clear"/>
              <w:spacing w:line="440" w:lineRule="exact"/>
              <w:jc w:val="center"/>
              <w:rPr>
                <w:rFonts w:hint="default" w:ascii="Times New Roman" w:hAnsi="Times New Roman" w:eastAsia="仿宋_GB2312" w:cs="Times New Roman"/>
                <w:color w:val="auto"/>
                <w:sz w:val="28"/>
                <w:szCs w:val="28"/>
                <w:highlight w:val="none"/>
              </w:rPr>
            </w:pPr>
          </w:p>
        </w:tc>
      </w:tr>
      <w:tr w14:paraId="7F2E3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hidden/>
        </w:trPr>
        <w:tc>
          <w:tcPr>
            <w:tcW w:w="2214" w:type="dxa"/>
            <w:gridSpan w:val="2"/>
            <w:noWrap w:val="0"/>
            <w:vAlign w:val="center"/>
          </w:tcPr>
          <w:p w14:paraId="586C19EA">
            <w:pPr>
              <w:shd w:val="clear"/>
              <w:spacing w:line="44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所属/主管部门</w:t>
            </w:r>
          </w:p>
        </w:tc>
        <w:tc>
          <w:tcPr>
            <w:tcW w:w="7044" w:type="dxa"/>
            <w:gridSpan w:val="8"/>
            <w:noWrap w:val="0"/>
            <w:vAlign w:val="center"/>
          </w:tcPr>
          <w:p w14:paraId="29952B0E">
            <w:pPr>
              <w:shd w:val="clear"/>
              <w:spacing w:line="44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 xml:space="preserve">  </w:t>
            </w:r>
          </w:p>
        </w:tc>
      </w:tr>
      <w:tr w14:paraId="33D5C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hidden/>
        </w:trPr>
        <w:tc>
          <w:tcPr>
            <w:tcW w:w="2214" w:type="dxa"/>
            <w:gridSpan w:val="2"/>
            <w:noWrap w:val="0"/>
            <w:vAlign w:val="center"/>
          </w:tcPr>
          <w:p w14:paraId="384F562F">
            <w:pPr>
              <w:shd w:val="clear"/>
              <w:spacing w:line="44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总经理</w:t>
            </w:r>
          </w:p>
        </w:tc>
        <w:tc>
          <w:tcPr>
            <w:tcW w:w="1920" w:type="dxa"/>
            <w:gridSpan w:val="2"/>
            <w:noWrap w:val="0"/>
            <w:vAlign w:val="center"/>
          </w:tcPr>
          <w:p w14:paraId="0CF682E7">
            <w:pPr>
              <w:shd w:val="clear"/>
              <w:spacing w:line="440" w:lineRule="exact"/>
              <w:jc w:val="center"/>
              <w:rPr>
                <w:rFonts w:hint="default" w:ascii="Times New Roman" w:hAnsi="Times New Roman" w:eastAsia="仿宋_GB2312" w:cs="Times New Roman"/>
                <w:color w:val="auto"/>
                <w:sz w:val="28"/>
                <w:szCs w:val="28"/>
                <w:highlight w:val="none"/>
              </w:rPr>
            </w:pPr>
          </w:p>
        </w:tc>
        <w:tc>
          <w:tcPr>
            <w:tcW w:w="2805" w:type="dxa"/>
            <w:gridSpan w:val="4"/>
            <w:noWrap w:val="0"/>
            <w:vAlign w:val="center"/>
          </w:tcPr>
          <w:p w14:paraId="24403DC3">
            <w:pPr>
              <w:shd w:val="clear"/>
              <w:spacing w:line="44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固定办公面积（平米）</w:t>
            </w:r>
          </w:p>
        </w:tc>
        <w:tc>
          <w:tcPr>
            <w:tcW w:w="2319" w:type="dxa"/>
            <w:gridSpan w:val="2"/>
            <w:noWrap w:val="0"/>
            <w:vAlign w:val="center"/>
          </w:tcPr>
          <w:p w14:paraId="61EA673F">
            <w:pPr>
              <w:shd w:val="clear"/>
              <w:spacing w:line="440" w:lineRule="exact"/>
              <w:jc w:val="center"/>
              <w:rPr>
                <w:rFonts w:hint="default" w:ascii="Times New Roman" w:hAnsi="Times New Roman" w:eastAsia="仿宋_GB2312" w:cs="Times New Roman"/>
                <w:color w:val="auto"/>
                <w:sz w:val="28"/>
                <w:szCs w:val="28"/>
                <w:highlight w:val="none"/>
              </w:rPr>
            </w:pPr>
          </w:p>
        </w:tc>
      </w:tr>
      <w:tr w14:paraId="1EA77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hidden/>
        </w:trPr>
        <w:tc>
          <w:tcPr>
            <w:tcW w:w="567" w:type="dxa"/>
            <w:vMerge w:val="restart"/>
            <w:noWrap w:val="0"/>
            <w:vAlign w:val="center"/>
          </w:tcPr>
          <w:p w14:paraId="1B9FD36D">
            <w:pPr>
              <w:shd w:val="clear"/>
              <w:spacing w:line="44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注册情况</w:t>
            </w:r>
          </w:p>
        </w:tc>
        <w:tc>
          <w:tcPr>
            <w:tcW w:w="2472" w:type="dxa"/>
            <w:gridSpan w:val="2"/>
            <w:noWrap w:val="0"/>
            <w:vAlign w:val="center"/>
          </w:tcPr>
          <w:p w14:paraId="0D6FC7BF">
            <w:pPr>
              <w:shd w:val="clear"/>
              <w:spacing w:line="44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统一社会信用代码</w:t>
            </w:r>
          </w:p>
        </w:tc>
        <w:tc>
          <w:tcPr>
            <w:tcW w:w="6219" w:type="dxa"/>
            <w:gridSpan w:val="7"/>
            <w:noWrap w:val="0"/>
            <w:vAlign w:val="center"/>
          </w:tcPr>
          <w:p w14:paraId="2255A0C6">
            <w:pPr>
              <w:shd w:val="clear"/>
              <w:spacing w:line="44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 xml:space="preserve">  </w:t>
            </w:r>
          </w:p>
        </w:tc>
      </w:tr>
      <w:tr w14:paraId="5D3C8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567" w:type="dxa"/>
            <w:vMerge w:val="continue"/>
            <w:noWrap w:val="0"/>
            <w:textDirection w:val="tbRlV"/>
            <w:vAlign w:val="center"/>
          </w:tcPr>
          <w:p w14:paraId="2908DAE2">
            <w:pPr>
              <w:shd w:val="clear"/>
              <w:spacing w:line="440" w:lineRule="exact"/>
              <w:jc w:val="center"/>
              <w:rPr>
                <w:rFonts w:hint="default" w:ascii="Times New Roman" w:hAnsi="Times New Roman" w:eastAsia="仿宋_GB2312" w:cs="Times New Roman"/>
                <w:color w:val="auto"/>
                <w:sz w:val="28"/>
                <w:szCs w:val="28"/>
                <w:highlight w:val="none"/>
              </w:rPr>
            </w:pPr>
          </w:p>
        </w:tc>
        <w:tc>
          <w:tcPr>
            <w:tcW w:w="2472" w:type="dxa"/>
            <w:gridSpan w:val="2"/>
            <w:noWrap w:val="0"/>
            <w:vAlign w:val="center"/>
          </w:tcPr>
          <w:p w14:paraId="61A0D956">
            <w:pPr>
              <w:shd w:val="clear"/>
              <w:spacing w:line="44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注册资本（万元）</w:t>
            </w:r>
          </w:p>
        </w:tc>
        <w:tc>
          <w:tcPr>
            <w:tcW w:w="6219" w:type="dxa"/>
            <w:gridSpan w:val="7"/>
            <w:noWrap w:val="0"/>
            <w:vAlign w:val="center"/>
          </w:tcPr>
          <w:p w14:paraId="51BA9995">
            <w:pPr>
              <w:shd w:val="clear"/>
              <w:spacing w:line="44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 xml:space="preserve">  </w:t>
            </w:r>
          </w:p>
        </w:tc>
      </w:tr>
      <w:tr w14:paraId="52303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567" w:type="dxa"/>
            <w:vMerge w:val="continue"/>
            <w:noWrap w:val="0"/>
            <w:textDirection w:val="tbRlV"/>
            <w:vAlign w:val="center"/>
          </w:tcPr>
          <w:p w14:paraId="08DB117D">
            <w:pPr>
              <w:shd w:val="clear"/>
              <w:spacing w:line="440" w:lineRule="exact"/>
              <w:jc w:val="center"/>
              <w:rPr>
                <w:rFonts w:hint="default" w:ascii="Times New Roman" w:hAnsi="Times New Roman" w:eastAsia="仿宋_GB2312" w:cs="Times New Roman"/>
                <w:color w:val="auto"/>
                <w:sz w:val="28"/>
                <w:szCs w:val="28"/>
                <w:highlight w:val="none"/>
              </w:rPr>
            </w:pPr>
          </w:p>
        </w:tc>
        <w:tc>
          <w:tcPr>
            <w:tcW w:w="2472" w:type="dxa"/>
            <w:gridSpan w:val="2"/>
            <w:noWrap w:val="0"/>
            <w:vAlign w:val="center"/>
          </w:tcPr>
          <w:p w14:paraId="5B72B82C">
            <w:pPr>
              <w:shd w:val="clear"/>
              <w:spacing w:line="44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法定代表人</w:t>
            </w:r>
          </w:p>
        </w:tc>
        <w:tc>
          <w:tcPr>
            <w:tcW w:w="1407" w:type="dxa"/>
            <w:gridSpan w:val="2"/>
            <w:noWrap w:val="0"/>
            <w:vAlign w:val="center"/>
          </w:tcPr>
          <w:p w14:paraId="1633AEE2">
            <w:pPr>
              <w:shd w:val="clear"/>
              <w:spacing w:line="44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 xml:space="preserve">  </w:t>
            </w:r>
          </w:p>
        </w:tc>
        <w:tc>
          <w:tcPr>
            <w:tcW w:w="2214" w:type="dxa"/>
            <w:gridSpan w:val="2"/>
            <w:noWrap w:val="0"/>
            <w:vAlign w:val="center"/>
          </w:tcPr>
          <w:p w14:paraId="388539C0">
            <w:pPr>
              <w:shd w:val="clear"/>
              <w:spacing w:line="44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单位类型</w:t>
            </w:r>
          </w:p>
        </w:tc>
        <w:tc>
          <w:tcPr>
            <w:tcW w:w="2598" w:type="dxa"/>
            <w:gridSpan w:val="3"/>
            <w:noWrap w:val="0"/>
            <w:vAlign w:val="center"/>
          </w:tcPr>
          <w:p w14:paraId="21718E20">
            <w:pPr>
              <w:shd w:val="clear"/>
              <w:spacing w:line="44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 xml:space="preserve">  </w:t>
            </w:r>
          </w:p>
        </w:tc>
      </w:tr>
      <w:tr w14:paraId="0FF1F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567" w:type="dxa"/>
            <w:vMerge w:val="continue"/>
            <w:noWrap w:val="0"/>
            <w:textDirection w:val="tbRlV"/>
            <w:vAlign w:val="center"/>
          </w:tcPr>
          <w:p w14:paraId="4B9C395E">
            <w:pPr>
              <w:shd w:val="clear"/>
              <w:spacing w:line="440" w:lineRule="exact"/>
              <w:jc w:val="center"/>
              <w:rPr>
                <w:rFonts w:hint="default" w:ascii="Times New Roman" w:hAnsi="Times New Roman" w:eastAsia="仿宋_GB2312" w:cs="Times New Roman"/>
                <w:color w:val="auto"/>
                <w:sz w:val="28"/>
                <w:szCs w:val="28"/>
                <w:highlight w:val="none"/>
              </w:rPr>
            </w:pPr>
          </w:p>
        </w:tc>
        <w:tc>
          <w:tcPr>
            <w:tcW w:w="2472" w:type="dxa"/>
            <w:gridSpan w:val="2"/>
            <w:noWrap w:val="0"/>
            <w:vAlign w:val="center"/>
          </w:tcPr>
          <w:p w14:paraId="58E182C9">
            <w:pPr>
              <w:shd w:val="clear"/>
              <w:spacing w:line="44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成立时间</w:t>
            </w:r>
          </w:p>
        </w:tc>
        <w:tc>
          <w:tcPr>
            <w:tcW w:w="1407" w:type="dxa"/>
            <w:gridSpan w:val="2"/>
            <w:noWrap w:val="0"/>
            <w:vAlign w:val="center"/>
          </w:tcPr>
          <w:p w14:paraId="57FFD62D">
            <w:pPr>
              <w:shd w:val="clear"/>
              <w:spacing w:line="44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 xml:space="preserve">  </w:t>
            </w:r>
          </w:p>
        </w:tc>
        <w:tc>
          <w:tcPr>
            <w:tcW w:w="2214" w:type="dxa"/>
            <w:gridSpan w:val="2"/>
            <w:noWrap w:val="0"/>
            <w:vAlign w:val="center"/>
          </w:tcPr>
          <w:p w14:paraId="34CF442A">
            <w:pPr>
              <w:shd w:val="clear"/>
              <w:spacing w:line="44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营业期限</w:t>
            </w:r>
          </w:p>
        </w:tc>
        <w:tc>
          <w:tcPr>
            <w:tcW w:w="2598" w:type="dxa"/>
            <w:gridSpan w:val="3"/>
            <w:noWrap w:val="0"/>
            <w:vAlign w:val="center"/>
          </w:tcPr>
          <w:p w14:paraId="191E5FA2">
            <w:pPr>
              <w:shd w:val="clear"/>
              <w:spacing w:line="44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 xml:space="preserve">  </w:t>
            </w:r>
          </w:p>
        </w:tc>
      </w:tr>
      <w:tr w14:paraId="5CA93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567" w:type="dxa"/>
            <w:vMerge w:val="continue"/>
            <w:noWrap w:val="0"/>
            <w:textDirection w:val="tbRlV"/>
            <w:vAlign w:val="center"/>
          </w:tcPr>
          <w:p w14:paraId="1534203A">
            <w:pPr>
              <w:shd w:val="clear"/>
              <w:spacing w:line="440" w:lineRule="exact"/>
              <w:jc w:val="center"/>
              <w:rPr>
                <w:rFonts w:hint="default" w:ascii="Times New Roman" w:hAnsi="Times New Roman" w:eastAsia="仿宋_GB2312" w:cs="Times New Roman"/>
                <w:color w:val="auto"/>
                <w:sz w:val="28"/>
                <w:szCs w:val="28"/>
                <w:highlight w:val="none"/>
              </w:rPr>
            </w:pPr>
          </w:p>
        </w:tc>
        <w:tc>
          <w:tcPr>
            <w:tcW w:w="2472" w:type="dxa"/>
            <w:gridSpan w:val="2"/>
            <w:noWrap w:val="0"/>
            <w:vAlign w:val="center"/>
          </w:tcPr>
          <w:p w14:paraId="3BB2B611">
            <w:pPr>
              <w:shd w:val="clear"/>
              <w:spacing w:line="44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经营范围</w:t>
            </w:r>
          </w:p>
        </w:tc>
        <w:tc>
          <w:tcPr>
            <w:tcW w:w="6219" w:type="dxa"/>
            <w:gridSpan w:val="7"/>
            <w:noWrap w:val="0"/>
            <w:vAlign w:val="center"/>
          </w:tcPr>
          <w:p w14:paraId="0AEA3C90">
            <w:pPr>
              <w:shd w:val="clear"/>
              <w:spacing w:line="440" w:lineRule="exact"/>
              <w:jc w:val="center"/>
              <w:rPr>
                <w:rFonts w:hint="default" w:ascii="Times New Roman" w:hAnsi="Times New Roman" w:eastAsia="仿宋_GB2312" w:cs="Times New Roman"/>
                <w:color w:val="auto"/>
                <w:sz w:val="28"/>
                <w:szCs w:val="28"/>
                <w:highlight w:val="none"/>
              </w:rPr>
            </w:pPr>
          </w:p>
        </w:tc>
      </w:tr>
      <w:tr w14:paraId="11BE4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hidden/>
        </w:trPr>
        <w:tc>
          <w:tcPr>
            <w:tcW w:w="9258" w:type="dxa"/>
            <w:gridSpan w:val="10"/>
            <w:noWrap w:val="0"/>
            <w:vAlign w:val="center"/>
          </w:tcPr>
          <w:p w14:paraId="6887823B">
            <w:pPr>
              <w:shd w:val="clear"/>
              <w:spacing w:line="44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投标人情况简介</w:t>
            </w:r>
          </w:p>
        </w:tc>
      </w:tr>
      <w:tr w14:paraId="498F2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0" w:hRule="atLeast"/>
          <w:jc w:val="center"/>
          <w:hidden/>
        </w:trPr>
        <w:tc>
          <w:tcPr>
            <w:tcW w:w="9258" w:type="dxa"/>
            <w:gridSpan w:val="10"/>
            <w:noWrap w:val="0"/>
            <w:vAlign w:val="top"/>
          </w:tcPr>
          <w:p w14:paraId="2488CBAD">
            <w:pPr>
              <w:shd w:val="clear"/>
              <w:spacing w:line="440" w:lineRule="exact"/>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 xml:space="preserve">  </w:t>
            </w:r>
          </w:p>
        </w:tc>
      </w:tr>
    </w:tbl>
    <w:p w14:paraId="143018D1">
      <w:pPr>
        <w:shd w:val="clear"/>
        <w:jc w:val="center"/>
        <w:rPr>
          <w:rFonts w:hint="default" w:ascii="Times New Roman" w:hAnsi="Times New Roman" w:eastAsia="仿宋" w:cs="Times New Roman"/>
          <w:b/>
          <w:caps w:val="0"/>
          <w:smallCaps w:val="0"/>
          <w:strike w:val="0"/>
          <w:dstrike w:val="0"/>
          <w:outline w:val="0"/>
          <w:shadow w:val="0"/>
          <w:emboss w:val="0"/>
          <w:imprint w:val="0"/>
          <w:vanish w:val="0"/>
          <w:color w:val="auto"/>
          <w:sz w:val="44"/>
          <w:szCs w:val="44"/>
          <w:highlight w:val="none"/>
        </w:rPr>
      </w:pPr>
    </w:p>
    <w:p w14:paraId="5BB8BF14">
      <w:pPr>
        <w:shd w:val="clear"/>
        <w:spacing w:line="520" w:lineRule="exact"/>
        <w:ind w:firstLine="3900" w:firstLineChars="1300"/>
        <w:jc w:val="right"/>
        <w:rPr>
          <w:rFonts w:hint="default" w:ascii="Times New Roman" w:hAnsi="Times New Roman" w:eastAsia="仿宋" w:cs="Times New Roman"/>
          <w:color w:val="auto"/>
          <w:sz w:val="30"/>
          <w:szCs w:val="30"/>
          <w:highlight w:val="none"/>
        </w:rPr>
      </w:pPr>
    </w:p>
    <w:p w14:paraId="39DA9EF0">
      <w:pPr>
        <w:shd w:val="clear"/>
        <w:rPr>
          <w:rFonts w:hint="default" w:ascii="Times New Roman" w:hAnsi="Times New Roman" w:cs="Times New Roman"/>
          <w:color w:val="auto"/>
          <w:highlight w:val="none"/>
        </w:rPr>
      </w:pPr>
    </w:p>
    <w:p w14:paraId="3709DFBD">
      <w:pPr>
        <w:shd w:val="clear"/>
        <w:snapToGrid w:val="0"/>
        <w:spacing w:line="560" w:lineRule="exact"/>
        <w:ind w:firstLine="422" w:firstLineChars="201"/>
        <w:jc w:val="cente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pPr>
      <w:r>
        <w:rPr>
          <w:rFonts w:hint="default" w:ascii="Times New Roman" w:hAnsi="Times New Roman" w:cs="Times New Roman"/>
          <w:color w:val="auto"/>
          <w:highlight w:val="none"/>
        </w:rPr>
        <w:t xml:space="preserve">              </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 xml:space="preserve">    投标人（签章）</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p>
    <w:p w14:paraId="0504DC0B">
      <w:pPr>
        <w:shd w:val="clear"/>
        <w:tabs>
          <w:tab w:val="left" w:pos="5580"/>
        </w:tabs>
        <w:wordWrap w:val="0"/>
        <w:spacing w:line="360" w:lineRule="auto"/>
        <w:ind w:right="560"/>
        <w:jc w:val="right"/>
        <w:rPr>
          <w:rFonts w:hint="default" w:ascii="Times New Roman" w:hAnsi="Times New Roman" w:eastAsia="仿宋" w:cs="Times New Roman"/>
          <w:caps w:val="0"/>
          <w:smallCaps w:val="0"/>
          <w:strike w:val="0"/>
          <w:dstrike w:val="0"/>
          <w:outline w:val="0"/>
          <w:shadow w:val="0"/>
          <w:emboss w:val="0"/>
          <w:imprint w:val="0"/>
          <w:vanish w:val="0"/>
          <w:color w:val="auto"/>
          <w:kern w:val="0"/>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kern w:val="0"/>
          <w:sz w:val="28"/>
          <w:szCs w:val="28"/>
          <w:highlight w:val="none"/>
        </w:rPr>
        <w:t xml:space="preserve">      </w:t>
      </w:r>
    </w:p>
    <w:p w14:paraId="7F44CB18">
      <w:pPr>
        <w:keepNext/>
        <w:keepLines/>
        <w:shd w:val="clear"/>
        <w:spacing w:before="120" w:after="120" w:line="560" w:lineRule="exact"/>
        <w:jc w:val="center"/>
        <w:outlineLvl w:val="2"/>
        <w:rPr>
          <w:rFonts w:hint="default" w:ascii="Times New Roman" w:hAnsi="Times New Roman" w:eastAsia="黑体" w:cs="Times New Roman"/>
          <w:b/>
          <w:bCs/>
          <w:color w:val="auto"/>
          <w:sz w:val="44"/>
          <w:szCs w:val="44"/>
          <w:highlight w:val="none"/>
          <w:lang w:eastAsia="zh-CN"/>
        </w:rPr>
      </w:pPr>
      <w:r>
        <w:rPr>
          <w:rFonts w:hint="default" w:ascii="Times New Roman" w:hAnsi="Times New Roman" w:cs="Times New Roman"/>
          <w:color w:val="auto"/>
          <w:highlight w:val="none"/>
        </w:rPr>
        <w:br w:type="page"/>
      </w:r>
      <w:r>
        <w:rPr>
          <w:rFonts w:hint="default" w:ascii="Times New Roman" w:hAnsi="Times New Roman" w:eastAsia="黑体" w:cs="Times New Roman"/>
          <w:b/>
          <w:bCs/>
          <w:color w:val="auto"/>
          <w:sz w:val="44"/>
          <w:szCs w:val="44"/>
          <w:highlight w:val="none"/>
          <w:lang w:eastAsia="zh-CN"/>
        </w:rPr>
        <w:t>承销能力</w:t>
      </w:r>
    </w:p>
    <w:p w14:paraId="0AE578DA">
      <w:pPr>
        <w:widowControl/>
        <w:shd w:val="clear"/>
        <w:jc w:val="center"/>
        <w:rPr>
          <w:rFonts w:hint="default" w:ascii="Times New Roman" w:hAnsi="Times New Roman" w:eastAsia="仿宋" w:cs="Times New Roman"/>
          <w:caps w:val="0"/>
          <w:smallCaps w:val="0"/>
          <w:strike w:val="0"/>
          <w:dstrike w:val="0"/>
          <w:outline w:val="0"/>
          <w:shadow w:val="0"/>
          <w:emboss w:val="0"/>
          <w:imprint w:val="0"/>
          <w:vanish w:val="0"/>
          <w:color w:val="auto"/>
          <w:sz w:val="32"/>
          <w:szCs w:val="36"/>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32"/>
          <w:szCs w:val="36"/>
          <w:highlight w:val="none"/>
        </w:rPr>
        <w:t>（</w:t>
      </w:r>
      <w:r>
        <w:rPr>
          <w:rFonts w:hint="default" w:ascii="Times New Roman" w:hAnsi="Times New Roman" w:eastAsia="仿宋" w:cs="Times New Roman"/>
          <w:caps w:val="0"/>
          <w:smallCaps w:val="0"/>
          <w:strike w:val="0"/>
          <w:dstrike w:val="0"/>
          <w:outline w:val="0"/>
          <w:shadow w:val="0"/>
          <w:emboss w:val="0"/>
          <w:imprint w:val="0"/>
          <w:vanish w:val="0"/>
          <w:color w:val="auto"/>
          <w:sz w:val="32"/>
          <w:szCs w:val="36"/>
          <w:highlight w:val="none"/>
          <w:lang w:val="en-US" w:eastAsia="zh-CN"/>
        </w:rPr>
        <w:t>加盖投标人签章</w:t>
      </w:r>
      <w:r>
        <w:rPr>
          <w:rFonts w:hint="default" w:ascii="Times New Roman" w:hAnsi="Times New Roman" w:eastAsia="仿宋" w:cs="Times New Roman"/>
          <w:caps w:val="0"/>
          <w:smallCaps w:val="0"/>
          <w:strike w:val="0"/>
          <w:dstrike w:val="0"/>
          <w:outline w:val="0"/>
          <w:shadow w:val="0"/>
          <w:emboss w:val="0"/>
          <w:imprint w:val="0"/>
          <w:vanish w:val="0"/>
          <w:color w:val="auto"/>
          <w:sz w:val="32"/>
          <w:szCs w:val="36"/>
          <w:highlight w:val="none"/>
        </w:rPr>
        <w:t>）</w:t>
      </w:r>
    </w:p>
    <w:p w14:paraId="1AE313DC">
      <w:pPr>
        <w:shd w:val="clear"/>
        <w:jc w:val="center"/>
        <w:rPr>
          <w:rFonts w:hint="default" w:ascii="Times New Roman" w:hAnsi="Times New Roman" w:cs="Times New Roman"/>
          <w:color w:val="auto"/>
          <w:highlight w:val="none"/>
        </w:rPr>
      </w:pPr>
    </w:p>
    <w:p w14:paraId="06223955">
      <w:pPr>
        <w:shd w:val="clear"/>
        <w:jc w:val="center"/>
        <w:rPr>
          <w:rFonts w:hint="default" w:ascii="Times New Roman" w:hAnsi="Times New Roman" w:cs="Times New Roman"/>
          <w:color w:val="auto"/>
          <w:highlight w:val="none"/>
        </w:rPr>
      </w:pPr>
    </w:p>
    <w:p w14:paraId="0C6BCC30">
      <w:pPr>
        <w:shd w:val="clear"/>
        <w:jc w:val="center"/>
        <w:rPr>
          <w:rFonts w:hint="default" w:ascii="Times New Roman" w:hAnsi="Times New Roman" w:cs="Times New Roman"/>
          <w:color w:val="auto"/>
          <w:highlight w:val="none"/>
        </w:rPr>
      </w:pPr>
    </w:p>
    <w:p w14:paraId="6B30B6A8">
      <w:pPr>
        <w:shd w:val="clear"/>
        <w:jc w:val="center"/>
        <w:rPr>
          <w:rFonts w:hint="default" w:ascii="Times New Roman" w:hAnsi="Times New Roman" w:cs="Times New Roman"/>
          <w:color w:val="auto"/>
          <w:highlight w:val="none"/>
        </w:rPr>
      </w:pPr>
    </w:p>
    <w:p w14:paraId="4485AA94">
      <w:pPr>
        <w:shd w:val="clear"/>
        <w:jc w:val="center"/>
        <w:rPr>
          <w:rFonts w:hint="default" w:ascii="Times New Roman" w:hAnsi="Times New Roman" w:cs="Times New Roman"/>
          <w:color w:val="auto"/>
          <w:highlight w:val="none"/>
        </w:rPr>
      </w:pPr>
    </w:p>
    <w:p w14:paraId="23E88185">
      <w:pPr>
        <w:shd w:val="clear"/>
        <w:jc w:val="center"/>
        <w:rPr>
          <w:rFonts w:hint="default" w:ascii="Times New Roman" w:hAnsi="Times New Roman" w:cs="Times New Roman"/>
          <w:color w:val="auto"/>
          <w:highlight w:val="none"/>
        </w:rPr>
      </w:pPr>
    </w:p>
    <w:p w14:paraId="45BB882C">
      <w:pPr>
        <w:shd w:val="clear"/>
        <w:jc w:val="center"/>
        <w:rPr>
          <w:rFonts w:hint="default" w:ascii="Times New Roman" w:hAnsi="Times New Roman" w:cs="Times New Roman"/>
          <w:color w:val="auto"/>
          <w:highlight w:val="none"/>
        </w:rPr>
      </w:pPr>
    </w:p>
    <w:p w14:paraId="7871CC40">
      <w:pPr>
        <w:shd w:val="clear"/>
        <w:jc w:val="center"/>
        <w:rPr>
          <w:rFonts w:hint="default" w:ascii="Times New Roman" w:hAnsi="Times New Roman" w:cs="Times New Roman"/>
          <w:color w:val="auto"/>
          <w:highlight w:val="none"/>
        </w:rPr>
      </w:pPr>
    </w:p>
    <w:p w14:paraId="5AB86633">
      <w:pPr>
        <w:shd w:val="clear"/>
        <w:jc w:val="center"/>
        <w:rPr>
          <w:rFonts w:hint="default" w:ascii="Times New Roman" w:hAnsi="Times New Roman" w:cs="Times New Roman"/>
          <w:color w:val="auto"/>
          <w:highlight w:val="none"/>
        </w:rPr>
      </w:pPr>
    </w:p>
    <w:p w14:paraId="15582681">
      <w:pPr>
        <w:shd w:val="clear"/>
        <w:jc w:val="center"/>
        <w:rPr>
          <w:rFonts w:hint="default" w:ascii="Times New Roman" w:hAnsi="Times New Roman" w:cs="Times New Roman"/>
          <w:color w:val="auto"/>
          <w:highlight w:val="none"/>
        </w:rPr>
      </w:pPr>
    </w:p>
    <w:p w14:paraId="09AE19F0">
      <w:pPr>
        <w:shd w:val="clear"/>
        <w:jc w:val="center"/>
        <w:rPr>
          <w:rFonts w:hint="default" w:ascii="Times New Roman" w:hAnsi="Times New Roman" w:cs="Times New Roman"/>
          <w:color w:val="auto"/>
          <w:highlight w:val="none"/>
        </w:rPr>
      </w:pPr>
    </w:p>
    <w:p w14:paraId="220FED5D">
      <w:pPr>
        <w:shd w:val="clear"/>
        <w:jc w:val="center"/>
        <w:rPr>
          <w:rFonts w:hint="default" w:ascii="Times New Roman" w:hAnsi="Times New Roman" w:cs="Times New Roman"/>
          <w:color w:val="auto"/>
          <w:highlight w:val="none"/>
        </w:rPr>
      </w:pPr>
    </w:p>
    <w:p w14:paraId="7D61A573">
      <w:pPr>
        <w:shd w:val="clear"/>
        <w:jc w:val="center"/>
        <w:rPr>
          <w:rFonts w:hint="default" w:ascii="Times New Roman" w:hAnsi="Times New Roman" w:cs="Times New Roman"/>
          <w:color w:val="auto"/>
          <w:highlight w:val="none"/>
        </w:rPr>
      </w:pPr>
    </w:p>
    <w:p w14:paraId="41E71511">
      <w:pPr>
        <w:shd w:val="clear"/>
        <w:jc w:val="center"/>
        <w:rPr>
          <w:rFonts w:hint="default" w:ascii="Times New Roman" w:hAnsi="Times New Roman" w:cs="Times New Roman"/>
          <w:color w:val="auto"/>
          <w:highlight w:val="none"/>
        </w:rPr>
      </w:pPr>
    </w:p>
    <w:p w14:paraId="1B7639C9">
      <w:pPr>
        <w:shd w:val="clear"/>
        <w:jc w:val="center"/>
        <w:rPr>
          <w:rFonts w:hint="default" w:ascii="Times New Roman" w:hAnsi="Times New Roman" w:cs="Times New Roman"/>
          <w:color w:val="auto"/>
          <w:highlight w:val="none"/>
        </w:rPr>
      </w:pPr>
    </w:p>
    <w:p w14:paraId="3D57FDBA">
      <w:pPr>
        <w:shd w:val="clear"/>
        <w:jc w:val="center"/>
        <w:rPr>
          <w:rFonts w:hint="default" w:ascii="Times New Roman" w:hAnsi="Times New Roman" w:cs="Times New Roman"/>
          <w:color w:val="auto"/>
          <w:highlight w:val="none"/>
        </w:rPr>
      </w:pPr>
    </w:p>
    <w:p w14:paraId="1389CD5F">
      <w:pPr>
        <w:shd w:val="clear"/>
        <w:jc w:val="center"/>
        <w:rPr>
          <w:rFonts w:hint="default" w:ascii="Times New Roman" w:hAnsi="Times New Roman" w:cs="Times New Roman"/>
          <w:color w:val="auto"/>
          <w:highlight w:val="none"/>
        </w:rPr>
      </w:pPr>
    </w:p>
    <w:p w14:paraId="6F90002F">
      <w:pPr>
        <w:shd w:val="clear"/>
        <w:jc w:val="center"/>
        <w:rPr>
          <w:rFonts w:hint="default" w:ascii="Times New Roman" w:hAnsi="Times New Roman" w:cs="Times New Roman"/>
          <w:color w:val="auto"/>
          <w:highlight w:val="none"/>
        </w:rPr>
      </w:pPr>
    </w:p>
    <w:p w14:paraId="55659845">
      <w:pPr>
        <w:shd w:val="clear"/>
        <w:jc w:val="center"/>
        <w:rPr>
          <w:rFonts w:hint="default" w:ascii="Times New Roman" w:hAnsi="Times New Roman" w:cs="Times New Roman"/>
          <w:color w:val="auto"/>
          <w:highlight w:val="none"/>
        </w:rPr>
      </w:pPr>
    </w:p>
    <w:p w14:paraId="3BE1E1A0">
      <w:pPr>
        <w:shd w:val="clear"/>
        <w:jc w:val="center"/>
        <w:rPr>
          <w:rFonts w:hint="default" w:ascii="Times New Roman" w:hAnsi="Times New Roman" w:cs="Times New Roman"/>
          <w:color w:val="auto"/>
          <w:highlight w:val="none"/>
        </w:rPr>
      </w:pPr>
    </w:p>
    <w:p w14:paraId="416FA3B1">
      <w:pPr>
        <w:shd w:val="clear"/>
        <w:jc w:val="center"/>
        <w:rPr>
          <w:rFonts w:hint="default" w:ascii="Times New Roman" w:hAnsi="Times New Roman" w:cs="Times New Roman"/>
          <w:color w:val="auto"/>
          <w:highlight w:val="none"/>
        </w:rPr>
      </w:pPr>
    </w:p>
    <w:p w14:paraId="3A88BF6C">
      <w:pPr>
        <w:shd w:val="clear"/>
        <w:jc w:val="center"/>
        <w:rPr>
          <w:rFonts w:hint="default" w:ascii="Times New Roman" w:hAnsi="Times New Roman" w:cs="Times New Roman"/>
          <w:color w:val="auto"/>
          <w:highlight w:val="none"/>
        </w:rPr>
      </w:pPr>
    </w:p>
    <w:p w14:paraId="614B1741">
      <w:pPr>
        <w:shd w:val="clear"/>
        <w:jc w:val="center"/>
        <w:rPr>
          <w:rFonts w:hint="default" w:ascii="Times New Roman" w:hAnsi="Times New Roman" w:cs="Times New Roman"/>
          <w:color w:val="auto"/>
          <w:highlight w:val="none"/>
        </w:rPr>
      </w:pPr>
    </w:p>
    <w:p w14:paraId="3B23ED22">
      <w:pPr>
        <w:shd w:val="clear"/>
        <w:jc w:val="center"/>
        <w:rPr>
          <w:rFonts w:hint="default" w:ascii="Times New Roman" w:hAnsi="Times New Roman" w:cs="Times New Roman"/>
          <w:color w:val="auto"/>
          <w:highlight w:val="none"/>
        </w:rPr>
      </w:pPr>
    </w:p>
    <w:p w14:paraId="6B55F147">
      <w:pPr>
        <w:shd w:val="clear"/>
        <w:jc w:val="center"/>
        <w:rPr>
          <w:rFonts w:hint="default" w:ascii="Times New Roman" w:hAnsi="Times New Roman" w:cs="Times New Roman"/>
          <w:color w:val="auto"/>
          <w:highlight w:val="none"/>
        </w:rPr>
      </w:pPr>
    </w:p>
    <w:p w14:paraId="4DCB4FDD">
      <w:pPr>
        <w:shd w:val="clear"/>
        <w:jc w:val="center"/>
        <w:rPr>
          <w:rFonts w:hint="default" w:ascii="Times New Roman" w:hAnsi="Times New Roman" w:cs="Times New Roman"/>
          <w:color w:val="auto"/>
          <w:highlight w:val="none"/>
        </w:rPr>
      </w:pPr>
    </w:p>
    <w:p w14:paraId="5ECF6E5C">
      <w:pPr>
        <w:shd w:val="clear"/>
        <w:jc w:val="center"/>
        <w:rPr>
          <w:rFonts w:hint="default" w:ascii="Times New Roman" w:hAnsi="Times New Roman" w:cs="Times New Roman"/>
          <w:color w:val="auto"/>
          <w:highlight w:val="none"/>
        </w:rPr>
      </w:pPr>
    </w:p>
    <w:p w14:paraId="1C9B6D88">
      <w:pPr>
        <w:shd w:val="clear"/>
        <w:jc w:val="center"/>
        <w:rPr>
          <w:rFonts w:hint="default" w:ascii="Times New Roman" w:hAnsi="Times New Roman" w:eastAsia="黑体" w:cs="Times New Roman"/>
          <w:bCs/>
          <w:color w:val="auto"/>
          <w:sz w:val="32"/>
          <w:szCs w:val="32"/>
          <w:highlight w:val="none"/>
        </w:rPr>
        <w:sectPr>
          <w:pgSz w:w="11906" w:h="16838"/>
          <w:pgMar w:top="1440" w:right="1083" w:bottom="1440" w:left="1083" w:header="851" w:footer="992" w:gutter="0"/>
          <w:pgNumType w:fmt="decimal"/>
          <w:cols w:space="720" w:num="1"/>
          <w:titlePg/>
          <w:rtlGutter w:val="0"/>
          <w:docGrid w:type="lines" w:linePitch="312" w:charSpace="0"/>
        </w:sectPr>
      </w:pPr>
    </w:p>
    <w:p w14:paraId="7CBFDAB5">
      <w:pPr>
        <w:widowControl/>
        <w:shd w:val="clear"/>
        <w:jc w:val="center"/>
        <w:rPr>
          <w:rFonts w:hint="default" w:ascii="Times New Roman" w:hAnsi="Times New Roman" w:eastAsia="黑体" w:cs="Times New Roman"/>
          <w:b/>
          <w:bCs/>
          <w:color w:val="auto"/>
          <w:sz w:val="44"/>
          <w:szCs w:val="44"/>
          <w:highlight w:val="none"/>
        </w:rPr>
      </w:pPr>
      <w:r>
        <w:rPr>
          <w:rFonts w:hint="default" w:ascii="Times New Roman" w:hAnsi="Times New Roman" w:eastAsia="黑体" w:cs="Times New Roman"/>
          <w:b/>
          <w:bCs/>
          <w:color w:val="auto"/>
          <w:sz w:val="44"/>
          <w:szCs w:val="44"/>
          <w:highlight w:val="none"/>
        </w:rPr>
        <w:t>技术文件</w:t>
      </w:r>
    </w:p>
    <w:p w14:paraId="1F5D8D4F">
      <w:pPr>
        <w:keepNext/>
        <w:keepLines/>
        <w:shd w:val="clear"/>
        <w:spacing w:line="560" w:lineRule="exact"/>
        <w:jc w:val="center"/>
        <w:outlineLvl w:val="2"/>
        <w:rPr>
          <w:rFonts w:hint="default" w:ascii="Times New Roman" w:hAnsi="Times New Roman" w:eastAsia="黑体" w:cs="Times New Roman"/>
          <w:bCs/>
          <w:color w:val="auto"/>
          <w:sz w:val="32"/>
          <w:szCs w:val="32"/>
          <w:highlight w:val="none"/>
        </w:rPr>
      </w:pPr>
      <w:r>
        <w:rPr>
          <w:rFonts w:hint="default" w:ascii="Times New Roman" w:hAnsi="Times New Roman" w:eastAsia="黑体" w:cs="Times New Roman"/>
          <w:bCs/>
          <w:color w:val="auto"/>
          <w:sz w:val="32"/>
          <w:szCs w:val="32"/>
          <w:highlight w:val="none"/>
        </w:rPr>
        <w:t>发行方案</w:t>
      </w:r>
    </w:p>
    <w:p w14:paraId="51577818">
      <w:pPr>
        <w:keepNext/>
        <w:keepLines/>
        <w:shd w:val="clear"/>
        <w:spacing w:line="560" w:lineRule="exact"/>
        <w:jc w:val="center"/>
        <w:outlineLvl w:val="2"/>
        <w:rPr>
          <w:rFonts w:hint="default" w:ascii="Times New Roman" w:hAnsi="Times New Roman" w:eastAsia="黑体" w:cs="Times New Roman"/>
          <w:bCs/>
          <w:color w:val="auto"/>
          <w:sz w:val="32"/>
          <w:szCs w:val="32"/>
          <w:highlight w:val="none"/>
        </w:rPr>
      </w:pPr>
    </w:p>
    <w:p w14:paraId="5C8143B1">
      <w:pPr>
        <w:keepNext/>
        <w:keepLines/>
        <w:shd w:val="clear"/>
        <w:spacing w:line="560" w:lineRule="exact"/>
        <w:jc w:val="center"/>
        <w:outlineLvl w:val="2"/>
        <w:rPr>
          <w:rFonts w:hint="default" w:ascii="Times New Roman" w:hAnsi="Times New Roman" w:eastAsia="黑体" w:cs="Times New Roman"/>
          <w:bCs/>
          <w:color w:val="auto"/>
          <w:sz w:val="32"/>
          <w:szCs w:val="32"/>
          <w:highlight w:val="none"/>
        </w:rPr>
      </w:pPr>
    </w:p>
    <w:p w14:paraId="582BF25D">
      <w:pPr>
        <w:pStyle w:val="5"/>
        <w:shd w:val="clear"/>
        <w:rPr>
          <w:rFonts w:hint="default" w:ascii="Times New Roman" w:hAnsi="Times New Roman" w:cs="Times New Roman"/>
          <w:color w:val="auto"/>
          <w:highlight w:val="none"/>
        </w:rPr>
      </w:pPr>
    </w:p>
    <w:bookmarkEnd w:id="20"/>
    <w:bookmarkEnd w:id="21"/>
    <w:p w14:paraId="1B942464">
      <w:pPr>
        <w:shd w:val="clear"/>
        <w:wordWrap w:val="0"/>
        <w:spacing w:line="520" w:lineRule="exact"/>
        <w:ind w:firstLine="3900" w:firstLineChars="1300"/>
        <w:jc w:val="right"/>
        <w:rPr>
          <w:rFonts w:hint="default" w:ascii="Times New Roman" w:hAnsi="Times New Roman" w:eastAsia="仿宋" w:cs="Times New Roman"/>
          <w:color w:val="auto"/>
          <w:sz w:val="30"/>
          <w:szCs w:val="30"/>
          <w:highlight w:val="none"/>
        </w:rPr>
      </w:pPr>
      <w:bookmarkStart w:id="22" w:name="_Toc522526799"/>
      <w:bookmarkStart w:id="23" w:name="_Toc521936061"/>
    </w:p>
    <w:p w14:paraId="03F04FD6">
      <w:pPr>
        <w:shd w:val="clear"/>
        <w:spacing w:line="520" w:lineRule="exact"/>
        <w:ind w:firstLine="3900" w:firstLineChars="1300"/>
        <w:jc w:val="right"/>
        <w:rPr>
          <w:rFonts w:hint="default" w:ascii="Times New Roman" w:hAnsi="Times New Roman" w:eastAsia="仿宋" w:cs="Times New Roman"/>
          <w:color w:val="auto"/>
          <w:sz w:val="30"/>
          <w:szCs w:val="30"/>
          <w:highlight w:val="none"/>
        </w:rPr>
      </w:pPr>
    </w:p>
    <w:p w14:paraId="2738E4F7">
      <w:pPr>
        <w:shd w:val="clear"/>
        <w:spacing w:line="520" w:lineRule="exact"/>
        <w:ind w:firstLine="3900" w:firstLineChars="1300"/>
        <w:jc w:val="right"/>
        <w:rPr>
          <w:rFonts w:hint="default" w:ascii="Times New Roman" w:hAnsi="Times New Roman" w:eastAsia="仿宋" w:cs="Times New Roman"/>
          <w:color w:val="auto"/>
          <w:sz w:val="30"/>
          <w:szCs w:val="30"/>
          <w:highlight w:val="none"/>
        </w:rPr>
      </w:pPr>
    </w:p>
    <w:p w14:paraId="7FAE6437">
      <w:pPr>
        <w:shd w:val="clear"/>
        <w:spacing w:line="520" w:lineRule="exact"/>
        <w:ind w:firstLine="3900" w:firstLineChars="1300"/>
        <w:jc w:val="right"/>
        <w:rPr>
          <w:rFonts w:hint="default" w:ascii="Times New Roman" w:hAnsi="Times New Roman" w:eastAsia="仿宋" w:cs="Times New Roman"/>
          <w:color w:val="auto"/>
          <w:sz w:val="30"/>
          <w:szCs w:val="30"/>
          <w:highlight w:val="none"/>
        </w:rPr>
      </w:pPr>
    </w:p>
    <w:p w14:paraId="74189DEE">
      <w:pPr>
        <w:shd w:val="clear"/>
        <w:spacing w:line="520" w:lineRule="exact"/>
        <w:ind w:firstLine="3900" w:firstLineChars="1300"/>
        <w:jc w:val="right"/>
        <w:rPr>
          <w:rFonts w:hint="default" w:ascii="Times New Roman" w:hAnsi="Times New Roman" w:eastAsia="仿宋" w:cs="Times New Roman"/>
          <w:color w:val="auto"/>
          <w:sz w:val="30"/>
          <w:szCs w:val="30"/>
          <w:highlight w:val="none"/>
        </w:rPr>
      </w:pPr>
    </w:p>
    <w:p w14:paraId="7A98853B">
      <w:pPr>
        <w:shd w:val="clear"/>
        <w:spacing w:line="520" w:lineRule="exact"/>
        <w:ind w:firstLine="3900" w:firstLineChars="1300"/>
        <w:jc w:val="right"/>
        <w:rPr>
          <w:rFonts w:hint="default" w:ascii="Times New Roman" w:hAnsi="Times New Roman" w:eastAsia="仿宋" w:cs="Times New Roman"/>
          <w:color w:val="auto"/>
          <w:sz w:val="30"/>
          <w:szCs w:val="30"/>
          <w:highlight w:val="none"/>
        </w:rPr>
      </w:pPr>
    </w:p>
    <w:p w14:paraId="003F5AE7">
      <w:pPr>
        <w:shd w:val="clear"/>
        <w:spacing w:line="520" w:lineRule="exact"/>
        <w:ind w:firstLine="3900" w:firstLineChars="1300"/>
        <w:jc w:val="right"/>
        <w:rPr>
          <w:rFonts w:hint="default" w:ascii="Times New Roman" w:hAnsi="Times New Roman" w:eastAsia="仿宋" w:cs="Times New Roman"/>
          <w:color w:val="auto"/>
          <w:sz w:val="30"/>
          <w:szCs w:val="30"/>
          <w:highlight w:val="none"/>
        </w:rPr>
      </w:pPr>
    </w:p>
    <w:p w14:paraId="2A4E9924">
      <w:pPr>
        <w:shd w:val="clear"/>
        <w:spacing w:line="520" w:lineRule="exact"/>
        <w:ind w:firstLine="3900" w:firstLineChars="1300"/>
        <w:jc w:val="right"/>
        <w:rPr>
          <w:rFonts w:hint="default" w:ascii="Times New Roman" w:hAnsi="Times New Roman" w:eastAsia="仿宋" w:cs="Times New Roman"/>
          <w:color w:val="auto"/>
          <w:sz w:val="30"/>
          <w:szCs w:val="30"/>
          <w:highlight w:val="none"/>
        </w:rPr>
      </w:pPr>
    </w:p>
    <w:p w14:paraId="3CE79020">
      <w:pPr>
        <w:shd w:val="clear"/>
        <w:spacing w:line="520" w:lineRule="exact"/>
        <w:ind w:firstLine="3900" w:firstLineChars="1300"/>
        <w:jc w:val="right"/>
        <w:rPr>
          <w:rFonts w:hint="default" w:ascii="Times New Roman" w:hAnsi="Times New Roman" w:eastAsia="仿宋" w:cs="Times New Roman"/>
          <w:color w:val="auto"/>
          <w:sz w:val="30"/>
          <w:szCs w:val="30"/>
          <w:highlight w:val="none"/>
        </w:rPr>
      </w:pPr>
    </w:p>
    <w:p w14:paraId="354BA668">
      <w:pPr>
        <w:shd w:val="clear"/>
        <w:spacing w:line="520" w:lineRule="exact"/>
        <w:ind w:firstLine="3900" w:firstLineChars="1300"/>
        <w:jc w:val="right"/>
        <w:rPr>
          <w:rFonts w:hint="default" w:ascii="Times New Roman" w:hAnsi="Times New Roman" w:eastAsia="仿宋" w:cs="Times New Roman"/>
          <w:color w:val="auto"/>
          <w:sz w:val="30"/>
          <w:szCs w:val="30"/>
          <w:highlight w:val="none"/>
        </w:rPr>
      </w:pPr>
    </w:p>
    <w:p w14:paraId="04E10126">
      <w:pPr>
        <w:shd w:val="clear"/>
        <w:spacing w:line="520" w:lineRule="exact"/>
        <w:ind w:firstLine="3900" w:firstLineChars="1300"/>
        <w:jc w:val="right"/>
        <w:rPr>
          <w:rFonts w:hint="default" w:ascii="Times New Roman" w:hAnsi="Times New Roman" w:eastAsia="仿宋" w:cs="Times New Roman"/>
          <w:color w:val="auto"/>
          <w:sz w:val="30"/>
          <w:szCs w:val="30"/>
          <w:highlight w:val="none"/>
        </w:rPr>
      </w:pPr>
    </w:p>
    <w:p w14:paraId="16CFF971">
      <w:pPr>
        <w:shd w:val="clear"/>
        <w:tabs>
          <w:tab w:val="left" w:pos="5580"/>
        </w:tabs>
        <w:wordWrap w:val="0"/>
        <w:spacing w:line="360" w:lineRule="auto"/>
        <w:ind w:right="280"/>
        <w:jc w:val="right"/>
        <w:rPr>
          <w:rFonts w:hint="default" w:ascii="Times New Roman" w:hAnsi="Times New Roman" w:eastAsia="仿宋" w:cs="Times New Roman"/>
          <w:caps w:val="0"/>
          <w:smallCaps w:val="0"/>
          <w:strike w:val="0"/>
          <w:dstrike w:val="0"/>
          <w:outline w:val="0"/>
          <w:shadow w:val="0"/>
          <w:emboss w:val="0"/>
          <w:imprint w:val="0"/>
          <w:vanish w:val="0"/>
          <w:color w:val="auto"/>
          <w:kern w:val="0"/>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kern w:val="0"/>
          <w:sz w:val="28"/>
          <w:szCs w:val="28"/>
          <w:highlight w:val="none"/>
        </w:rPr>
        <w:t xml:space="preserve">        </w:t>
      </w:r>
    </w:p>
    <w:p w14:paraId="511378D6">
      <w:pPr>
        <w:shd w:val="clear"/>
        <w:tabs>
          <w:tab w:val="left" w:pos="5580"/>
        </w:tabs>
        <w:wordWrap w:val="0"/>
        <w:spacing w:line="360" w:lineRule="auto"/>
        <w:ind w:right="560"/>
        <w:jc w:val="right"/>
        <w:rPr>
          <w:rFonts w:hint="default" w:ascii="Times New Roman" w:hAnsi="Times New Roman" w:eastAsia="仿宋" w:cs="Times New Roman"/>
          <w:caps w:val="0"/>
          <w:smallCaps w:val="0"/>
          <w:strike w:val="0"/>
          <w:dstrike w:val="0"/>
          <w:outline w:val="0"/>
          <w:shadow w:val="0"/>
          <w:emboss w:val="0"/>
          <w:imprint w:val="0"/>
          <w:vanish w:val="0"/>
          <w:color w:val="auto"/>
          <w:kern w:val="0"/>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kern w:val="0"/>
          <w:sz w:val="28"/>
          <w:szCs w:val="28"/>
          <w:highlight w:val="none"/>
        </w:rPr>
        <w:t xml:space="preserve">        </w:t>
      </w:r>
    </w:p>
    <w:p w14:paraId="5D713136">
      <w:pPr>
        <w:shd w:val="clear"/>
        <w:wordWrap w:val="0"/>
        <w:spacing w:line="560" w:lineRule="exact"/>
        <w:jc w:val="right"/>
        <w:rPr>
          <w:rFonts w:hint="default" w:ascii="Times New Roman" w:hAnsi="Times New Roman" w:eastAsia="仿宋" w:cs="Times New Roman"/>
          <w:caps w:val="0"/>
          <w:smallCaps w:val="0"/>
          <w:strike w:val="0"/>
          <w:dstrike w:val="0"/>
          <w:outline w:val="0"/>
          <w:shadow w:val="0"/>
          <w:emboss w:val="0"/>
          <w:imprint w:val="0"/>
          <w:vanish w:val="0"/>
          <w:color w:val="auto"/>
          <w:sz w:val="32"/>
          <w:szCs w:val="32"/>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32"/>
          <w:szCs w:val="32"/>
          <w:highlight w:val="none"/>
        </w:rPr>
        <w:t xml:space="preserve">        </w:t>
      </w:r>
    </w:p>
    <w:p w14:paraId="4D63E4CA">
      <w:pPr>
        <w:shd w:val="clear"/>
        <w:spacing w:line="520" w:lineRule="exact"/>
        <w:ind w:firstLine="2730" w:firstLineChars="1300"/>
        <w:jc w:val="right"/>
        <w:rPr>
          <w:rFonts w:hint="default" w:ascii="Times New Roman" w:hAnsi="Times New Roman" w:cs="Times New Roman"/>
          <w:color w:val="auto"/>
          <w:highlight w:val="none"/>
        </w:rPr>
        <w:sectPr>
          <w:pgSz w:w="11906" w:h="16838"/>
          <w:pgMar w:top="1440" w:right="1083" w:bottom="1440" w:left="1083" w:header="851" w:footer="992" w:gutter="0"/>
          <w:pgNumType w:fmt="decimal"/>
          <w:cols w:space="720" w:num="1"/>
          <w:titlePg/>
          <w:rtlGutter w:val="0"/>
          <w:docGrid w:type="lines" w:linePitch="312" w:charSpace="0"/>
        </w:sectPr>
      </w:pPr>
    </w:p>
    <w:bookmarkEnd w:id="22"/>
    <w:bookmarkEnd w:id="23"/>
    <w:p w14:paraId="03EBCA8C">
      <w:pPr>
        <w:keepNext/>
        <w:keepLines/>
        <w:shd w:val="clear"/>
        <w:spacing w:line="560" w:lineRule="exact"/>
        <w:jc w:val="center"/>
        <w:outlineLvl w:val="2"/>
        <w:rPr>
          <w:rFonts w:hint="default" w:ascii="Times New Roman" w:hAnsi="Times New Roman" w:eastAsia="黑体" w:cs="Times New Roman"/>
          <w:bCs/>
          <w:color w:val="auto"/>
          <w:sz w:val="32"/>
          <w:szCs w:val="32"/>
          <w:highlight w:val="none"/>
        </w:rPr>
      </w:pPr>
      <w:bookmarkStart w:id="24" w:name="_Toc521936062"/>
      <w:bookmarkStart w:id="25" w:name="_Toc522526800"/>
      <w:r>
        <w:rPr>
          <w:rFonts w:hint="default" w:ascii="Times New Roman" w:hAnsi="Times New Roman" w:eastAsia="黑体" w:cs="Times New Roman"/>
          <w:bCs/>
          <w:color w:val="auto"/>
          <w:sz w:val="32"/>
          <w:szCs w:val="32"/>
          <w:highlight w:val="none"/>
        </w:rPr>
        <w:t>团队素质</w:t>
      </w:r>
    </w:p>
    <w:p w14:paraId="1A82A5D4">
      <w:pPr>
        <w:shd w:val="clear"/>
        <w:rPr>
          <w:rFonts w:hint="default" w:ascii="Times New Roman" w:hAnsi="Times New Roman" w:cs="Times New Roman"/>
          <w:highlight w:val="none"/>
        </w:rPr>
      </w:pPr>
    </w:p>
    <w:tbl>
      <w:tblPr>
        <w:tblStyle w:val="30"/>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6"/>
        <w:gridCol w:w="776"/>
        <w:gridCol w:w="776"/>
        <w:gridCol w:w="776"/>
        <w:gridCol w:w="776"/>
        <w:gridCol w:w="776"/>
        <w:gridCol w:w="2176"/>
        <w:gridCol w:w="1336"/>
        <w:gridCol w:w="1336"/>
        <w:gridCol w:w="776"/>
      </w:tblGrid>
      <w:tr w14:paraId="693C3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hidden/>
        </w:trPr>
        <w:tc>
          <w:tcPr>
            <w:tcW w:w="377" w:type="pct"/>
            <w:noWrap/>
            <w:vAlign w:val="center"/>
          </w:tcPr>
          <w:p w14:paraId="4F119AE5">
            <w:pPr>
              <w:shd w:val="clear"/>
              <w:spacing w:line="44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序号</w:t>
            </w:r>
          </w:p>
        </w:tc>
        <w:tc>
          <w:tcPr>
            <w:tcW w:w="377" w:type="pct"/>
            <w:noWrap/>
            <w:vAlign w:val="center"/>
          </w:tcPr>
          <w:p w14:paraId="06A8DABD">
            <w:pPr>
              <w:shd w:val="clear"/>
              <w:spacing w:line="440" w:lineRule="exact"/>
              <w:jc w:val="center"/>
              <w:rPr>
                <w:rFonts w:hint="default" w:ascii="Times New Roman" w:hAnsi="Times New Roman" w:eastAsia="仿宋_GB2312" w:cs="Times New Roman"/>
                <w:color w:val="auto"/>
                <w:sz w:val="28"/>
                <w:szCs w:val="28"/>
                <w:highlight w:val="none"/>
                <w:lang w:val="en-US" w:eastAsia="zh-CN"/>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姓名</w:t>
            </w:r>
          </w:p>
        </w:tc>
        <w:tc>
          <w:tcPr>
            <w:tcW w:w="377" w:type="pct"/>
            <w:noWrap/>
            <w:vAlign w:val="center"/>
          </w:tcPr>
          <w:p w14:paraId="2C8134B0">
            <w:pPr>
              <w:shd w:val="clear"/>
              <w:spacing w:line="440" w:lineRule="exact"/>
              <w:jc w:val="center"/>
              <w:rPr>
                <w:rFonts w:hint="default" w:ascii="Times New Roman" w:hAnsi="Times New Roman" w:eastAsia="仿宋_GB2312" w:cs="Times New Roman"/>
                <w:color w:val="auto"/>
                <w:sz w:val="28"/>
                <w:szCs w:val="28"/>
                <w:highlight w:val="none"/>
                <w:lang w:eastAsia="zh-CN"/>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学历</w:t>
            </w:r>
          </w:p>
        </w:tc>
        <w:tc>
          <w:tcPr>
            <w:tcW w:w="377" w:type="pct"/>
            <w:noWrap/>
            <w:vAlign w:val="center"/>
          </w:tcPr>
          <w:p w14:paraId="23A410C4">
            <w:pPr>
              <w:shd w:val="clear"/>
              <w:spacing w:line="440" w:lineRule="exact"/>
              <w:jc w:val="center"/>
              <w:rPr>
                <w:rFonts w:hint="default" w:ascii="Times New Roman" w:hAnsi="Times New Roman" w:eastAsia="仿宋_GB2312" w:cs="Times New Roman"/>
                <w:color w:val="auto"/>
                <w:sz w:val="28"/>
                <w:szCs w:val="28"/>
                <w:highlight w:val="none"/>
                <w:lang w:eastAsia="zh-CN"/>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年龄</w:t>
            </w:r>
          </w:p>
        </w:tc>
        <w:tc>
          <w:tcPr>
            <w:tcW w:w="377" w:type="pct"/>
            <w:noWrap/>
            <w:vAlign w:val="center"/>
          </w:tcPr>
          <w:p w14:paraId="25211E5C">
            <w:pPr>
              <w:shd w:val="clear"/>
              <w:spacing w:line="440" w:lineRule="exact"/>
              <w:jc w:val="center"/>
              <w:rPr>
                <w:rFonts w:hint="default" w:ascii="Times New Roman" w:hAnsi="Times New Roman" w:eastAsia="仿宋_GB2312" w:cs="Times New Roman"/>
                <w:color w:val="auto"/>
                <w:sz w:val="28"/>
                <w:szCs w:val="28"/>
                <w:highlight w:val="none"/>
                <w:lang w:eastAsia="zh-CN"/>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职称</w:t>
            </w:r>
          </w:p>
        </w:tc>
        <w:tc>
          <w:tcPr>
            <w:tcW w:w="377" w:type="pct"/>
            <w:noWrap/>
            <w:vAlign w:val="center"/>
          </w:tcPr>
          <w:p w14:paraId="05B1C787">
            <w:pPr>
              <w:shd w:val="clear"/>
              <w:spacing w:line="440" w:lineRule="exact"/>
              <w:jc w:val="center"/>
              <w:rPr>
                <w:rFonts w:hint="default" w:ascii="Times New Roman" w:hAnsi="Times New Roman" w:eastAsia="仿宋_GB2312" w:cs="Times New Roman"/>
                <w:color w:val="auto"/>
                <w:sz w:val="28"/>
                <w:szCs w:val="28"/>
                <w:highlight w:val="none"/>
                <w:lang w:val="en-US" w:eastAsia="zh-CN"/>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专业</w:t>
            </w:r>
          </w:p>
        </w:tc>
        <w:tc>
          <w:tcPr>
            <w:tcW w:w="1058" w:type="pct"/>
            <w:noWrap/>
            <w:vAlign w:val="center"/>
          </w:tcPr>
          <w:p w14:paraId="238CF054">
            <w:pPr>
              <w:shd w:val="clear"/>
              <w:spacing w:line="440" w:lineRule="exact"/>
              <w:jc w:val="center"/>
              <w:rPr>
                <w:rFonts w:hint="default" w:ascii="Times New Roman" w:hAnsi="Times New Roman" w:eastAsia="仿宋_GB2312" w:cs="Times New Roman"/>
                <w:color w:val="auto"/>
                <w:sz w:val="28"/>
                <w:szCs w:val="28"/>
                <w:highlight w:val="none"/>
                <w:lang w:val="en-US" w:eastAsia="zh-CN"/>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证书名称及编号</w:t>
            </w:r>
          </w:p>
        </w:tc>
        <w:tc>
          <w:tcPr>
            <w:tcW w:w="649" w:type="pct"/>
            <w:noWrap/>
            <w:vAlign w:val="center"/>
          </w:tcPr>
          <w:p w14:paraId="2B7E8A5D">
            <w:pPr>
              <w:shd w:val="clear"/>
              <w:spacing w:line="440" w:lineRule="exact"/>
              <w:jc w:val="center"/>
              <w:rPr>
                <w:rFonts w:hint="default" w:ascii="Times New Roman" w:hAnsi="Times New Roman" w:eastAsia="仿宋_GB2312" w:cs="Times New Roman"/>
                <w:color w:val="auto"/>
                <w:sz w:val="28"/>
                <w:szCs w:val="28"/>
                <w:highlight w:val="none"/>
                <w:lang w:val="en-US" w:eastAsia="zh-CN"/>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从业年限</w:t>
            </w:r>
          </w:p>
        </w:tc>
        <w:tc>
          <w:tcPr>
            <w:tcW w:w="649" w:type="pct"/>
            <w:noWrap/>
            <w:vAlign w:val="center"/>
          </w:tcPr>
          <w:p w14:paraId="22F8AAF8">
            <w:pPr>
              <w:shd w:val="clear"/>
              <w:spacing w:line="440" w:lineRule="exact"/>
              <w:jc w:val="center"/>
              <w:rPr>
                <w:rFonts w:hint="default" w:ascii="Times New Roman" w:hAnsi="Times New Roman" w:eastAsia="仿宋_GB2312" w:cs="Times New Roman"/>
                <w:color w:val="auto"/>
                <w:sz w:val="28"/>
                <w:szCs w:val="28"/>
                <w:highlight w:val="none"/>
                <w:lang w:val="en-US" w:eastAsia="zh-CN"/>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项目经验</w:t>
            </w:r>
          </w:p>
        </w:tc>
        <w:tc>
          <w:tcPr>
            <w:tcW w:w="377" w:type="pct"/>
            <w:noWrap/>
            <w:vAlign w:val="center"/>
          </w:tcPr>
          <w:p w14:paraId="472D3C84">
            <w:pPr>
              <w:shd w:val="clear"/>
              <w:spacing w:line="440" w:lineRule="exact"/>
              <w:jc w:val="center"/>
              <w:rPr>
                <w:rFonts w:hint="default" w:ascii="Times New Roman" w:hAnsi="Times New Roman" w:eastAsia="仿宋_GB2312" w:cs="Times New Roman"/>
                <w:color w:val="auto"/>
                <w:sz w:val="28"/>
                <w:szCs w:val="28"/>
                <w:highlight w:val="none"/>
                <w:lang w:val="en-US" w:eastAsia="zh-CN"/>
              </w:rPr>
            </w:pP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val="en-US" w:eastAsia="zh-CN"/>
              </w:rPr>
              <w:t>备注</w:t>
            </w:r>
          </w:p>
        </w:tc>
      </w:tr>
      <w:tr w14:paraId="5D08C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377" w:type="pct"/>
            <w:noWrap/>
            <w:vAlign w:val="center"/>
          </w:tcPr>
          <w:p w14:paraId="27DF7F46">
            <w:pPr>
              <w:shd w:val="clear"/>
              <w:spacing w:line="440" w:lineRule="exact"/>
              <w:jc w:val="center"/>
              <w:rPr>
                <w:rFonts w:hint="default" w:ascii="Times New Roman" w:hAnsi="Times New Roman" w:eastAsia="仿宋_GB2312" w:cs="Times New Roman"/>
                <w:color w:val="auto"/>
                <w:sz w:val="28"/>
                <w:szCs w:val="28"/>
                <w:highlight w:val="none"/>
              </w:rPr>
            </w:pPr>
          </w:p>
        </w:tc>
        <w:tc>
          <w:tcPr>
            <w:tcW w:w="377" w:type="pct"/>
            <w:noWrap/>
            <w:vAlign w:val="center"/>
          </w:tcPr>
          <w:p w14:paraId="4274FF7D">
            <w:pPr>
              <w:shd w:val="clear"/>
              <w:spacing w:line="440" w:lineRule="exact"/>
              <w:jc w:val="center"/>
              <w:rPr>
                <w:rFonts w:hint="default" w:ascii="Times New Roman" w:hAnsi="Times New Roman" w:eastAsia="仿宋_GB2312" w:cs="Times New Roman"/>
                <w:color w:val="auto"/>
                <w:sz w:val="28"/>
                <w:szCs w:val="28"/>
                <w:highlight w:val="none"/>
              </w:rPr>
            </w:pPr>
          </w:p>
        </w:tc>
        <w:tc>
          <w:tcPr>
            <w:tcW w:w="377" w:type="pct"/>
            <w:noWrap/>
            <w:vAlign w:val="center"/>
          </w:tcPr>
          <w:p w14:paraId="69ADDA63">
            <w:pPr>
              <w:shd w:val="clear"/>
              <w:spacing w:line="440" w:lineRule="exact"/>
              <w:jc w:val="center"/>
              <w:rPr>
                <w:rFonts w:hint="default" w:ascii="Times New Roman" w:hAnsi="Times New Roman" w:eastAsia="仿宋_GB2312" w:cs="Times New Roman"/>
                <w:color w:val="auto"/>
                <w:sz w:val="28"/>
                <w:szCs w:val="28"/>
                <w:highlight w:val="none"/>
              </w:rPr>
            </w:pPr>
          </w:p>
        </w:tc>
        <w:tc>
          <w:tcPr>
            <w:tcW w:w="377" w:type="pct"/>
            <w:noWrap/>
            <w:vAlign w:val="center"/>
          </w:tcPr>
          <w:p w14:paraId="15B80467">
            <w:pPr>
              <w:shd w:val="clear"/>
              <w:spacing w:line="440" w:lineRule="exact"/>
              <w:jc w:val="center"/>
              <w:rPr>
                <w:rFonts w:hint="default" w:ascii="Times New Roman" w:hAnsi="Times New Roman" w:eastAsia="仿宋_GB2312" w:cs="Times New Roman"/>
                <w:color w:val="auto"/>
                <w:sz w:val="28"/>
                <w:szCs w:val="28"/>
                <w:highlight w:val="none"/>
              </w:rPr>
            </w:pPr>
          </w:p>
        </w:tc>
        <w:tc>
          <w:tcPr>
            <w:tcW w:w="377" w:type="pct"/>
            <w:noWrap/>
            <w:vAlign w:val="center"/>
          </w:tcPr>
          <w:p w14:paraId="29C4166F">
            <w:pPr>
              <w:shd w:val="clear"/>
              <w:spacing w:line="440" w:lineRule="exact"/>
              <w:jc w:val="center"/>
              <w:rPr>
                <w:rFonts w:hint="default" w:ascii="Times New Roman" w:hAnsi="Times New Roman" w:eastAsia="仿宋_GB2312" w:cs="Times New Roman"/>
                <w:color w:val="auto"/>
                <w:sz w:val="28"/>
                <w:szCs w:val="28"/>
                <w:highlight w:val="none"/>
              </w:rPr>
            </w:pPr>
          </w:p>
        </w:tc>
        <w:tc>
          <w:tcPr>
            <w:tcW w:w="377" w:type="pct"/>
            <w:noWrap/>
            <w:vAlign w:val="center"/>
          </w:tcPr>
          <w:p w14:paraId="73652F77">
            <w:pPr>
              <w:shd w:val="clear"/>
              <w:spacing w:line="440" w:lineRule="exact"/>
              <w:jc w:val="center"/>
              <w:rPr>
                <w:rFonts w:hint="default" w:ascii="Times New Roman" w:hAnsi="Times New Roman" w:eastAsia="仿宋_GB2312" w:cs="Times New Roman"/>
                <w:color w:val="auto"/>
                <w:sz w:val="28"/>
                <w:szCs w:val="28"/>
                <w:highlight w:val="none"/>
              </w:rPr>
            </w:pPr>
          </w:p>
        </w:tc>
        <w:tc>
          <w:tcPr>
            <w:tcW w:w="1058" w:type="pct"/>
            <w:noWrap/>
            <w:vAlign w:val="center"/>
          </w:tcPr>
          <w:p w14:paraId="39D3623A">
            <w:pPr>
              <w:shd w:val="clear"/>
              <w:spacing w:line="440" w:lineRule="exact"/>
              <w:jc w:val="center"/>
              <w:rPr>
                <w:rFonts w:hint="default" w:ascii="Times New Roman" w:hAnsi="Times New Roman" w:eastAsia="仿宋_GB2312" w:cs="Times New Roman"/>
                <w:color w:val="auto"/>
                <w:sz w:val="28"/>
                <w:szCs w:val="28"/>
                <w:highlight w:val="none"/>
              </w:rPr>
            </w:pPr>
          </w:p>
        </w:tc>
        <w:tc>
          <w:tcPr>
            <w:tcW w:w="649" w:type="pct"/>
            <w:noWrap/>
            <w:vAlign w:val="center"/>
          </w:tcPr>
          <w:p w14:paraId="2A31651D">
            <w:pPr>
              <w:shd w:val="clear"/>
              <w:spacing w:line="440" w:lineRule="exact"/>
              <w:jc w:val="center"/>
              <w:rPr>
                <w:rFonts w:hint="default" w:ascii="Times New Roman" w:hAnsi="Times New Roman" w:eastAsia="仿宋_GB2312" w:cs="Times New Roman"/>
                <w:color w:val="auto"/>
                <w:sz w:val="28"/>
                <w:szCs w:val="28"/>
                <w:highlight w:val="none"/>
              </w:rPr>
            </w:pPr>
          </w:p>
        </w:tc>
        <w:tc>
          <w:tcPr>
            <w:tcW w:w="649" w:type="pct"/>
            <w:noWrap/>
            <w:vAlign w:val="center"/>
          </w:tcPr>
          <w:p w14:paraId="1E81252E">
            <w:pPr>
              <w:shd w:val="clear"/>
              <w:spacing w:line="440" w:lineRule="exact"/>
              <w:jc w:val="center"/>
              <w:rPr>
                <w:rFonts w:hint="default" w:ascii="Times New Roman" w:hAnsi="Times New Roman" w:eastAsia="仿宋_GB2312" w:cs="Times New Roman"/>
                <w:color w:val="auto"/>
                <w:sz w:val="28"/>
                <w:szCs w:val="28"/>
                <w:highlight w:val="none"/>
              </w:rPr>
            </w:pPr>
          </w:p>
        </w:tc>
        <w:tc>
          <w:tcPr>
            <w:tcW w:w="377" w:type="pct"/>
            <w:noWrap/>
            <w:vAlign w:val="center"/>
          </w:tcPr>
          <w:p w14:paraId="02DEB02F">
            <w:pPr>
              <w:shd w:val="clear"/>
              <w:spacing w:line="440" w:lineRule="exact"/>
              <w:jc w:val="center"/>
              <w:rPr>
                <w:rFonts w:hint="default" w:ascii="Times New Roman" w:hAnsi="Times New Roman" w:eastAsia="仿宋_GB2312" w:cs="Times New Roman"/>
                <w:color w:val="auto"/>
                <w:sz w:val="28"/>
                <w:szCs w:val="28"/>
                <w:highlight w:val="none"/>
              </w:rPr>
            </w:pPr>
          </w:p>
        </w:tc>
      </w:tr>
      <w:tr w14:paraId="1B31A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377" w:type="pct"/>
            <w:noWrap/>
            <w:vAlign w:val="center"/>
          </w:tcPr>
          <w:p w14:paraId="06B83348">
            <w:pPr>
              <w:shd w:val="clear"/>
              <w:spacing w:line="440" w:lineRule="exact"/>
              <w:jc w:val="center"/>
              <w:rPr>
                <w:rFonts w:hint="default" w:ascii="Times New Roman" w:hAnsi="Times New Roman" w:eastAsia="仿宋_GB2312" w:cs="Times New Roman"/>
                <w:color w:val="auto"/>
                <w:sz w:val="28"/>
                <w:szCs w:val="28"/>
                <w:highlight w:val="none"/>
              </w:rPr>
            </w:pPr>
          </w:p>
        </w:tc>
        <w:tc>
          <w:tcPr>
            <w:tcW w:w="377" w:type="pct"/>
            <w:noWrap/>
            <w:vAlign w:val="center"/>
          </w:tcPr>
          <w:p w14:paraId="5D0840AB">
            <w:pPr>
              <w:shd w:val="clear"/>
              <w:spacing w:line="440" w:lineRule="exact"/>
              <w:jc w:val="center"/>
              <w:rPr>
                <w:rFonts w:hint="default" w:ascii="Times New Roman" w:hAnsi="Times New Roman" w:eastAsia="仿宋_GB2312" w:cs="Times New Roman"/>
                <w:color w:val="auto"/>
                <w:sz w:val="28"/>
                <w:szCs w:val="28"/>
                <w:highlight w:val="none"/>
              </w:rPr>
            </w:pPr>
          </w:p>
        </w:tc>
        <w:tc>
          <w:tcPr>
            <w:tcW w:w="377" w:type="pct"/>
            <w:noWrap/>
            <w:vAlign w:val="center"/>
          </w:tcPr>
          <w:p w14:paraId="42EF67FA">
            <w:pPr>
              <w:shd w:val="clear"/>
              <w:spacing w:line="440" w:lineRule="exact"/>
              <w:jc w:val="center"/>
              <w:rPr>
                <w:rFonts w:hint="default" w:ascii="Times New Roman" w:hAnsi="Times New Roman" w:eastAsia="仿宋_GB2312" w:cs="Times New Roman"/>
                <w:color w:val="auto"/>
                <w:sz w:val="28"/>
                <w:szCs w:val="28"/>
                <w:highlight w:val="none"/>
              </w:rPr>
            </w:pPr>
          </w:p>
        </w:tc>
        <w:tc>
          <w:tcPr>
            <w:tcW w:w="377" w:type="pct"/>
            <w:noWrap/>
            <w:vAlign w:val="center"/>
          </w:tcPr>
          <w:p w14:paraId="37D1674A">
            <w:pPr>
              <w:shd w:val="clear"/>
              <w:spacing w:line="440" w:lineRule="exact"/>
              <w:jc w:val="center"/>
              <w:rPr>
                <w:rFonts w:hint="default" w:ascii="Times New Roman" w:hAnsi="Times New Roman" w:eastAsia="仿宋_GB2312" w:cs="Times New Roman"/>
                <w:color w:val="auto"/>
                <w:sz w:val="28"/>
                <w:szCs w:val="28"/>
                <w:highlight w:val="none"/>
              </w:rPr>
            </w:pPr>
          </w:p>
        </w:tc>
        <w:tc>
          <w:tcPr>
            <w:tcW w:w="377" w:type="pct"/>
            <w:noWrap/>
            <w:vAlign w:val="center"/>
          </w:tcPr>
          <w:p w14:paraId="116B6F1E">
            <w:pPr>
              <w:shd w:val="clear"/>
              <w:spacing w:line="440" w:lineRule="exact"/>
              <w:jc w:val="center"/>
              <w:rPr>
                <w:rFonts w:hint="default" w:ascii="Times New Roman" w:hAnsi="Times New Roman" w:eastAsia="仿宋_GB2312" w:cs="Times New Roman"/>
                <w:color w:val="auto"/>
                <w:sz w:val="28"/>
                <w:szCs w:val="28"/>
                <w:highlight w:val="none"/>
              </w:rPr>
            </w:pPr>
          </w:p>
        </w:tc>
        <w:tc>
          <w:tcPr>
            <w:tcW w:w="377" w:type="pct"/>
            <w:noWrap/>
            <w:vAlign w:val="center"/>
          </w:tcPr>
          <w:p w14:paraId="51C0B57A">
            <w:pPr>
              <w:shd w:val="clear"/>
              <w:spacing w:line="440" w:lineRule="exact"/>
              <w:jc w:val="center"/>
              <w:rPr>
                <w:rFonts w:hint="default" w:ascii="Times New Roman" w:hAnsi="Times New Roman" w:eastAsia="仿宋_GB2312" w:cs="Times New Roman"/>
                <w:color w:val="auto"/>
                <w:sz w:val="28"/>
                <w:szCs w:val="28"/>
                <w:highlight w:val="none"/>
              </w:rPr>
            </w:pPr>
          </w:p>
        </w:tc>
        <w:tc>
          <w:tcPr>
            <w:tcW w:w="1058" w:type="pct"/>
            <w:noWrap/>
            <w:vAlign w:val="center"/>
          </w:tcPr>
          <w:p w14:paraId="3E4B2C7D">
            <w:pPr>
              <w:shd w:val="clear"/>
              <w:spacing w:line="440" w:lineRule="exact"/>
              <w:jc w:val="center"/>
              <w:rPr>
                <w:rFonts w:hint="default" w:ascii="Times New Roman" w:hAnsi="Times New Roman" w:eastAsia="仿宋_GB2312" w:cs="Times New Roman"/>
                <w:color w:val="auto"/>
                <w:sz w:val="28"/>
                <w:szCs w:val="28"/>
                <w:highlight w:val="none"/>
              </w:rPr>
            </w:pPr>
          </w:p>
        </w:tc>
        <w:tc>
          <w:tcPr>
            <w:tcW w:w="649" w:type="pct"/>
            <w:noWrap/>
            <w:vAlign w:val="center"/>
          </w:tcPr>
          <w:p w14:paraId="24F2F41C">
            <w:pPr>
              <w:shd w:val="clear"/>
              <w:spacing w:line="440" w:lineRule="exact"/>
              <w:jc w:val="center"/>
              <w:rPr>
                <w:rFonts w:hint="default" w:ascii="Times New Roman" w:hAnsi="Times New Roman" w:eastAsia="仿宋_GB2312" w:cs="Times New Roman"/>
                <w:color w:val="auto"/>
                <w:sz w:val="28"/>
                <w:szCs w:val="28"/>
                <w:highlight w:val="none"/>
              </w:rPr>
            </w:pPr>
          </w:p>
        </w:tc>
        <w:tc>
          <w:tcPr>
            <w:tcW w:w="649" w:type="pct"/>
            <w:noWrap/>
            <w:vAlign w:val="center"/>
          </w:tcPr>
          <w:p w14:paraId="5206C01E">
            <w:pPr>
              <w:shd w:val="clear"/>
              <w:spacing w:line="440" w:lineRule="exact"/>
              <w:jc w:val="center"/>
              <w:rPr>
                <w:rFonts w:hint="default" w:ascii="Times New Roman" w:hAnsi="Times New Roman" w:eastAsia="仿宋_GB2312" w:cs="Times New Roman"/>
                <w:color w:val="auto"/>
                <w:sz w:val="28"/>
                <w:szCs w:val="28"/>
                <w:highlight w:val="none"/>
              </w:rPr>
            </w:pPr>
          </w:p>
        </w:tc>
        <w:tc>
          <w:tcPr>
            <w:tcW w:w="377" w:type="pct"/>
            <w:noWrap/>
            <w:vAlign w:val="center"/>
          </w:tcPr>
          <w:p w14:paraId="64EDAFB0">
            <w:pPr>
              <w:shd w:val="clear"/>
              <w:spacing w:line="440" w:lineRule="exact"/>
              <w:jc w:val="center"/>
              <w:rPr>
                <w:rFonts w:hint="default" w:ascii="Times New Roman" w:hAnsi="Times New Roman" w:eastAsia="仿宋_GB2312" w:cs="Times New Roman"/>
                <w:color w:val="auto"/>
                <w:sz w:val="28"/>
                <w:szCs w:val="28"/>
                <w:highlight w:val="none"/>
              </w:rPr>
            </w:pPr>
          </w:p>
        </w:tc>
      </w:tr>
      <w:tr w14:paraId="782CB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377" w:type="pct"/>
            <w:noWrap/>
            <w:vAlign w:val="center"/>
          </w:tcPr>
          <w:p w14:paraId="5A5FE508">
            <w:pPr>
              <w:shd w:val="clear"/>
              <w:spacing w:line="440" w:lineRule="exact"/>
              <w:jc w:val="center"/>
              <w:rPr>
                <w:rFonts w:hint="default" w:ascii="Times New Roman" w:hAnsi="Times New Roman" w:eastAsia="仿宋_GB2312" w:cs="Times New Roman"/>
                <w:color w:val="auto"/>
                <w:sz w:val="28"/>
                <w:szCs w:val="28"/>
                <w:highlight w:val="none"/>
              </w:rPr>
            </w:pPr>
          </w:p>
        </w:tc>
        <w:tc>
          <w:tcPr>
            <w:tcW w:w="377" w:type="pct"/>
            <w:noWrap/>
            <w:vAlign w:val="center"/>
          </w:tcPr>
          <w:p w14:paraId="0FEFEC87">
            <w:pPr>
              <w:shd w:val="clear"/>
              <w:spacing w:line="440" w:lineRule="exact"/>
              <w:jc w:val="center"/>
              <w:rPr>
                <w:rFonts w:hint="default" w:ascii="Times New Roman" w:hAnsi="Times New Roman" w:eastAsia="仿宋_GB2312" w:cs="Times New Roman"/>
                <w:color w:val="auto"/>
                <w:sz w:val="28"/>
                <w:szCs w:val="28"/>
                <w:highlight w:val="none"/>
              </w:rPr>
            </w:pPr>
          </w:p>
        </w:tc>
        <w:tc>
          <w:tcPr>
            <w:tcW w:w="377" w:type="pct"/>
            <w:noWrap/>
            <w:vAlign w:val="center"/>
          </w:tcPr>
          <w:p w14:paraId="0796A2FC">
            <w:pPr>
              <w:shd w:val="clear"/>
              <w:spacing w:line="440" w:lineRule="exact"/>
              <w:jc w:val="center"/>
              <w:rPr>
                <w:rFonts w:hint="default" w:ascii="Times New Roman" w:hAnsi="Times New Roman" w:eastAsia="仿宋_GB2312" w:cs="Times New Roman"/>
                <w:color w:val="auto"/>
                <w:sz w:val="28"/>
                <w:szCs w:val="28"/>
                <w:highlight w:val="none"/>
              </w:rPr>
            </w:pPr>
          </w:p>
        </w:tc>
        <w:tc>
          <w:tcPr>
            <w:tcW w:w="377" w:type="pct"/>
            <w:noWrap/>
            <w:vAlign w:val="center"/>
          </w:tcPr>
          <w:p w14:paraId="0D2F92E6">
            <w:pPr>
              <w:shd w:val="clear"/>
              <w:spacing w:line="440" w:lineRule="exact"/>
              <w:jc w:val="center"/>
              <w:rPr>
                <w:rFonts w:hint="default" w:ascii="Times New Roman" w:hAnsi="Times New Roman" w:eastAsia="仿宋_GB2312" w:cs="Times New Roman"/>
                <w:color w:val="auto"/>
                <w:sz w:val="28"/>
                <w:szCs w:val="28"/>
                <w:highlight w:val="none"/>
              </w:rPr>
            </w:pPr>
          </w:p>
        </w:tc>
        <w:tc>
          <w:tcPr>
            <w:tcW w:w="377" w:type="pct"/>
            <w:noWrap/>
            <w:vAlign w:val="center"/>
          </w:tcPr>
          <w:p w14:paraId="004B7B9F">
            <w:pPr>
              <w:shd w:val="clear"/>
              <w:spacing w:line="440" w:lineRule="exact"/>
              <w:jc w:val="center"/>
              <w:rPr>
                <w:rFonts w:hint="default" w:ascii="Times New Roman" w:hAnsi="Times New Roman" w:eastAsia="仿宋_GB2312" w:cs="Times New Roman"/>
                <w:color w:val="auto"/>
                <w:sz w:val="28"/>
                <w:szCs w:val="28"/>
                <w:highlight w:val="none"/>
              </w:rPr>
            </w:pPr>
          </w:p>
        </w:tc>
        <w:tc>
          <w:tcPr>
            <w:tcW w:w="377" w:type="pct"/>
            <w:noWrap/>
            <w:vAlign w:val="center"/>
          </w:tcPr>
          <w:p w14:paraId="4C45C831">
            <w:pPr>
              <w:shd w:val="clear"/>
              <w:spacing w:line="440" w:lineRule="exact"/>
              <w:jc w:val="center"/>
              <w:rPr>
                <w:rFonts w:hint="default" w:ascii="Times New Roman" w:hAnsi="Times New Roman" w:eastAsia="仿宋_GB2312" w:cs="Times New Roman"/>
                <w:color w:val="auto"/>
                <w:sz w:val="28"/>
                <w:szCs w:val="28"/>
                <w:highlight w:val="none"/>
              </w:rPr>
            </w:pPr>
          </w:p>
        </w:tc>
        <w:tc>
          <w:tcPr>
            <w:tcW w:w="1058" w:type="pct"/>
            <w:noWrap/>
            <w:vAlign w:val="center"/>
          </w:tcPr>
          <w:p w14:paraId="0A020D51">
            <w:pPr>
              <w:shd w:val="clear"/>
              <w:spacing w:line="440" w:lineRule="exact"/>
              <w:jc w:val="center"/>
              <w:rPr>
                <w:rFonts w:hint="default" w:ascii="Times New Roman" w:hAnsi="Times New Roman" w:eastAsia="仿宋_GB2312" w:cs="Times New Roman"/>
                <w:color w:val="auto"/>
                <w:sz w:val="28"/>
                <w:szCs w:val="28"/>
                <w:highlight w:val="none"/>
              </w:rPr>
            </w:pPr>
          </w:p>
        </w:tc>
        <w:tc>
          <w:tcPr>
            <w:tcW w:w="649" w:type="pct"/>
            <w:noWrap/>
            <w:vAlign w:val="center"/>
          </w:tcPr>
          <w:p w14:paraId="11C920FF">
            <w:pPr>
              <w:shd w:val="clear"/>
              <w:spacing w:line="440" w:lineRule="exact"/>
              <w:jc w:val="center"/>
              <w:rPr>
                <w:rFonts w:hint="default" w:ascii="Times New Roman" w:hAnsi="Times New Roman" w:eastAsia="仿宋_GB2312" w:cs="Times New Roman"/>
                <w:color w:val="auto"/>
                <w:sz w:val="28"/>
                <w:szCs w:val="28"/>
                <w:highlight w:val="none"/>
              </w:rPr>
            </w:pPr>
          </w:p>
        </w:tc>
        <w:tc>
          <w:tcPr>
            <w:tcW w:w="649" w:type="pct"/>
            <w:noWrap/>
            <w:vAlign w:val="center"/>
          </w:tcPr>
          <w:p w14:paraId="34BB593F">
            <w:pPr>
              <w:shd w:val="clear"/>
              <w:spacing w:line="440" w:lineRule="exact"/>
              <w:jc w:val="center"/>
              <w:rPr>
                <w:rFonts w:hint="default" w:ascii="Times New Roman" w:hAnsi="Times New Roman" w:eastAsia="仿宋_GB2312" w:cs="Times New Roman"/>
                <w:color w:val="auto"/>
                <w:sz w:val="28"/>
                <w:szCs w:val="28"/>
                <w:highlight w:val="none"/>
              </w:rPr>
            </w:pPr>
          </w:p>
        </w:tc>
        <w:tc>
          <w:tcPr>
            <w:tcW w:w="377" w:type="pct"/>
            <w:noWrap/>
            <w:vAlign w:val="center"/>
          </w:tcPr>
          <w:p w14:paraId="6D27012D">
            <w:pPr>
              <w:shd w:val="clear"/>
              <w:spacing w:line="440" w:lineRule="exact"/>
              <w:jc w:val="center"/>
              <w:rPr>
                <w:rFonts w:hint="default" w:ascii="Times New Roman" w:hAnsi="Times New Roman" w:eastAsia="仿宋_GB2312" w:cs="Times New Roman"/>
                <w:color w:val="auto"/>
                <w:sz w:val="28"/>
                <w:szCs w:val="28"/>
                <w:highlight w:val="none"/>
              </w:rPr>
            </w:pPr>
          </w:p>
        </w:tc>
      </w:tr>
      <w:tr w14:paraId="2B295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377" w:type="pct"/>
            <w:noWrap/>
            <w:vAlign w:val="center"/>
          </w:tcPr>
          <w:p w14:paraId="43CB526D">
            <w:pPr>
              <w:shd w:val="clear"/>
              <w:spacing w:line="440" w:lineRule="exact"/>
              <w:jc w:val="center"/>
              <w:rPr>
                <w:rFonts w:hint="default" w:ascii="Times New Roman" w:hAnsi="Times New Roman" w:eastAsia="仿宋_GB2312" w:cs="Times New Roman"/>
                <w:color w:val="auto"/>
                <w:sz w:val="28"/>
                <w:szCs w:val="28"/>
                <w:highlight w:val="none"/>
              </w:rPr>
            </w:pPr>
          </w:p>
        </w:tc>
        <w:tc>
          <w:tcPr>
            <w:tcW w:w="377" w:type="pct"/>
            <w:noWrap/>
            <w:vAlign w:val="center"/>
          </w:tcPr>
          <w:p w14:paraId="673FEEDD">
            <w:pPr>
              <w:shd w:val="clear"/>
              <w:spacing w:line="440" w:lineRule="exact"/>
              <w:jc w:val="center"/>
              <w:rPr>
                <w:rFonts w:hint="default" w:ascii="Times New Roman" w:hAnsi="Times New Roman" w:eastAsia="仿宋_GB2312" w:cs="Times New Roman"/>
                <w:color w:val="auto"/>
                <w:sz w:val="28"/>
                <w:szCs w:val="28"/>
                <w:highlight w:val="none"/>
              </w:rPr>
            </w:pPr>
          </w:p>
        </w:tc>
        <w:tc>
          <w:tcPr>
            <w:tcW w:w="377" w:type="pct"/>
            <w:noWrap/>
            <w:vAlign w:val="center"/>
          </w:tcPr>
          <w:p w14:paraId="69819932">
            <w:pPr>
              <w:shd w:val="clear"/>
              <w:spacing w:line="440" w:lineRule="exact"/>
              <w:jc w:val="center"/>
              <w:rPr>
                <w:rFonts w:hint="default" w:ascii="Times New Roman" w:hAnsi="Times New Roman" w:eastAsia="仿宋_GB2312" w:cs="Times New Roman"/>
                <w:color w:val="auto"/>
                <w:sz w:val="28"/>
                <w:szCs w:val="28"/>
                <w:highlight w:val="none"/>
              </w:rPr>
            </w:pPr>
          </w:p>
        </w:tc>
        <w:tc>
          <w:tcPr>
            <w:tcW w:w="377" w:type="pct"/>
            <w:noWrap/>
            <w:vAlign w:val="center"/>
          </w:tcPr>
          <w:p w14:paraId="20D5AD23">
            <w:pPr>
              <w:shd w:val="clear"/>
              <w:spacing w:line="440" w:lineRule="exact"/>
              <w:jc w:val="center"/>
              <w:rPr>
                <w:rFonts w:hint="default" w:ascii="Times New Roman" w:hAnsi="Times New Roman" w:eastAsia="仿宋_GB2312" w:cs="Times New Roman"/>
                <w:color w:val="auto"/>
                <w:sz w:val="28"/>
                <w:szCs w:val="28"/>
                <w:highlight w:val="none"/>
              </w:rPr>
            </w:pPr>
          </w:p>
        </w:tc>
        <w:tc>
          <w:tcPr>
            <w:tcW w:w="377" w:type="pct"/>
            <w:noWrap/>
            <w:vAlign w:val="center"/>
          </w:tcPr>
          <w:p w14:paraId="0ED0B177">
            <w:pPr>
              <w:shd w:val="clear"/>
              <w:spacing w:line="440" w:lineRule="exact"/>
              <w:jc w:val="center"/>
              <w:rPr>
                <w:rFonts w:hint="default" w:ascii="Times New Roman" w:hAnsi="Times New Roman" w:eastAsia="仿宋_GB2312" w:cs="Times New Roman"/>
                <w:color w:val="auto"/>
                <w:sz w:val="28"/>
                <w:szCs w:val="28"/>
                <w:highlight w:val="none"/>
              </w:rPr>
            </w:pPr>
          </w:p>
        </w:tc>
        <w:tc>
          <w:tcPr>
            <w:tcW w:w="377" w:type="pct"/>
            <w:noWrap/>
            <w:vAlign w:val="center"/>
          </w:tcPr>
          <w:p w14:paraId="61D9C872">
            <w:pPr>
              <w:shd w:val="clear"/>
              <w:spacing w:line="440" w:lineRule="exact"/>
              <w:jc w:val="center"/>
              <w:rPr>
                <w:rFonts w:hint="default" w:ascii="Times New Roman" w:hAnsi="Times New Roman" w:eastAsia="仿宋_GB2312" w:cs="Times New Roman"/>
                <w:color w:val="auto"/>
                <w:sz w:val="28"/>
                <w:szCs w:val="28"/>
                <w:highlight w:val="none"/>
              </w:rPr>
            </w:pPr>
          </w:p>
        </w:tc>
        <w:tc>
          <w:tcPr>
            <w:tcW w:w="1058" w:type="pct"/>
            <w:noWrap/>
            <w:vAlign w:val="center"/>
          </w:tcPr>
          <w:p w14:paraId="39B65FBE">
            <w:pPr>
              <w:shd w:val="clear"/>
              <w:spacing w:line="440" w:lineRule="exact"/>
              <w:jc w:val="center"/>
              <w:rPr>
                <w:rFonts w:hint="default" w:ascii="Times New Roman" w:hAnsi="Times New Roman" w:eastAsia="仿宋_GB2312" w:cs="Times New Roman"/>
                <w:color w:val="auto"/>
                <w:sz w:val="28"/>
                <w:szCs w:val="28"/>
                <w:highlight w:val="none"/>
              </w:rPr>
            </w:pPr>
          </w:p>
        </w:tc>
        <w:tc>
          <w:tcPr>
            <w:tcW w:w="649" w:type="pct"/>
            <w:noWrap/>
            <w:vAlign w:val="center"/>
          </w:tcPr>
          <w:p w14:paraId="28432264">
            <w:pPr>
              <w:shd w:val="clear"/>
              <w:spacing w:line="440" w:lineRule="exact"/>
              <w:jc w:val="center"/>
              <w:rPr>
                <w:rFonts w:hint="default" w:ascii="Times New Roman" w:hAnsi="Times New Roman" w:eastAsia="仿宋_GB2312" w:cs="Times New Roman"/>
                <w:color w:val="auto"/>
                <w:sz w:val="28"/>
                <w:szCs w:val="28"/>
                <w:highlight w:val="none"/>
              </w:rPr>
            </w:pPr>
          </w:p>
        </w:tc>
        <w:tc>
          <w:tcPr>
            <w:tcW w:w="649" w:type="pct"/>
            <w:noWrap/>
            <w:vAlign w:val="center"/>
          </w:tcPr>
          <w:p w14:paraId="32BF7903">
            <w:pPr>
              <w:shd w:val="clear"/>
              <w:spacing w:line="440" w:lineRule="exact"/>
              <w:jc w:val="center"/>
              <w:rPr>
                <w:rFonts w:hint="default" w:ascii="Times New Roman" w:hAnsi="Times New Roman" w:eastAsia="仿宋_GB2312" w:cs="Times New Roman"/>
                <w:color w:val="auto"/>
                <w:sz w:val="28"/>
                <w:szCs w:val="28"/>
                <w:highlight w:val="none"/>
              </w:rPr>
            </w:pPr>
          </w:p>
        </w:tc>
        <w:tc>
          <w:tcPr>
            <w:tcW w:w="377" w:type="pct"/>
            <w:noWrap/>
            <w:vAlign w:val="center"/>
          </w:tcPr>
          <w:p w14:paraId="2661C34E">
            <w:pPr>
              <w:shd w:val="clear"/>
              <w:spacing w:line="440" w:lineRule="exact"/>
              <w:jc w:val="center"/>
              <w:rPr>
                <w:rFonts w:hint="default" w:ascii="Times New Roman" w:hAnsi="Times New Roman" w:eastAsia="仿宋_GB2312" w:cs="Times New Roman"/>
                <w:color w:val="auto"/>
                <w:sz w:val="28"/>
                <w:szCs w:val="28"/>
                <w:highlight w:val="none"/>
              </w:rPr>
            </w:pPr>
          </w:p>
        </w:tc>
      </w:tr>
      <w:tr w14:paraId="004B1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377" w:type="pct"/>
            <w:noWrap/>
            <w:vAlign w:val="center"/>
          </w:tcPr>
          <w:p w14:paraId="0A8009B4">
            <w:pPr>
              <w:shd w:val="clear"/>
              <w:spacing w:line="440" w:lineRule="exact"/>
              <w:jc w:val="center"/>
              <w:rPr>
                <w:rFonts w:hint="default" w:ascii="Times New Roman" w:hAnsi="Times New Roman" w:eastAsia="仿宋_GB2312" w:cs="Times New Roman"/>
                <w:color w:val="auto"/>
                <w:sz w:val="28"/>
                <w:szCs w:val="28"/>
                <w:highlight w:val="none"/>
              </w:rPr>
            </w:pPr>
          </w:p>
        </w:tc>
        <w:tc>
          <w:tcPr>
            <w:tcW w:w="377" w:type="pct"/>
            <w:noWrap/>
            <w:vAlign w:val="center"/>
          </w:tcPr>
          <w:p w14:paraId="09CD37C2">
            <w:pPr>
              <w:shd w:val="clear"/>
              <w:spacing w:line="440" w:lineRule="exact"/>
              <w:jc w:val="center"/>
              <w:rPr>
                <w:rFonts w:hint="default" w:ascii="Times New Roman" w:hAnsi="Times New Roman" w:eastAsia="仿宋_GB2312" w:cs="Times New Roman"/>
                <w:color w:val="auto"/>
                <w:sz w:val="28"/>
                <w:szCs w:val="28"/>
                <w:highlight w:val="none"/>
              </w:rPr>
            </w:pPr>
          </w:p>
        </w:tc>
        <w:tc>
          <w:tcPr>
            <w:tcW w:w="377" w:type="pct"/>
            <w:noWrap/>
            <w:vAlign w:val="center"/>
          </w:tcPr>
          <w:p w14:paraId="6AB58971">
            <w:pPr>
              <w:shd w:val="clear"/>
              <w:spacing w:line="440" w:lineRule="exact"/>
              <w:jc w:val="center"/>
              <w:rPr>
                <w:rFonts w:hint="default" w:ascii="Times New Roman" w:hAnsi="Times New Roman" w:eastAsia="仿宋_GB2312" w:cs="Times New Roman"/>
                <w:color w:val="auto"/>
                <w:sz w:val="28"/>
                <w:szCs w:val="28"/>
                <w:highlight w:val="none"/>
              </w:rPr>
            </w:pPr>
          </w:p>
        </w:tc>
        <w:tc>
          <w:tcPr>
            <w:tcW w:w="377" w:type="pct"/>
            <w:noWrap/>
            <w:vAlign w:val="center"/>
          </w:tcPr>
          <w:p w14:paraId="0FAA5E46">
            <w:pPr>
              <w:shd w:val="clear"/>
              <w:spacing w:line="440" w:lineRule="exact"/>
              <w:jc w:val="center"/>
              <w:rPr>
                <w:rFonts w:hint="default" w:ascii="Times New Roman" w:hAnsi="Times New Roman" w:eastAsia="仿宋_GB2312" w:cs="Times New Roman"/>
                <w:color w:val="auto"/>
                <w:sz w:val="28"/>
                <w:szCs w:val="28"/>
                <w:highlight w:val="none"/>
              </w:rPr>
            </w:pPr>
          </w:p>
        </w:tc>
        <w:tc>
          <w:tcPr>
            <w:tcW w:w="377" w:type="pct"/>
            <w:noWrap/>
            <w:vAlign w:val="center"/>
          </w:tcPr>
          <w:p w14:paraId="3578A240">
            <w:pPr>
              <w:shd w:val="clear"/>
              <w:spacing w:line="440" w:lineRule="exact"/>
              <w:jc w:val="center"/>
              <w:rPr>
                <w:rFonts w:hint="default" w:ascii="Times New Roman" w:hAnsi="Times New Roman" w:eastAsia="仿宋_GB2312" w:cs="Times New Roman"/>
                <w:color w:val="auto"/>
                <w:sz w:val="28"/>
                <w:szCs w:val="28"/>
                <w:highlight w:val="none"/>
              </w:rPr>
            </w:pPr>
          </w:p>
        </w:tc>
        <w:tc>
          <w:tcPr>
            <w:tcW w:w="377" w:type="pct"/>
            <w:noWrap/>
            <w:vAlign w:val="center"/>
          </w:tcPr>
          <w:p w14:paraId="21BD9B61">
            <w:pPr>
              <w:shd w:val="clear"/>
              <w:spacing w:line="440" w:lineRule="exact"/>
              <w:jc w:val="center"/>
              <w:rPr>
                <w:rFonts w:hint="default" w:ascii="Times New Roman" w:hAnsi="Times New Roman" w:eastAsia="仿宋_GB2312" w:cs="Times New Roman"/>
                <w:color w:val="auto"/>
                <w:sz w:val="28"/>
                <w:szCs w:val="28"/>
                <w:highlight w:val="none"/>
              </w:rPr>
            </w:pPr>
          </w:p>
        </w:tc>
        <w:tc>
          <w:tcPr>
            <w:tcW w:w="1058" w:type="pct"/>
            <w:noWrap/>
            <w:vAlign w:val="center"/>
          </w:tcPr>
          <w:p w14:paraId="73F3F2A1">
            <w:pPr>
              <w:shd w:val="clear"/>
              <w:spacing w:line="440" w:lineRule="exact"/>
              <w:jc w:val="center"/>
              <w:rPr>
                <w:rFonts w:hint="default" w:ascii="Times New Roman" w:hAnsi="Times New Roman" w:eastAsia="仿宋_GB2312" w:cs="Times New Roman"/>
                <w:color w:val="auto"/>
                <w:sz w:val="28"/>
                <w:szCs w:val="28"/>
                <w:highlight w:val="none"/>
              </w:rPr>
            </w:pPr>
          </w:p>
        </w:tc>
        <w:tc>
          <w:tcPr>
            <w:tcW w:w="649" w:type="pct"/>
            <w:noWrap/>
            <w:vAlign w:val="center"/>
          </w:tcPr>
          <w:p w14:paraId="6BADAD25">
            <w:pPr>
              <w:shd w:val="clear"/>
              <w:spacing w:line="440" w:lineRule="exact"/>
              <w:jc w:val="center"/>
              <w:rPr>
                <w:rFonts w:hint="default" w:ascii="Times New Roman" w:hAnsi="Times New Roman" w:eastAsia="仿宋_GB2312" w:cs="Times New Roman"/>
                <w:color w:val="auto"/>
                <w:sz w:val="28"/>
                <w:szCs w:val="28"/>
                <w:highlight w:val="none"/>
              </w:rPr>
            </w:pPr>
          </w:p>
        </w:tc>
        <w:tc>
          <w:tcPr>
            <w:tcW w:w="649" w:type="pct"/>
            <w:noWrap/>
            <w:vAlign w:val="center"/>
          </w:tcPr>
          <w:p w14:paraId="19F9582B">
            <w:pPr>
              <w:shd w:val="clear"/>
              <w:spacing w:line="440" w:lineRule="exact"/>
              <w:jc w:val="center"/>
              <w:rPr>
                <w:rFonts w:hint="default" w:ascii="Times New Roman" w:hAnsi="Times New Roman" w:eastAsia="仿宋_GB2312" w:cs="Times New Roman"/>
                <w:color w:val="auto"/>
                <w:sz w:val="28"/>
                <w:szCs w:val="28"/>
                <w:highlight w:val="none"/>
              </w:rPr>
            </w:pPr>
          </w:p>
        </w:tc>
        <w:tc>
          <w:tcPr>
            <w:tcW w:w="377" w:type="pct"/>
            <w:noWrap/>
            <w:vAlign w:val="center"/>
          </w:tcPr>
          <w:p w14:paraId="25DAF4DF">
            <w:pPr>
              <w:shd w:val="clear"/>
              <w:spacing w:line="440" w:lineRule="exact"/>
              <w:jc w:val="center"/>
              <w:rPr>
                <w:rFonts w:hint="default" w:ascii="Times New Roman" w:hAnsi="Times New Roman" w:eastAsia="仿宋_GB2312" w:cs="Times New Roman"/>
                <w:color w:val="auto"/>
                <w:sz w:val="28"/>
                <w:szCs w:val="28"/>
                <w:highlight w:val="none"/>
              </w:rPr>
            </w:pPr>
          </w:p>
        </w:tc>
      </w:tr>
      <w:tr w14:paraId="510EC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377" w:type="pct"/>
            <w:noWrap/>
            <w:vAlign w:val="center"/>
          </w:tcPr>
          <w:p w14:paraId="4B364F57">
            <w:pPr>
              <w:shd w:val="clear"/>
              <w:spacing w:line="440" w:lineRule="exact"/>
              <w:jc w:val="center"/>
              <w:rPr>
                <w:rFonts w:hint="default" w:ascii="Times New Roman" w:hAnsi="Times New Roman" w:eastAsia="仿宋_GB2312" w:cs="Times New Roman"/>
                <w:color w:val="auto"/>
                <w:sz w:val="28"/>
                <w:szCs w:val="28"/>
                <w:highlight w:val="none"/>
              </w:rPr>
            </w:pPr>
          </w:p>
        </w:tc>
        <w:tc>
          <w:tcPr>
            <w:tcW w:w="377" w:type="pct"/>
            <w:noWrap/>
            <w:vAlign w:val="center"/>
          </w:tcPr>
          <w:p w14:paraId="4E7D2C70">
            <w:pPr>
              <w:shd w:val="clear"/>
              <w:spacing w:line="440" w:lineRule="exact"/>
              <w:jc w:val="center"/>
              <w:rPr>
                <w:rFonts w:hint="default" w:ascii="Times New Roman" w:hAnsi="Times New Roman" w:eastAsia="仿宋_GB2312" w:cs="Times New Roman"/>
                <w:color w:val="auto"/>
                <w:sz w:val="28"/>
                <w:szCs w:val="28"/>
                <w:highlight w:val="none"/>
              </w:rPr>
            </w:pPr>
          </w:p>
        </w:tc>
        <w:tc>
          <w:tcPr>
            <w:tcW w:w="377" w:type="pct"/>
            <w:noWrap/>
            <w:vAlign w:val="center"/>
          </w:tcPr>
          <w:p w14:paraId="4519A644">
            <w:pPr>
              <w:shd w:val="clear"/>
              <w:spacing w:line="440" w:lineRule="exact"/>
              <w:jc w:val="center"/>
              <w:rPr>
                <w:rFonts w:hint="default" w:ascii="Times New Roman" w:hAnsi="Times New Roman" w:eastAsia="仿宋_GB2312" w:cs="Times New Roman"/>
                <w:color w:val="auto"/>
                <w:sz w:val="28"/>
                <w:szCs w:val="28"/>
                <w:highlight w:val="none"/>
              </w:rPr>
            </w:pPr>
          </w:p>
        </w:tc>
        <w:tc>
          <w:tcPr>
            <w:tcW w:w="377" w:type="pct"/>
            <w:noWrap/>
            <w:vAlign w:val="center"/>
          </w:tcPr>
          <w:p w14:paraId="7E0D8373">
            <w:pPr>
              <w:shd w:val="clear"/>
              <w:spacing w:line="440" w:lineRule="exact"/>
              <w:jc w:val="center"/>
              <w:rPr>
                <w:rFonts w:hint="default" w:ascii="Times New Roman" w:hAnsi="Times New Roman" w:eastAsia="仿宋_GB2312" w:cs="Times New Roman"/>
                <w:color w:val="auto"/>
                <w:sz w:val="28"/>
                <w:szCs w:val="28"/>
                <w:highlight w:val="none"/>
              </w:rPr>
            </w:pPr>
          </w:p>
        </w:tc>
        <w:tc>
          <w:tcPr>
            <w:tcW w:w="377" w:type="pct"/>
            <w:noWrap/>
            <w:vAlign w:val="center"/>
          </w:tcPr>
          <w:p w14:paraId="4BE4144B">
            <w:pPr>
              <w:shd w:val="clear"/>
              <w:spacing w:line="440" w:lineRule="exact"/>
              <w:jc w:val="center"/>
              <w:rPr>
                <w:rFonts w:hint="default" w:ascii="Times New Roman" w:hAnsi="Times New Roman" w:eastAsia="仿宋_GB2312" w:cs="Times New Roman"/>
                <w:color w:val="auto"/>
                <w:sz w:val="28"/>
                <w:szCs w:val="28"/>
                <w:highlight w:val="none"/>
              </w:rPr>
            </w:pPr>
          </w:p>
        </w:tc>
        <w:tc>
          <w:tcPr>
            <w:tcW w:w="377" w:type="pct"/>
            <w:noWrap/>
            <w:vAlign w:val="center"/>
          </w:tcPr>
          <w:p w14:paraId="2641FE61">
            <w:pPr>
              <w:shd w:val="clear"/>
              <w:spacing w:line="440" w:lineRule="exact"/>
              <w:jc w:val="center"/>
              <w:rPr>
                <w:rFonts w:hint="default" w:ascii="Times New Roman" w:hAnsi="Times New Roman" w:eastAsia="仿宋_GB2312" w:cs="Times New Roman"/>
                <w:color w:val="auto"/>
                <w:sz w:val="28"/>
                <w:szCs w:val="28"/>
                <w:highlight w:val="none"/>
              </w:rPr>
            </w:pPr>
          </w:p>
        </w:tc>
        <w:tc>
          <w:tcPr>
            <w:tcW w:w="1058" w:type="pct"/>
            <w:noWrap/>
            <w:vAlign w:val="center"/>
          </w:tcPr>
          <w:p w14:paraId="0526E7E3">
            <w:pPr>
              <w:shd w:val="clear"/>
              <w:spacing w:line="440" w:lineRule="exact"/>
              <w:jc w:val="center"/>
              <w:rPr>
                <w:rFonts w:hint="default" w:ascii="Times New Roman" w:hAnsi="Times New Roman" w:eastAsia="仿宋_GB2312" w:cs="Times New Roman"/>
                <w:color w:val="auto"/>
                <w:sz w:val="28"/>
                <w:szCs w:val="28"/>
                <w:highlight w:val="none"/>
              </w:rPr>
            </w:pPr>
          </w:p>
        </w:tc>
        <w:tc>
          <w:tcPr>
            <w:tcW w:w="649" w:type="pct"/>
            <w:noWrap/>
            <w:vAlign w:val="center"/>
          </w:tcPr>
          <w:p w14:paraId="75B96D13">
            <w:pPr>
              <w:shd w:val="clear"/>
              <w:spacing w:line="440" w:lineRule="exact"/>
              <w:jc w:val="center"/>
              <w:rPr>
                <w:rFonts w:hint="default" w:ascii="Times New Roman" w:hAnsi="Times New Roman" w:eastAsia="仿宋_GB2312" w:cs="Times New Roman"/>
                <w:color w:val="auto"/>
                <w:sz w:val="28"/>
                <w:szCs w:val="28"/>
                <w:highlight w:val="none"/>
              </w:rPr>
            </w:pPr>
          </w:p>
        </w:tc>
        <w:tc>
          <w:tcPr>
            <w:tcW w:w="649" w:type="pct"/>
            <w:noWrap/>
            <w:vAlign w:val="center"/>
          </w:tcPr>
          <w:p w14:paraId="1C39CBEE">
            <w:pPr>
              <w:shd w:val="clear"/>
              <w:spacing w:line="440" w:lineRule="exact"/>
              <w:jc w:val="center"/>
              <w:rPr>
                <w:rFonts w:hint="default" w:ascii="Times New Roman" w:hAnsi="Times New Roman" w:eastAsia="仿宋_GB2312" w:cs="Times New Roman"/>
                <w:color w:val="auto"/>
                <w:sz w:val="28"/>
                <w:szCs w:val="28"/>
                <w:highlight w:val="none"/>
              </w:rPr>
            </w:pPr>
          </w:p>
        </w:tc>
        <w:tc>
          <w:tcPr>
            <w:tcW w:w="377" w:type="pct"/>
            <w:noWrap/>
            <w:vAlign w:val="center"/>
          </w:tcPr>
          <w:p w14:paraId="0E9ED44A">
            <w:pPr>
              <w:shd w:val="clear"/>
              <w:spacing w:line="440" w:lineRule="exact"/>
              <w:jc w:val="center"/>
              <w:rPr>
                <w:rFonts w:hint="default" w:ascii="Times New Roman" w:hAnsi="Times New Roman" w:eastAsia="仿宋_GB2312" w:cs="Times New Roman"/>
                <w:color w:val="auto"/>
                <w:sz w:val="28"/>
                <w:szCs w:val="28"/>
                <w:highlight w:val="none"/>
              </w:rPr>
            </w:pPr>
          </w:p>
        </w:tc>
      </w:tr>
      <w:tr w14:paraId="7FF79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377" w:type="pct"/>
            <w:noWrap/>
            <w:vAlign w:val="center"/>
          </w:tcPr>
          <w:p w14:paraId="2A26F61D">
            <w:pPr>
              <w:shd w:val="clear"/>
              <w:spacing w:line="440" w:lineRule="exact"/>
              <w:jc w:val="center"/>
              <w:rPr>
                <w:rFonts w:hint="default" w:ascii="Times New Roman" w:hAnsi="Times New Roman" w:eastAsia="仿宋_GB2312" w:cs="Times New Roman"/>
                <w:color w:val="auto"/>
                <w:sz w:val="28"/>
                <w:szCs w:val="28"/>
                <w:highlight w:val="none"/>
              </w:rPr>
            </w:pPr>
          </w:p>
        </w:tc>
        <w:tc>
          <w:tcPr>
            <w:tcW w:w="377" w:type="pct"/>
            <w:noWrap/>
            <w:vAlign w:val="center"/>
          </w:tcPr>
          <w:p w14:paraId="64E97254">
            <w:pPr>
              <w:shd w:val="clear"/>
              <w:spacing w:line="440" w:lineRule="exact"/>
              <w:jc w:val="center"/>
              <w:rPr>
                <w:rFonts w:hint="default" w:ascii="Times New Roman" w:hAnsi="Times New Roman" w:eastAsia="仿宋_GB2312" w:cs="Times New Roman"/>
                <w:color w:val="auto"/>
                <w:sz w:val="28"/>
                <w:szCs w:val="28"/>
                <w:highlight w:val="none"/>
              </w:rPr>
            </w:pPr>
          </w:p>
        </w:tc>
        <w:tc>
          <w:tcPr>
            <w:tcW w:w="377" w:type="pct"/>
            <w:noWrap/>
            <w:vAlign w:val="center"/>
          </w:tcPr>
          <w:p w14:paraId="0F20AAF9">
            <w:pPr>
              <w:shd w:val="clear"/>
              <w:spacing w:line="440" w:lineRule="exact"/>
              <w:jc w:val="center"/>
              <w:rPr>
                <w:rFonts w:hint="default" w:ascii="Times New Roman" w:hAnsi="Times New Roman" w:eastAsia="仿宋_GB2312" w:cs="Times New Roman"/>
                <w:color w:val="auto"/>
                <w:sz w:val="28"/>
                <w:szCs w:val="28"/>
                <w:highlight w:val="none"/>
              </w:rPr>
            </w:pPr>
          </w:p>
        </w:tc>
        <w:tc>
          <w:tcPr>
            <w:tcW w:w="377" w:type="pct"/>
            <w:noWrap/>
            <w:vAlign w:val="center"/>
          </w:tcPr>
          <w:p w14:paraId="09DDC5A0">
            <w:pPr>
              <w:shd w:val="clear"/>
              <w:spacing w:line="440" w:lineRule="exact"/>
              <w:jc w:val="center"/>
              <w:rPr>
                <w:rFonts w:hint="default" w:ascii="Times New Roman" w:hAnsi="Times New Roman" w:eastAsia="仿宋_GB2312" w:cs="Times New Roman"/>
                <w:color w:val="auto"/>
                <w:sz w:val="28"/>
                <w:szCs w:val="28"/>
                <w:highlight w:val="none"/>
              </w:rPr>
            </w:pPr>
          </w:p>
        </w:tc>
        <w:tc>
          <w:tcPr>
            <w:tcW w:w="377" w:type="pct"/>
            <w:noWrap/>
            <w:vAlign w:val="center"/>
          </w:tcPr>
          <w:p w14:paraId="71719637">
            <w:pPr>
              <w:shd w:val="clear"/>
              <w:spacing w:line="440" w:lineRule="exact"/>
              <w:jc w:val="center"/>
              <w:rPr>
                <w:rFonts w:hint="default" w:ascii="Times New Roman" w:hAnsi="Times New Roman" w:eastAsia="仿宋_GB2312" w:cs="Times New Roman"/>
                <w:color w:val="auto"/>
                <w:sz w:val="28"/>
                <w:szCs w:val="28"/>
                <w:highlight w:val="none"/>
              </w:rPr>
            </w:pPr>
          </w:p>
        </w:tc>
        <w:tc>
          <w:tcPr>
            <w:tcW w:w="377" w:type="pct"/>
            <w:noWrap/>
            <w:vAlign w:val="center"/>
          </w:tcPr>
          <w:p w14:paraId="559CB48E">
            <w:pPr>
              <w:shd w:val="clear"/>
              <w:spacing w:line="440" w:lineRule="exact"/>
              <w:jc w:val="center"/>
              <w:rPr>
                <w:rFonts w:hint="default" w:ascii="Times New Roman" w:hAnsi="Times New Roman" w:eastAsia="仿宋_GB2312" w:cs="Times New Roman"/>
                <w:color w:val="auto"/>
                <w:sz w:val="28"/>
                <w:szCs w:val="28"/>
                <w:highlight w:val="none"/>
              </w:rPr>
            </w:pPr>
          </w:p>
        </w:tc>
        <w:tc>
          <w:tcPr>
            <w:tcW w:w="1058" w:type="pct"/>
            <w:noWrap/>
            <w:vAlign w:val="center"/>
          </w:tcPr>
          <w:p w14:paraId="40073CCE">
            <w:pPr>
              <w:shd w:val="clear"/>
              <w:spacing w:line="440" w:lineRule="exact"/>
              <w:jc w:val="center"/>
              <w:rPr>
                <w:rFonts w:hint="default" w:ascii="Times New Roman" w:hAnsi="Times New Roman" w:eastAsia="仿宋_GB2312" w:cs="Times New Roman"/>
                <w:color w:val="auto"/>
                <w:sz w:val="28"/>
                <w:szCs w:val="28"/>
                <w:highlight w:val="none"/>
              </w:rPr>
            </w:pPr>
          </w:p>
        </w:tc>
        <w:tc>
          <w:tcPr>
            <w:tcW w:w="649" w:type="pct"/>
            <w:noWrap/>
            <w:vAlign w:val="center"/>
          </w:tcPr>
          <w:p w14:paraId="528434B4">
            <w:pPr>
              <w:shd w:val="clear"/>
              <w:spacing w:line="440" w:lineRule="exact"/>
              <w:jc w:val="center"/>
              <w:rPr>
                <w:rFonts w:hint="default" w:ascii="Times New Roman" w:hAnsi="Times New Roman" w:eastAsia="仿宋_GB2312" w:cs="Times New Roman"/>
                <w:color w:val="auto"/>
                <w:sz w:val="28"/>
                <w:szCs w:val="28"/>
                <w:highlight w:val="none"/>
              </w:rPr>
            </w:pPr>
          </w:p>
        </w:tc>
        <w:tc>
          <w:tcPr>
            <w:tcW w:w="649" w:type="pct"/>
            <w:noWrap/>
            <w:vAlign w:val="center"/>
          </w:tcPr>
          <w:p w14:paraId="5CF652A1">
            <w:pPr>
              <w:shd w:val="clear"/>
              <w:spacing w:line="440" w:lineRule="exact"/>
              <w:jc w:val="center"/>
              <w:rPr>
                <w:rFonts w:hint="default" w:ascii="Times New Roman" w:hAnsi="Times New Roman" w:eastAsia="仿宋_GB2312" w:cs="Times New Roman"/>
                <w:color w:val="auto"/>
                <w:sz w:val="28"/>
                <w:szCs w:val="28"/>
                <w:highlight w:val="none"/>
              </w:rPr>
            </w:pPr>
          </w:p>
        </w:tc>
        <w:tc>
          <w:tcPr>
            <w:tcW w:w="377" w:type="pct"/>
            <w:noWrap/>
            <w:vAlign w:val="center"/>
          </w:tcPr>
          <w:p w14:paraId="133FB011">
            <w:pPr>
              <w:shd w:val="clear"/>
              <w:spacing w:line="440" w:lineRule="exact"/>
              <w:jc w:val="center"/>
              <w:rPr>
                <w:rFonts w:hint="default" w:ascii="Times New Roman" w:hAnsi="Times New Roman" w:eastAsia="仿宋_GB2312" w:cs="Times New Roman"/>
                <w:color w:val="auto"/>
                <w:sz w:val="28"/>
                <w:szCs w:val="28"/>
                <w:highlight w:val="none"/>
              </w:rPr>
            </w:pPr>
          </w:p>
        </w:tc>
      </w:tr>
      <w:tr w14:paraId="20C43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377" w:type="pct"/>
            <w:noWrap/>
            <w:vAlign w:val="center"/>
          </w:tcPr>
          <w:p w14:paraId="3AA47424">
            <w:pPr>
              <w:shd w:val="clear"/>
              <w:spacing w:line="440" w:lineRule="exact"/>
              <w:jc w:val="center"/>
              <w:rPr>
                <w:rFonts w:hint="default" w:ascii="Times New Roman" w:hAnsi="Times New Roman" w:eastAsia="仿宋_GB2312" w:cs="Times New Roman"/>
                <w:color w:val="auto"/>
                <w:sz w:val="28"/>
                <w:szCs w:val="28"/>
                <w:highlight w:val="none"/>
              </w:rPr>
            </w:pPr>
          </w:p>
        </w:tc>
        <w:tc>
          <w:tcPr>
            <w:tcW w:w="377" w:type="pct"/>
            <w:noWrap/>
            <w:vAlign w:val="center"/>
          </w:tcPr>
          <w:p w14:paraId="2126BA68">
            <w:pPr>
              <w:shd w:val="clear"/>
              <w:spacing w:line="440" w:lineRule="exact"/>
              <w:jc w:val="center"/>
              <w:rPr>
                <w:rFonts w:hint="default" w:ascii="Times New Roman" w:hAnsi="Times New Roman" w:eastAsia="仿宋_GB2312" w:cs="Times New Roman"/>
                <w:color w:val="auto"/>
                <w:sz w:val="28"/>
                <w:szCs w:val="28"/>
                <w:highlight w:val="none"/>
              </w:rPr>
            </w:pPr>
          </w:p>
        </w:tc>
        <w:tc>
          <w:tcPr>
            <w:tcW w:w="377" w:type="pct"/>
            <w:noWrap/>
            <w:vAlign w:val="center"/>
          </w:tcPr>
          <w:p w14:paraId="554309DA">
            <w:pPr>
              <w:shd w:val="clear"/>
              <w:spacing w:line="440" w:lineRule="exact"/>
              <w:jc w:val="center"/>
              <w:rPr>
                <w:rFonts w:hint="default" w:ascii="Times New Roman" w:hAnsi="Times New Roman" w:eastAsia="仿宋_GB2312" w:cs="Times New Roman"/>
                <w:color w:val="auto"/>
                <w:sz w:val="28"/>
                <w:szCs w:val="28"/>
                <w:highlight w:val="none"/>
              </w:rPr>
            </w:pPr>
          </w:p>
        </w:tc>
        <w:tc>
          <w:tcPr>
            <w:tcW w:w="377" w:type="pct"/>
            <w:noWrap/>
            <w:vAlign w:val="center"/>
          </w:tcPr>
          <w:p w14:paraId="5C581C09">
            <w:pPr>
              <w:shd w:val="clear"/>
              <w:spacing w:line="440" w:lineRule="exact"/>
              <w:jc w:val="center"/>
              <w:rPr>
                <w:rFonts w:hint="default" w:ascii="Times New Roman" w:hAnsi="Times New Roman" w:eastAsia="仿宋_GB2312" w:cs="Times New Roman"/>
                <w:color w:val="auto"/>
                <w:sz w:val="28"/>
                <w:szCs w:val="28"/>
                <w:highlight w:val="none"/>
              </w:rPr>
            </w:pPr>
          </w:p>
        </w:tc>
        <w:tc>
          <w:tcPr>
            <w:tcW w:w="377" w:type="pct"/>
            <w:noWrap/>
            <w:vAlign w:val="center"/>
          </w:tcPr>
          <w:p w14:paraId="66AB2D33">
            <w:pPr>
              <w:shd w:val="clear"/>
              <w:spacing w:line="440" w:lineRule="exact"/>
              <w:jc w:val="center"/>
              <w:rPr>
                <w:rFonts w:hint="default" w:ascii="Times New Roman" w:hAnsi="Times New Roman" w:eastAsia="仿宋_GB2312" w:cs="Times New Roman"/>
                <w:color w:val="auto"/>
                <w:sz w:val="28"/>
                <w:szCs w:val="28"/>
                <w:highlight w:val="none"/>
              </w:rPr>
            </w:pPr>
          </w:p>
        </w:tc>
        <w:tc>
          <w:tcPr>
            <w:tcW w:w="377" w:type="pct"/>
            <w:noWrap/>
            <w:vAlign w:val="center"/>
          </w:tcPr>
          <w:p w14:paraId="56ADA59C">
            <w:pPr>
              <w:shd w:val="clear"/>
              <w:spacing w:line="440" w:lineRule="exact"/>
              <w:jc w:val="center"/>
              <w:rPr>
                <w:rFonts w:hint="default" w:ascii="Times New Roman" w:hAnsi="Times New Roman" w:eastAsia="仿宋_GB2312" w:cs="Times New Roman"/>
                <w:color w:val="auto"/>
                <w:sz w:val="28"/>
                <w:szCs w:val="28"/>
                <w:highlight w:val="none"/>
              </w:rPr>
            </w:pPr>
          </w:p>
        </w:tc>
        <w:tc>
          <w:tcPr>
            <w:tcW w:w="1058" w:type="pct"/>
            <w:noWrap/>
            <w:vAlign w:val="center"/>
          </w:tcPr>
          <w:p w14:paraId="0D9CE803">
            <w:pPr>
              <w:shd w:val="clear"/>
              <w:spacing w:line="440" w:lineRule="exact"/>
              <w:jc w:val="center"/>
              <w:rPr>
                <w:rFonts w:hint="default" w:ascii="Times New Roman" w:hAnsi="Times New Roman" w:eastAsia="仿宋_GB2312" w:cs="Times New Roman"/>
                <w:color w:val="auto"/>
                <w:sz w:val="28"/>
                <w:szCs w:val="28"/>
                <w:highlight w:val="none"/>
              </w:rPr>
            </w:pPr>
          </w:p>
        </w:tc>
        <w:tc>
          <w:tcPr>
            <w:tcW w:w="649" w:type="pct"/>
            <w:noWrap/>
            <w:vAlign w:val="center"/>
          </w:tcPr>
          <w:p w14:paraId="7280475A">
            <w:pPr>
              <w:shd w:val="clear"/>
              <w:spacing w:line="440" w:lineRule="exact"/>
              <w:jc w:val="center"/>
              <w:rPr>
                <w:rFonts w:hint="default" w:ascii="Times New Roman" w:hAnsi="Times New Roman" w:eastAsia="仿宋_GB2312" w:cs="Times New Roman"/>
                <w:color w:val="auto"/>
                <w:sz w:val="28"/>
                <w:szCs w:val="28"/>
                <w:highlight w:val="none"/>
              </w:rPr>
            </w:pPr>
          </w:p>
        </w:tc>
        <w:tc>
          <w:tcPr>
            <w:tcW w:w="649" w:type="pct"/>
            <w:noWrap/>
            <w:vAlign w:val="center"/>
          </w:tcPr>
          <w:p w14:paraId="025BED62">
            <w:pPr>
              <w:shd w:val="clear"/>
              <w:spacing w:line="440" w:lineRule="exact"/>
              <w:jc w:val="center"/>
              <w:rPr>
                <w:rFonts w:hint="default" w:ascii="Times New Roman" w:hAnsi="Times New Roman" w:eastAsia="仿宋_GB2312" w:cs="Times New Roman"/>
                <w:color w:val="auto"/>
                <w:sz w:val="28"/>
                <w:szCs w:val="28"/>
                <w:highlight w:val="none"/>
              </w:rPr>
            </w:pPr>
          </w:p>
        </w:tc>
        <w:tc>
          <w:tcPr>
            <w:tcW w:w="377" w:type="pct"/>
            <w:noWrap/>
            <w:vAlign w:val="center"/>
          </w:tcPr>
          <w:p w14:paraId="2728E576">
            <w:pPr>
              <w:shd w:val="clear"/>
              <w:spacing w:line="440" w:lineRule="exact"/>
              <w:jc w:val="center"/>
              <w:rPr>
                <w:rFonts w:hint="default" w:ascii="Times New Roman" w:hAnsi="Times New Roman" w:eastAsia="仿宋_GB2312" w:cs="Times New Roman"/>
                <w:color w:val="auto"/>
                <w:sz w:val="28"/>
                <w:szCs w:val="28"/>
                <w:highlight w:val="none"/>
              </w:rPr>
            </w:pPr>
          </w:p>
        </w:tc>
      </w:tr>
      <w:tr w14:paraId="4E010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377" w:type="pct"/>
            <w:noWrap/>
            <w:vAlign w:val="center"/>
          </w:tcPr>
          <w:p w14:paraId="6A68C9E2">
            <w:pPr>
              <w:shd w:val="clear"/>
              <w:spacing w:line="440" w:lineRule="exact"/>
              <w:jc w:val="center"/>
              <w:rPr>
                <w:rFonts w:hint="default" w:ascii="Times New Roman" w:hAnsi="Times New Roman" w:eastAsia="仿宋_GB2312" w:cs="Times New Roman"/>
                <w:color w:val="auto"/>
                <w:sz w:val="28"/>
                <w:szCs w:val="28"/>
                <w:highlight w:val="none"/>
              </w:rPr>
            </w:pPr>
          </w:p>
        </w:tc>
        <w:tc>
          <w:tcPr>
            <w:tcW w:w="377" w:type="pct"/>
            <w:noWrap/>
            <w:vAlign w:val="center"/>
          </w:tcPr>
          <w:p w14:paraId="4E411053">
            <w:pPr>
              <w:shd w:val="clear"/>
              <w:spacing w:line="440" w:lineRule="exact"/>
              <w:jc w:val="center"/>
              <w:rPr>
                <w:rFonts w:hint="default" w:ascii="Times New Roman" w:hAnsi="Times New Roman" w:eastAsia="仿宋_GB2312" w:cs="Times New Roman"/>
                <w:color w:val="auto"/>
                <w:sz w:val="28"/>
                <w:szCs w:val="28"/>
                <w:highlight w:val="none"/>
              </w:rPr>
            </w:pPr>
          </w:p>
        </w:tc>
        <w:tc>
          <w:tcPr>
            <w:tcW w:w="377" w:type="pct"/>
            <w:noWrap/>
            <w:vAlign w:val="center"/>
          </w:tcPr>
          <w:p w14:paraId="5EEC03BC">
            <w:pPr>
              <w:shd w:val="clear"/>
              <w:spacing w:line="440" w:lineRule="exact"/>
              <w:jc w:val="center"/>
              <w:rPr>
                <w:rFonts w:hint="default" w:ascii="Times New Roman" w:hAnsi="Times New Roman" w:eastAsia="仿宋_GB2312" w:cs="Times New Roman"/>
                <w:color w:val="auto"/>
                <w:sz w:val="28"/>
                <w:szCs w:val="28"/>
                <w:highlight w:val="none"/>
              </w:rPr>
            </w:pPr>
          </w:p>
        </w:tc>
        <w:tc>
          <w:tcPr>
            <w:tcW w:w="377" w:type="pct"/>
            <w:noWrap/>
            <w:vAlign w:val="center"/>
          </w:tcPr>
          <w:p w14:paraId="4D020503">
            <w:pPr>
              <w:shd w:val="clear"/>
              <w:spacing w:line="440" w:lineRule="exact"/>
              <w:jc w:val="center"/>
              <w:rPr>
                <w:rFonts w:hint="default" w:ascii="Times New Roman" w:hAnsi="Times New Roman" w:eastAsia="仿宋_GB2312" w:cs="Times New Roman"/>
                <w:color w:val="auto"/>
                <w:sz w:val="28"/>
                <w:szCs w:val="28"/>
                <w:highlight w:val="none"/>
              </w:rPr>
            </w:pPr>
          </w:p>
        </w:tc>
        <w:tc>
          <w:tcPr>
            <w:tcW w:w="377" w:type="pct"/>
            <w:noWrap/>
            <w:vAlign w:val="center"/>
          </w:tcPr>
          <w:p w14:paraId="2D07EF8E">
            <w:pPr>
              <w:shd w:val="clear"/>
              <w:spacing w:line="440" w:lineRule="exact"/>
              <w:jc w:val="center"/>
              <w:rPr>
                <w:rFonts w:hint="default" w:ascii="Times New Roman" w:hAnsi="Times New Roman" w:eastAsia="仿宋_GB2312" w:cs="Times New Roman"/>
                <w:color w:val="auto"/>
                <w:sz w:val="28"/>
                <w:szCs w:val="28"/>
                <w:highlight w:val="none"/>
              </w:rPr>
            </w:pPr>
          </w:p>
        </w:tc>
        <w:tc>
          <w:tcPr>
            <w:tcW w:w="377" w:type="pct"/>
            <w:noWrap/>
            <w:vAlign w:val="center"/>
          </w:tcPr>
          <w:p w14:paraId="09297652">
            <w:pPr>
              <w:shd w:val="clear"/>
              <w:spacing w:line="440" w:lineRule="exact"/>
              <w:jc w:val="center"/>
              <w:rPr>
                <w:rFonts w:hint="default" w:ascii="Times New Roman" w:hAnsi="Times New Roman" w:eastAsia="仿宋_GB2312" w:cs="Times New Roman"/>
                <w:color w:val="auto"/>
                <w:sz w:val="28"/>
                <w:szCs w:val="28"/>
                <w:highlight w:val="none"/>
              </w:rPr>
            </w:pPr>
          </w:p>
        </w:tc>
        <w:tc>
          <w:tcPr>
            <w:tcW w:w="1058" w:type="pct"/>
            <w:noWrap/>
            <w:vAlign w:val="center"/>
          </w:tcPr>
          <w:p w14:paraId="79BD2AA2">
            <w:pPr>
              <w:shd w:val="clear"/>
              <w:spacing w:line="440" w:lineRule="exact"/>
              <w:jc w:val="center"/>
              <w:rPr>
                <w:rFonts w:hint="default" w:ascii="Times New Roman" w:hAnsi="Times New Roman" w:eastAsia="仿宋_GB2312" w:cs="Times New Roman"/>
                <w:color w:val="auto"/>
                <w:sz w:val="28"/>
                <w:szCs w:val="28"/>
                <w:highlight w:val="none"/>
              </w:rPr>
            </w:pPr>
          </w:p>
        </w:tc>
        <w:tc>
          <w:tcPr>
            <w:tcW w:w="649" w:type="pct"/>
            <w:noWrap/>
            <w:vAlign w:val="center"/>
          </w:tcPr>
          <w:p w14:paraId="0FE2CC32">
            <w:pPr>
              <w:shd w:val="clear"/>
              <w:spacing w:line="440" w:lineRule="exact"/>
              <w:jc w:val="center"/>
              <w:rPr>
                <w:rFonts w:hint="default" w:ascii="Times New Roman" w:hAnsi="Times New Roman" w:eastAsia="仿宋_GB2312" w:cs="Times New Roman"/>
                <w:color w:val="auto"/>
                <w:sz w:val="28"/>
                <w:szCs w:val="28"/>
                <w:highlight w:val="none"/>
              </w:rPr>
            </w:pPr>
          </w:p>
        </w:tc>
        <w:tc>
          <w:tcPr>
            <w:tcW w:w="649" w:type="pct"/>
            <w:noWrap/>
            <w:vAlign w:val="center"/>
          </w:tcPr>
          <w:p w14:paraId="6FCF789D">
            <w:pPr>
              <w:shd w:val="clear"/>
              <w:spacing w:line="440" w:lineRule="exact"/>
              <w:jc w:val="center"/>
              <w:rPr>
                <w:rFonts w:hint="default" w:ascii="Times New Roman" w:hAnsi="Times New Roman" w:eastAsia="仿宋_GB2312" w:cs="Times New Roman"/>
                <w:color w:val="auto"/>
                <w:sz w:val="28"/>
                <w:szCs w:val="28"/>
                <w:highlight w:val="none"/>
              </w:rPr>
            </w:pPr>
          </w:p>
        </w:tc>
        <w:tc>
          <w:tcPr>
            <w:tcW w:w="377" w:type="pct"/>
            <w:noWrap/>
            <w:vAlign w:val="center"/>
          </w:tcPr>
          <w:p w14:paraId="4FA0CD2B">
            <w:pPr>
              <w:shd w:val="clear"/>
              <w:spacing w:line="440" w:lineRule="exact"/>
              <w:jc w:val="center"/>
              <w:rPr>
                <w:rFonts w:hint="default" w:ascii="Times New Roman" w:hAnsi="Times New Roman" w:eastAsia="仿宋_GB2312" w:cs="Times New Roman"/>
                <w:color w:val="auto"/>
                <w:sz w:val="28"/>
                <w:szCs w:val="28"/>
                <w:highlight w:val="none"/>
              </w:rPr>
            </w:pPr>
          </w:p>
        </w:tc>
      </w:tr>
      <w:tr w14:paraId="04F50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377" w:type="pct"/>
            <w:noWrap/>
            <w:vAlign w:val="center"/>
          </w:tcPr>
          <w:p w14:paraId="7FD0AB4F">
            <w:pPr>
              <w:shd w:val="clear"/>
              <w:spacing w:line="440" w:lineRule="exact"/>
              <w:jc w:val="center"/>
              <w:rPr>
                <w:rFonts w:hint="default" w:ascii="Times New Roman" w:hAnsi="Times New Roman" w:eastAsia="仿宋_GB2312" w:cs="Times New Roman"/>
                <w:color w:val="auto"/>
                <w:sz w:val="28"/>
                <w:szCs w:val="28"/>
                <w:highlight w:val="none"/>
              </w:rPr>
            </w:pPr>
          </w:p>
        </w:tc>
        <w:tc>
          <w:tcPr>
            <w:tcW w:w="377" w:type="pct"/>
            <w:noWrap/>
            <w:vAlign w:val="center"/>
          </w:tcPr>
          <w:p w14:paraId="1390975A">
            <w:pPr>
              <w:shd w:val="clear"/>
              <w:spacing w:line="440" w:lineRule="exact"/>
              <w:jc w:val="center"/>
              <w:rPr>
                <w:rFonts w:hint="default" w:ascii="Times New Roman" w:hAnsi="Times New Roman" w:eastAsia="仿宋_GB2312" w:cs="Times New Roman"/>
                <w:color w:val="auto"/>
                <w:sz w:val="28"/>
                <w:szCs w:val="28"/>
                <w:highlight w:val="none"/>
              </w:rPr>
            </w:pPr>
          </w:p>
        </w:tc>
        <w:tc>
          <w:tcPr>
            <w:tcW w:w="377" w:type="pct"/>
            <w:noWrap/>
            <w:vAlign w:val="center"/>
          </w:tcPr>
          <w:p w14:paraId="5C8B9F68">
            <w:pPr>
              <w:shd w:val="clear"/>
              <w:spacing w:line="440" w:lineRule="exact"/>
              <w:jc w:val="center"/>
              <w:rPr>
                <w:rFonts w:hint="default" w:ascii="Times New Roman" w:hAnsi="Times New Roman" w:eastAsia="仿宋_GB2312" w:cs="Times New Roman"/>
                <w:color w:val="auto"/>
                <w:sz w:val="28"/>
                <w:szCs w:val="28"/>
                <w:highlight w:val="none"/>
              </w:rPr>
            </w:pPr>
          </w:p>
        </w:tc>
        <w:tc>
          <w:tcPr>
            <w:tcW w:w="377" w:type="pct"/>
            <w:noWrap/>
            <w:vAlign w:val="center"/>
          </w:tcPr>
          <w:p w14:paraId="3E4069E9">
            <w:pPr>
              <w:shd w:val="clear"/>
              <w:spacing w:line="440" w:lineRule="exact"/>
              <w:jc w:val="center"/>
              <w:rPr>
                <w:rFonts w:hint="default" w:ascii="Times New Roman" w:hAnsi="Times New Roman" w:eastAsia="仿宋_GB2312" w:cs="Times New Roman"/>
                <w:color w:val="auto"/>
                <w:sz w:val="28"/>
                <w:szCs w:val="28"/>
                <w:highlight w:val="none"/>
              </w:rPr>
            </w:pPr>
          </w:p>
        </w:tc>
        <w:tc>
          <w:tcPr>
            <w:tcW w:w="377" w:type="pct"/>
            <w:noWrap/>
            <w:vAlign w:val="center"/>
          </w:tcPr>
          <w:p w14:paraId="63DD2533">
            <w:pPr>
              <w:shd w:val="clear"/>
              <w:spacing w:line="440" w:lineRule="exact"/>
              <w:jc w:val="center"/>
              <w:rPr>
                <w:rFonts w:hint="default" w:ascii="Times New Roman" w:hAnsi="Times New Roman" w:eastAsia="仿宋_GB2312" w:cs="Times New Roman"/>
                <w:color w:val="auto"/>
                <w:sz w:val="28"/>
                <w:szCs w:val="28"/>
                <w:highlight w:val="none"/>
              </w:rPr>
            </w:pPr>
          </w:p>
        </w:tc>
        <w:tc>
          <w:tcPr>
            <w:tcW w:w="377" w:type="pct"/>
            <w:noWrap/>
            <w:vAlign w:val="center"/>
          </w:tcPr>
          <w:p w14:paraId="27F25997">
            <w:pPr>
              <w:shd w:val="clear"/>
              <w:spacing w:line="440" w:lineRule="exact"/>
              <w:jc w:val="center"/>
              <w:rPr>
                <w:rFonts w:hint="default" w:ascii="Times New Roman" w:hAnsi="Times New Roman" w:eastAsia="仿宋_GB2312" w:cs="Times New Roman"/>
                <w:color w:val="auto"/>
                <w:sz w:val="28"/>
                <w:szCs w:val="28"/>
                <w:highlight w:val="none"/>
              </w:rPr>
            </w:pPr>
          </w:p>
        </w:tc>
        <w:tc>
          <w:tcPr>
            <w:tcW w:w="1058" w:type="pct"/>
            <w:noWrap/>
            <w:vAlign w:val="center"/>
          </w:tcPr>
          <w:p w14:paraId="085E6177">
            <w:pPr>
              <w:shd w:val="clear"/>
              <w:spacing w:line="440" w:lineRule="exact"/>
              <w:jc w:val="center"/>
              <w:rPr>
                <w:rFonts w:hint="default" w:ascii="Times New Roman" w:hAnsi="Times New Roman" w:eastAsia="仿宋_GB2312" w:cs="Times New Roman"/>
                <w:color w:val="auto"/>
                <w:sz w:val="28"/>
                <w:szCs w:val="28"/>
                <w:highlight w:val="none"/>
              </w:rPr>
            </w:pPr>
          </w:p>
        </w:tc>
        <w:tc>
          <w:tcPr>
            <w:tcW w:w="649" w:type="pct"/>
            <w:noWrap/>
            <w:vAlign w:val="center"/>
          </w:tcPr>
          <w:p w14:paraId="4AC292DF">
            <w:pPr>
              <w:shd w:val="clear"/>
              <w:spacing w:line="440" w:lineRule="exact"/>
              <w:jc w:val="center"/>
              <w:rPr>
                <w:rFonts w:hint="default" w:ascii="Times New Roman" w:hAnsi="Times New Roman" w:eastAsia="仿宋_GB2312" w:cs="Times New Roman"/>
                <w:color w:val="auto"/>
                <w:sz w:val="28"/>
                <w:szCs w:val="28"/>
                <w:highlight w:val="none"/>
              </w:rPr>
            </w:pPr>
          </w:p>
        </w:tc>
        <w:tc>
          <w:tcPr>
            <w:tcW w:w="649" w:type="pct"/>
            <w:noWrap/>
            <w:vAlign w:val="center"/>
          </w:tcPr>
          <w:p w14:paraId="3C1184D4">
            <w:pPr>
              <w:shd w:val="clear"/>
              <w:spacing w:line="440" w:lineRule="exact"/>
              <w:jc w:val="center"/>
              <w:rPr>
                <w:rFonts w:hint="default" w:ascii="Times New Roman" w:hAnsi="Times New Roman" w:eastAsia="仿宋_GB2312" w:cs="Times New Roman"/>
                <w:color w:val="auto"/>
                <w:sz w:val="28"/>
                <w:szCs w:val="28"/>
                <w:highlight w:val="none"/>
              </w:rPr>
            </w:pPr>
          </w:p>
        </w:tc>
        <w:tc>
          <w:tcPr>
            <w:tcW w:w="377" w:type="pct"/>
            <w:noWrap/>
            <w:vAlign w:val="center"/>
          </w:tcPr>
          <w:p w14:paraId="58C41BFE">
            <w:pPr>
              <w:shd w:val="clear"/>
              <w:spacing w:line="440" w:lineRule="exact"/>
              <w:jc w:val="center"/>
              <w:rPr>
                <w:rFonts w:hint="default" w:ascii="Times New Roman" w:hAnsi="Times New Roman" w:eastAsia="仿宋_GB2312" w:cs="Times New Roman"/>
                <w:color w:val="auto"/>
                <w:sz w:val="28"/>
                <w:szCs w:val="28"/>
                <w:highlight w:val="none"/>
              </w:rPr>
            </w:pPr>
          </w:p>
        </w:tc>
      </w:tr>
      <w:tr w14:paraId="180B7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377" w:type="pct"/>
            <w:noWrap/>
            <w:vAlign w:val="center"/>
          </w:tcPr>
          <w:p w14:paraId="2FCB5C1B">
            <w:pPr>
              <w:shd w:val="clear"/>
              <w:spacing w:line="440" w:lineRule="exact"/>
              <w:jc w:val="center"/>
              <w:rPr>
                <w:rFonts w:hint="default" w:ascii="Times New Roman" w:hAnsi="Times New Roman" w:eastAsia="仿宋_GB2312" w:cs="Times New Roman"/>
                <w:color w:val="auto"/>
                <w:sz w:val="28"/>
                <w:szCs w:val="28"/>
                <w:highlight w:val="none"/>
              </w:rPr>
            </w:pPr>
          </w:p>
        </w:tc>
        <w:tc>
          <w:tcPr>
            <w:tcW w:w="377" w:type="pct"/>
            <w:noWrap/>
            <w:vAlign w:val="center"/>
          </w:tcPr>
          <w:p w14:paraId="448EACA8">
            <w:pPr>
              <w:shd w:val="clear"/>
              <w:spacing w:line="440" w:lineRule="exact"/>
              <w:jc w:val="center"/>
              <w:rPr>
                <w:rFonts w:hint="default" w:ascii="Times New Roman" w:hAnsi="Times New Roman" w:eastAsia="仿宋_GB2312" w:cs="Times New Roman"/>
                <w:color w:val="auto"/>
                <w:sz w:val="28"/>
                <w:szCs w:val="28"/>
                <w:highlight w:val="none"/>
              </w:rPr>
            </w:pPr>
          </w:p>
        </w:tc>
        <w:tc>
          <w:tcPr>
            <w:tcW w:w="377" w:type="pct"/>
            <w:noWrap/>
            <w:vAlign w:val="center"/>
          </w:tcPr>
          <w:p w14:paraId="407DEEB1">
            <w:pPr>
              <w:shd w:val="clear"/>
              <w:spacing w:line="440" w:lineRule="exact"/>
              <w:jc w:val="center"/>
              <w:rPr>
                <w:rFonts w:hint="default" w:ascii="Times New Roman" w:hAnsi="Times New Roman" w:eastAsia="仿宋_GB2312" w:cs="Times New Roman"/>
                <w:color w:val="auto"/>
                <w:sz w:val="28"/>
                <w:szCs w:val="28"/>
                <w:highlight w:val="none"/>
              </w:rPr>
            </w:pPr>
          </w:p>
        </w:tc>
        <w:tc>
          <w:tcPr>
            <w:tcW w:w="377" w:type="pct"/>
            <w:noWrap/>
            <w:vAlign w:val="center"/>
          </w:tcPr>
          <w:p w14:paraId="072DD8F7">
            <w:pPr>
              <w:shd w:val="clear"/>
              <w:spacing w:line="440" w:lineRule="exact"/>
              <w:jc w:val="center"/>
              <w:rPr>
                <w:rFonts w:hint="default" w:ascii="Times New Roman" w:hAnsi="Times New Roman" w:eastAsia="仿宋_GB2312" w:cs="Times New Roman"/>
                <w:color w:val="auto"/>
                <w:sz w:val="28"/>
                <w:szCs w:val="28"/>
                <w:highlight w:val="none"/>
              </w:rPr>
            </w:pPr>
          </w:p>
        </w:tc>
        <w:tc>
          <w:tcPr>
            <w:tcW w:w="377" w:type="pct"/>
            <w:noWrap/>
            <w:vAlign w:val="center"/>
          </w:tcPr>
          <w:p w14:paraId="219D8E99">
            <w:pPr>
              <w:shd w:val="clear"/>
              <w:spacing w:line="440" w:lineRule="exact"/>
              <w:jc w:val="center"/>
              <w:rPr>
                <w:rFonts w:hint="default" w:ascii="Times New Roman" w:hAnsi="Times New Roman" w:eastAsia="仿宋_GB2312" w:cs="Times New Roman"/>
                <w:color w:val="auto"/>
                <w:sz w:val="28"/>
                <w:szCs w:val="28"/>
                <w:highlight w:val="none"/>
              </w:rPr>
            </w:pPr>
          </w:p>
        </w:tc>
        <w:tc>
          <w:tcPr>
            <w:tcW w:w="377" w:type="pct"/>
            <w:noWrap/>
            <w:vAlign w:val="center"/>
          </w:tcPr>
          <w:p w14:paraId="5CB43578">
            <w:pPr>
              <w:shd w:val="clear"/>
              <w:spacing w:line="440" w:lineRule="exact"/>
              <w:jc w:val="center"/>
              <w:rPr>
                <w:rFonts w:hint="default" w:ascii="Times New Roman" w:hAnsi="Times New Roman" w:eastAsia="仿宋_GB2312" w:cs="Times New Roman"/>
                <w:color w:val="auto"/>
                <w:sz w:val="28"/>
                <w:szCs w:val="28"/>
                <w:highlight w:val="none"/>
              </w:rPr>
            </w:pPr>
          </w:p>
        </w:tc>
        <w:tc>
          <w:tcPr>
            <w:tcW w:w="1058" w:type="pct"/>
            <w:noWrap/>
            <w:vAlign w:val="center"/>
          </w:tcPr>
          <w:p w14:paraId="59F76A80">
            <w:pPr>
              <w:shd w:val="clear"/>
              <w:spacing w:line="440" w:lineRule="exact"/>
              <w:jc w:val="center"/>
              <w:rPr>
                <w:rFonts w:hint="default" w:ascii="Times New Roman" w:hAnsi="Times New Roman" w:eastAsia="仿宋_GB2312" w:cs="Times New Roman"/>
                <w:color w:val="auto"/>
                <w:sz w:val="28"/>
                <w:szCs w:val="28"/>
                <w:highlight w:val="none"/>
              </w:rPr>
            </w:pPr>
          </w:p>
        </w:tc>
        <w:tc>
          <w:tcPr>
            <w:tcW w:w="649" w:type="pct"/>
            <w:noWrap/>
            <w:vAlign w:val="center"/>
          </w:tcPr>
          <w:p w14:paraId="5F1E3A5F">
            <w:pPr>
              <w:shd w:val="clear"/>
              <w:spacing w:line="440" w:lineRule="exact"/>
              <w:jc w:val="center"/>
              <w:rPr>
                <w:rFonts w:hint="default" w:ascii="Times New Roman" w:hAnsi="Times New Roman" w:eastAsia="仿宋_GB2312" w:cs="Times New Roman"/>
                <w:color w:val="auto"/>
                <w:sz w:val="28"/>
                <w:szCs w:val="28"/>
                <w:highlight w:val="none"/>
              </w:rPr>
            </w:pPr>
          </w:p>
        </w:tc>
        <w:tc>
          <w:tcPr>
            <w:tcW w:w="649" w:type="pct"/>
            <w:noWrap/>
            <w:vAlign w:val="center"/>
          </w:tcPr>
          <w:p w14:paraId="511BF584">
            <w:pPr>
              <w:shd w:val="clear"/>
              <w:spacing w:line="440" w:lineRule="exact"/>
              <w:jc w:val="center"/>
              <w:rPr>
                <w:rFonts w:hint="default" w:ascii="Times New Roman" w:hAnsi="Times New Roman" w:eastAsia="仿宋_GB2312" w:cs="Times New Roman"/>
                <w:color w:val="auto"/>
                <w:sz w:val="28"/>
                <w:szCs w:val="28"/>
                <w:highlight w:val="none"/>
              </w:rPr>
            </w:pPr>
          </w:p>
        </w:tc>
        <w:tc>
          <w:tcPr>
            <w:tcW w:w="377" w:type="pct"/>
            <w:noWrap/>
            <w:vAlign w:val="center"/>
          </w:tcPr>
          <w:p w14:paraId="7B16DE00">
            <w:pPr>
              <w:shd w:val="clear"/>
              <w:spacing w:line="440" w:lineRule="exact"/>
              <w:jc w:val="center"/>
              <w:rPr>
                <w:rFonts w:hint="default" w:ascii="Times New Roman" w:hAnsi="Times New Roman" w:eastAsia="仿宋_GB2312" w:cs="Times New Roman"/>
                <w:color w:val="auto"/>
                <w:sz w:val="28"/>
                <w:szCs w:val="28"/>
                <w:highlight w:val="none"/>
              </w:rPr>
            </w:pPr>
          </w:p>
        </w:tc>
      </w:tr>
    </w:tbl>
    <w:p w14:paraId="43ECBD57">
      <w:pPr>
        <w:shd w:val="clear"/>
        <w:spacing w:line="440" w:lineRule="exact"/>
        <w:rPr>
          <w:rFonts w:hint="default" w:ascii="Times New Roman" w:hAnsi="Times New Roman" w:eastAsia="仿宋" w:cs="Times New Roman"/>
          <w:color w:val="auto"/>
          <w:sz w:val="24"/>
          <w:highlight w:val="none"/>
          <w:lang w:val="en-US" w:eastAsia="zh-CN"/>
        </w:rPr>
      </w:pPr>
      <w:r>
        <w:rPr>
          <w:rFonts w:hint="default" w:ascii="Times New Roman" w:hAnsi="Times New Roman" w:eastAsia="仿宋" w:cs="Times New Roman"/>
          <w:color w:val="auto"/>
          <w:sz w:val="24"/>
          <w:highlight w:val="none"/>
        </w:rPr>
        <w:t>备注：后附证明材料扫描件。</w:t>
      </w:r>
    </w:p>
    <w:p w14:paraId="2819CEDD">
      <w:pPr>
        <w:shd w:val="clear"/>
        <w:tabs>
          <w:tab w:val="left" w:pos="5580"/>
        </w:tabs>
        <w:wordWrap w:val="0"/>
        <w:spacing w:line="560" w:lineRule="exact"/>
        <w:ind w:firstLine="560" w:firstLineChars="200"/>
        <w:jc w:val="right"/>
        <w:rPr>
          <w:rFonts w:hint="default" w:ascii="Times New Roman" w:hAnsi="Times New Roman" w:eastAsia="仿宋" w:cs="Times New Roman"/>
          <w:caps w:val="0"/>
          <w:smallCaps w:val="0"/>
          <w:strike w:val="0"/>
          <w:dstrike w:val="0"/>
          <w:outline w:val="0"/>
          <w:shadow w:val="0"/>
          <w:emboss w:val="0"/>
          <w:imprint w:val="0"/>
          <w:vanish w:val="0"/>
          <w:kern w:val="0"/>
          <w:sz w:val="28"/>
          <w:szCs w:val="28"/>
          <w:highlight w:val="none"/>
        </w:rPr>
      </w:pPr>
    </w:p>
    <w:p w14:paraId="153978B4">
      <w:pPr>
        <w:shd w:val="clear"/>
        <w:rPr>
          <w:rFonts w:hint="default" w:ascii="Times New Roman" w:hAnsi="Times New Roman" w:cs="Times New Roman"/>
          <w:color w:val="auto"/>
          <w:highlight w:val="none"/>
        </w:rPr>
      </w:pPr>
    </w:p>
    <w:p w14:paraId="58CDE125">
      <w:pPr>
        <w:shd w:val="clear"/>
        <w:snapToGrid w:val="0"/>
        <w:spacing w:line="560" w:lineRule="exact"/>
        <w:ind w:firstLine="422" w:firstLineChars="201"/>
        <w:jc w:val="cente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pPr>
      <w:r>
        <w:rPr>
          <w:rFonts w:hint="default" w:ascii="Times New Roman" w:hAnsi="Times New Roman" w:cs="Times New Roman"/>
          <w:color w:val="auto"/>
          <w:highlight w:val="none"/>
        </w:rPr>
        <w:t xml:space="preserve">              </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 xml:space="preserve">    投标人（签章）</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p>
    <w:p w14:paraId="63E9FC6B">
      <w:pPr>
        <w:widowControl/>
        <w:shd w:val="clear"/>
        <w:jc w:val="center"/>
        <w:rPr>
          <w:rFonts w:hint="default" w:ascii="Times New Roman" w:hAnsi="Times New Roman" w:eastAsia="黑体" w:cs="Times New Roman"/>
          <w:b/>
          <w:bCs/>
          <w:color w:val="auto"/>
          <w:sz w:val="44"/>
          <w:szCs w:val="44"/>
          <w:highlight w:val="none"/>
        </w:rPr>
        <w:sectPr>
          <w:pgSz w:w="11906" w:h="16838"/>
          <w:pgMar w:top="1440" w:right="1083" w:bottom="1440" w:left="1083" w:header="851" w:footer="992" w:gutter="0"/>
          <w:pgNumType w:fmt="decimal"/>
          <w:cols w:space="720" w:num="1"/>
          <w:titlePg/>
          <w:rtlGutter w:val="0"/>
          <w:docGrid w:type="lines" w:linePitch="312" w:charSpace="0"/>
        </w:sectPr>
      </w:pPr>
    </w:p>
    <w:p w14:paraId="1088D905">
      <w:pPr>
        <w:keepNext/>
        <w:keepLines/>
        <w:shd w:val="clear"/>
        <w:spacing w:line="560" w:lineRule="exact"/>
        <w:jc w:val="center"/>
        <w:outlineLvl w:val="2"/>
        <w:rPr>
          <w:rFonts w:hint="default" w:ascii="Times New Roman" w:hAnsi="Times New Roman" w:eastAsia="黑体" w:cs="Times New Roman"/>
          <w:bCs/>
          <w:color w:val="auto"/>
          <w:sz w:val="32"/>
          <w:szCs w:val="32"/>
          <w:highlight w:val="none"/>
        </w:rPr>
      </w:pPr>
      <w:r>
        <w:rPr>
          <w:rFonts w:hint="default" w:ascii="Times New Roman" w:hAnsi="Times New Roman" w:eastAsia="黑体" w:cs="Times New Roman"/>
          <w:bCs/>
          <w:color w:val="auto"/>
          <w:sz w:val="32"/>
          <w:szCs w:val="32"/>
          <w:highlight w:val="none"/>
        </w:rPr>
        <w:t>发行成功保障措施</w:t>
      </w:r>
    </w:p>
    <w:p w14:paraId="532562B7">
      <w:pPr>
        <w:keepNext/>
        <w:keepLines/>
        <w:shd w:val="clear"/>
        <w:spacing w:line="560" w:lineRule="exact"/>
        <w:jc w:val="center"/>
        <w:outlineLvl w:val="2"/>
        <w:rPr>
          <w:rFonts w:hint="default" w:ascii="Times New Roman" w:hAnsi="Times New Roman" w:eastAsia="黑体" w:cs="Times New Roman"/>
          <w:bCs/>
          <w:color w:val="auto"/>
          <w:sz w:val="32"/>
          <w:szCs w:val="32"/>
          <w:highlight w:val="none"/>
        </w:rPr>
      </w:pPr>
    </w:p>
    <w:p w14:paraId="72C48FEE">
      <w:pPr>
        <w:pStyle w:val="5"/>
        <w:shd w:val="clear"/>
        <w:rPr>
          <w:rFonts w:hint="default" w:ascii="Times New Roman" w:hAnsi="Times New Roman" w:cs="Times New Roman"/>
          <w:color w:val="auto"/>
          <w:highlight w:val="none"/>
        </w:rPr>
      </w:pPr>
    </w:p>
    <w:p w14:paraId="459E2ED1">
      <w:pPr>
        <w:shd w:val="clear"/>
        <w:wordWrap w:val="0"/>
        <w:spacing w:line="520" w:lineRule="exact"/>
        <w:ind w:firstLine="3900" w:firstLineChars="1300"/>
        <w:jc w:val="right"/>
        <w:rPr>
          <w:rFonts w:hint="default" w:ascii="Times New Roman" w:hAnsi="Times New Roman" w:eastAsia="仿宋" w:cs="Times New Roman"/>
          <w:color w:val="auto"/>
          <w:sz w:val="30"/>
          <w:szCs w:val="30"/>
          <w:highlight w:val="none"/>
        </w:rPr>
      </w:pPr>
    </w:p>
    <w:p w14:paraId="53FF4B42">
      <w:pPr>
        <w:shd w:val="clear"/>
        <w:spacing w:line="520" w:lineRule="exact"/>
        <w:ind w:firstLine="3900" w:firstLineChars="1300"/>
        <w:jc w:val="right"/>
        <w:rPr>
          <w:rFonts w:hint="default" w:ascii="Times New Roman" w:hAnsi="Times New Roman" w:eastAsia="仿宋" w:cs="Times New Roman"/>
          <w:color w:val="auto"/>
          <w:sz w:val="30"/>
          <w:szCs w:val="30"/>
          <w:highlight w:val="none"/>
        </w:rPr>
      </w:pPr>
    </w:p>
    <w:p w14:paraId="4F668F91">
      <w:pPr>
        <w:shd w:val="clear"/>
        <w:spacing w:line="520" w:lineRule="exact"/>
        <w:ind w:firstLine="3900" w:firstLineChars="1300"/>
        <w:jc w:val="right"/>
        <w:rPr>
          <w:rFonts w:hint="default" w:ascii="Times New Roman" w:hAnsi="Times New Roman" w:eastAsia="仿宋" w:cs="Times New Roman"/>
          <w:color w:val="auto"/>
          <w:sz w:val="30"/>
          <w:szCs w:val="30"/>
          <w:highlight w:val="none"/>
        </w:rPr>
      </w:pPr>
    </w:p>
    <w:p w14:paraId="35505F60">
      <w:pPr>
        <w:shd w:val="clear"/>
        <w:spacing w:line="520" w:lineRule="exact"/>
        <w:ind w:firstLine="3900" w:firstLineChars="1300"/>
        <w:jc w:val="right"/>
        <w:rPr>
          <w:rFonts w:hint="default" w:ascii="Times New Roman" w:hAnsi="Times New Roman" w:eastAsia="仿宋" w:cs="Times New Roman"/>
          <w:color w:val="auto"/>
          <w:sz w:val="30"/>
          <w:szCs w:val="30"/>
          <w:highlight w:val="none"/>
        </w:rPr>
      </w:pPr>
    </w:p>
    <w:p w14:paraId="38EBE3E5">
      <w:pPr>
        <w:shd w:val="clear"/>
        <w:spacing w:line="520" w:lineRule="exact"/>
        <w:ind w:firstLine="3900" w:firstLineChars="1300"/>
        <w:jc w:val="right"/>
        <w:rPr>
          <w:rFonts w:hint="default" w:ascii="Times New Roman" w:hAnsi="Times New Roman" w:eastAsia="仿宋" w:cs="Times New Roman"/>
          <w:color w:val="auto"/>
          <w:sz w:val="30"/>
          <w:szCs w:val="30"/>
          <w:highlight w:val="none"/>
        </w:rPr>
      </w:pPr>
    </w:p>
    <w:p w14:paraId="34C9544E">
      <w:pPr>
        <w:shd w:val="clear"/>
        <w:spacing w:line="520" w:lineRule="exact"/>
        <w:ind w:firstLine="3900" w:firstLineChars="1300"/>
        <w:jc w:val="right"/>
        <w:rPr>
          <w:rFonts w:hint="default" w:ascii="Times New Roman" w:hAnsi="Times New Roman" w:eastAsia="仿宋" w:cs="Times New Roman"/>
          <w:color w:val="auto"/>
          <w:sz w:val="30"/>
          <w:szCs w:val="30"/>
          <w:highlight w:val="none"/>
        </w:rPr>
      </w:pPr>
    </w:p>
    <w:p w14:paraId="47BF499A">
      <w:pPr>
        <w:shd w:val="clear"/>
        <w:spacing w:line="520" w:lineRule="exact"/>
        <w:ind w:firstLine="3900" w:firstLineChars="1300"/>
        <w:jc w:val="right"/>
        <w:rPr>
          <w:rFonts w:hint="default" w:ascii="Times New Roman" w:hAnsi="Times New Roman" w:eastAsia="仿宋" w:cs="Times New Roman"/>
          <w:color w:val="auto"/>
          <w:sz w:val="30"/>
          <w:szCs w:val="30"/>
          <w:highlight w:val="none"/>
        </w:rPr>
      </w:pPr>
    </w:p>
    <w:p w14:paraId="54FFE0BB">
      <w:pPr>
        <w:shd w:val="clear"/>
        <w:spacing w:line="520" w:lineRule="exact"/>
        <w:ind w:firstLine="3900" w:firstLineChars="1300"/>
        <w:jc w:val="right"/>
        <w:rPr>
          <w:rFonts w:hint="default" w:ascii="Times New Roman" w:hAnsi="Times New Roman" w:eastAsia="仿宋" w:cs="Times New Roman"/>
          <w:color w:val="auto"/>
          <w:sz w:val="30"/>
          <w:szCs w:val="30"/>
          <w:highlight w:val="none"/>
        </w:rPr>
      </w:pPr>
    </w:p>
    <w:p w14:paraId="5B32549F">
      <w:pPr>
        <w:shd w:val="clear"/>
        <w:spacing w:line="520" w:lineRule="exact"/>
        <w:ind w:firstLine="3900" w:firstLineChars="1300"/>
        <w:jc w:val="right"/>
        <w:rPr>
          <w:rFonts w:hint="default" w:ascii="Times New Roman" w:hAnsi="Times New Roman" w:eastAsia="仿宋" w:cs="Times New Roman"/>
          <w:color w:val="auto"/>
          <w:sz w:val="30"/>
          <w:szCs w:val="30"/>
          <w:highlight w:val="none"/>
        </w:rPr>
      </w:pPr>
    </w:p>
    <w:p w14:paraId="70D5008F">
      <w:pPr>
        <w:shd w:val="clear"/>
        <w:spacing w:line="520" w:lineRule="exact"/>
        <w:ind w:firstLine="3900" w:firstLineChars="1300"/>
        <w:jc w:val="right"/>
        <w:rPr>
          <w:rFonts w:hint="default" w:ascii="Times New Roman" w:hAnsi="Times New Roman" w:eastAsia="仿宋" w:cs="Times New Roman"/>
          <w:color w:val="auto"/>
          <w:sz w:val="30"/>
          <w:szCs w:val="30"/>
          <w:highlight w:val="none"/>
        </w:rPr>
      </w:pPr>
    </w:p>
    <w:p w14:paraId="353F7934">
      <w:pPr>
        <w:shd w:val="clear"/>
        <w:spacing w:line="520" w:lineRule="exact"/>
        <w:ind w:firstLine="3900" w:firstLineChars="1300"/>
        <w:jc w:val="right"/>
        <w:rPr>
          <w:rFonts w:hint="default" w:ascii="Times New Roman" w:hAnsi="Times New Roman" w:eastAsia="仿宋" w:cs="Times New Roman"/>
          <w:color w:val="auto"/>
          <w:sz w:val="30"/>
          <w:szCs w:val="30"/>
          <w:highlight w:val="none"/>
        </w:rPr>
      </w:pPr>
    </w:p>
    <w:p w14:paraId="393A238B">
      <w:pPr>
        <w:shd w:val="clear"/>
        <w:tabs>
          <w:tab w:val="left" w:pos="5580"/>
        </w:tabs>
        <w:wordWrap w:val="0"/>
        <w:spacing w:line="360" w:lineRule="auto"/>
        <w:ind w:right="280"/>
        <w:jc w:val="right"/>
        <w:rPr>
          <w:rFonts w:hint="default" w:ascii="Times New Roman" w:hAnsi="Times New Roman" w:eastAsia="仿宋" w:cs="Times New Roman"/>
          <w:caps w:val="0"/>
          <w:smallCaps w:val="0"/>
          <w:strike w:val="0"/>
          <w:dstrike w:val="0"/>
          <w:outline w:val="0"/>
          <w:shadow w:val="0"/>
          <w:emboss w:val="0"/>
          <w:imprint w:val="0"/>
          <w:vanish w:val="0"/>
          <w:color w:val="auto"/>
          <w:kern w:val="0"/>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kern w:val="0"/>
          <w:sz w:val="28"/>
          <w:szCs w:val="28"/>
          <w:highlight w:val="none"/>
        </w:rPr>
        <w:t xml:space="preserve">        </w:t>
      </w:r>
    </w:p>
    <w:p w14:paraId="2C05BEBE">
      <w:pPr>
        <w:shd w:val="clear"/>
        <w:tabs>
          <w:tab w:val="left" w:pos="5580"/>
        </w:tabs>
        <w:wordWrap w:val="0"/>
        <w:spacing w:line="360" w:lineRule="auto"/>
        <w:ind w:right="560"/>
        <w:jc w:val="right"/>
        <w:rPr>
          <w:rFonts w:hint="default" w:ascii="Times New Roman" w:hAnsi="Times New Roman" w:eastAsia="仿宋" w:cs="Times New Roman"/>
          <w:caps w:val="0"/>
          <w:smallCaps w:val="0"/>
          <w:strike w:val="0"/>
          <w:dstrike w:val="0"/>
          <w:outline w:val="0"/>
          <w:shadow w:val="0"/>
          <w:emboss w:val="0"/>
          <w:imprint w:val="0"/>
          <w:vanish w:val="0"/>
          <w:color w:val="auto"/>
          <w:kern w:val="0"/>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kern w:val="0"/>
          <w:sz w:val="28"/>
          <w:szCs w:val="28"/>
          <w:highlight w:val="none"/>
        </w:rPr>
        <w:t xml:space="preserve">        </w:t>
      </w:r>
    </w:p>
    <w:p w14:paraId="644AFD74">
      <w:pPr>
        <w:shd w:val="clear"/>
        <w:wordWrap w:val="0"/>
        <w:spacing w:line="560" w:lineRule="exact"/>
        <w:jc w:val="right"/>
        <w:rPr>
          <w:rFonts w:hint="default" w:ascii="Times New Roman" w:hAnsi="Times New Roman" w:eastAsia="仿宋" w:cs="Times New Roman"/>
          <w:caps w:val="0"/>
          <w:smallCaps w:val="0"/>
          <w:strike w:val="0"/>
          <w:dstrike w:val="0"/>
          <w:outline w:val="0"/>
          <w:shadow w:val="0"/>
          <w:emboss w:val="0"/>
          <w:imprint w:val="0"/>
          <w:vanish w:val="0"/>
          <w:color w:val="auto"/>
          <w:sz w:val="32"/>
          <w:szCs w:val="32"/>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32"/>
          <w:szCs w:val="32"/>
          <w:highlight w:val="none"/>
        </w:rPr>
        <w:t xml:space="preserve">        </w:t>
      </w:r>
    </w:p>
    <w:p w14:paraId="3AD79836">
      <w:pPr>
        <w:shd w:val="clear"/>
        <w:spacing w:line="520" w:lineRule="exact"/>
        <w:ind w:firstLine="2730" w:firstLineChars="1300"/>
        <w:jc w:val="right"/>
        <w:rPr>
          <w:rFonts w:hint="default" w:ascii="Times New Roman" w:hAnsi="Times New Roman" w:cs="Times New Roman"/>
          <w:color w:val="auto"/>
          <w:highlight w:val="none"/>
        </w:rPr>
        <w:sectPr>
          <w:pgSz w:w="11906" w:h="16838"/>
          <w:pgMar w:top="1440" w:right="1083" w:bottom="1440" w:left="1083" w:header="851" w:footer="992" w:gutter="0"/>
          <w:pgNumType w:fmt="decimal"/>
          <w:cols w:space="720" w:num="1"/>
          <w:titlePg/>
          <w:rtlGutter w:val="0"/>
          <w:docGrid w:type="lines" w:linePitch="312" w:charSpace="0"/>
        </w:sectPr>
      </w:pPr>
    </w:p>
    <w:p w14:paraId="2BBC7C06">
      <w:pPr>
        <w:keepNext/>
        <w:keepLines/>
        <w:shd w:val="clear"/>
        <w:spacing w:line="560" w:lineRule="exact"/>
        <w:jc w:val="center"/>
        <w:outlineLvl w:val="2"/>
        <w:rPr>
          <w:rFonts w:hint="default" w:ascii="Times New Roman" w:hAnsi="Times New Roman" w:eastAsia="黑体" w:cs="Times New Roman"/>
          <w:bCs/>
          <w:color w:val="auto"/>
          <w:sz w:val="32"/>
          <w:szCs w:val="32"/>
          <w:highlight w:val="none"/>
        </w:rPr>
      </w:pPr>
      <w:r>
        <w:rPr>
          <w:rFonts w:hint="default" w:ascii="Times New Roman" w:hAnsi="Times New Roman" w:eastAsia="黑体" w:cs="Times New Roman"/>
          <w:bCs/>
          <w:color w:val="auto"/>
          <w:sz w:val="32"/>
          <w:szCs w:val="32"/>
          <w:highlight w:val="none"/>
        </w:rPr>
        <w:t>发行后服务方案</w:t>
      </w:r>
    </w:p>
    <w:p w14:paraId="74E91931">
      <w:pPr>
        <w:keepNext/>
        <w:keepLines/>
        <w:shd w:val="clear"/>
        <w:spacing w:line="560" w:lineRule="exact"/>
        <w:jc w:val="center"/>
        <w:outlineLvl w:val="2"/>
        <w:rPr>
          <w:rFonts w:hint="default" w:ascii="Times New Roman" w:hAnsi="Times New Roman" w:eastAsia="黑体" w:cs="Times New Roman"/>
          <w:bCs/>
          <w:color w:val="auto"/>
          <w:sz w:val="32"/>
          <w:szCs w:val="32"/>
          <w:highlight w:val="none"/>
        </w:rPr>
      </w:pPr>
    </w:p>
    <w:p w14:paraId="0E37523C">
      <w:pPr>
        <w:keepNext/>
        <w:keepLines/>
        <w:shd w:val="clear"/>
        <w:spacing w:line="560" w:lineRule="exact"/>
        <w:jc w:val="center"/>
        <w:outlineLvl w:val="2"/>
        <w:rPr>
          <w:rFonts w:hint="default" w:ascii="Times New Roman" w:hAnsi="Times New Roman" w:eastAsia="黑体" w:cs="Times New Roman"/>
          <w:bCs/>
          <w:color w:val="auto"/>
          <w:sz w:val="32"/>
          <w:szCs w:val="32"/>
          <w:highlight w:val="none"/>
        </w:rPr>
      </w:pPr>
    </w:p>
    <w:p w14:paraId="17E5D1C2">
      <w:pPr>
        <w:pStyle w:val="5"/>
        <w:shd w:val="clear"/>
        <w:rPr>
          <w:rFonts w:hint="default" w:ascii="Times New Roman" w:hAnsi="Times New Roman" w:cs="Times New Roman"/>
          <w:color w:val="auto"/>
          <w:highlight w:val="none"/>
        </w:rPr>
      </w:pPr>
    </w:p>
    <w:p w14:paraId="494ED080">
      <w:pPr>
        <w:shd w:val="clear"/>
        <w:wordWrap w:val="0"/>
        <w:spacing w:line="520" w:lineRule="exact"/>
        <w:ind w:firstLine="3900" w:firstLineChars="1300"/>
        <w:jc w:val="right"/>
        <w:rPr>
          <w:rFonts w:hint="default" w:ascii="Times New Roman" w:hAnsi="Times New Roman" w:eastAsia="仿宋" w:cs="Times New Roman"/>
          <w:color w:val="auto"/>
          <w:sz w:val="30"/>
          <w:szCs w:val="30"/>
          <w:highlight w:val="none"/>
        </w:rPr>
      </w:pPr>
    </w:p>
    <w:p w14:paraId="523A2ED6">
      <w:pPr>
        <w:shd w:val="clear"/>
        <w:spacing w:line="520" w:lineRule="exact"/>
        <w:ind w:firstLine="3900" w:firstLineChars="1300"/>
        <w:jc w:val="right"/>
        <w:rPr>
          <w:rFonts w:hint="default" w:ascii="Times New Roman" w:hAnsi="Times New Roman" w:eastAsia="仿宋" w:cs="Times New Roman"/>
          <w:color w:val="auto"/>
          <w:sz w:val="30"/>
          <w:szCs w:val="30"/>
          <w:highlight w:val="none"/>
        </w:rPr>
      </w:pPr>
    </w:p>
    <w:p w14:paraId="28B0BDF7">
      <w:pPr>
        <w:shd w:val="clear"/>
        <w:spacing w:line="520" w:lineRule="exact"/>
        <w:ind w:firstLine="3900" w:firstLineChars="1300"/>
        <w:jc w:val="right"/>
        <w:rPr>
          <w:rFonts w:hint="default" w:ascii="Times New Roman" w:hAnsi="Times New Roman" w:eastAsia="仿宋" w:cs="Times New Roman"/>
          <w:color w:val="auto"/>
          <w:sz w:val="30"/>
          <w:szCs w:val="30"/>
          <w:highlight w:val="none"/>
        </w:rPr>
      </w:pPr>
    </w:p>
    <w:p w14:paraId="396F4665">
      <w:pPr>
        <w:shd w:val="clear"/>
        <w:spacing w:line="520" w:lineRule="exact"/>
        <w:ind w:firstLine="3900" w:firstLineChars="1300"/>
        <w:jc w:val="right"/>
        <w:rPr>
          <w:rFonts w:hint="default" w:ascii="Times New Roman" w:hAnsi="Times New Roman" w:eastAsia="仿宋" w:cs="Times New Roman"/>
          <w:color w:val="auto"/>
          <w:sz w:val="30"/>
          <w:szCs w:val="30"/>
          <w:highlight w:val="none"/>
        </w:rPr>
      </w:pPr>
    </w:p>
    <w:p w14:paraId="18FE4291">
      <w:pPr>
        <w:shd w:val="clear"/>
        <w:spacing w:line="520" w:lineRule="exact"/>
        <w:ind w:firstLine="3900" w:firstLineChars="1300"/>
        <w:jc w:val="right"/>
        <w:rPr>
          <w:rFonts w:hint="default" w:ascii="Times New Roman" w:hAnsi="Times New Roman" w:eastAsia="仿宋" w:cs="Times New Roman"/>
          <w:color w:val="auto"/>
          <w:sz w:val="30"/>
          <w:szCs w:val="30"/>
          <w:highlight w:val="none"/>
        </w:rPr>
      </w:pPr>
    </w:p>
    <w:p w14:paraId="2CAD3F9E">
      <w:pPr>
        <w:shd w:val="clear"/>
        <w:spacing w:line="520" w:lineRule="exact"/>
        <w:ind w:firstLine="3900" w:firstLineChars="1300"/>
        <w:jc w:val="right"/>
        <w:rPr>
          <w:rFonts w:hint="default" w:ascii="Times New Roman" w:hAnsi="Times New Roman" w:eastAsia="仿宋" w:cs="Times New Roman"/>
          <w:color w:val="auto"/>
          <w:sz w:val="30"/>
          <w:szCs w:val="30"/>
          <w:highlight w:val="none"/>
        </w:rPr>
      </w:pPr>
    </w:p>
    <w:p w14:paraId="6AD96505">
      <w:pPr>
        <w:shd w:val="clear"/>
        <w:spacing w:line="520" w:lineRule="exact"/>
        <w:ind w:firstLine="3900" w:firstLineChars="1300"/>
        <w:jc w:val="right"/>
        <w:rPr>
          <w:rFonts w:hint="default" w:ascii="Times New Roman" w:hAnsi="Times New Roman" w:eastAsia="仿宋" w:cs="Times New Roman"/>
          <w:color w:val="auto"/>
          <w:sz w:val="30"/>
          <w:szCs w:val="30"/>
          <w:highlight w:val="none"/>
        </w:rPr>
      </w:pPr>
    </w:p>
    <w:p w14:paraId="594EA290">
      <w:pPr>
        <w:shd w:val="clear"/>
        <w:spacing w:line="520" w:lineRule="exact"/>
        <w:ind w:firstLine="3900" w:firstLineChars="1300"/>
        <w:jc w:val="right"/>
        <w:rPr>
          <w:rFonts w:hint="default" w:ascii="Times New Roman" w:hAnsi="Times New Roman" w:eastAsia="仿宋" w:cs="Times New Roman"/>
          <w:color w:val="auto"/>
          <w:sz w:val="30"/>
          <w:szCs w:val="30"/>
          <w:highlight w:val="none"/>
        </w:rPr>
      </w:pPr>
    </w:p>
    <w:p w14:paraId="73D191AD">
      <w:pPr>
        <w:shd w:val="clear"/>
        <w:spacing w:line="520" w:lineRule="exact"/>
        <w:ind w:firstLine="3900" w:firstLineChars="1300"/>
        <w:jc w:val="right"/>
        <w:rPr>
          <w:rFonts w:hint="default" w:ascii="Times New Roman" w:hAnsi="Times New Roman" w:eastAsia="仿宋" w:cs="Times New Roman"/>
          <w:color w:val="auto"/>
          <w:sz w:val="30"/>
          <w:szCs w:val="30"/>
          <w:highlight w:val="none"/>
        </w:rPr>
      </w:pPr>
    </w:p>
    <w:p w14:paraId="0A3F999A">
      <w:pPr>
        <w:shd w:val="clear"/>
        <w:spacing w:line="520" w:lineRule="exact"/>
        <w:ind w:firstLine="3900" w:firstLineChars="1300"/>
        <w:jc w:val="right"/>
        <w:rPr>
          <w:rFonts w:hint="default" w:ascii="Times New Roman" w:hAnsi="Times New Roman" w:eastAsia="仿宋" w:cs="Times New Roman"/>
          <w:color w:val="auto"/>
          <w:sz w:val="30"/>
          <w:szCs w:val="30"/>
          <w:highlight w:val="none"/>
        </w:rPr>
      </w:pPr>
    </w:p>
    <w:p w14:paraId="75745859">
      <w:pPr>
        <w:shd w:val="clear"/>
        <w:spacing w:line="520" w:lineRule="exact"/>
        <w:ind w:firstLine="3900" w:firstLineChars="1300"/>
        <w:jc w:val="right"/>
        <w:rPr>
          <w:rFonts w:hint="default" w:ascii="Times New Roman" w:hAnsi="Times New Roman" w:eastAsia="仿宋" w:cs="Times New Roman"/>
          <w:color w:val="auto"/>
          <w:sz w:val="30"/>
          <w:szCs w:val="30"/>
          <w:highlight w:val="none"/>
        </w:rPr>
      </w:pPr>
    </w:p>
    <w:p w14:paraId="6F390D2F">
      <w:pPr>
        <w:shd w:val="clear"/>
        <w:tabs>
          <w:tab w:val="left" w:pos="5580"/>
        </w:tabs>
        <w:wordWrap w:val="0"/>
        <w:spacing w:line="360" w:lineRule="auto"/>
        <w:ind w:right="280"/>
        <w:jc w:val="right"/>
        <w:rPr>
          <w:rFonts w:hint="default" w:ascii="Times New Roman" w:hAnsi="Times New Roman" w:eastAsia="仿宋" w:cs="Times New Roman"/>
          <w:caps w:val="0"/>
          <w:smallCaps w:val="0"/>
          <w:strike w:val="0"/>
          <w:dstrike w:val="0"/>
          <w:outline w:val="0"/>
          <w:shadow w:val="0"/>
          <w:emboss w:val="0"/>
          <w:imprint w:val="0"/>
          <w:vanish w:val="0"/>
          <w:color w:val="auto"/>
          <w:kern w:val="0"/>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kern w:val="0"/>
          <w:sz w:val="28"/>
          <w:szCs w:val="28"/>
          <w:highlight w:val="none"/>
        </w:rPr>
        <w:t xml:space="preserve">        </w:t>
      </w:r>
    </w:p>
    <w:p w14:paraId="36FE2949">
      <w:pPr>
        <w:shd w:val="clear"/>
        <w:tabs>
          <w:tab w:val="left" w:pos="5580"/>
        </w:tabs>
        <w:wordWrap w:val="0"/>
        <w:spacing w:line="360" w:lineRule="auto"/>
        <w:ind w:right="560"/>
        <w:jc w:val="right"/>
        <w:rPr>
          <w:rFonts w:hint="default" w:ascii="Times New Roman" w:hAnsi="Times New Roman" w:eastAsia="仿宋" w:cs="Times New Roman"/>
          <w:caps w:val="0"/>
          <w:smallCaps w:val="0"/>
          <w:strike w:val="0"/>
          <w:dstrike w:val="0"/>
          <w:outline w:val="0"/>
          <w:shadow w:val="0"/>
          <w:emboss w:val="0"/>
          <w:imprint w:val="0"/>
          <w:vanish w:val="0"/>
          <w:color w:val="auto"/>
          <w:kern w:val="0"/>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kern w:val="0"/>
          <w:sz w:val="28"/>
          <w:szCs w:val="28"/>
          <w:highlight w:val="none"/>
        </w:rPr>
        <w:t xml:space="preserve">        </w:t>
      </w:r>
    </w:p>
    <w:p w14:paraId="6F322F7A">
      <w:pPr>
        <w:shd w:val="clear"/>
        <w:wordWrap w:val="0"/>
        <w:spacing w:line="560" w:lineRule="exact"/>
        <w:jc w:val="right"/>
        <w:rPr>
          <w:rFonts w:hint="default" w:ascii="Times New Roman" w:hAnsi="Times New Roman" w:eastAsia="仿宋" w:cs="Times New Roman"/>
          <w:caps w:val="0"/>
          <w:smallCaps w:val="0"/>
          <w:strike w:val="0"/>
          <w:dstrike w:val="0"/>
          <w:outline w:val="0"/>
          <w:shadow w:val="0"/>
          <w:emboss w:val="0"/>
          <w:imprint w:val="0"/>
          <w:vanish w:val="0"/>
          <w:color w:val="auto"/>
          <w:sz w:val="32"/>
          <w:szCs w:val="32"/>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32"/>
          <w:szCs w:val="32"/>
          <w:highlight w:val="none"/>
        </w:rPr>
        <w:t xml:space="preserve">        </w:t>
      </w:r>
    </w:p>
    <w:p w14:paraId="308B496E">
      <w:pPr>
        <w:shd w:val="clear"/>
        <w:spacing w:line="520" w:lineRule="exact"/>
        <w:ind w:firstLine="2730" w:firstLineChars="1300"/>
        <w:jc w:val="right"/>
        <w:rPr>
          <w:rFonts w:hint="default" w:ascii="Times New Roman" w:hAnsi="Times New Roman" w:cs="Times New Roman"/>
          <w:color w:val="auto"/>
          <w:highlight w:val="none"/>
        </w:rPr>
        <w:sectPr>
          <w:pgSz w:w="11906" w:h="16838"/>
          <w:pgMar w:top="1440" w:right="1083" w:bottom="1440" w:left="1083" w:header="851" w:footer="992" w:gutter="0"/>
          <w:pgNumType w:fmt="decimal"/>
          <w:cols w:space="720" w:num="1"/>
          <w:titlePg/>
          <w:rtlGutter w:val="0"/>
          <w:docGrid w:type="lines" w:linePitch="312" w:charSpace="0"/>
        </w:sectPr>
      </w:pPr>
    </w:p>
    <w:p w14:paraId="0EFCAABE">
      <w:pPr>
        <w:widowControl/>
        <w:shd w:val="clear"/>
        <w:jc w:val="center"/>
        <w:rPr>
          <w:rFonts w:hint="default" w:ascii="Times New Roman" w:hAnsi="Times New Roman" w:eastAsia="黑体" w:cs="Times New Roman"/>
          <w:b/>
          <w:bCs/>
          <w:color w:val="auto"/>
          <w:sz w:val="44"/>
          <w:szCs w:val="44"/>
          <w:highlight w:val="none"/>
        </w:rPr>
      </w:pPr>
      <w:r>
        <w:rPr>
          <w:rFonts w:hint="default" w:ascii="Times New Roman" w:hAnsi="Times New Roman" w:eastAsia="黑体" w:cs="Times New Roman"/>
          <w:b/>
          <w:bCs/>
          <w:color w:val="auto"/>
          <w:sz w:val="44"/>
          <w:szCs w:val="44"/>
          <w:highlight w:val="none"/>
        </w:rPr>
        <w:t>投标偏离表</w:t>
      </w:r>
    </w:p>
    <w:p w14:paraId="3694817A">
      <w:pPr>
        <w:widowControl/>
        <w:shd w:val="clear"/>
        <w:jc w:val="center"/>
        <w:rPr>
          <w:rFonts w:hint="default" w:ascii="Times New Roman" w:hAnsi="Times New Roman" w:eastAsia="仿宋" w:cs="Times New Roman"/>
          <w:caps w:val="0"/>
          <w:smallCaps w:val="0"/>
          <w:strike w:val="0"/>
          <w:dstrike w:val="0"/>
          <w:outline w:val="0"/>
          <w:shadow w:val="0"/>
          <w:emboss w:val="0"/>
          <w:imprint w:val="0"/>
          <w:vanish w:val="0"/>
          <w:color w:val="auto"/>
          <w:sz w:val="32"/>
          <w:szCs w:val="36"/>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32"/>
          <w:szCs w:val="36"/>
          <w:highlight w:val="none"/>
        </w:rPr>
        <w:t>（包括技术规格、参数和商务条款偏离）</w:t>
      </w:r>
    </w:p>
    <w:tbl>
      <w:tblPr>
        <w:tblStyle w:val="30"/>
        <w:tblW w:w="99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
        <w:gridCol w:w="2666"/>
        <w:gridCol w:w="3003"/>
        <w:gridCol w:w="1653"/>
        <w:gridCol w:w="1653"/>
      </w:tblGrid>
      <w:tr w14:paraId="4F681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3" w:hRule="atLeast"/>
          <w:jc w:val="center"/>
        </w:trPr>
        <w:tc>
          <w:tcPr>
            <w:tcW w:w="977" w:type="dxa"/>
            <w:noWrap w:val="0"/>
            <w:vAlign w:val="center"/>
          </w:tcPr>
          <w:p w14:paraId="5AAF1C49">
            <w:pPr>
              <w:pStyle w:val="14"/>
              <w:shd w:val="clear"/>
              <w:spacing w:line="400" w:lineRule="exact"/>
              <w:jc w:val="center"/>
              <w:rPr>
                <w:rFonts w:hint="default" w:ascii="Times New Roman" w:hAnsi="Times New Roman" w:eastAsia="仿宋" w:cs="Times New Roman"/>
                <w:b/>
                <w:bCs/>
                <w:color w:val="auto"/>
                <w:sz w:val="28"/>
                <w:szCs w:val="28"/>
                <w:highlight w:val="none"/>
              </w:rPr>
            </w:pPr>
            <w:r>
              <w:rPr>
                <w:rFonts w:hint="default" w:ascii="Times New Roman" w:hAnsi="Times New Roman" w:eastAsia="仿宋" w:cs="Times New Roman"/>
                <w:b/>
                <w:bCs/>
                <w:color w:val="auto"/>
                <w:sz w:val="28"/>
                <w:szCs w:val="28"/>
                <w:highlight w:val="none"/>
              </w:rPr>
              <w:t>序号</w:t>
            </w:r>
          </w:p>
        </w:tc>
        <w:tc>
          <w:tcPr>
            <w:tcW w:w="2666" w:type="dxa"/>
            <w:noWrap w:val="0"/>
            <w:vAlign w:val="center"/>
          </w:tcPr>
          <w:p w14:paraId="7C618F15">
            <w:pPr>
              <w:pStyle w:val="14"/>
              <w:shd w:val="clear"/>
              <w:spacing w:line="400" w:lineRule="exact"/>
              <w:jc w:val="center"/>
              <w:rPr>
                <w:rFonts w:hint="default" w:ascii="Times New Roman" w:hAnsi="Times New Roman" w:eastAsia="仿宋" w:cs="Times New Roman"/>
                <w:b/>
                <w:bCs/>
                <w:color w:val="auto"/>
                <w:sz w:val="28"/>
                <w:szCs w:val="28"/>
                <w:highlight w:val="none"/>
              </w:rPr>
            </w:pPr>
            <w:r>
              <w:rPr>
                <w:rFonts w:hint="default" w:ascii="Times New Roman" w:hAnsi="Times New Roman" w:eastAsia="仿宋" w:cs="Times New Roman"/>
                <w:b/>
                <w:bCs/>
                <w:color w:val="auto"/>
                <w:sz w:val="28"/>
                <w:szCs w:val="28"/>
                <w:highlight w:val="none"/>
              </w:rPr>
              <w:t>招标文件的内容</w:t>
            </w:r>
          </w:p>
        </w:tc>
        <w:tc>
          <w:tcPr>
            <w:tcW w:w="3003" w:type="dxa"/>
            <w:noWrap w:val="0"/>
            <w:vAlign w:val="center"/>
          </w:tcPr>
          <w:p w14:paraId="7A1DCC8C">
            <w:pPr>
              <w:pStyle w:val="14"/>
              <w:shd w:val="clear"/>
              <w:spacing w:line="400" w:lineRule="exact"/>
              <w:jc w:val="center"/>
              <w:rPr>
                <w:rFonts w:hint="default" w:ascii="Times New Roman" w:hAnsi="Times New Roman" w:eastAsia="仿宋" w:cs="Times New Roman"/>
                <w:b/>
                <w:bCs/>
                <w:color w:val="auto"/>
                <w:sz w:val="28"/>
                <w:szCs w:val="28"/>
                <w:highlight w:val="none"/>
              </w:rPr>
            </w:pPr>
            <w:r>
              <w:rPr>
                <w:rFonts w:hint="default" w:ascii="Times New Roman" w:hAnsi="Times New Roman" w:eastAsia="仿宋" w:cs="Times New Roman"/>
                <w:b/>
                <w:bCs/>
                <w:color w:val="auto"/>
                <w:sz w:val="28"/>
                <w:szCs w:val="28"/>
                <w:highlight w:val="none"/>
              </w:rPr>
              <w:t>投标文件</w:t>
            </w:r>
            <w:r>
              <w:rPr>
                <w:rFonts w:hint="default" w:ascii="Times New Roman" w:hAnsi="Times New Roman" w:eastAsia="仿宋" w:cs="Times New Roman"/>
                <w:b/>
                <w:bCs/>
                <w:color w:val="auto"/>
                <w:sz w:val="28"/>
                <w:szCs w:val="28"/>
                <w:highlight w:val="none"/>
                <w:lang w:val="en-US" w:eastAsia="zh-CN"/>
              </w:rPr>
              <w:t>的</w:t>
            </w:r>
            <w:r>
              <w:rPr>
                <w:rFonts w:hint="default" w:ascii="Times New Roman" w:hAnsi="Times New Roman" w:eastAsia="仿宋" w:cs="Times New Roman"/>
                <w:b/>
                <w:bCs/>
                <w:color w:val="auto"/>
                <w:sz w:val="28"/>
                <w:szCs w:val="28"/>
                <w:highlight w:val="none"/>
              </w:rPr>
              <w:t>内容</w:t>
            </w:r>
          </w:p>
        </w:tc>
        <w:tc>
          <w:tcPr>
            <w:tcW w:w="1653" w:type="dxa"/>
            <w:noWrap w:val="0"/>
            <w:vAlign w:val="center"/>
          </w:tcPr>
          <w:p w14:paraId="18C56CB8">
            <w:pPr>
              <w:pStyle w:val="14"/>
              <w:shd w:val="clear"/>
              <w:spacing w:line="400" w:lineRule="exact"/>
              <w:jc w:val="center"/>
              <w:rPr>
                <w:rFonts w:hint="default" w:ascii="Times New Roman" w:hAnsi="Times New Roman" w:eastAsia="仿宋" w:cs="Times New Roman"/>
                <w:b/>
                <w:bCs/>
                <w:color w:val="auto"/>
                <w:sz w:val="28"/>
                <w:szCs w:val="28"/>
                <w:highlight w:val="none"/>
              </w:rPr>
            </w:pPr>
            <w:r>
              <w:rPr>
                <w:rFonts w:hint="default" w:ascii="Times New Roman" w:hAnsi="Times New Roman" w:eastAsia="仿宋" w:cs="Times New Roman"/>
                <w:b/>
                <w:bCs/>
                <w:color w:val="auto"/>
                <w:sz w:val="28"/>
                <w:szCs w:val="28"/>
                <w:highlight w:val="none"/>
              </w:rPr>
              <w:t>偏离情况</w:t>
            </w:r>
          </w:p>
        </w:tc>
        <w:tc>
          <w:tcPr>
            <w:tcW w:w="1653" w:type="dxa"/>
            <w:noWrap w:val="0"/>
            <w:vAlign w:val="center"/>
          </w:tcPr>
          <w:p w14:paraId="6A7C0A15">
            <w:pPr>
              <w:pStyle w:val="14"/>
              <w:shd w:val="clear"/>
              <w:spacing w:line="400" w:lineRule="exact"/>
              <w:jc w:val="center"/>
              <w:rPr>
                <w:rFonts w:hint="default" w:ascii="Times New Roman" w:hAnsi="Times New Roman" w:eastAsia="仿宋" w:cs="Times New Roman"/>
                <w:b/>
                <w:bCs/>
                <w:color w:val="auto"/>
                <w:sz w:val="28"/>
                <w:szCs w:val="28"/>
                <w:highlight w:val="none"/>
                <w:lang w:val="en-US" w:eastAsia="zh-CN"/>
              </w:rPr>
            </w:pPr>
            <w:r>
              <w:rPr>
                <w:rFonts w:hint="default" w:ascii="Times New Roman" w:hAnsi="Times New Roman" w:eastAsia="仿宋" w:cs="Times New Roman"/>
                <w:b/>
                <w:bCs/>
                <w:color w:val="auto"/>
                <w:sz w:val="28"/>
                <w:szCs w:val="28"/>
                <w:highlight w:val="none"/>
                <w:lang w:val="en-US" w:eastAsia="zh-CN"/>
              </w:rPr>
              <w:t>对应页码</w:t>
            </w:r>
          </w:p>
        </w:tc>
      </w:tr>
      <w:tr w14:paraId="03B66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77" w:type="dxa"/>
            <w:noWrap w:val="0"/>
            <w:vAlign w:val="center"/>
          </w:tcPr>
          <w:p w14:paraId="4C083943">
            <w:pPr>
              <w:pStyle w:val="14"/>
              <w:shd w:val="clear"/>
              <w:spacing w:line="400" w:lineRule="exact"/>
              <w:jc w:val="center"/>
              <w:rPr>
                <w:rFonts w:hint="default" w:ascii="Times New Roman" w:hAnsi="Times New Roman" w:eastAsia="仿宋" w:cs="Times New Roman"/>
                <w:color w:val="auto"/>
                <w:sz w:val="28"/>
                <w:szCs w:val="28"/>
                <w:highlight w:val="none"/>
              </w:rPr>
            </w:pPr>
          </w:p>
        </w:tc>
        <w:tc>
          <w:tcPr>
            <w:tcW w:w="2666" w:type="dxa"/>
            <w:noWrap w:val="0"/>
            <w:vAlign w:val="center"/>
          </w:tcPr>
          <w:p w14:paraId="28A509D3">
            <w:pPr>
              <w:pStyle w:val="14"/>
              <w:shd w:val="clear"/>
              <w:spacing w:line="400" w:lineRule="exact"/>
              <w:jc w:val="center"/>
              <w:rPr>
                <w:rFonts w:hint="default" w:ascii="Times New Roman" w:hAnsi="Times New Roman" w:eastAsia="仿宋" w:cs="Times New Roman"/>
                <w:color w:val="auto"/>
                <w:sz w:val="28"/>
                <w:szCs w:val="28"/>
                <w:highlight w:val="none"/>
              </w:rPr>
            </w:pPr>
          </w:p>
        </w:tc>
        <w:tc>
          <w:tcPr>
            <w:tcW w:w="3003" w:type="dxa"/>
            <w:noWrap w:val="0"/>
            <w:vAlign w:val="center"/>
          </w:tcPr>
          <w:p w14:paraId="4E0BA470">
            <w:pPr>
              <w:pStyle w:val="14"/>
              <w:shd w:val="clear"/>
              <w:spacing w:line="400" w:lineRule="exact"/>
              <w:jc w:val="center"/>
              <w:rPr>
                <w:rFonts w:hint="default" w:ascii="Times New Roman" w:hAnsi="Times New Roman" w:eastAsia="仿宋" w:cs="Times New Roman"/>
                <w:color w:val="auto"/>
                <w:sz w:val="28"/>
                <w:szCs w:val="28"/>
                <w:highlight w:val="none"/>
              </w:rPr>
            </w:pPr>
          </w:p>
        </w:tc>
        <w:tc>
          <w:tcPr>
            <w:tcW w:w="1653" w:type="dxa"/>
            <w:noWrap w:val="0"/>
            <w:vAlign w:val="center"/>
          </w:tcPr>
          <w:p w14:paraId="48EF26A5">
            <w:pPr>
              <w:pStyle w:val="14"/>
              <w:shd w:val="clear"/>
              <w:spacing w:line="400" w:lineRule="exact"/>
              <w:jc w:val="center"/>
              <w:rPr>
                <w:rFonts w:hint="default" w:ascii="Times New Roman" w:hAnsi="Times New Roman" w:eastAsia="仿宋" w:cs="Times New Roman"/>
                <w:color w:val="auto"/>
                <w:sz w:val="28"/>
                <w:szCs w:val="28"/>
                <w:highlight w:val="none"/>
              </w:rPr>
            </w:pPr>
          </w:p>
        </w:tc>
        <w:tc>
          <w:tcPr>
            <w:tcW w:w="1653" w:type="dxa"/>
            <w:noWrap w:val="0"/>
            <w:vAlign w:val="center"/>
          </w:tcPr>
          <w:p w14:paraId="1E01C5CD">
            <w:pPr>
              <w:pStyle w:val="14"/>
              <w:shd w:val="clear"/>
              <w:spacing w:line="400" w:lineRule="exact"/>
              <w:jc w:val="center"/>
              <w:rPr>
                <w:rFonts w:hint="default" w:ascii="Times New Roman" w:hAnsi="Times New Roman" w:eastAsia="仿宋" w:cs="Times New Roman"/>
                <w:color w:val="auto"/>
                <w:sz w:val="28"/>
                <w:szCs w:val="28"/>
                <w:highlight w:val="none"/>
              </w:rPr>
            </w:pPr>
          </w:p>
        </w:tc>
      </w:tr>
      <w:tr w14:paraId="476FA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77" w:type="dxa"/>
            <w:noWrap w:val="0"/>
            <w:vAlign w:val="center"/>
          </w:tcPr>
          <w:p w14:paraId="01868112">
            <w:pPr>
              <w:pStyle w:val="14"/>
              <w:shd w:val="clear"/>
              <w:spacing w:line="400" w:lineRule="exact"/>
              <w:jc w:val="center"/>
              <w:rPr>
                <w:rFonts w:hint="default" w:ascii="Times New Roman" w:hAnsi="Times New Roman" w:eastAsia="仿宋" w:cs="Times New Roman"/>
                <w:color w:val="auto"/>
                <w:sz w:val="28"/>
                <w:szCs w:val="28"/>
                <w:highlight w:val="none"/>
              </w:rPr>
            </w:pPr>
          </w:p>
        </w:tc>
        <w:tc>
          <w:tcPr>
            <w:tcW w:w="2666" w:type="dxa"/>
            <w:noWrap w:val="0"/>
            <w:vAlign w:val="center"/>
          </w:tcPr>
          <w:p w14:paraId="00B2896F">
            <w:pPr>
              <w:pStyle w:val="14"/>
              <w:shd w:val="clear"/>
              <w:spacing w:line="400" w:lineRule="exact"/>
              <w:jc w:val="center"/>
              <w:rPr>
                <w:rFonts w:hint="default" w:ascii="Times New Roman" w:hAnsi="Times New Roman" w:eastAsia="仿宋" w:cs="Times New Roman"/>
                <w:color w:val="auto"/>
                <w:sz w:val="28"/>
                <w:szCs w:val="28"/>
                <w:highlight w:val="none"/>
              </w:rPr>
            </w:pPr>
          </w:p>
        </w:tc>
        <w:tc>
          <w:tcPr>
            <w:tcW w:w="3003" w:type="dxa"/>
            <w:noWrap w:val="0"/>
            <w:vAlign w:val="center"/>
          </w:tcPr>
          <w:p w14:paraId="6EAFE6BD">
            <w:pPr>
              <w:pStyle w:val="14"/>
              <w:shd w:val="clear"/>
              <w:spacing w:line="400" w:lineRule="exact"/>
              <w:jc w:val="center"/>
              <w:rPr>
                <w:rFonts w:hint="default" w:ascii="Times New Roman" w:hAnsi="Times New Roman" w:eastAsia="仿宋" w:cs="Times New Roman"/>
                <w:color w:val="auto"/>
                <w:sz w:val="28"/>
                <w:szCs w:val="28"/>
                <w:highlight w:val="none"/>
              </w:rPr>
            </w:pPr>
          </w:p>
        </w:tc>
        <w:tc>
          <w:tcPr>
            <w:tcW w:w="1653" w:type="dxa"/>
            <w:noWrap w:val="0"/>
            <w:vAlign w:val="center"/>
          </w:tcPr>
          <w:p w14:paraId="25086C59">
            <w:pPr>
              <w:pStyle w:val="14"/>
              <w:shd w:val="clear"/>
              <w:spacing w:line="400" w:lineRule="exact"/>
              <w:jc w:val="center"/>
              <w:rPr>
                <w:rFonts w:hint="default" w:ascii="Times New Roman" w:hAnsi="Times New Roman" w:eastAsia="仿宋" w:cs="Times New Roman"/>
                <w:color w:val="auto"/>
                <w:sz w:val="28"/>
                <w:szCs w:val="28"/>
                <w:highlight w:val="none"/>
              </w:rPr>
            </w:pPr>
          </w:p>
        </w:tc>
        <w:tc>
          <w:tcPr>
            <w:tcW w:w="1653" w:type="dxa"/>
            <w:noWrap w:val="0"/>
            <w:vAlign w:val="center"/>
          </w:tcPr>
          <w:p w14:paraId="3D437EE5">
            <w:pPr>
              <w:pStyle w:val="14"/>
              <w:shd w:val="clear"/>
              <w:spacing w:line="400" w:lineRule="exact"/>
              <w:jc w:val="center"/>
              <w:rPr>
                <w:rFonts w:hint="default" w:ascii="Times New Roman" w:hAnsi="Times New Roman" w:eastAsia="仿宋" w:cs="Times New Roman"/>
                <w:color w:val="auto"/>
                <w:sz w:val="28"/>
                <w:szCs w:val="28"/>
                <w:highlight w:val="none"/>
              </w:rPr>
            </w:pPr>
          </w:p>
        </w:tc>
      </w:tr>
      <w:tr w14:paraId="3CF31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77" w:type="dxa"/>
            <w:noWrap w:val="0"/>
            <w:vAlign w:val="center"/>
          </w:tcPr>
          <w:p w14:paraId="6666D0CD">
            <w:pPr>
              <w:pStyle w:val="14"/>
              <w:shd w:val="clear"/>
              <w:spacing w:line="400" w:lineRule="exact"/>
              <w:jc w:val="center"/>
              <w:rPr>
                <w:rFonts w:hint="default" w:ascii="Times New Roman" w:hAnsi="Times New Roman" w:eastAsia="仿宋" w:cs="Times New Roman"/>
                <w:color w:val="auto"/>
                <w:sz w:val="28"/>
                <w:szCs w:val="28"/>
                <w:highlight w:val="none"/>
              </w:rPr>
            </w:pPr>
          </w:p>
        </w:tc>
        <w:tc>
          <w:tcPr>
            <w:tcW w:w="2666" w:type="dxa"/>
            <w:noWrap w:val="0"/>
            <w:vAlign w:val="center"/>
          </w:tcPr>
          <w:p w14:paraId="147AEA6F">
            <w:pPr>
              <w:pStyle w:val="14"/>
              <w:shd w:val="clear"/>
              <w:spacing w:line="400" w:lineRule="exact"/>
              <w:jc w:val="center"/>
              <w:rPr>
                <w:rFonts w:hint="default" w:ascii="Times New Roman" w:hAnsi="Times New Roman" w:eastAsia="仿宋" w:cs="Times New Roman"/>
                <w:color w:val="auto"/>
                <w:sz w:val="28"/>
                <w:szCs w:val="28"/>
                <w:highlight w:val="none"/>
              </w:rPr>
            </w:pPr>
          </w:p>
        </w:tc>
        <w:tc>
          <w:tcPr>
            <w:tcW w:w="3003" w:type="dxa"/>
            <w:noWrap w:val="0"/>
            <w:vAlign w:val="center"/>
          </w:tcPr>
          <w:p w14:paraId="32543BC2">
            <w:pPr>
              <w:pStyle w:val="14"/>
              <w:shd w:val="clear"/>
              <w:spacing w:line="400" w:lineRule="exact"/>
              <w:jc w:val="center"/>
              <w:rPr>
                <w:rFonts w:hint="default" w:ascii="Times New Roman" w:hAnsi="Times New Roman" w:eastAsia="仿宋" w:cs="Times New Roman"/>
                <w:color w:val="auto"/>
                <w:sz w:val="28"/>
                <w:szCs w:val="28"/>
                <w:highlight w:val="none"/>
              </w:rPr>
            </w:pPr>
          </w:p>
        </w:tc>
        <w:tc>
          <w:tcPr>
            <w:tcW w:w="1653" w:type="dxa"/>
            <w:noWrap w:val="0"/>
            <w:vAlign w:val="center"/>
          </w:tcPr>
          <w:p w14:paraId="05898FC5">
            <w:pPr>
              <w:pStyle w:val="14"/>
              <w:shd w:val="clear"/>
              <w:spacing w:line="400" w:lineRule="exact"/>
              <w:jc w:val="center"/>
              <w:rPr>
                <w:rFonts w:hint="default" w:ascii="Times New Roman" w:hAnsi="Times New Roman" w:eastAsia="仿宋" w:cs="Times New Roman"/>
                <w:color w:val="auto"/>
                <w:sz w:val="28"/>
                <w:szCs w:val="28"/>
                <w:highlight w:val="none"/>
              </w:rPr>
            </w:pPr>
          </w:p>
        </w:tc>
        <w:tc>
          <w:tcPr>
            <w:tcW w:w="1653" w:type="dxa"/>
            <w:noWrap w:val="0"/>
            <w:vAlign w:val="center"/>
          </w:tcPr>
          <w:p w14:paraId="401820AA">
            <w:pPr>
              <w:pStyle w:val="14"/>
              <w:shd w:val="clear"/>
              <w:spacing w:line="400" w:lineRule="exact"/>
              <w:jc w:val="center"/>
              <w:rPr>
                <w:rFonts w:hint="default" w:ascii="Times New Roman" w:hAnsi="Times New Roman" w:eastAsia="仿宋" w:cs="Times New Roman"/>
                <w:color w:val="auto"/>
                <w:sz w:val="28"/>
                <w:szCs w:val="28"/>
                <w:highlight w:val="none"/>
              </w:rPr>
            </w:pPr>
          </w:p>
        </w:tc>
      </w:tr>
      <w:tr w14:paraId="77732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77" w:type="dxa"/>
            <w:noWrap w:val="0"/>
            <w:vAlign w:val="center"/>
          </w:tcPr>
          <w:p w14:paraId="788A7BBD">
            <w:pPr>
              <w:pStyle w:val="14"/>
              <w:shd w:val="clear"/>
              <w:spacing w:line="400" w:lineRule="exact"/>
              <w:jc w:val="center"/>
              <w:rPr>
                <w:rFonts w:hint="default" w:ascii="Times New Roman" w:hAnsi="Times New Roman" w:eastAsia="仿宋" w:cs="Times New Roman"/>
                <w:color w:val="auto"/>
                <w:sz w:val="28"/>
                <w:szCs w:val="28"/>
                <w:highlight w:val="none"/>
              </w:rPr>
            </w:pPr>
          </w:p>
        </w:tc>
        <w:tc>
          <w:tcPr>
            <w:tcW w:w="2666" w:type="dxa"/>
            <w:noWrap w:val="0"/>
            <w:vAlign w:val="center"/>
          </w:tcPr>
          <w:p w14:paraId="1E155009">
            <w:pPr>
              <w:pStyle w:val="14"/>
              <w:shd w:val="clear"/>
              <w:spacing w:line="400" w:lineRule="exact"/>
              <w:jc w:val="center"/>
              <w:rPr>
                <w:rFonts w:hint="default" w:ascii="Times New Roman" w:hAnsi="Times New Roman" w:eastAsia="仿宋" w:cs="Times New Roman"/>
                <w:color w:val="auto"/>
                <w:sz w:val="28"/>
                <w:szCs w:val="28"/>
                <w:highlight w:val="none"/>
              </w:rPr>
            </w:pPr>
          </w:p>
        </w:tc>
        <w:tc>
          <w:tcPr>
            <w:tcW w:w="3003" w:type="dxa"/>
            <w:noWrap w:val="0"/>
            <w:vAlign w:val="center"/>
          </w:tcPr>
          <w:p w14:paraId="262CD551">
            <w:pPr>
              <w:pStyle w:val="14"/>
              <w:shd w:val="clear"/>
              <w:spacing w:line="400" w:lineRule="exact"/>
              <w:jc w:val="center"/>
              <w:rPr>
                <w:rFonts w:hint="default" w:ascii="Times New Roman" w:hAnsi="Times New Roman" w:eastAsia="仿宋" w:cs="Times New Roman"/>
                <w:color w:val="auto"/>
                <w:sz w:val="28"/>
                <w:szCs w:val="28"/>
                <w:highlight w:val="none"/>
              </w:rPr>
            </w:pPr>
          </w:p>
        </w:tc>
        <w:tc>
          <w:tcPr>
            <w:tcW w:w="1653" w:type="dxa"/>
            <w:noWrap w:val="0"/>
            <w:vAlign w:val="center"/>
          </w:tcPr>
          <w:p w14:paraId="75604867">
            <w:pPr>
              <w:pStyle w:val="14"/>
              <w:shd w:val="clear"/>
              <w:spacing w:line="400" w:lineRule="exact"/>
              <w:jc w:val="center"/>
              <w:rPr>
                <w:rFonts w:hint="default" w:ascii="Times New Roman" w:hAnsi="Times New Roman" w:eastAsia="仿宋" w:cs="Times New Roman"/>
                <w:color w:val="auto"/>
                <w:sz w:val="28"/>
                <w:szCs w:val="28"/>
                <w:highlight w:val="none"/>
              </w:rPr>
            </w:pPr>
          </w:p>
        </w:tc>
        <w:tc>
          <w:tcPr>
            <w:tcW w:w="1653" w:type="dxa"/>
            <w:noWrap w:val="0"/>
            <w:vAlign w:val="center"/>
          </w:tcPr>
          <w:p w14:paraId="6E8F3B99">
            <w:pPr>
              <w:pStyle w:val="14"/>
              <w:shd w:val="clear"/>
              <w:spacing w:line="400" w:lineRule="exact"/>
              <w:jc w:val="center"/>
              <w:rPr>
                <w:rFonts w:hint="default" w:ascii="Times New Roman" w:hAnsi="Times New Roman" w:eastAsia="仿宋" w:cs="Times New Roman"/>
                <w:color w:val="auto"/>
                <w:sz w:val="28"/>
                <w:szCs w:val="28"/>
                <w:highlight w:val="none"/>
              </w:rPr>
            </w:pPr>
          </w:p>
        </w:tc>
      </w:tr>
      <w:tr w14:paraId="4DA2F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77" w:type="dxa"/>
            <w:noWrap w:val="0"/>
            <w:vAlign w:val="center"/>
          </w:tcPr>
          <w:p w14:paraId="4E58255B">
            <w:pPr>
              <w:pStyle w:val="14"/>
              <w:shd w:val="clear"/>
              <w:spacing w:line="400" w:lineRule="exact"/>
              <w:jc w:val="center"/>
              <w:rPr>
                <w:rFonts w:hint="default" w:ascii="Times New Roman" w:hAnsi="Times New Roman" w:eastAsia="仿宋" w:cs="Times New Roman"/>
                <w:color w:val="auto"/>
                <w:sz w:val="28"/>
                <w:szCs w:val="28"/>
                <w:highlight w:val="none"/>
              </w:rPr>
            </w:pPr>
          </w:p>
        </w:tc>
        <w:tc>
          <w:tcPr>
            <w:tcW w:w="2666" w:type="dxa"/>
            <w:noWrap w:val="0"/>
            <w:vAlign w:val="center"/>
          </w:tcPr>
          <w:p w14:paraId="30E5D762">
            <w:pPr>
              <w:pStyle w:val="14"/>
              <w:shd w:val="clear"/>
              <w:spacing w:line="400" w:lineRule="exact"/>
              <w:jc w:val="center"/>
              <w:rPr>
                <w:rFonts w:hint="default" w:ascii="Times New Roman" w:hAnsi="Times New Roman" w:eastAsia="仿宋" w:cs="Times New Roman"/>
                <w:color w:val="auto"/>
                <w:sz w:val="28"/>
                <w:szCs w:val="28"/>
                <w:highlight w:val="none"/>
              </w:rPr>
            </w:pPr>
          </w:p>
        </w:tc>
        <w:tc>
          <w:tcPr>
            <w:tcW w:w="3003" w:type="dxa"/>
            <w:noWrap w:val="0"/>
            <w:vAlign w:val="center"/>
          </w:tcPr>
          <w:p w14:paraId="251F7196">
            <w:pPr>
              <w:pStyle w:val="14"/>
              <w:shd w:val="clear"/>
              <w:spacing w:line="400" w:lineRule="exact"/>
              <w:jc w:val="center"/>
              <w:rPr>
                <w:rFonts w:hint="default" w:ascii="Times New Roman" w:hAnsi="Times New Roman" w:eastAsia="仿宋" w:cs="Times New Roman"/>
                <w:color w:val="auto"/>
                <w:sz w:val="28"/>
                <w:szCs w:val="28"/>
                <w:highlight w:val="none"/>
              </w:rPr>
            </w:pPr>
          </w:p>
        </w:tc>
        <w:tc>
          <w:tcPr>
            <w:tcW w:w="1653" w:type="dxa"/>
            <w:noWrap w:val="0"/>
            <w:vAlign w:val="center"/>
          </w:tcPr>
          <w:p w14:paraId="60668E6E">
            <w:pPr>
              <w:pStyle w:val="14"/>
              <w:shd w:val="clear"/>
              <w:spacing w:line="400" w:lineRule="exact"/>
              <w:jc w:val="center"/>
              <w:rPr>
                <w:rFonts w:hint="default" w:ascii="Times New Roman" w:hAnsi="Times New Roman" w:eastAsia="仿宋" w:cs="Times New Roman"/>
                <w:color w:val="auto"/>
                <w:sz w:val="28"/>
                <w:szCs w:val="28"/>
                <w:highlight w:val="none"/>
              </w:rPr>
            </w:pPr>
          </w:p>
        </w:tc>
        <w:tc>
          <w:tcPr>
            <w:tcW w:w="1653" w:type="dxa"/>
            <w:noWrap w:val="0"/>
            <w:vAlign w:val="center"/>
          </w:tcPr>
          <w:p w14:paraId="4F63F5AB">
            <w:pPr>
              <w:pStyle w:val="14"/>
              <w:shd w:val="clear"/>
              <w:spacing w:line="400" w:lineRule="exact"/>
              <w:jc w:val="center"/>
              <w:rPr>
                <w:rFonts w:hint="default" w:ascii="Times New Roman" w:hAnsi="Times New Roman" w:eastAsia="仿宋" w:cs="Times New Roman"/>
                <w:color w:val="auto"/>
                <w:sz w:val="28"/>
                <w:szCs w:val="28"/>
                <w:highlight w:val="none"/>
              </w:rPr>
            </w:pPr>
          </w:p>
        </w:tc>
      </w:tr>
      <w:tr w14:paraId="43EB8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77" w:type="dxa"/>
            <w:noWrap w:val="0"/>
            <w:vAlign w:val="center"/>
          </w:tcPr>
          <w:p w14:paraId="635EB80D">
            <w:pPr>
              <w:pStyle w:val="14"/>
              <w:shd w:val="clear"/>
              <w:spacing w:line="400" w:lineRule="exact"/>
              <w:jc w:val="center"/>
              <w:rPr>
                <w:rFonts w:hint="default" w:ascii="Times New Roman" w:hAnsi="Times New Roman" w:eastAsia="仿宋" w:cs="Times New Roman"/>
                <w:color w:val="auto"/>
                <w:sz w:val="28"/>
                <w:szCs w:val="28"/>
                <w:highlight w:val="none"/>
              </w:rPr>
            </w:pPr>
          </w:p>
        </w:tc>
        <w:tc>
          <w:tcPr>
            <w:tcW w:w="2666" w:type="dxa"/>
            <w:noWrap w:val="0"/>
            <w:vAlign w:val="center"/>
          </w:tcPr>
          <w:p w14:paraId="09058D32">
            <w:pPr>
              <w:pStyle w:val="14"/>
              <w:shd w:val="clear"/>
              <w:spacing w:line="400" w:lineRule="exact"/>
              <w:jc w:val="center"/>
              <w:rPr>
                <w:rFonts w:hint="default" w:ascii="Times New Roman" w:hAnsi="Times New Roman" w:eastAsia="仿宋" w:cs="Times New Roman"/>
                <w:color w:val="auto"/>
                <w:sz w:val="28"/>
                <w:szCs w:val="28"/>
                <w:highlight w:val="none"/>
              </w:rPr>
            </w:pPr>
          </w:p>
        </w:tc>
        <w:tc>
          <w:tcPr>
            <w:tcW w:w="3003" w:type="dxa"/>
            <w:noWrap w:val="0"/>
            <w:vAlign w:val="center"/>
          </w:tcPr>
          <w:p w14:paraId="69B15DCD">
            <w:pPr>
              <w:pStyle w:val="14"/>
              <w:shd w:val="clear"/>
              <w:spacing w:line="400" w:lineRule="exact"/>
              <w:jc w:val="center"/>
              <w:rPr>
                <w:rFonts w:hint="default" w:ascii="Times New Roman" w:hAnsi="Times New Roman" w:eastAsia="仿宋" w:cs="Times New Roman"/>
                <w:color w:val="auto"/>
                <w:sz w:val="28"/>
                <w:szCs w:val="28"/>
                <w:highlight w:val="none"/>
              </w:rPr>
            </w:pPr>
          </w:p>
        </w:tc>
        <w:tc>
          <w:tcPr>
            <w:tcW w:w="1653" w:type="dxa"/>
            <w:noWrap w:val="0"/>
            <w:vAlign w:val="center"/>
          </w:tcPr>
          <w:p w14:paraId="62943E88">
            <w:pPr>
              <w:pStyle w:val="14"/>
              <w:shd w:val="clear"/>
              <w:spacing w:line="400" w:lineRule="exact"/>
              <w:jc w:val="center"/>
              <w:rPr>
                <w:rFonts w:hint="default" w:ascii="Times New Roman" w:hAnsi="Times New Roman" w:eastAsia="仿宋" w:cs="Times New Roman"/>
                <w:color w:val="auto"/>
                <w:sz w:val="28"/>
                <w:szCs w:val="28"/>
                <w:highlight w:val="none"/>
              </w:rPr>
            </w:pPr>
          </w:p>
        </w:tc>
        <w:tc>
          <w:tcPr>
            <w:tcW w:w="1653" w:type="dxa"/>
            <w:noWrap w:val="0"/>
            <w:vAlign w:val="center"/>
          </w:tcPr>
          <w:p w14:paraId="1BB042BA">
            <w:pPr>
              <w:pStyle w:val="14"/>
              <w:shd w:val="clear"/>
              <w:spacing w:line="400" w:lineRule="exact"/>
              <w:jc w:val="center"/>
              <w:rPr>
                <w:rFonts w:hint="default" w:ascii="Times New Roman" w:hAnsi="Times New Roman" w:eastAsia="仿宋" w:cs="Times New Roman"/>
                <w:color w:val="auto"/>
                <w:sz w:val="28"/>
                <w:szCs w:val="28"/>
                <w:highlight w:val="none"/>
              </w:rPr>
            </w:pPr>
          </w:p>
        </w:tc>
      </w:tr>
      <w:tr w14:paraId="2D050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77" w:type="dxa"/>
            <w:noWrap w:val="0"/>
            <w:vAlign w:val="center"/>
          </w:tcPr>
          <w:p w14:paraId="3FDE46D5">
            <w:pPr>
              <w:pStyle w:val="14"/>
              <w:shd w:val="clear"/>
              <w:spacing w:line="400" w:lineRule="exact"/>
              <w:jc w:val="center"/>
              <w:rPr>
                <w:rFonts w:hint="default" w:ascii="Times New Roman" w:hAnsi="Times New Roman" w:eastAsia="仿宋" w:cs="Times New Roman"/>
                <w:color w:val="auto"/>
                <w:sz w:val="28"/>
                <w:szCs w:val="28"/>
                <w:highlight w:val="none"/>
              </w:rPr>
            </w:pPr>
          </w:p>
        </w:tc>
        <w:tc>
          <w:tcPr>
            <w:tcW w:w="2666" w:type="dxa"/>
            <w:noWrap w:val="0"/>
            <w:vAlign w:val="center"/>
          </w:tcPr>
          <w:p w14:paraId="45857522">
            <w:pPr>
              <w:pStyle w:val="14"/>
              <w:shd w:val="clear"/>
              <w:spacing w:line="400" w:lineRule="exact"/>
              <w:jc w:val="center"/>
              <w:rPr>
                <w:rFonts w:hint="default" w:ascii="Times New Roman" w:hAnsi="Times New Roman" w:eastAsia="仿宋" w:cs="Times New Roman"/>
                <w:color w:val="auto"/>
                <w:sz w:val="28"/>
                <w:szCs w:val="28"/>
                <w:highlight w:val="none"/>
              </w:rPr>
            </w:pPr>
          </w:p>
        </w:tc>
        <w:tc>
          <w:tcPr>
            <w:tcW w:w="3003" w:type="dxa"/>
            <w:noWrap w:val="0"/>
            <w:vAlign w:val="center"/>
          </w:tcPr>
          <w:p w14:paraId="1EDE5F11">
            <w:pPr>
              <w:pStyle w:val="14"/>
              <w:shd w:val="clear"/>
              <w:spacing w:line="400" w:lineRule="exact"/>
              <w:jc w:val="center"/>
              <w:rPr>
                <w:rFonts w:hint="default" w:ascii="Times New Roman" w:hAnsi="Times New Roman" w:eastAsia="仿宋" w:cs="Times New Roman"/>
                <w:color w:val="auto"/>
                <w:sz w:val="28"/>
                <w:szCs w:val="28"/>
                <w:highlight w:val="none"/>
              </w:rPr>
            </w:pPr>
          </w:p>
        </w:tc>
        <w:tc>
          <w:tcPr>
            <w:tcW w:w="1653" w:type="dxa"/>
            <w:noWrap w:val="0"/>
            <w:vAlign w:val="center"/>
          </w:tcPr>
          <w:p w14:paraId="2A98C018">
            <w:pPr>
              <w:pStyle w:val="14"/>
              <w:shd w:val="clear"/>
              <w:spacing w:line="400" w:lineRule="exact"/>
              <w:jc w:val="center"/>
              <w:rPr>
                <w:rFonts w:hint="default" w:ascii="Times New Roman" w:hAnsi="Times New Roman" w:eastAsia="仿宋" w:cs="Times New Roman"/>
                <w:color w:val="auto"/>
                <w:sz w:val="28"/>
                <w:szCs w:val="28"/>
                <w:highlight w:val="none"/>
              </w:rPr>
            </w:pPr>
          </w:p>
        </w:tc>
        <w:tc>
          <w:tcPr>
            <w:tcW w:w="1653" w:type="dxa"/>
            <w:noWrap w:val="0"/>
            <w:vAlign w:val="center"/>
          </w:tcPr>
          <w:p w14:paraId="0A70E04E">
            <w:pPr>
              <w:pStyle w:val="14"/>
              <w:shd w:val="clear"/>
              <w:spacing w:line="400" w:lineRule="exact"/>
              <w:jc w:val="center"/>
              <w:rPr>
                <w:rFonts w:hint="default" w:ascii="Times New Roman" w:hAnsi="Times New Roman" w:eastAsia="仿宋" w:cs="Times New Roman"/>
                <w:color w:val="auto"/>
                <w:sz w:val="28"/>
                <w:szCs w:val="28"/>
                <w:highlight w:val="none"/>
              </w:rPr>
            </w:pPr>
          </w:p>
        </w:tc>
      </w:tr>
    </w:tbl>
    <w:p w14:paraId="14532D28">
      <w:pPr>
        <w:shd w:val="clear"/>
        <w:ind w:right="-309" w:rightChars="-147"/>
        <w:jc w:val="left"/>
        <w:rPr>
          <w:rFonts w:hint="default" w:ascii="Times New Roman" w:hAnsi="Times New Roman" w:eastAsia="仿宋" w:cs="Times New Roman"/>
          <w:color w:val="auto"/>
          <w:sz w:val="24"/>
          <w:szCs w:val="24"/>
          <w:highlight w:val="none"/>
        </w:rPr>
      </w:pPr>
      <w:r>
        <w:rPr>
          <w:rFonts w:hint="default" w:ascii="Times New Roman" w:hAnsi="Times New Roman" w:eastAsia="仿宋" w:cs="Times New Roman"/>
          <w:color w:val="auto"/>
          <w:sz w:val="24"/>
          <w:szCs w:val="24"/>
          <w:highlight w:val="none"/>
        </w:rPr>
        <w:t>注：无偏离可填写“无”字</w:t>
      </w:r>
      <w:r>
        <w:rPr>
          <w:rFonts w:hint="default" w:ascii="Times New Roman" w:hAnsi="Times New Roman" w:eastAsia="仿宋" w:cs="Times New Roman"/>
          <w:color w:val="auto"/>
          <w:sz w:val="24"/>
          <w:szCs w:val="24"/>
          <w:highlight w:val="none"/>
          <w:lang w:eastAsia="zh-CN"/>
        </w:rPr>
        <w:t>，</w:t>
      </w:r>
      <w:r>
        <w:rPr>
          <w:rFonts w:hint="default" w:ascii="Times New Roman" w:hAnsi="Times New Roman" w:eastAsia="仿宋" w:cs="Times New Roman"/>
          <w:color w:val="auto"/>
          <w:sz w:val="24"/>
          <w:szCs w:val="24"/>
          <w:highlight w:val="none"/>
        </w:rPr>
        <w:t>有偏离必须在本表列明</w:t>
      </w:r>
      <w:r>
        <w:rPr>
          <w:rFonts w:hint="default" w:ascii="Times New Roman" w:hAnsi="Times New Roman" w:eastAsia="仿宋" w:cs="Times New Roman"/>
          <w:color w:val="auto"/>
          <w:sz w:val="24"/>
          <w:szCs w:val="24"/>
          <w:highlight w:val="none"/>
          <w:lang w:eastAsia="zh-CN"/>
        </w:rPr>
        <w:t>，</w:t>
      </w:r>
      <w:r>
        <w:rPr>
          <w:rFonts w:hint="default" w:ascii="Times New Roman" w:hAnsi="Times New Roman" w:eastAsia="仿宋" w:cs="Times New Roman"/>
          <w:color w:val="auto"/>
          <w:sz w:val="24"/>
          <w:szCs w:val="24"/>
          <w:highlight w:val="none"/>
        </w:rPr>
        <w:t>实际存在负偏离而在本表内没有列明的</w:t>
      </w:r>
      <w:r>
        <w:rPr>
          <w:rFonts w:hint="default" w:ascii="Times New Roman" w:hAnsi="Times New Roman" w:eastAsia="仿宋" w:cs="Times New Roman"/>
          <w:color w:val="auto"/>
          <w:sz w:val="24"/>
          <w:szCs w:val="24"/>
          <w:highlight w:val="none"/>
          <w:lang w:eastAsia="zh-CN"/>
        </w:rPr>
        <w:t>，</w:t>
      </w:r>
      <w:r>
        <w:rPr>
          <w:rFonts w:hint="default" w:ascii="Times New Roman" w:hAnsi="Times New Roman" w:eastAsia="仿宋" w:cs="Times New Roman"/>
          <w:color w:val="auto"/>
          <w:sz w:val="24"/>
          <w:szCs w:val="24"/>
          <w:highlight w:val="none"/>
        </w:rPr>
        <w:t>视为虚假</w:t>
      </w:r>
      <w:r>
        <w:rPr>
          <w:rFonts w:hint="default" w:ascii="Times New Roman" w:hAnsi="Times New Roman" w:eastAsia="仿宋" w:cs="Times New Roman"/>
          <w:color w:val="auto"/>
          <w:sz w:val="24"/>
          <w:szCs w:val="24"/>
          <w:highlight w:val="none"/>
          <w:lang w:val="en-US" w:eastAsia="zh-CN"/>
        </w:rPr>
        <w:t>投标</w:t>
      </w:r>
      <w:r>
        <w:rPr>
          <w:rFonts w:hint="default" w:ascii="Times New Roman" w:hAnsi="Times New Roman" w:eastAsia="仿宋" w:cs="Times New Roman"/>
          <w:color w:val="auto"/>
          <w:sz w:val="24"/>
          <w:szCs w:val="24"/>
          <w:highlight w:val="none"/>
        </w:rPr>
        <w:t>。</w:t>
      </w:r>
    </w:p>
    <w:p w14:paraId="543D21E9">
      <w:pPr>
        <w:shd w:val="clear"/>
        <w:jc w:val="center"/>
        <w:rPr>
          <w:rFonts w:hint="default" w:ascii="Times New Roman" w:hAnsi="Times New Roman" w:cs="Times New Roman"/>
          <w:color w:val="auto"/>
          <w:highlight w:val="none"/>
        </w:rPr>
      </w:pPr>
    </w:p>
    <w:p w14:paraId="626ABFAA">
      <w:pPr>
        <w:shd w:val="clear"/>
        <w:rPr>
          <w:rFonts w:hint="default" w:ascii="Times New Roman" w:hAnsi="Times New Roman" w:cs="Times New Roman"/>
          <w:color w:val="auto"/>
          <w:highlight w:val="none"/>
        </w:rPr>
      </w:pPr>
    </w:p>
    <w:p w14:paraId="7B88C295">
      <w:pPr>
        <w:shd w:val="clear"/>
        <w:spacing w:line="520" w:lineRule="exact"/>
        <w:ind w:firstLine="3900" w:firstLineChars="1300"/>
        <w:jc w:val="right"/>
        <w:rPr>
          <w:rFonts w:hint="default" w:ascii="Times New Roman" w:hAnsi="Times New Roman" w:eastAsia="仿宋" w:cs="Times New Roman"/>
          <w:color w:val="auto"/>
          <w:sz w:val="30"/>
          <w:szCs w:val="30"/>
          <w:highlight w:val="none"/>
        </w:rPr>
      </w:pPr>
    </w:p>
    <w:p w14:paraId="3902F38B">
      <w:pPr>
        <w:shd w:val="clear"/>
        <w:rPr>
          <w:rFonts w:hint="default" w:ascii="Times New Roman" w:hAnsi="Times New Roman" w:cs="Times New Roman"/>
          <w:color w:val="auto"/>
          <w:highlight w:val="none"/>
        </w:rPr>
      </w:pPr>
    </w:p>
    <w:p w14:paraId="744C190A">
      <w:pPr>
        <w:shd w:val="clear"/>
        <w:snapToGrid w:val="0"/>
        <w:spacing w:line="560" w:lineRule="exact"/>
        <w:ind w:firstLine="422" w:firstLineChars="201"/>
        <w:jc w:val="cente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pPr>
      <w:r>
        <w:rPr>
          <w:rFonts w:hint="default" w:ascii="Times New Roman" w:hAnsi="Times New Roman" w:cs="Times New Roman"/>
          <w:color w:val="auto"/>
          <w:highlight w:val="none"/>
        </w:rPr>
        <w:t xml:space="preserve">              </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t xml:space="preserve">    投标人（签章）</w:t>
      </w:r>
      <w:r>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lang w:eastAsia="zh-CN"/>
        </w:rPr>
        <w:t>：</w:t>
      </w:r>
    </w:p>
    <w:p w14:paraId="1C6D01CE">
      <w:pPr>
        <w:shd w:val="clear"/>
        <w:tabs>
          <w:tab w:val="left" w:pos="5580"/>
        </w:tabs>
        <w:wordWrap w:val="0"/>
        <w:spacing w:line="360" w:lineRule="auto"/>
        <w:ind w:right="280"/>
        <w:jc w:val="right"/>
        <w:rPr>
          <w:rFonts w:hint="default" w:ascii="Times New Roman" w:hAnsi="Times New Roman" w:eastAsia="仿宋" w:cs="Times New Roman"/>
          <w:caps w:val="0"/>
          <w:smallCaps w:val="0"/>
          <w:strike w:val="0"/>
          <w:dstrike w:val="0"/>
          <w:outline w:val="0"/>
          <w:shadow w:val="0"/>
          <w:emboss w:val="0"/>
          <w:imprint w:val="0"/>
          <w:vanish w:val="0"/>
          <w:color w:val="auto"/>
          <w:kern w:val="0"/>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kern w:val="0"/>
          <w:sz w:val="28"/>
          <w:szCs w:val="28"/>
          <w:highlight w:val="none"/>
        </w:rPr>
        <w:t xml:space="preserve">        </w:t>
      </w:r>
    </w:p>
    <w:p w14:paraId="501152AD">
      <w:pPr>
        <w:shd w:val="clear"/>
        <w:tabs>
          <w:tab w:val="left" w:pos="5580"/>
        </w:tabs>
        <w:wordWrap w:val="0"/>
        <w:spacing w:line="360" w:lineRule="auto"/>
        <w:ind w:right="560"/>
        <w:jc w:val="right"/>
        <w:rPr>
          <w:rFonts w:hint="default" w:ascii="Times New Roman" w:hAnsi="Times New Roman" w:eastAsia="仿宋" w:cs="Times New Roman"/>
          <w:caps w:val="0"/>
          <w:smallCaps w:val="0"/>
          <w:strike w:val="0"/>
          <w:dstrike w:val="0"/>
          <w:outline w:val="0"/>
          <w:shadow w:val="0"/>
          <w:emboss w:val="0"/>
          <w:imprint w:val="0"/>
          <w:vanish w:val="0"/>
          <w:color w:val="auto"/>
          <w:kern w:val="0"/>
          <w:sz w:val="28"/>
          <w:szCs w:val="28"/>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kern w:val="0"/>
          <w:sz w:val="28"/>
          <w:szCs w:val="28"/>
          <w:highlight w:val="none"/>
        </w:rPr>
        <w:t xml:space="preserve">        </w:t>
      </w:r>
    </w:p>
    <w:p w14:paraId="36D19FA5">
      <w:pPr>
        <w:shd w:val="clear"/>
        <w:wordWrap w:val="0"/>
        <w:spacing w:line="560" w:lineRule="exact"/>
        <w:jc w:val="right"/>
        <w:rPr>
          <w:rFonts w:hint="default" w:ascii="Times New Roman" w:hAnsi="Times New Roman" w:eastAsia="仿宋" w:cs="Times New Roman"/>
          <w:caps w:val="0"/>
          <w:smallCaps w:val="0"/>
          <w:strike w:val="0"/>
          <w:dstrike w:val="0"/>
          <w:outline w:val="0"/>
          <w:shadow w:val="0"/>
          <w:emboss w:val="0"/>
          <w:imprint w:val="0"/>
          <w:vanish w:val="0"/>
          <w:color w:val="auto"/>
          <w:sz w:val="32"/>
          <w:szCs w:val="32"/>
          <w:highlight w:val="none"/>
        </w:rPr>
      </w:pPr>
      <w:r>
        <w:rPr>
          <w:rFonts w:hint="default" w:ascii="Times New Roman" w:hAnsi="Times New Roman" w:eastAsia="仿宋" w:cs="Times New Roman"/>
          <w:caps w:val="0"/>
          <w:smallCaps w:val="0"/>
          <w:strike w:val="0"/>
          <w:dstrike w:val="0"/>
          <w:outline w:val="0"/>
          <w:shadow w:val="0"/>
          <w:emboss w:val="0"/>
          <w:imprint w:val="0"/>
          <w:vanish w:val="0"/>
          <w:color w:val="auto"/>
          <w:sz w:val="32"/>
          <w:szCs w:val="32"/>
          <w:highlight w:val="none"/>
        </w:rPr>
        <w:t xml:space="preserve">        </w:t>
      </w:r>
    </w:p>
    <w:p w14:paraId="7055D140">
      <w:pPr>
        <w:shd w:val="clear"/>
        <w:rPr>
          <w:rFonts w:hint="default" w:ascii="Times New Roman" w:hAnsi="Times New Roman" w:cs="Times New Roman"/>
          <w:color w:val="auto"/>
          <w:highlight w:val="none"/>
        </w:rPr>
      </w:pPr>
    </w:p>
    <w:p w14:paraId="6C63A547">
      <w:pPr>
        <w:pStyle w:val="27"/>
        <w:shd w:val="clear"/>
        <w:spacing w:before="100" w:beforeAutospacing="1" w:after="100" w:afterAutospacing="1" w:line="415" w:lineRule="auto"/>
        <w:rPr>
          <w:rFonts w:hint="default" w:ascii="Times New Roman" w:hAnsi="Times New Roman" w:eastAsia="楷体_GB2312" w:cs="Times New Roman"/>
          <w:color w:val="auto"/>
          <w:sz w:val="44"/>
          <w:szCs w:val="44"/>
          <w:highlight w:val="none"/>
        </w:rPr>
        <w:sectPr>
          <w:pgSz w:w="11906" w:h="16838"/>
          <w:pgMar w:top="1440" w:right="1083" w:bottom="1440" w:left="1083" w:header="851" w:footer="992" w:gutter="0"/>
          <w:pgNumType w:fmt="decimal"/>
          <w:cols w:space="720" w:num="1"/>
          <w:titlePg/>
          <w:rtlGutter w:val="0"/>
          <w:docGrid w:type="lines" w:linePitch="312" w:charSpace="0"/>
        </w:sectPr>
      </w:pPr>
    </w:p>
    <w:bookmarkEnd w:id="24"/>
    <w:bookmarkEnd w:id="25"/>
    <w:p w14:paraId="54CCF865">
      <w:pPr>
        <w:pStyle w:val="27"/>
        <w:shd w:val="clear"/>
        <w:spacing w:before="100" w:beforeAutospacing="1" w:after="100" w:afterAutospacing="1" w:line="415" w:lineRule="auto"/>
        <w:rPr>
          <w:rFonts w:hint="default" w:ascii="Times New Roman" w:hAnsi="Times New Roman" w:eastAsia="楷体_GB2312" w:cs="Times New Roman"/>
          <w:color w:val="auto"/>
          <w:sz w:val="44"/>
          <w:szCs w:val="44"/>
          <w:highlight w:val="none"/>
        </w:rPr>
      </w:pPr>
      <w:bookmarkStart w:id="26" w:name="_Toc5670"/>
      <w:r>
        <w:rPr>
          <w:rFonts w:hint="default" w:ascii="Times New Roman" w:hAnsi="Times New Roman" w:eastAsia="楷体_GB2312" w:cs="Times New Roman"/>
          <w:color w:val="auto"/>
          <w:sz w:val="44"/>
          <w:szCs w:val="44"/>
          <w:highlight w:val="none"/>
        </w:rPr>
        <w:t>第六章  采购合同（范本）</w:t>
      </w:r>
      <w:bookmarkEnd w:id="26"/>
    </w:p>
    <w:p w14:paraId="26F77153">
      <w:pPr>
        <w:shd w:val="clear"/>
        <w:rPr>
          <w:rFonts w:hint="default" w:ascii="Times New Roman" w:hAnsi="Times New Roman" w:cs="Times New Roman"/>
          <w:color w:val="auto"/>
          <w:highlight w:val="none"/>
        </w:rPr>
      </w:pPr>
    </w:p>
    <w:p w14:paraId="263F2533">
      <w:pPr>
        <w:shd w:val="clear"/>
        <w:rPr>
          <w:rFonts w:hint="default" w:ascii="Times New Roman" w:hAnsi="Times New Roman" w:cs="Times New Roman"/>
          <w:color w:val="auto"/>
          <w:highlight w:val="none"/>
        </w:rPr>
      </w:pPr>
    </w:p>
    <w:p w14:paraId="2614322C">
      <w:pPr>
        <w:shd w:val="clear"/>
        <w:rPr>
          <w:rFonts w:hint="default" w:ascii="Times New Roman" w:hAnsi="Times New Roman" w:cs="Times New Roman"/>
          <w:color w:val="auto"/>
          <w:highlight w:val="none"/>
        </w:rPr>
      </w:pPr>
    </w:p>
    <w:p w14:paraId="57EFB4E2">
      <w:pPr>
        <w:shd w:val="clear"/>
        <w:rPr>
          <w:rFonts w:hint="default" w:ascii="Times New Roman" w:hAnsi="Times New Roman" w:cs="Times New Roman"/>
          <w:color w:val="auto"/>
          <w:highlight w:val="none"/>
        </w:rPr>
      </w:pPr>
    </w:p>
    <w:p w14:paraId="1366EC4F">
      <w:pPr>
        <w:shd w:val="clear"/>
        <w:rPr>
          <w:rFonts w:hint="default" w:ascii="Times New Roman" w:hAnsi="Times New Roman" w:cs="Times New Roman"/>
          <w:color w:val="auto"/>
          <w:highlight w:val="none"/>
        </w:rPr>
      </w:pPr>
    </w:p>
    <w:p w14:paraId="286A17FD">
      <w:pPr>
        <w:shd w:val="clear"/>
        <w:rPr>
          <w:rFonts w:hint="default" w:ascii="Times New Roman" w:hAnsi="Times New Roman" w:cs="Times New Roman"/>
          <w:color w:val="auto"/>
          <w:highlight w:val="none"/>
        </w:rPr>
      </w:pPr>
    </w:p>
    <w:p w14:paraId="643B9AFC">
      <w:pPr>
        <w:shd w:val="clear"/>
        <w:rPr>
          <w:rFonts w:hint="default" w:ascii="Times New Roman" w:hAnsi="Times New Roman" w:cs="Times New Roman"/>
          <w:color w:val="auto"/>
          <w:highlight w:val="none"/>
        </w:rPr>
      </w:pPr>
    </w:p>
    <w:p w14:paraId="01232257">
      <w:pPr>
        <w:shd w:val="clear"/>
        <w:rPr>
          <w:rFonts w:hint="default" w:ascii="Times New Roman" w:hAnsi="Times New Roman" w:cs="Times New Roman"/>
          <w:color w:val="auto"/>
          <w:highlight w:val="none"/>
        </w:rPr>
      </w:pPr>
    </w:p>
    <w:p w14:paraId="5C424688">
      <w:pPr>
        <w:shd w:val="clear"/>
        <w:rPr>
          <w:rFonts w:hint="default" w:ascii="Times New Roman" w:hAnsi="Times New Roman" w:cs="Times New Roman"/>
          <w:color w:val="auto"/>
          <w:highlight w:val="none"/>
        </w:rPr>
      </w:pPr>
    </w:p>
    <w:p w14:paraId="67149B25">
      <w:pPr>
        <w:shd w:val="clear"/>
        <w:rPr>
          <w:rFonts w:hint="default" w:ascii="Times New Roman" w:hAnsi="Times New Roman" w:cs="Times New Roman"/>
          <w:color w:val="auto"/>
          <w:highlight w:val="none"/>
        </w:rPr>
      </w:pPr>
    </w:p>
    <w:p w14:paraId="1C92EDCD">
      <w:pPr>
        <w:shd w:val="clear"/>
        <w:rPr>
          <w:rFonts w:hint="default" w:ascii="Times New Roman" w:hAnsi="Times New Roman" w:cs="Times New Roman"/>
          <w:color w:val="auto"/>
          <w:highlight w:val="none"/>
        </w:rPr>
      </w:pPr>
    </w:p>
    <w:p w14:paraId="61614375">
      <w:pPr>
        <w:shd w:val="clear"/>
        <w:rPr>
          <w:rFonts w:hint="default" w:ascii="Times New Roman" w:hAnsi="Times New Roman" w:cs="Times New Roman"/>
          <w:color w:val="auto"/>
          <w:highlight w:val="none"/>
        </w:rPr>
      </w:pPr>
    </w:p>
    <w:p w14:paraId="729C33BE">
      <w:pPr>
        <w:shd w:val="clear"/>
        <w:rPr>
          <w:rFonts w:hint="default" w:ascii="Times New Roman" w:hAnsi="Times New Roman" w:cs="Times New Roman"/>
          <w:color w:val="auto"/>
          <w:highlight w:val="none"/>
        </w:rPr>
      </w:pPr>
    </w:p>
    <w:p w14:paraId="7461DDAC">
      <w:pPr>
        <w:shd w:val="clear"/>
        <w:rPr>
          <w:rFonts w:hint="default" w:ascii="Times New Roman" w:hAnsi="Times New Roman" w:cs="Times New Roman"/>
          <w:color w:val="auto"/>
          <w:highlight w:val="none"/>
        </w:rPr>
      </w:pPr>
    </w:p>
    <w:p w14:paraId="1437DD27">
      <w:pPr>
        <w:shd w:val="clear"/>
        <w:rPr>
          <w:rFonts w:hint="default" w:ascii="Times New Roman" w:hAnsi="Times New Roman" w:cs="Times New Roman"/>
          <w:color w:val="auto"/>
          <w:highlight w:val="none"/>
        </w:rPr>
      </w:pPr>
    </w:p>
    <w:p w14:paraId="4B918BBE">
      <w:pPr>
        <w:shd w:val="clear"/>
        <w:rPr>
          <w:rFonts w:hint="default" w:ascii="Times New Roman" w:hAnsi="Times New Roman" w:cs="Times New Roman"/>
          <w:color w:val="auto"/>
          <w:highlight w:val="none"/>
        </w:rPr>
      </w:pPr>
    </w:p>
    <w:p w14:paraId="4494F17E">
      <w:pPr>
        <w:shd w:val="clear"/>
        <w:rPr>
          <w:rFonts w:hint="default" w:ascii="Times New Roman" w:hAnsi="Times New Roman" w:cs="Times New Roman"/>
          <w:color w:val="auto"/>
          <w:highlight w:val="none"/>
        </w:rPr>
      </w:pPr>
    </w:p>
    <w:p w14:paraId="753D8109">
      <w:pPr>
        <w:shd w:val="clear"/>
        <w:rPr>
          <w:rFonts w:hint="default" w:ascii="Times New Roman" w:hAnsi="Times New Roman" w:cs="Times New Roman"/>
          <w:color w:val="auto"/>
          <w:highlight w:val="none"/>
        </w:rPr>
      </w:pPr>
    </w:p>
    <w:p w14:paraId="0C097232">
      <w:pPr>
        <w:shd w:val="clear"/>
        <w:rPr>
          <w:rFonts w:hint="default" w:ascii="Times New Roman" w:hAnsi="Times New Roman" w:cs="Times New Roman"/>
          <w:color w:val="auto"/>
          <w:highlight w:val="none"/>
        </w:rPr>
      </w:pPr>
    </w:p>
    <w:p w14:paraId="4099B6A8">
      <w:pPr>
        <w:shd w:val="clear"/>
        <w:rPr>
          <w:rFonts w:hint="default" w:ascii="Times New Roman" w:hAnsi="Times New Roman" w:cs="Times New Roman"/>
          <w:color w:val="auto"/>
          <w:highlight w:val="none"/>
        </w:rPr>
      </w:pPr>
    </w:p>
    <w:p w14:paraId="61421408">
      <w:pPr>
        <w:shd w:val="clear"/>
        <w:rPr>
          <w:rFonts w:hint="default" w:ascii="Times New Roman" w:hAnsi="Times New Roman" w:cs="Times New Roman"/>
          <w:color w:val="auto"/>
          <w:highlight w:val="none"/>
        </w:rPr>
      </w:pPr>
    </w:p>
    <w:p w14:paraId="59620C8D">
      <w:pPr>
        <w:shd w:val="clear"/>
        <w:rPr>
          <w:rFonts w:hint="default" w:ascii="Times New Roman" w:hAnsi="Times New Roman" w:cs="Times New Roman"/>
          <w:color w:val="auto"/>
          <w:highlight w:val="none"/>
        </w:rPr>
      </w:pPr>
    </w:p>
    <w:p w14:paraId="52D3BCEE">
      <w:pPr>
        <w:shd w:val="clear"/>
        <w:rPr>
          <w:rFonts w:hint="default" w:ascii="Times New Roman" w:hAnsi="Times New Roman" w:cs="Times New Roman"/>
          <w:color w:val="auto"/>
          <w:highlight w:val="none"/>
        </w:rPr>
      </w:pPr>
    </w:p>
    <w:p w14:paraId="542A0351">
      <w:pPr>
        <w:shd w:val="clear"/>
        <w:rPr>
          <w:rFonts w:hint="default" w:ascii="Times New Roman" w:hAnsi="Times New Roman" w:cs="Times New Roman"/>
          <w:color w:val="auto"/>
          <w:highlight w:val="none"/>
        </w:rPr>
      </w:pPr>
    </w:p>
    <w:p w14:paraId="64BD30D3">
      <w:pPr>
        <w:shd w:val="clear"/>
        <w:rPr>
          <w:rFonts w:hint="default" w:ascii="Times New Roman" w:hAnsi="Times New Roman" w:cs="Times New Roman"/>
          <w:color w:val="auto"/>
          <w:highlight w:val="none"/>
        </w:rPr>
      </w:pPr>
    </w:p>
    <w:p w14:paraId="1A347894">
      <w:pPr>
        <w:shd w:val="clear"/>
        <w:rPr>
          <w:rFonts w:hint="default" w:ascii="Times New Roman" w:hAnsi="Times New Roman" w:cs="Times New Roman"/>
          <w:color w:val="auto"/>
          <w:highlight w:val="none"/>
        </w:rPr>
      </w:pPr>
    </w:p>
    <w:p w14:paraId="321069D7">
      <w:pPr>
        <w:shd w:val="clear"/>
        <w:rPr>
          <w:rFonts w:hint="default" w:ascii="Times New Roman" w:hAnsi="Times New Roman" w:cs="Times New Roman"/>
          <w:color w:val="auto"/>
          <w:highlight w:val="none"/>
        </w:rPr>
      </w:pPr>
    </w:p>
    <w:p w14:paraId="32C4A3D8">
      <w:pPr>
        <w:shd w:val="clear"/>
        <w:rPr>
          <w:rFonts w:hint="default" w:ascii="Times New Roman" w:hAnsi="Times New Roman" w:cs="Times New Roman"/>
          <w:color w:val="auto"/>
          <w:highlight w:val="none"/>
        </w:rPr>
      </w:pPr>
    </w:p>
    <w:p w14:paraId="031526E2">
      <w:pPr>
        <w:shd w:val="clear"/>
        <w:rPr>
          <w:rFonts w:hint="default" w:ascii="Times New Roman" w:hAnsi="Times New Roman" w:cs="Times New Roman"/>
          <w:color w:val="auto"/>
          <w:highlight w:val="none"/>
        </w:rPr>
      </w:pPr>
    </w:p>
    <w:p w14:paraId="04312C18">
      <w:pPr>
        <w:shd w:val="clear"/>
        <w:rPr>
          <w:rFonts w:hint="default" w:ascii="Times New Roman" w:hAnsi="Times New Roman" w:cs="Times New Roman"/>
          <w:color w:val="auto"/>
          <w:highlight w:val="none"/>
        </w:rPr>
      </w:pPr>
    </w:p>
    <w:p w14:paraId="33C651AA">
      <w:pPr>
        <w:shd w:val="clear"/>
        <w:rPr>
          <w:rFonts w:hint="default" w:ascii="Times New Roman" w:hAnsi="Times New Roman" w:cs="Times New Roman"/>
          <w:color w:val="auto"/>
          <w:highlight w:val="none"/>
        </w:rPr>
      </w:pPr>
    </w:p>
    <w:p w14:paraId="213847DC">
      <w:pPr>
        <w:shd w:val="clear"/>
        <w:rPr>
          <w:rFonts w:hint="default" w:ascii="Times New Roman" w:hAnsi="Times New Roman" w:cs="Times New Roman"/>
          <w:color w:val="auto"/>
          <w:highlight w:val="none"/>
        </w:rPr>
      </w:pPr>
    </w:p>
    <w:p w14:paraId="033A3C05">
      <w:pPr>
        <w:shd w:val="clear"/>
        <w:rPr>
          <w:rFonts w:hint="default" w:ascii="Times New Roman" w:hAnsi="Times New Roman" w:cs="Times New Roman"/>
          <w:color w:val="auto"/>
          <w:highlight w:val="none"/>
        </w:rPr>
      </w:pPr>
    </w:p>
    <w:p w14:paraId="738166E4">
      <w:pPr>
        <w:shd w:val="clear"/>
        <w:rPr>
          <w:rFonts w:hint="default" w:ascii="Times New Roman" w:hAnsi="Times New Roman" w:cs="Times New Roman"/>
          <w:color w:val="auto"/>
          <w:highlight w:val="none"/>
        </w:rPr>
      </w:pPr>
    </w:p>
    <w:p w14:paraId="19B6A59C">
      <w:pPr>
        <w:shd w:val="clear"/>
        <w:rPr>
          <w:rFonts w:hint="default" w:ascii="Times New Roman" w:hAnsi="Times New Roman" w:cs="Times New Roman"/>
          <w:color w:val="auto"/>
          <w:highlight w:val="none"/>
        </w:rPr>
      </w:pPr>
    </w:p>
    <w:p w14:paraId="5F08EB78">
      <w:pPr>
        <w:shd w:val="clear"/>
        <w:rPr>
          <w:rFonts w:hint="default" w:ascii="Times New Roman" w:hAnsi="Times New Roman" w:cs="Times New Roman"/>
          <w:color w:val="auto"/>
          <w:highlight w:val="none"/>
        </w:rPr>
      </w:pPr>
    </w:p>
    <w:p w14:paraId="6122BC91">
      <w:pPr>
        <w:shd w:val="clear"/>
        <w:rPr>
          <w:rFonts w:hint="default" w:ascii="Times New Roman" w:hAnsi="Times New Roman" w:cs="Times New Roman"/>
          <w:color w:val="auto"/>
          <w:highlight w:val="none"/>
        </w:rPr>
      </w:pPr>
    </w:p>
    <w:p w14:paraId="7815345E">
      <w:pPr>
        <w:shd w:val="clear"/>
        <w:rPr>
          <w:rFonts w:hint="default" w:ascii="Times New Roman" w:hAnsi="Times New Roman" w:cs="Times New Roman"/>
          <w:color w:val="auto"/>
          <w:highlight w:val="none"/>
        </w:rPr>
      </w:pPr>
    </w:p>
    <w:p w14:paraId="0816710F">
      <w:pPr>
        <w:shd w:val="clear"/>
        <w:rPr>
          <w:rFonts w:hint="default" w:ascii="Times New Roman" w:hAnsi="Times New Roman" w:cs="Times New Roman"/>
          <w:color w:val="auto"/>
          <w:highlight w:val="none"/>
        </w:rPr>
      </w:pPr>
    </w:p>
    <w:p w14:paraId="72B7C0C3">
      <w:pPr>
        <w:shd w:val="clear"/>
        <w:rPr>
          <w:rFonts w:hint="default" w:ascii="Times New Roman" w:hAnsi="Times New Roman" w:cs="Times New Roman"/>
          <w:color w:val="auto"/>
          <w:highlight w:val="none"/>
        </w:rPr>
      </w:pPr>
    </w:p>
    <w:p w14:paraId="12401232">
      <w:pPr>
        <w:shd w:val="clear"/>
        <w:rPr>
          <w:rFonts w:hint="default" w:ascii="Times New Roman" w:hAnsi="Times New Roman" w:cs="Times New Roman"/>
          <w:color w:val="auto"/>
          <w:highlight w:val="none"/>
        </w:rPr>
      </w:pPr>
    </w:p>
    <w:p w14:paraId="22B8C90C">
      <w:pPr>
        <w:shd w:val="clear"/>
        <w:spacing w:before="156" w:after="156" w:line="360" w:lineRule="auto"/>
        <w:rPr>
          <w:rFonts w:hint="default" w:ascii="Times New Roman" w:hAnsi="Times New Roman" w:eastAsia="仿宋" w:cs="Times New Roman"/>
          <w:b/>
          <w:spacing w:val="20"/>
          <w:sz w:val="32"/>
          <w:szCs w:val="32"/>
        </w:rPr>
      </w:pPr>
    </w:p>
    <w:p w14:paraId="709436A2">
      <w:pPr>
        <w:shd w:val="clear"/>
        <w:spacing w:before="156" w:after="156" w:line="360" w:lineRule="auto"/>
        <w:rPr>
          <w:rFonts w:hint="default" w:ascii="Times New Roman" w:hAnsi="Times New Roman" w:eastAsia="仿宋" w:cs="Times New Roman"/>
          <w:b/>
          <w:spacing w:val="20"/>
          <w:sz w:val="32"/>
          <w:szCs w:val="32"/>
        </w:rPr>
      </w:pPr>
    </w:p>
    <w:p w14:paraId="6E39FC09">
      <w:pPr>
        <w:shd w:val="clear"/>
        <w:spacing w:before="156" w:after="156" w:line="360" w:lineRule="auto"/>
        <w:rPr>
          <w:rFonts w:hint="default" w:ascii="Times New Roman" w:hAnsi="Times New Roman" w:eastAsia="仿宋" w:cs="Times New Roman"/>
          <w:b/>
          <w:spacing w:val="20"/>
          <w:sz w:val="32"/>
          <w:szCs w:val="32"/>
        </w:rPr>
      </w:pPr>
    </w:p>
    <w:p w14:paraId="427F8020">
      <w:pPr>
        <w:shd w:val="clear"/>
        <w:spacing w:before="156" w:after="156"/>
        <w:jc w:val="center"/>
        <w:rPr>
          <w:rFonts w:hint="default" w:ascii="Times New Roman" w:hAnsi="Times New Roman" w:eastAsia="仿宋" w:cs="Times New Roman"/>
          <w:b/>
          <w:spacing w:val="20"/>
          <w:sz w:val="44"/>
          <w:szCs w:val="44"/>
        </w:rPr>
      </w:pPr>
      <w:r>
        <w:rPr>
          <w:rFonts w:hint="default" w:ascii="Times New Roman" w:hAnsi="Times New Roman" w:eastAsia="仿宋" w:cs="Times New Roman"/>
          <w:b/>
          <w:spacing w:val="20"/>
          <w:sz w:val="44"/>
          <w:szCs w:val="44"/>
        </w:rPr>
        <w:t>银行间债券市场</w:t>
      </w:r>
    </w:p>
    <w:p w14:paraId="28A3B94D">
      <w:pPr>
        <w:shd w:val="clear"/>
        <w:spacing w:before="156" w:after="156"/>
        <w:jc w:val="center"/>
        <w:rPr>
          <w:rFonts w:hint="default" w:ascii="Times New Roman" w:hAnsi="Times New Roman" w:eastAsia="仿宋" w:cs="Times New Roman"/>
          <w:b/>
          <w:spacing w:val="20"/>
          <w:sz w:val="44"/>
          <w:szCs w:val="44"/>
        </w:rPr>
      </w:pPr>
    </w:p>
    <w:p w14:paraId="2125DD69">
      <w:pPr>
        <w:shd w:val="clear"/>
        <w:spacing w:before="156" w:after="156"/>
        <w:jc w:val="center"/>
        <w:rPr>
          <w:rFonts w:hint="default" w:ascii="Times New Roman" w:hAnsi="Times New Roman" w:eastAsia="仿宋" w:cs="Times New Roman"/>
          <w:b/>
          <w:spacing w:val="20"/>
          <w:sz w:val="44"/>
          <w:szCs w:val="44"/>
        </w:rPr>
      </w:pPr>
      <w:r>
        <w:rPr>
          <w:rFonts w:hint="default" w:ascii="Times New Roman" w:hAnsi="Times New Roman" w:eastAsia="仿宋" w:cs="Times New Roman"/>
          <w:b/>
          <w:spacing w:val="20"/>
          <w:sz w:val="44"/>
          <w:szCs w:val="44"/>
        </w:rPr>
        <w:t>非金融企业债务融资工具承销协议文本</w:t>
      </w:r>
    </w:p>
    <w:p w14:paraId="00933F39">
      <w:pPr>
        <w:shd w:val="clear"/>
        <w:spacing w:line="360" w:lineRule="auto"/>
        <w:jc w:val="center"/>
        <w:rPr>
          <w:rFonts w:hint="default" w:ascii="Times New Roman" w:hAnsi="Times New Roman" w:eastAsia="仿宋" w:cs="Times New Roman"/>
          <w:b/>
          <w:spacing w:val="20"/>
          <w:sz w:val="44"/>
          <w:szCs w:val="44"/>
        </w:rPr>
      </w:pPr>
    </w:p>
    <w:p w14:paraId="25834B06">
      <w:pPr>
        <w:shd w:val="clear"/>
        <w:spacing w:line="360" w:lineRule="auto"/>
        <w:jc w:val="center"/>
        <w:rPr>
          <w:rFonts w:hint="default" w:ascii="Times New Roman" w:hAnsi="Times New Roman" w:eastAsia="仿宋" w:cs="Times New Roman"/>
          <w:b/>
          <w:spacing w:val="20"/>
          <w:sz w:val="44"/>
          <w:szCs w:val="44"/>
        </w:rPr>
      </w:pPr>
      <w:r>
        <w:rPr>
          <w:rFonts w:hint="default" w:ascii="Times New Roman" w:hAnsi="Times New Roman" w:eastAsia="仿宋" w:cs="Times New Roman"/>
          <w:b/>
          <w:spacing w:val="20"/>
          <w:sz w:val="44"/>
          <w:szCs w:val="44"/>
        </w:rPr>
        <w:t>（2013版）</w:t>
      </w:r>
    </w:p>
    <w:p w14:paraId="680F07A5">
      <w:pPr>
        <w:shd w:val="clear"/>
        <w:spacing w:before="156" w:after="156" w:line="360" w:lineRule="auto"/>
        <w:rPr>
          <w:rFonts w:hint="default" w:ascii="Times New Roman" w:hAnsi="Times New Roman" w:eastAsia="仿宋" w:cs="Times New Roman"/>
          <w:b/>
          <w:spacing w:val="20"/>
          <w:sz w:val="28"/>
          <w:szCs w:val="28"/>
        </w:rPr>
      </w:pPr>
    </w:p>
    <w:p w14:paraId="40AAEEDF">
      <w:pPr>
        <w:shd w:val="clear"/>
        <w:spacing w:before="156" w:after="156" w:line="360" w:lineRule="auto"/>
        <w:rPr>
          <w:rFonts w:hint="default" w:ascii="Times New Roman" w:hAnsi="Times New Roman" w:eastAsia="仿宋" w:cs="Times New Roman"/>
          <w:b/>
          <w:spacing w:val="20"/>
          <w:sz w:val="28"/>
          <w:szCs w:val="28"/>
        </w:rPr>
      </w:pPr>
    </w:p>
    <w:p w14:paraId="4F8D63A4">
      <w:pPr>
        <w:shd w:val="clear"/>
        <w:spacing w:before="156" w:after="156" w:line="360" w:lineRule="auto"/>
        <w:rPr>
          <w:rFonts w:hint="default" w:ascii="Times New Roman" w:hAnsi="Times New Roman" w:eastAsia="仿宋" w:cs="Times New Roman"/>
          <w:b/>
          <w:spacing w:val="20"/>
          <w:sz w:val="28"/>
          <w:szCs w:val="28"/>
        </w:rPr>
      </w:pPr>
    </w:p>
    <w:p w14:paraId="1D7D8366">
      <w:pPr>
        <w:shd w:val="clear"/>
        <w:spacing w:before="156" w:after="156" w:line="360" w:lineRule="auto"/>
        <w:ind w:firstLine="440"/>
        <w:rPr>
          <w:rFonts w:hint="default" w:ascii="Times New Roman" w:hAnsi="Times New Roman" w:eastAsia="仿宋" w:cs="Times New Roman"/>
          <w:b/>
          <w:spacing w:val="20"/>
          <w:sz w:val="28"/>
          <w:szCs w:val="28"/>
        </w:rPr>
      </w:pPr>
    </w:p>
    <w:p w14:paraId="5DC7587F">
      <w:pPr>
        <w:shd w:val="clear"/>
        <w:spacing w:before="156" w:after="156" w:line="360" w:lineRule="auto"/>
        <w:ind w:firstLine="440"/>
        <w:rPr>
          <w:rFonts w:hint="default" w:ascii="Times New Roman" w:hAnsi="Times New Roman" w:eastAsia="仿宋" w:cs="Times New Roman"/>
          <w:b/>
          <w:spacing w:val="20"/>
          <w:sz w:val="28"/>
          <w:szCs w:val="28"/>
        </w:rPr>
      </w:pPr>
    </w:p>
    <w:p w14:paraId="32E06295">
      <w:pPr>
        <w:shd w:val="clear"/>
        <w:spacing w:before="156" w:after="156" w:line="360" w:lineRule="auto"/>
        <w:ind w:firstLine="440"/>
        <w:rPr>
          <w:rFonts w:hint="default" w:ascii="Times New Roman" w:hAnsi="Times New Roman" w:eastAsia="仿宋" w:cs="Times New Roman"/>
          <w:b/>
          <w:spacing w:val="20"/>
          <w:sz w:val="28"/>
          <w:szCs w:val="28"/>
        </w:rPr>
      </w:pPr>
    </w:p>
    <w:p w14:paraId="679967AB">
      <w:pPr>
        <w:shd w:val="clear"/>
        <w:spacing w:before="156" w:after="156" w:line="360" w:lineRule="auto"/>
        <w:ind w:firstLine="440"/>
        <w:rPr>
          <w:rFonts w:hint="default" w:ascii="Times New Roman" w:hAnsi="Times New Roman" w:eastAsia="仿宋" w:cs="Times New Roman"/>
          <w:b/>
          <w:spacing w:val="20"/>
          <w:sz w:val="28"/>
          <w:szCs w:val="28"/>
        </w:rPr>
      </w:pPr>
    </w:p>
    <w:p w14:paraId="25E57FD0">
      <w:pPr>
        <w:shd w:val="clear"/>
        <w:spacing w:before="156" w:after="156" w:line="360" w:lineRule="auto"/>
        <w:ind w:firstLine="440"/>
        <w:rPr>
          <w:rFonts w:hint="default" w:ascii="Times New Roman" w:hAnsi="Times New Roman" w:eastAsia="仿宋" w:cs="Times New Roman"/>
          <w:b/>
          <w:spacing w:val="20"/>
          <w:sz w:val="28"/>
          <w:szCs w:val="28"/>
        </w:rPr>
      </w:pPr>
    </w:p>
    <w:p w14:paraId="3233E01E">
      <w:pPr>
        <w:shd w:val="clear"/>
        <w:spacing w:before="156" w:after="156" w:line="360" w:lineRule="auto"/>
        <w:ind w:firstLine="440"/>
        <w:jc w:val="center"/>
        <w:rPr>
          <w:rFonts w:hint="default" w:ascii="Times New Roman" w:hAnsi="Times New Roman" w:eastAsia="仿宋" w:cs="Times New Roman"/>
          <w:spacing w:val="20"/>
          <w:sz w:val="28"/>
          <w:szCs w:val="28"/>
        </w:rPr>
      </w:pPr>
      <w:r>
        <w:rPr>
          <w:rFonts w:hint="default" w:ascii="Times New Roman" w:hAnsi="Times New Roman" w:eastAsia="仿宋" w:cs="Times New Roman"/>
          <w:spacing w:val="20"/>
          <w:sz w:val="28"/>
          <w:szCs w:val="28"/>
        </w:rPr>
        <w:t>版权所有：中国银行间市场交易商协会 2013</w:t>
      </w:r>
    </w:p>
    <w:p w14:paraId="1D7B1F1B">
      <w:pPr>
        <w:shd w:val="clear"/>
        <w:spacing w:before="156" w:after="156" w:line="360" w:lineRule="auto"/>
        <w:ind w:firstLine="440"/>
        <w:jc w:val="center"/>
        <w:rPr>
          <w:rFonts w:hint="default" w:ascii="Times New Roman" w:hAnsi="Times New Roman" w:eastAsia="仿宋" w:cs="Times New Roman"/>
          <w:spacing w:val="20"/>
          <w:sz w:val="36"/>
          <w:szCs w:val="36"/>
        </w:rPr>
      </w:pPr>
    </w:p>
    <w:p w14:paraId="524633A2">
      <w:pPr>
        <w:shd w:val="clear"/>
        <w:spacing w:before="156" w:after="156" w:line="360" w:lineRule="auto"/>
        <w:ind w:firstLine="440"/>
        <w:jc w:val="center"/>
        <w:rPr>
          <w:rFonts w:hint="default" w:ascii="Times New Roman" w:hAnsi="Times New Roman" w:eastAsia="仿宋" w:cs="Times New Roman"/>
          <w:b/>
          <w:bCs/>
          <w:spacing w:val="20"/>
          <w:sz w:val="36"/>
          <w:szCs w:val="36"/>
        </w:rPr>
      </w:pPr>
      <w:r>
        <w:rPr>
          <w:rFonts w:hint="default" w:ascii="Times New Roman" w:hAnsi="Times New Roman" w:eastAsia="仿宋" w:cs="Times New Roman"/>
          <w:b/>
          <w:bCs/>
          <w:spacing w:val="20"/>
          <w:sz w:val="36"/>
          <w:szCs w:val="36"/>
        </w:rPr>
        <w:t>声  明</w:t>
      </w:r>
    </w:p>
    <w:p w14:paraId="0CC9EF81">
      <w:pPr>
        <w:pStyle w:val="88"/>
        <w:shd w:val="clear"/>
        <w:spacing w:line="360" w:lineRule="auto"/>
        <w:ind w:firstLine="601"/>
        <w:jc w:val="both"/>
        <w:rPr>
          <w:rFonts w:hint="default" w:ascii="Times New Roman" w:hAnsi="Times New Roman" w:eastAsia="仿宋" w:cs="Times New Roman"/>
          <w:color w:val="auto"/>
          <w:sz w:val="28"/>
          <w:szCs w:val="28"/>
        </w:rPr>
      </w:pPr>
    </w:p>
    <w:p w14:paraId="70E11426">
      <w:pPr>
        <w:pStyle w:val="88"/>
        <w:shd w:val="clear"/>
        <w:spacing w:line="360" w:lineRule="auto"/>
        <w:ind w:firstLine="601"/>
        <w:jc w:val="both"/>
        <w:rPr>
          <w:rFonts w:hint="default" w:ascii="Times New Roman" w:hAnsi="Times New Roman" w:eastAsia="仿宋" w:cs="Times New Roman"/>
          <w:color w:val="auto"/>
          <w:sz w:val="30"/>
          <w:szCs w:val="30"/>
        </w:rPr>
      </w:pPr>
      <w:r>
        <w:rPr>
          <w:rFonts w:hint="default" w:ascii="Times New Roman" w:hAnsi="Times New Roman" w:eastAsia="仿宋" w:cs="Times New Roman"/>
          <w:color w:val="auto"/>
          <w:sz w:val="30"/>
          <w:szCs w:val="30"/>
        </w:rPr>
        <w:t>《银行间债券市场非金融企业债务融资工具承销协议（2013版）》（简称《承销协议》）的著作权属于中国银行间市场交易商协会。除非为本协议下有关业务或进行教学、研究的目的，未经著作权人事先书面同意，任何人不得复制、复印、翻译或分发《承销协议》的纸质、电子或其他形式版本。</w:t>
      </w:r>
    </w:p>
    <w:p w14:paraId="06B6E2E2">
      <w:pPr>
        <w:pStyle w:val="23"/>
        <w:shd w:val="clear"/>
        <w:spacing w:before="156" w:after="156" w:line="360" w:lineRule="auto"/>
        <w:ind w:firstLine="600" w:firstLineChars="200"/>
        <w:rPr>
          <w:rFonts w:hint="default" w:ascii="Times New Roman" w:hAnsi="Times New Roman" w:eastAsia="仿宋" w:cs="Times New Roman"/>
          <w:kern w:val="0"/>
          <w:sz w:val="30"/>
          <w:szCs w:val="30"/>
        </w:rPr>
      </w:pPr>
      <w:r>
        <w:rPr>
          <w:rFonts w:hint="default" w:ascii="Times New Roman" w:hAnsi="Times New Roman" w:eastAsia="仿宋" w:cs="Times New Roman"/>
          <w:kern w:val="0"/>
          <w:sz w:val="30"/>
          <w:szCs w:val="30"/>
        </w:rPr>
        <w:t>协议各方可根据《承销协议》的有关约定并经协商一致，对《承销协议》的相关条款进行补充或修改（但不得修改《承销协议》第二十一条），签署相应补充协议。协议各方应及时将承销协议、补充协议（及其修改）报送中国银行间市场交易商协会。</w:t>
      </w:r>
    </w:p>
    <w:p w14:paraId="6CD1A0CB">
      <w:pPr>
        <w:pStyle w:val="88"/>
        <w:shd w:val="clear"/>
        <w:spacing w:line="360" w:lineRule="auto"/>
        <w:ind w:firstLine="601"/>
        <w:jc w:val="both"/>
        <w:rPr>
          <w:rFonts w:hint="default" w:ascii="Times New Roman" w:hAnsi="Times New Roman" w:eastAsia="仿宋" w:cs="Times New Roman"/>
          <w:color w:val="auto"/>
          <w:sz w:val="28"/>
          <w:szCs w:val="28"/>
        </w:rPr>
        <w:sectPr>
          <w:footerReference r:id="rId15" w:type="default"/>
          <w:pgSz w:w="11906" w:h="16838"/>
          <w:pgMar w:top="1440" w:right="1083" w:bottom="1440" w:left="1083" w:header="851" w:footer="992" w:gutter="0"/>
          <w:cols w:space="0" w:num="1"/>
          <w:rtlGutter w:val="0"/>
          <w:docGrid w:type="lines" w:linePitch="312" w:charSpace="0"/>
        </w:sectPr>
      </w:pPr>
    </w:p>
    <w:p w14:paraId="7675817A">
      <w:pPr>
        <w:shd w:val="clear"/>
        <w:spacing w:before="156" w:after="156" w:line="360" w:lineRule="auto"/>
        <w:jc w:val="center"/>
        <w:rPr>
          <w:rFonts w:hint="default" w:ascii="Times New Roman" w:hAnsi="Times New Roman" w:eastAsia="仿宋" w:cs="Times New Roman"/>
          <w:b/>
          <w:bCs/>
          <w:spacing w:val="20"/>
          <w:sz w:val="36"/>
          <w:szCs w:val="36"/>
        </w:rPr>
      </w:pPr>
      <w:r>
        <w:rPr>
          <w:rFonts w:hint="default" w:ascii="Times New Roman" w:hAnsi="Times New Roman" w:eastAsia="仿宋" w:cs="Times New Roman"/>
          <w:b/>
          <w:bCs/>
          <w:spacing w:val="20"/>
          <w:sz w:val="36"/>
          <w:szCs w:val="36"/>
        </w:rPr>
        <w:t>目  录</w:t>
      </w:r>
    </w:p>
    <w:p w14:paraId="0AD02570">
      <w:pPr>
        <w:pStyle w:val="20"/>
        <w:keepNext w:val="0"/>
        <w:keepLines w:val="0"/>
        <w:pageBreakBefore w:val="0"/>
        <w:widowControl w:val="0"/>
        <w:shd w:val="clear"/>
        <w:tabs>
          <w:tab w:val="right" w:leader="dot" w:pos="9740"/>
          <w:tab w:val="clear" w:pos="8834"/>
        </w:tabs>
        <w:kinsoku/>
        <w:wordWrap/>
        <w:overflowPunct/>
        <w:topLinePunct w:val="0"/>
        <w:autoSpaceDE/>
        <w:autoSpaceDN/>
        <w:bidi w:val="0"/>
        <w:adjustRightInd/>
        <w:snapToGrid/>
        <w:spacing w:before="0" w:after="0" w:line="480" w:lineRule="exact"/>
        <w:jc w:val="both"/>
        <w:textAlignment w:val="auto"/>
        <w:rPr>
          <w:rFonts w:hint="default" w:ascii="Times New Roman" w:hAnsi="Times New Roman" w:cs="Times New Roman"/>
          <w:b w:val="0"/>
          <w:bCs w:val="0"/>
        </w:rPr>
      </w:pPr>
      <w:r>
        <w:rPr>
          <w:rFonts w:hint="default" w:ascii="Times New Roman" w:hAnsi="Times New Roman" w:eastAsia="仿宋" w:cs="Times New Roman"/>
          <w:b w:val="0"/>
          <w:bCs w:val="0"/>
          <w:spacing w:val="20"/>
          <w:sz w:val="24"/>
        </w:rPr>
        <w:fldChar w:fldCharType="begin"/>
      </w:r>
      <w:r>
        <w:rPr>
          <w:rFonts w:hint="default" w:ascii="Times New Roman" w:hAnsi="Times New Roman" w:eastAsia="仿宋" w:cs="Times New Roman"/>
          <w:b w:val="0"/>
          <w:bCs w:val="0"/>
          <w:spacing w:val="20"/>
          <w:sz w:val="24"/>
        </w:rPr>
        <w:instrText xml:space="preserve"> TOC \o "1-3" \h \z </w:instrText>
      </w:r>
      <w:r>
        <w:rPr>
          <w:rFonts w:hint="default" w:ascii="Times New Roman" w:hAnsi="Times New Roman" w:eastAsia="仿宋" w:cs="Times New Roman"/>
          <w:b w:val="0"/>
          <w:bCs w:val="0"/>
          <w:spacing w:val="20"/>
          <w:sz w:val="24"/>
        </w:rPr>
        <w:fldChar w:fldCharType="separate"/>
      </w:r>
      <w:r>
        <w:rPr>
          <w:rFonts w:hint="default" w:ascii="Times New Roman" w:hAnsi="Times New Roman" w:eastAsia="仿宋" w:cs="Times New Roman"/>
          <w:b w:val="0"/>
          <w:bCs w:val="0"/>
          <w:spacing w:val="20"/>
        </w:rPr>
        <w:fldChar w:fldCharType="begin"/>
      </w:r>
      <w:r>
        <w:rPr>
          <w:rFonts w:hint="default" w:ascii="Times New Roman" w:hAnsi="Times New Roman" w:eastAsia="仿宋" w:cs="Times New Roman"/>
          <w:b w:val="0"/>
          <w:bCs w:val="0"/>
          <w:spacing w:val="20"/>
        </w:rPr>
        <w:instrText xml:space="preserve"> HYPERLINK \l _Toc17771 </w:instrText>
      </w:r>
      <w:r>
        <w:rPr>
          <w:rFonts w:hint="default" w:ascii="Times New Roman" w:hAnsi="Times New Roman" w:eastAsia="仿宋" w:cs="Times New Roman"/>
          <w:b w:val="0"/>
          <w:bCs w:val="0"/>
          <w:spacing w:val="20"/>
        </w:rPr>
        <w:fldChar w:fldCharType="separate"/>
      </w:r>
      <w:r>
        <w:rPr>
          <w:rFonts w:hint="default" w:ascii="Times New Roman" w:hAnsi="Times New Roman" w:eastAsia="仿宋" w:cs="Times New Roman"/>
          <w:b w:val="0"/>
          <w:bCs w:val="0"/>
          <w:szCs w:val="30"/>
          <w:lang w:val="en-US"/>
        </w:rPr>
        <w:t xml:space="preserve">第一条 </w:t>
      </w:r>
      <w:r>
        <w:rPr>
          <w:rFonts w:hint="default" w:ascii="Times New Roman" w:hAnsi="Times New Roman" w:eastAsia="仿宋" w:cs="Times New Roman"/>
          <w:b w:val="0"/>
          <w:bCs w:val="0"/>
          <w:szCs w:val="30"/>
        </w:rPr>
        <w:t>定义</w:t>
      </w:r>
      <w:r>
        <w:rPr>
          <w:rFonts w:hint="default" w:ascii="Times New Roman" w:hAnsi="Times New Roman" w:cs="Times New Roman"/>
          <w:b w:val="0"/>
          <w:bCs w:val="0"/>
        </w:rPr>
        <w:tab/>
      </w:r>
      <w:r>
        <w:rPr>
          <w:rFonts w:hint="default" w:ascii="Times New Roman" w:hAnsi="Times New Roman" w:cs="Times New Roman"/>
          <w:b w:val="0"/>
          <w:bCs w:val="0"/>
        </w:rPr>
        <w:fldChar w:fldCharType="begin"/>
      </w:r>
      <w:r>
        <w:rPr>
          <w:rFonts w:hint="default" w:ascii="Times New Roman" w:hAnsi="Times New Roman" w:cs="Times New Roman"/>
          <w:b w:val="0"/>
          <w:bCs w:val="0"/>
        </w:rPr>
        <w:instrText xml:space="preserve"> PAGEREF _Toc17771 \h </w:instrText>
      </w:r>
      <w:r>
        <w:rPr>
          <w:rFonts w:hint="default" w:ascii="Times New Roman" w:hAnsi="Times New Roman" w:cs="Times New Roman"/>
          <w:b w:val="0"/>
          <w:bCs w:val="0"/>
        </w:rPr>
        <w:fldChar w:fldCharType="separate"/>
      </w:r>
      <w:r>
        <w:rPr>
          <w:rFonts w:hint="default" w:ascii="Times New Roman" w:hAnsi="Times New Roman" w:cs="Times New Roman"/>
          <w:b w:val="0"/>
          <w:bCs w:val="0"/>
        </w:rPr>
        <w:t>4</w:t>
      </w:r>
      <w:r>
        <w:rPr>
          <w:rFonts w:hint="default" w:ascii="Times New Roman" w:hAnsi="Times New Roman" w:cs="Times New Roman"/>
          <w:b w:val="0"/>
          <w:bCs w:val="0"/>
        </w:rPr>
        <w:fldChar w:fldCharType="end"/>
      </w:r>
      <w:r>
        <w:rPr>
          <w:rFonts w:hint="default" w:ascii="Times New Roman" w:hAnsi="Times New Roman" w:eastAsia="仿宋" w:cs="Times New Roman"/>
          <w:b w:val="0"/>
          <w:bCs w:val="0"/>
          <w:spacing w:val="20"/>
        </w:rPr>
        <w:fldChar w:fldCharType="end"/>
      </w:r>
    </w:p>
    <w:p w14:paraId="4833C2C5">
      <w:pPr>
        <w:pStyle w:val="20"/>
        <w:keepNext w:val="0"/>
        <w:keepLines w:val="0"/>
        <w:pageBreakBefore w:val="0"/>
        <w:widowControl w:val="0"/>
        <w:shd w:val="clear"/>
        <w:tabs>
          <w:tab w:val="right" w:leader="dot" w:pos="9740"/>
          <w:tab w:val="clear" w:pos="8834"/>
        </w:tabs>
        <w:kinsoku/>
        <w:wordWrap/>
        <w:overflowPunct/>
        <w:topLinePunct w:val="0"/>
        <w:autoSpaceDE/>
        <w:autoSpaceDN/>
        <w:bidi w:val="0"/>
        <w:adjustRightInd/>
        <w:snapToGrid/>
        <w:spacing w:before="0" w:after="0" w:line="480" w:lineRule="exact"/>
        <w:jc w:val="both"/>
        <w:textAlignment w:val="auto"/>
        <w:rPr>
          <w:rFonts w:hint="default" w:ascii="Times New Roman" w:hAnsi="Times New Roman" w:cs="Times New Roman"/>
          <w:b w:val="0"/>
          <w:bCs w:val="0"/>
        </w:rPr>
      </w:pPr>
      <w:r>
        <w:rPr>
          <w:rFonts w:hint="default" w:ascii="Times New Roman" w:hAnsi="Times New Roman" w:eastAsia="仿宋" w:cs="Times New Roman"/>
          <w:b w:val="0"/>
          <w:bCs w:val="0"/>
          <w:spacing w:val="20"/>
        </w:rPr>
        <w:fldChar w:fldCharType="begin"/>
      </w:r>
      <w:r>
        <w:rPr>
          <w:rFonts w:hint="default" w:ascii="Times New Roman" w:hAnsi="Times New Roman" w:eastAsia="仿宋" w:cs="Times New Roman"/>
          <w:b w:val="0"/>
          <w:bCs w:val="0"/>
          <w:spacing w:val="20"/>
        </w:rPr>
        <w:instrText xml:space="preserve"> HYPERLINK \l _Toc31482 </w:instrText>
      </w:r>
      <w:r>
        <w:rPr>
          <w:rFonts w:hint="default" w:ascii="Times New Roman" w:hAnsi="Times New Roman" w:eastAsia="仿宋" w:cs="Times New Roman"/>
          <w:b w:val="0"/>
          <w:bCs w:val="0"/>
          <w:spacing w:val="20"/>
        </w:rPr>
        <w:fldChar w:fldCharType="separate"/>
      </w:r>
      <w:r>
        <w:rPr>
          <w:rFonts w:hint="default" w:ascii="Times New Roman" w:hAnsi="Times New Roman" w:eastAsia="仿宋" w:cs="Times New Roman"/>
          <w:b w:val="0"/>
          <w:bCs w:val="0"/>
          <w:szCs w:val="30"/>
          <w:lang w:val="en-US"/>
        </w:rPr>
        <w:t xml:space="preserve">第二条 </w:t>
      </w:r>
      <w:r>
        <w:rPr>
          <w:rFonts w:hint="default" w:ascii="Times New Roman" w:hAnsi="Times New Roman" w:eastAsia="仿宋" w:cs="Times New Roman"/>
          <w:b w:val="0"/>
          <w:bCs w:val="0"/>
          <w:szCs w:val="30"/>
        </w:rPr>
        <w:t>协议的构成与效力等级</w:t>
      </w:r>
      <w:r>
        <w:rPr>
          <w:rFonts w:hint="default" w:ascii="Times New Roman" w:hAnsi="Times New Roman" w:cs="Times New Roman"/>
          <w:b w:val="0"/>
          <w:bCs w:val="0"/>
        </w:rPr>
        <w:tab/>
      </w:r>
      <w:r>
        <w:rPr>
          <w:rFonts w:hint="default" w:ascii="Times New Roman" w:hAnsi="Times New Roman" w:cs="Times New Roman"/>
          <w:b w:val="0"/>
          <w:bCs w:val="0"/>
        </w:rPr>
        <w:fldChar w:fldCharType="begin"/>
      </w:r>
      <w:r>
        <w:rPr>
          <w:rFonts w:hint="default" w:ascii="Times New Roman" w:hAnsi="Times New Roman" w:cs="Times New Roman"/>
          <w:b w:val="0"/>
          <w:bCs w:val="0"/>
        </w:rPr>
        <w:instrText xml:space="preserve"> PAGEREF _Toc31482 \h </w:instrText>
      </w:r>
      <w:r>
        <w:rPr>
          <w:rFonts w:hint="default" w:ascii="Times New Roman" w:hAnsi="Times New Roman" w:cs="Times New Roman"/>
          <w:b w:val="0"/>
          <w:bCs w:val="0"/>
        </w:rPr>
        <w:fldChar w:fldCharType="separate"/>
      </w:r>
      <w:r>
        <w:rPr>
          <w:rFonts w:hint="default" w:ascii="Times New Roman" w:hAnsi="Times New Roman" w:cs="Times New Roman"/>
          <w:b w:val="0"/>
          <w:bCs w:val="0"/>
        </w:rPr>
        <w:t>6</w:t>
      </w:r>
      <w:r>
        <w:rPr>
          <w:rFonts w:hint="default" w:ascii="Times New Roman" w:hAnsi="Times New Roman" w:cs="Times New Roman"/>
          <w:b w:val="0"/>
          <w:bCs w:val="0"/>
        </w:rPr>
        <w:fldChar w:fldCharType="end"/>
      </w:r>
      <w:r>
        <w:rPr>
          <w:rFonts w:hint="default" w:ascii="Times New Roman" w:hAnsi="Times New Roman" w:eastAsia="仿宋" w:cs="Times New Roman"/>
          <w:b w:val="0"/>
          <w:bCs w:val="0"/>
          <w:spacing w:val="20"/>
        </w:rPr>
        <w:fldChar w:fldCharType="end"/>
      </w:r>
    </w:p>
    <w:p w14:paraId="4AD3B268">
      <w:pPr>
        <w:pStyle w:val="20"/>
        <w:keepNext w:val="0"/>
        <w:keepLines w:val="0"/>
        <w:pageBreakBefore w:val="0"/>
        <w:widowControl w:val="0"/>
        <w:shd w:val="clear"/>
        <w:tabs>
          <w:tab w:val="right" w:leader="dot" w:pos="9740"/>
          <w:tab w:val="clear" w:pos="8834"/>
        </w:tabs>
        <w:kinsoku/>
        <w:wordWrap/>
        <w:overflowPunct/>
        <w:topLinePunct w:val="0"/>
        <w:autoSpaceDE/>
        <w:autoSpaceDN/>
        <w:bidi w:val="0"/>
        <w:adjustRightInd/>
        <w:snapToGrid/>
        <w:spacing w:before="0" w:after="0" w:line="480" w:lineRule="exact"/>
        <w:jc w:val="both"/>
        <w:textAlignment w:val="auto"/>
        <w:rPr>
          <w:rFonts w:hint="default" w:ascii="Times New Roman" w:hAnsi="Times New Roman" w:cs="Times New Roman"/>
          <w:b w:val="0"/>
          <w:bCs w:val="0"/>
        </w:rPr>
      </w:pPr>
      <w:r>
        <w:rPr>
          <w:rFonts w:hint="default" w:ascii="Times New Roman" w:hAnsi="Times New Roman" w:eastAsia="仿宋" w:cs="Times New Roman"/>
          <w:b w:val="0"/>
          <w:bCs w:val="0"/>
          <w:spacing w:val="20"/>
        </w:rPr>
        <w:fldChar w:fldCharType="begin"/>
      </w:r>
      <w:r>
        <w:rPr>
          <w:rFonts w:hint="default" w:ascii="Times New Roman" w:hAnsi="Times New Roman" w:eastAsia="仿宋" w:cs="Times New Roman"/>
          <w:b w:val="0"/>
          <w:bCs w:val="0"/>
          <w:spacing w:val="20"/>
        </w:rPr>
        <w:instrText xml:space="preserve"> HYPERLINK \l _Toc12653 </w:instrText>
      </w:r>
      <w:r>
        <w:rPr>
          <w:rFonts w:hint="default" w:ascii="Times New Roman" w:hAnsi="Times New Roman" w:eastAsia="仿宋" w:cs="Times New Roman"/>
          <w:b w:val="0"/>
          <w:bCs w:val="0"/>
          <w:spacing w:val="20"/>
        </w:rPr>
        <w:fldChar w:fldCharType="separate"/>
      </w:r>
      <w:r>
        <w:rPr>
          <w:rFonts w:hint="default" w:ascii="Times New Roman" w:hAnsi="Times New Roman" w:eastAsia="仿宋" w:cs="Times New Roman"/>
          <w:b w:val="0"/>
          <w:bCs w:val="0"/>
          <w:szCs w:val="30"/>
          <w:lang w:val="en-US"/>
        </w:rPr>
        <w:t xml:space="preserve">第三条 </w:t>
      </w:r>
      <w:r>
        <w:rPr>
          <w:rFonts w:hint="default" w:ascii="Times New Roman" w:hAnsi="Times New Roman" w:eastAsia="仿宋" w:cs="Times New Roman"/>
          <w:b w:val="0"/>
          <w:bCs w:val="0"/>
          <w:szCs w:val="30"/>
        </w:rPr>
        <w:t>对承销方的委任</w:t>
      </w:r>
      <w:r>
        <w:rPr>
          <w:rFonts w:hint="default" w:ascii="Times New Roman" w:hAnsi="Times New Roman" w:cs="Times New Roman"/>
          <w:b w:val="0"/>
          <w:bCs w:val="0"/>
        </w:rPr>
        <w:tab/>
      </w:r>
      <w:r>
        <w:rPr>
          <w:rFonts w:hint="default" w:ascii="Times New Roman" w:hAnsi="Times New Roman" w:cs="Times New Roman"/>
          <w:b w:val="0"/>
          <w:bCs w:val="0"/>
        </w:rPr>
        <w:fldChar w:fldCharType="begin"/>
      </w:r>
      <w:r>
        <w:rPr>
          <w:rFonts w:hint="default" w:ascii="Times New Roman" w:hAnsi="Times New Roman" w:cs="Times New Roman"/>
          <w:b w:val="0"/>
          <w:bCs w:val="0"/>
        </w:rPr>
        <w:instrText xml:space="preserve"> PAGEREF _Toc12653 \h </w:instrText>
      </w:r>
      <w:r>
        <w:rPr>
          <w:rFonts w:hint="default" w:ascii="Times New Roman" w:hAnsi="Times New Roman" w:cs="Times New Roman"/>
          <w:b w:val="0"/>
          <w:bCs w:val="0"/>
        </w:rPr>
        <w:fldChar w:fldCharType="separate"/>
      </w:r>
      <w:r>
        <w:rPr>
          <w:rFonts w:hint="default" w:ascii="Times New Roman" w:hAnsi="Times New Roman" w:cs="Times New Roman"/>
          <w:b w:val="0"/>
          <w:bCs w:val="0"/>
        </w:rPr>
        <w:t>6</w:t>
      </w:r>
      <w:r>
        <w:rPr>
          <w:rFonts w:hint="default" w:ascii="Times New Roman" w:hAnsi="Times New Roman" w:cs="Times New Roman"/>
          <w:b w:val="0"/>
          <w:bCs w:val="0"/>
        </w:rPr>
        <w:fldChar w:fldCharType="end"/>
      </w:r>
      <w:r>
        <w:rPr>
          <w:rFonts w:hint="default" w:ascii="Times New Roman" w:hAnsi="Times New Roman" w:eastAsia="仿宋" w:cs="Times New Roman"/>
          <w:b w:val="0"/>
          <w:bCs w:val="0"/>
          <w:spacing w:val="20"/>
        </w:rPr>
        <w:fldChar w:fldCharType="end"/>
      </w:r>
    </w:p>
    <w:p w14:paraId="390FCE4B">
      <w:pPr>
        <w:pStyle w:val="20"/>
        <w:keepNext w:val="0"/>
        <w:keepLines w:val="0"/>
        <w:pageBreakBefore w:val="0"/>
        <w:widowControl w:val="0"/>
        <w:shd w:val="clear"/>
        <w:tabs>
          <w:tab w:val="right" w:leader="dot" w:pos="9740"/>
          <w:tab w:val="clear" w:pos="8834"/>
        </w:tabs>
        <w:kinsoku/>
        <w:wordWrap/>
        <w:overflowPunct/>
        <w:topLinePunct w:val="0"/>
        <w:autoSpaceDE/>
        <w:autoSpaceDN/>
        <w:bidi w:val="0"/>
        <w:adjustRightInd/>
        <w:snapToGrid/>
        <w:spacing w:before="0" w:after="0" w:line="480" w:lineRule="exact"/>
        <w:jc w:val="both"/>
        <w:textAlignment w:val="auto"/>
        <w:rPr>
          <w:rFonts w:hint="default" w:ascii="Times New Roman" w:hAnsi="Times New Roman" w:cs="Times New Roman"/>
          <w:b w:val="0"/>
          <w:bCs w:val="0"/>
        </w:rPr>
      </w:pPr>
      <w:r>
        <w:rPr>
          <w:rFonts w:hint="default" w:ascii="Times New Roman" w:hAnsi="Times New Roman" w:eastAsia="仿宋" w:cs="Times New Roman"/>
          <w:b w:val="0"/>
          <w:bCs w:val="0"/>
          <w:spacing w:val="20"/>
        </w:rPr>
        <w:fldChar w:fldCharType="begin"/>
      </w:r>
      <w:r>
        <w:rPr>
          <w:rFonts w:hint="default" w:ascii="Times New Roman" w:hAnsi="Times New Roman" w:eastAsia="仿宋" w:cs="Times New Roman"/>
          <w:b w:val="0"/>
          <w:bCs w:val="0"/>
          <w:spacing w:val="20"/>
        </w:rPr>
        <w:instrText xml:space="preserve"> HYPERLINK \l _Toc24291 </w:instrText>
      </w:r>
      <w:r>
        <w:rPr>
          <w:rFonts w:hint="default" w:ascii="Times New Roman" w:hAnsi="Times New Roman" w:eastAsia="仿宋" w:cs="Times New Roman"/>
          <w:b w:val="0"/>
          <w:bCs w:val="0"/>
          <w:spacing w:val="20"/>
        </w:rPr>
        <w:fldChar w:fldCharType="separate"/>
      </w:r>
      <w:r>
        <w:rPr>
          <w:rFonts w:hint="default" w:ascii="Times New Roman" w:hAnsi="Times New Roman" w:eastAsia="仿宋" w:cs="Times New Roman"/>
          <w:b w:val="0"/>
          <w:bCs w:val="0"/>
          <w:szCs w:val="30"/>
          <w:lang w:val="en-US"/>
        </w:rPr>
        <w:t xml:space="preserve">第四条 </w:t>
      </w:r>
      <w:r>
        <w:rPr>
          <w:rFonts w:hint="default" w:ascii="Times New Roman" w:hAnsi="Times New Roman" w:eastAsia="仿宋" w:cs="Times New Roman"/>
          <w:b w:val="0"/>
          <w:bCs w:val="0"/>
          <w:szCs w:val="30"/>
        </w:rPr>
        <w:t>债务融资工具的发行</w:t>
      </w:r>
      <w:r>
        <w:rPr>
          <w:rFonts w:hint="default" w:ascii="Times New Roman" w:hAnsi="Times New Roman" w:cs="Times New Roman"/>
          <w:b w:val="0"/>
          <w:bCs w:val="0"/>
        </w:rPr>
        <w:tab/>
      </w:r>
      <w:r>
        <w:rPr>
          <w:rFonts w:hint="default" w:ascii="Times New Roman" w:hAnsi="Times New Roman" w:cs="Times New Roman"/>
          <w:b w:val="0"/>
          <w:bCs w:val="0"/>
        </w:rPr>
        <w:fldChar w:fldCharType="begin"/>
      </w:r>
      <w:r>
        <w:rPr>
          <w:rFonts w:hint="default" w:ascii="Times New Roman" w:hAnsi="Times New Roman" w:cs="Times New Roman"/>
          <w:b w:val="0"/>
          <w:bCs w:val="0"/>
        </w:rPr>
        <w:instrText xml:space="preserve"> PAGEREF _Toc24291 \h </w:instrText>
      </w:r>
      <w:r>
        <w:rPr>
          <w:rFonts w:hint="default" w:ascii="Times New Roman" w:hAnsi="Times New Roman" w:cs="Times New Roman"/>
          <w:b w:val="0"/>
          <w:bCs w:val="0"/>
        </w:rPr>
        <w:fldChar w:fldCharType="separate"/>
      </w:r>
      <w:r>
        <w:rPr>
          <w:rFonts w:hint="default" w:ascii="Times New Roman" w:hAnsi="Times New Roman" w:cs="Times New Roman"/>
          <w:b w:val="0"/>
          <w:bCs w:val="0"/>
        </w:rPr>
        <w:t>7</w:t>
      </w:r>
      <w:r>
        <w:rPr>
          <w:rFonts w:hint="default" w:ascii="Times New Roman" w:hAnsi="Times New Roman" w:cs="Times New Roman"/>
          <w:b w:val="0"/>
          <w:bCs w:val="0"/>
        </w:rPr>
        <w:fldChar w:fldCharType="end"/>
      </w:r>
      <w:r>
        <w:rPr>
          <w:rFonts w:hint="default" w:ascii="Times New Roman" w:hAnsi="Times New Roman" w:eastAsia="仿宋" w:cs="Times New Roman"/>
          <w:b w:val="0"/>
          <w:bCs w:val="0"/>
          <w:spacing w:val="20"/>
        </w:rPr>
        <w:fldChar w:fldCharType="end"/>
      </w:r>
    </w:p>
    <w:p w14:paraId="19360F90">
      <w:pPr>
        <w:pStyle w:val="20"/>
        <w:keepNext w:val="0"/>
        <w:keepLines w:val="0"/>
        <w:pageBreakBefore w:val="0"/>
        <w:widowControl w:val="0"/>
        <w:shd w:val="clear"/>
        <w:tabs>
          <w:tab w:val="right" w:leader="dot" w:pos="9740"/>
          <w:tab w:val="clear" w:pos="8834"/>
        </w:tabs>
        <w:kinsoku/>
        <w:wordWrap/>
        <w:overflowPunct/>
        <w:topLinePunct w:val="0"/>
        <w:autoSpaceDE/>
        <w:autoSpaceDN/>
        <w:bidi w:val="0"/>
        <w:adjustRightInd/>
        <w:snapToGrid/>
        <w:spacing w:before="0" w:after="0" w:line="480" w:lineRule="exact"/>
        <w:jc w:val="both"/>
        <w:textAlignment w:val="auto"/>
        <w:rPr>
          <w:rFonts w:hint="default" w:ascii="Times New Roman" w:hAnsi="Times New Roman" w:cs="Times New Roman"/>
          <w:b w:val="0"/>
          <w:bCs w:val="0"/>
        </w:rPr>
      </w:pPr>
      <w:r>
        <w:rPr>
          <w:rFonts w:hint="default" w:ascii="Times New Roman" w:hAnsi="Times New Roman" w:eastAsia="仿宋" w:cs="Times New Roman"/>
          <w:b w:val="0"/>
          <w:bCs w:val="0"/>
          <w:spacing w:val="20"/>
        </w:rPr>
        <w:fldChar w:fldCharType="begin"/>
      </w:r>
      <w:r>
        <w:rPr>
          <w:rFonts w:hint="default" w:ascii="Times New Roman" w:hAnsi="Times New Roman" w:eastAsia="仿宋" w:cs="Times New Roman"/>
          <w:b w:val="0"/>
          <w:bCs w:val="0"/>
          <w:spacing w:val="20"/>
        </w:rPr>
        <w:instrText xml:space="preserve"> HYPERLINK \l _Toc8574 </w:instrText>
      </w:r>
      <w:r>
        <w:rPr>
          <w:rFonts w:hint="default" w:ascii="Times New Roman" w:hAnsi="Times New Roman" w:eastAsia="仿宋" w:cs="Times New Roman"/>
          <w:b w:val="0"/>
          <w:bCs w:val="0"/>
          <w:spacing w:val="20"/>
        </w:rPr>
        <w:fldChar w:fldCharType="separate"/>
      </w:r>
      <w:r>
        <w:rPr>
          <w:rFonts w:hint="default" w:ascii="Times New Roman" w:hAnsi="Times New Roman" w:eastAsia="仿宋" w:cs="Times New Roman"/>
          <w:b w:val="0"/>
          <w:bCs w:val="0"/>
          <w:szCs w:val="30"/>
          <w:lang w:val="en-US"/>
        </w:rPr>
        <w:t xml:space="preserve">第五条 </w:t>
      </w:r>
      <w:r>
        <w:rPr>
          <w:rFonts w:hint="default" w:ascii="Times New Roman" w:hAnsi="Times New Roman" w:eastAsia="仿宋" w:cs="Times New Roman"/>
          <w:b w:val="0"/>
          <w:bCs w:val="0"/>
          <w:szCs w:val="30"/>
        </w:rPr>
        <w:t>债务融资工具的承销</w:t>
      </w:r>
      <w:r>
        <w:rPr>
          <w:rFonts w:hint="default" w:ascii="Times New Roman" w:hAnsi="Times New Roman" w:cs="Times New Roman"/>
          <w:b w:val="0"/>
          <w:bCs w:val="0"/>
        </w:rPr>
        <w:tab/>
      </w:r>
      <w:r>
        <w:rPr>
          <w:rFonts w:hint="default" w:ascii="Times New Roman" w:hAnsi="Times New Roman" w:cs="Times New Roman"/>
          <w:b w:val="0"/>
          <w:bCs w:val="0"/>
        </w:rPr>
        <w:fldChar w:fldCharType="begin"/>
      </w:r>
      <w:r>
        <w:rPr>
          <w:rFonts w:hint="default" w:ascii="Times New Roman" w:hAnsi="Times New Roman" w:cs="Times New Roman"/>
          <w:b w:val="0"/>
          <w:bCs w:val="0"/>
        </w:rPr>
        <w:instrText xml:space="preserve"> PAGEREF _Toc8574 \h </w:instrText>
      </w:r>
      <w:r>
        <w:rPr>
          <w:rFonts w:hint="default" w:ascii="Times New Roman" w:hAnsi="Times New Roman" w:cs="Times New Roman"/>
          <w:b w:val="0"/>
          <w:bCs w:val="0"/>
        </w:rPr>
        <w:fldChar w:fldCharType="separate"/>
      </w:r>
      <w:r>
        <w:rPr>
          <w:rFonts w:hint="default" w:ascii="Times New Roman" w:hAnsi="Times New Roman" w:cs="Times New Roman"/>
          <w:b w:val="0"/>
          <w:bCs w:val="0"/>
        </w:rPr>
        <w:t>8</w:t>
      </w:r>
      <w:r>
        <w:rPr>
          <w:rFonts w:hint="default" w:ascii="Times New Roman" w:hAnsi="Times New Roman" w:cs="Times New Roman"/>
          <w:b w:val="0"/>
          <w:bCs w:val="0"/>
        </w:rPr>
        <w:fldChar w:fldCharType="end"/>
      </w:r>
      <w:r>
        <w:rPr>
          <w:rFonts w:hint="default" w:ascii="Times New Roman" w:hAnsi="Times New Roman" w:eastAsia="仿宋" w:cs="Times New Roman"/>
          <w:b w:val="0"/>
          <w:bCs w:val="0"/>
          <w:spacing w:val="20"/>
        </w:rPr>
        <w:fldChar w:fldCharType="end"/>
      </w:r>
    </w:p>
    <w:p w14:paraId="58053BFE">
      <w:pPr>
        <w:pStyle w:val="20"/>
        <w:keepNext w:val="0"/>
        <w:keepLines w:val="0"/>
        <w:pageBreakBefore w:val="0"/>
        <w:widowControl w:val="0"/>
        <w:shd w:val="clear"/>
        <w:tabs>
          <w:tab w:val="right" w:leader="dot" w:pos="9740"/>
          <w:tab w:val="clear" w:pos="8834"/>
        </w:tabs>
        <w:kinsoku/>
        <w:wordWrap/>
        <w:overflowPunct/>
        <w:topLinePunct w:val="0"/>
        <w:autoSpaceDE/>
        <w:autoSpaceDN/>
        <w:bidi w:val="0"/>
        <w:adjustRightInd/>
        <w:snapToGrid/>
        <w:spacing w:before="0" w:after="0" w:line="480" w:lineRule="exact"/>
        <w:jc w:val="both"/>
        <w:textAlignment w:val="auto"/>
        <w:rPr>
          <w:rFonts w:hint="default" w:ascii="Times New Roman" w:hAnsi="Times New Roman" w:cs="Times New Roman"/>
          <w:b w:val="0"/>
          <w:bCs w:val="0"/>
        </w:rPr>
      </w:pPr>
      <w:r>
        <w:rPr>
          <w:rFonts w:hint="default" w:ascii="Times New Roman" w:hAnsi="Times New Roman" w:eastAsia="仿宋" w:cs="Times New Roman"/>
          <w:b w:val="0"/>
          <w:bCs w:val="0"/>
          <w:spacing w:val="20"/>
        </w:rPr>
        <w:fldChar w:fldCharType="begin"/>
      </w:r>
      <w:r>
        <w:rPr>
          <w:rFonts w:hint="default" w:ascii="Times New Roman" w:hAnsi="Times New Roman" w:eastAsia="仿宋" w:cs="Times New Roman"/>
          <w:b w:val="0"/>
          <w:bCs w:val="0"/>
          <w:spacing w:val="20"/>
        </w:rPr>
        <w:instrText xml:space="preserve"> HYPERLINK \l _Toc99 </w:instrText>
      </w:r>
      <w:r>
        <w:rPr>
          <w:rFonts w:hint="default" w:ascii="Times New Roman" w:hAnsi="Times New Roman" w:eastAsia="仿宋" w:cs="Times New Roman"/>
          <w:b w:val="0"/>
          <w:bCs w:val="0"/>
          <w:spacing w:val="20"/>
        </w:rPr>
        <w:fldChar w:fldCharType="separate"/>
      </w:r>
      <w:r>
        <w:rPr>
          <w:rFonts w:hint="default" w:ascii="Times New Roman" w:hAnsi="Times New Roman" w:eastAsia="仿宋" w:cs="Times New Roman"/>
          <w:b w:val="0"/>
          <w:bCs w:val="0"/>
          <w:szCs w:val="30"/>
          <w:lang w:val="en-US"/>
        </w:rPr>
        <w:t xml:space="preserve">第六条 </w:t>
      </w:r>
      <w:r>
        <w:rPr>
          <w:rFonts w:hint="default" w:ascii="Times New Roman" w:hAnsi="Times New Roman" w:eastAsia="仿宋" w:cs="Times New Roman"/>
          <w:b w:val="0"/>
          <w:bCs w:val="0"/>
          <w:szCs w:val="30"/>
        </w:rPr>
        <w:t>募集资金划付</w:t>
      </w:r>
      <w:r>
        <w:rPr>
          <w:rFonts w:hint="default" w:ascii="Times New Roman" w:hAnsi="Times New Roman" w:cs="Times New Roman"/>
          <w:b w:val="0"/>
          <w:bCs w:val="0"/>
        </w:rPr>
        <w:tab/>
      </w:r>
      <w:r>
        <w:rPr>
          <w:rFonts w:hint="default" w:ascii="Times New Roman" w:hAnsi="Times New Roman" w:cs="Times New Roman"/>
          <w:b w:val="0"/>
          <w:bCs w:val="0"/>
        </w:rPr>
        <w:fldChar w:fldCharType="begin"/>
      </w:r>
      <w:r>
        <w:rPr>
          <w:rFonts w:hint="default" w:ascii="Times New Roman" w:hAnsi="Times New Roman" w:cs="Times New Roman"/>
          <w:b w:val="0"/>
          <w:bCs w:val="0"/>
        </w:rPr>
        <w:instrText xml:space="preserve"> PAGEREF _Toc99 \h </w:instrText>
      </w:r>
      <w:r>
        <w:rPr>
          <w:rFonts w:hint="default" w:ascii="Times New Roman" w:hAnsi="Times New Roman" w:cs="Times New Roman"/>
          <w:b w:val="0"/>
          <w:bCs w:val="0"/>
        </w:rPr>
        <w:fldChar w:fldCharType="separate"/>
      </w:r>
      <w:r>
        <w:rPr>
          <w:rFonts w:hint="default" w:ascii="Times New Roman" w:hAnsi="Times New Roman" w:cs="Times New Roman"/>
          <w:b w:val="0"/>
          <w:bCs w:val="0"/>
        </w:rPr>
        <w:t>9</w:t>
      </w:r>
      <w:r>
        <w:rPr>
          <w:rFonts w:hint="default" w:ascii="Times New Roman" w:hAnsi="Times New Roman" w:cs="Times New Roman"/>
          <w:b w:val="0"/>
          <w:bCs w:val="0"/>
        </w:rPr>
        <w:fldChar w:fldCharType="end"/>
      </w:r>
      <w:r>
        <w:rPr>
          <w:rFonts w:hint="default" w:ascii="Times New Roman" w:hAnsi="Times New Roman" w:eastAsia="仿宋" w:cs="Times New Roman"/>
          <w:b w:val="0"/>
          <w:bCs w:val="0"/>
          <w:spacing w:val="20"/>
        </w:rPr>
        <w:fldChar w:fldCharType="end"/>
      </w:r>
    </w:p>
    <w:p w14:paraId="355F8E6A">
      <w:pPr>
        <w:pStyle w:val="20"/>
        <w:keepNext w:val="0"/>
        <w:keepLines w:val="0"/>
        <w:pageBreakBefore w:val="0"/>
        <w:widowControl w:val="0"/>
        <w:shd w:val="clear"/>
        <w:tabs>
          <w:tab w:val="right" w:leader="dot" w:pos="9740"/>
          <w:tab w:val="clear" w:pos="8834"/>
        </w:tabs>
        <w:kinsoku/>
        <w:wordWrap/>
        <w:overflowPunct/>
        <w:topLinePunct w:val="0"/>
        <w:autoSpaceDE/>
        <w:autoSpaceDN/>
        <w:bidi w:val="0"/>
        <w:adjustRightInd/>
        <w:snapToGrid/>
        <w:spacing w:before="0" w:after="0" w:line="480" w:lineRule="exact"/>
        <w:jc w:val="both"/>
        <w:textAlignment w:val="auto"/>
        <w:rPr>
          <w:rFonts w:hint="default" w:ascii="Times New Roman" w:hAnsi="Times New Roman" w:cs="Times New Roman"/>
          <w:b w:val="0"/>
          <w:bCs w:val="0"/>
        </w:rPr>
      </w:pPr>
      <w:r>
        <w:rPr>
          <w:rFonts w:hint="default" w:ascii="Times New Roman" w:hAnsi="Times New Roman" w:eastAsia="仿宋" w:cs="Times New Roman"/>
          <w:b w:val="0"/>
          <w:bCs w:val="0"/>
          <w:spacing w:val="20"/>
        </w:rPr>
        <w:fldChar w:fldCharType="begin"/>
      </w:r>
      <w:r>
        <w:rPr>
          <w:rFonts w:hint="default" w:ascii="Times New Roman" w:hAnsi="Times New Roman" w:eastAsia="仿宋" w:cs="Times New Roman"/>
          <w:b w:val="0"/>
          <w:bCs w:val="0"/>
          <w:spacing w:val="20"/>
        </w:rPr>
        <w:instrText xml:space="preserve"> HYPERLINK \l _Toc6276 </w:instrText>
      </w:r>
      <w:r>
        <w:rPr>
          <w:rFonts w:hint="default" w:ascii="Times New Roman" w:hAnsi="Times New Roman" w:eastAsia="仿宋" w:cs="Times New Roman"/>
          <w:b w:val="0"/>
          <w:bCs w:val="0"/>
          <w:spacing w:val="20"/>
        </w:rPr>
        <w:fldChar w:fldCharType="separate"/>
      </w:r>
      <w:r>
        <w:rPr>
          <w:rFonts w:hint="default" w:ascii="Times New Roman" w:hAnsi="Times New Roman" w:eastAsia="仿宋" w:cs="Times New Roman"/>
          <w:b w:val="0"/>
          <w:bCs w:val="0"/>
          <w:szCs w:val="30"/>
          <w:lang w:val="en-US"/>
        </w:rPr>
        <w:t xml:space="preserve">第七条 </w:t>
      </w:r>
      <w:r>
        <w:rPr>
          <w:rFonts w:hint="default" w:ascii="Times New Roman" w:hAnsi="Times New Roman" w:eastAsia="仿宋" w:cs="Times New Roman"/>
          <w:b w:val="0"/>
          <w:bCs w:val="0"/>
          <w:szCs w:val="30"/>
        </w:rPr>
        <w:t>费用及支付</w:t>
      </w:r>
      <w:r>
        <w:rPr>
          <w:rFonts w:hint="default" w:ascii="Times New Roman" w:hAnsi="Times New Roman" w:cs="Times New Roman"/>
          <w:b w:val="0"/>
          <w:bCs w:val="0"/>
        </w:rPr>
        <w:tab/>
      </w:r>
      <w:r>
        <w:rPr>
          <w:rFonts w:hint="default" w:ascii="Times New Roman" w:hAnsi="Times New Roman" w:cs="Times New Roman"/>
          <w:b w:val="0"/>
          <w:bCs w:val="0"/>
        </w:rPr>
        <w:fldChar w:fldCharType="begin"/>
      </w:r>
      <w:r>
        <w:rPr>
          <w:rFonts w:hint="default" w:ascii="Times New Roman" w:hAnsi="Times New Roman" w:cs="Times New Roman"/>
          <w:b w:val="0"/>
          <w:bCs w:val="0"/>
        </w:rPr>
        <w:instrText xml:space="preserve"> PAGEREF _Toc6276 \h </w:instrText>
      </w:r>
      <w:r>
        <w:rPr>
          <w:rFonts w:hint="default" w:ascii="Times New Roman" w:hAnsi="Times New Roman" w:cs="Times New Roman"/>
          <w:b w:val="0"/>
          <w:bCs w:val="0"/>
        </w:rPr>
        <w:fldChar w:fldCharType="separate"/>
      </w:r>
      <w:r>
        <w:rPr>
          <w:rFonts w:hint="default" w:ascii="Times New Roman" w:hAnsi="Times New Roman" w:cs="Times New Roman"/>
          <w:b w:val="0"/>
          <w:bCs w:val="0"/>
        </w:rPr>
        <w:t>10</w:t>
      </w:r>
      <w:r>
        <w:rPr>
          <w:rFonts w:hint="default" w:ascii="Times New Roman" w:hAnsi="Times New Roman" w:cs="Times New Roman"/>
          <w:b w:val="0"/>
          <w:bCs w:val="0"/>
        </w:rPr>
        <w:fldChar w:fldCharType="end"/>
      </w:r>
      <w:r>
        <w:rPr>
          <w:rFonts w:hint="default" w:ascii="Times New Roman" w:hAnsi="Times New Roman" w:eastAsia="仿宋" w:cs="Times New Roman"/>
          <w:b w:val="0"/>
          <w:bCs w:val="0"/>
          <w:spacing w:val="20"/>
        </w:rPr>
        <w:fldChar w:fldCharType="end"/>
      </w:r>
    </w:p>
    <w:p w14:paraId="15B1264B">
      <w:pPr>
        <w:pStyle w:val="20"/>
        <w:keepNext w:val="0"/>
        <w:keepLines w:val="0"/>
        <w:pageBreakBefore w:val="0"/>
        <w:widowControl w:val="0"/>
        <w:shd w:val="clear"/>
        <w:tabs>
          <w:tab w:val="right" w:leader="dot" w:pos="9740"/>
          <w:tab w:val="clear" w:pos="8834"/>
        </w:tabs>
        <w:kinsoku/>
        <w:wordWrap/>
        <w:overflowPunct/>
        <w:topLinePunct w:val="0"/>
        <w:autoSpaceDE/>
        <w:autoSpaceDN/>
        <w:bidi w:val="0"/>
        <w:adjustRightInd/>
        <w:snapToGrid/>
        <w:spacing w:before="0" w:after="0" w:line="480" w:lineRule="exact"/>
        <w:jc w:val="both"/>
        <w:textAlignment w:val="auto"/>
        <w:rPr>
          <w:rFonts w:hint="default" w:ascii="Times New Roman" w:hAnsi="Times New Roman" w:cs="Times New Roman"/>
          <w:b w:val="0"/>
          <w:bCs w:val="0"/>
        </w:rPr>
      </w:pPr>
      <w:r>
        <w:rPr>
          <w:rFonts w:hint="default" w:ascii="Times New Roman" w:hAnsi="Times New Roman" w:eastAsia="仿宋" w:cs="Times New Roman"/>
          <w:b w:val="0"/>
          <w:bCs w:val="0"/>
          <w:spacing w:val="20"/>
        </w:rPr>
        <w:fldChar w:fldCharType="begin"/>
      </w:r>
      <w:r>
        <w:rPr>
          <w:rFonts w:hint="default" w:ascii="Times New Roman" w:hAnsi="Times New Roman" w:eastAsia="仿宋" w:cs="Times New Roman"/>
          <w:b w:val="0"/>
          <w:bCs w:val="0"/>
          <w:spacing w:val="20"/>
        </w:rPr>
        <w:instrText xml:space="preserve"> HYPERLINK \l _Toc30435 </w:instrText>
      </w:r>
      <w:r>
        <w:rPr>
          <w:rFonts w:hint="default" w:ascii="Times New Roman" w:hAnsi="Times New Roman" w:eastAsia="仿宋" w:cs="Times New Roman"/>
          <w:b w:val="0"/>
          <w:bCs w:val="0"/>
          <w:spacing w:val="20"/>
        </w:rPr>
        <w:fldChar w:fldCharType="separate"/>
      </w:r>
      <w:r>
        <w:rPr>
          <w:rFonts w:hint="default" w:ascii="Times New Roman" w:hAnsi="Times New Roman" w:eastAsia="仿宋" w:cs="Times New Roman"/>
          <w:b w:val="0"/>
          <w:bCs w:val="0"/>
          <w:szCs w:val="30"/>
          <w:lang w:val="en-US"/>
        </w:rPr>
        <w:t xml:space="preserve">第八条 </w:t>
      </w:r>
      <w:r>
        <w:rPr>
          <w:rFonts w:hint="default" w:ascii="Times New Roman" w:hAnsi="Times New Roman" w:eastAsia="仿宋" w:cs="Times New Roman"/>
          <w:b w:val="0"/>
          <w:bCs w:val="0"/>
          <w:szCs w:val="30"/>
        </w:rPr>
        <w:t>信息披露</w:t>
      </w:r>
      <w:r>
        <w:rPr>
          <w:rFonts w:hint="default" w:ascii="Times New Roman" w:hAnsi="Times New Roman" w:cs="Times New Roman"/>
          <w:b w:val="0"/>
          <w:bCs w:val="0"/>
        </w:rPr>
        <w:tab/>
      </w:r>
      <w:r>
        <w:rPr>
          <w:rFonts w:hint="default" w:ascii="Times New Roman" w:hAnsi="Times New Roman" w:cs="Times New Roman"/>
          <w:b w:val="0"/>
          <w:bCs w:val="0"/>
        </w:rPr>
        <w:fldChar w:fldCharType="begin"/>
      </w:r>
      <w:r>
        <w:rPr>
          <w:rFonts w:hint="default" w:ascii="Times New Roman" w:hAnsi="Times New Roman" w:cs="Times New Roman"/>
          <w:b w:val="0"/>
          <w:bCs w:val="0"/>
        </w:rPr>
        <w:instrText xml:space="preserve"> PAGEREF _Toc30435 \h </w:instrText>
      </w:r>
      <w:r>
        <w:rPr>
          <w:rFonts w:hint="default" w:ascii="Times New Roman" w:hAnsi="Times New Roman" w:cs="Times New Roman"/>
          <w:b w:val="0"/>
          <w:bCs w:val="0"/>
        </w:rPr>
        <w:fldChar w:fldCharType="separate"/>
      </w:r>
      <w:r>
        <w:rPr>
          <w:rFonts w:hint="default" w:ascii="Times New Roman" w:hAnsi="Times New Roman" w:cs="Times New Roman"/>
          <w:b w:val="0"/>
          <w:bCs w:val="0"/>
        </w:rPr>
        <w:t>13</w:t>
      </w:r>
      <w:r>
        <w:rPr>
          <w:rFonts w:hint="default" w:ascii="Times New Roman" w:hAnsi="Times New Roman" w:cs="Times New Roman"/>
          <w:b w:val="0"/>
          <w:bCs w:val="0"/>
        </w:rPr>
        <w:fldChar w:fldCharType="end"/>
      </w:r>
      <w:r>
        <w:rPr>
          <w:rFonts w:hint="default" w:ascii="Times New Roman" w:hAnsi="Times New Roman" w:eastAsia="仿宋" w:cs="Times New Roman"/>
          <w:b w:val="0"/>
          <w:bCs w:val="0"/>
          <w:spacing w:val="20"/>
        </w:rPr>
        <w:fldChar w:fldCharType="end"/>
      </w:r>
    </w:p>
    <w:p w14:paraId="2999589A">
      <w:pPr>
        <w:pStyle w:val="20"/>
        <w:keepNext w:val="0"/>
        <w:keepLines w:val="0"/>
        <w:pageBreakBefore w:val="0"/>
        <w:widowControl w:val="0"/>
        <w:shd w:val="clear"/>
        <w:tabs>
          <w:tab w:val="right" w:leader="dot" w:pos="9740"/>
          <w:tab w:val="clear" w:pos="8834"/>
        </w:tabs>
        <w:kinsoku/>
        <w:wordWrap/>
        <w:overflowPunct/>
        <w:topLinePunct w:val="0"/>
        <w:autoSpaceDE/>
        <w:autoSpaceDN/>
        <w:bidi w:val="0"/>
        <w:adjustRightInd/>
        <w:snapToGrid/>
        <w:spacing w:before="0" w:after="0" w:line="480" w:lineRule="exact"/>
        <w:jc w:val="both"/>
        <w:textAlignment w:val="auto"/>
        <w:rPr>
          <w:rFonts w:hint="default" w:ascii="Times New Roman" w:hAnsi="Times New Roman" w:cs="Times New Roman"/>
          <w:b w:val="0"/>
          <w:bCs w:val="0"/>
        </w:rPr>
      </w:pPr>
      <w:r>
        <w:rPr>
          <w:rFonts w:hint="default" w:ascii="Times New Roman" w:hAnsi="Times New Roman" w:eastAsia="仿宋" w:cs="Times New Roman"/>
          <w:b w:val="0"/>
          <w:bCs w:val="0"/>
          <w:spacing w:val="20"/>
        </w:rPr>
        <w:fldChar w:fldCharType="begin"/>
      </w:r>
      <w:r>
        <w:rPr>
          <w:rFonts w:hint="default" w:ascii="Times New Roman" w:hAnsi="Times New Roman" w:eastAsia="仿宋" w:cs="Times New Roman"/>
          <w:b w:val="0"/>
          <w:bCs w:val="0"/>
          <w:spacing w:val="20"/>
        </w:rPr>
        <w:instrText xml:space="preserve"> HYPERLINK \l _Toc22513 </w:instrText>
      </w:r>
      <w:r>
        <w:rPr>
          <w:rFonts w:hint="default" w:ascii="Times New Roman" w:hAnsi="Times New Roman" w:eastAsia="仿宋" w:cs="Times New Roman"/>
          <w:b w:val="0"/>
          <w:bCs w:val="0"/>
          <w:spacing w:val="20"/>
        </w:rPr>
        <w:fldChar w:fldCharType="separate"/>
      </w:r>
      <w:r>
        <w:rPr>
          <w:rFonts w:hint="default" w:ascii="Times New Roman" w:hAnsi="Times New Roman" w:eastAsia="仿宋" w:cs="Times New Roman"/>
          <w:b w:val="0"/>
          <w:bCs w:val="0"/>
          <w:szCs w:val="30"/>
          <w:lang w:val="en-US"/>
        </w:rPr>
        <w:t xml:space="preserve">第九条 </w:t>
      </w:r>
      <w:r>
        <w:rPr>
          <w:rFonts w:hint="default" w:ascii="Times New Roman" w:hAnsi="Times New Roman" w:eastAsia="仿宋" w:cs="Times New Roman"/>
          <w:b w:val="0"/>
          <w:bCs w:val="0"/>
          <w:szCs w:val="30"/>
        </w:rPr>
        <w:t>付息和本金兑付</w:t>
      </w:r>
      <w:r>
        <w:rPr>
          <w:rFonts w:hint="default" w:ascii="Times New Roman" w:hAnsi="Times New Roman" w:cs="Times New Roman"/>
          <w:b w:val="0"/>
          <w:bCs w:val="0"/>
        </w:rPr>
        <w:tab/>
      </w:r>
      <w:r>
        <w:rPr>
          <w:rFonts w:hint="default" w:ascii="Times New Roman" w:hAnsi="Times New Roman" w:cs="Times New Roman"/>
          <w:b w:val="0"/>
          <w:bCs w:val="0"/>
        </w:rPr>
        <w:fldChar w:fldCharType="begin"/>
      </w:r>
      <w:r>
        <w:rPr>
          <w:rFonts w:hint="default" w:ascii="Times New Roman" w:hAnsi="Times New Roman" w:cs="Times New Roman"/>
          <w:b w:val="0"/>
          <w:bCs w:val="0"/>
        </w:rPr>
        <w:instrText xml:space="preserve"> PAGEREF _Toc22513 \h </w:instrText>
      </w:r>
      <w:r>
        <w:rPr>
          <w:rFonts w:hint="default" w:ascii="Times New Roman" w:hAnsi="Times New Roman" w:cs="Times New Roman"/>
          <w:b w:val="0"/>
          <w:bCs w:val="0"/>
        </w:rPr>
        <w:fldChar w:fldCharType="separate"/>
      </w:r>
      <w:r>
        <w:rPr>
          <w:rFonts w:hint="default" w:ascii="Times New Roman" w:hAnsi="Times New Roman" w:cs="Times New Roman"/>
          <w:b w:val="0"/>
          <w:bCs w:val="0"/>
        </w:rPr>
        <w:t>13</w:t>
      </w:r>
      <w:r>
        <w:rPr>
          <w:rFonts w:hint="default" w:ascii="Times New Roman" w:hAnsi="Times New Roman" w:cs="Times New Roman"/>
          <w:b w:val="0"/>
          <w:bCs w:val="0"/>
        </w:rPr>
        <w:fldChar w:fldCharType="end"/>
      </w:r>
      <w:r>
        <w:rPr>
          <w:rFonts w:hint="default" w:ascii="Times New Roman" w:hAnsi="Times New Roman" w:eastAsia="仿宋" w:cs="Times New Roman"/>
          <w:b w:val="0"/>
          <w:bCs w:val="0"/>
          <w:spacing w:val="20"/>
        </w:rPr>
        <w:fldChar w:fldCharType="end"/>
      </w:r>
    </w:p>
    <w:p w14:paraId="40E5D4AA">
      <w:pPr>
        <w:pStyle w:val="20"/>
        <w:keepNext w:val="0"/>
        <w:keepLines w:val="0"/>
        <w:pageBreakBefore w:val="0"/>
        <w:widowControl w:val="0"/>
        <w:shd w:val="clear"/>
        <w:tabs>
          <w:tab w:val="right" w:leader="dot" w:pos="9740"/>
          <w:tab w:val="clear" w:pos="8834"/>
        </w:tabs>
        <w:kinsoku/>
        <w:wordWrap/>
        <w:overflowPunct/>
        <w:topLinePunct w:val="0"/>
        <w:autoSpaceDE/>
        <w:autoSpaceDN/>
        <w:bidi w:val="0"/>
        <w:adjustRightInd/>
        <w:snapToGrid/>
        <w:spacing w:before="0" w:after="0" w:line="480" w:lineRule="exact"/>
        <w:jc w:val="both"/>
        <w:textAlignment w:val="auto"/>
        <w:rPr>
          <w:rFonts w:hint="default" w:ascii="Times New Roman" w:hAnsi="Times New Roman" w:cs="Times New Roman"/>
          <w:b w:val="0"/>
          <w:bCs w:val="0"/>
        </w:rPr>
      </w:pPr>
      <w:r>
        <w:rPr>
          <w:rFonts w:hint="default" w:ascii="Times New Roman" w:hAnsi="Times New Roman" w:eastAsia="仿宋" w:cs="Times New Roman"/>
          <w:b w:val="0"/>
          <w:bCs w:val="0"/>
          <w:spacing w:val="20"/>
        </w:rPr>
        <w:fldChar w:fldCharType="begin"/>
      </w:r>
      <w:r>
        <w:rPr>
          <w:rFonts w:hint="default" w:ascii="Times New Roman" w:hAnsi="Times New Roman" w:eastAsia="仿宋" w:cs="Times New Roman"/>
          <w:b w:val="0"/>
          <w:bCs w:val="0"/>
          <w:spacing w:val="20"/>
        </w:rPr>
        <w:instrText xml:space="preserve"> HYPERLINK \l _Toc12020 </w:instrText>
      </w:r>
      <w:r>
        <w:rPr>
          <w:rFonts w:hint="default" w:ascii="Times New Roman" w:hAnsi="Times New Roman" w:eastAsia="仿宋" w:cs="Times New Roman"/>
          <w:b w:val="0"/>
          <w:bCs w:val="0"/>
          <w:spacing w:val="20"/>
        </w:rPr>
        <w:fldChar w:fldCharType="separate"/>
      </w:r>
      <w:r>
        <w:rPr>
          <w:rFonts w:hint="default" w:ascii="Times New Roman" w:hAnsi="Times New Roman" w:eastAsia="仿宋" w:cs="Times New Roman"/>
          <w:b w:val="0"/>
          <w:bCs w:val="0"/>
          <w:szCs w:val="30"/>
          <w:lang w:val="en-US"/>
        </w:rPr>
        <w:t xml:space="preserve">第十条 </w:t>
      </w:r>
      <w:r>
        <w:rPr>
          <w:rFonts w:hint="default" w:ascii="Times New Roman" w:hAnsi="Times New Roman" w:eastAsia="仿宋" w:cs="Times New Roman"/>
          <w:b w:val="0"/>
          <w:bCs w:val="0"/>
          <w:szCs w:val="30"/>
        </w:rPr>
        <w:t>债务融资工具的后续管理</w:t>
      </w:r>
      <w:r>
        <w:rPr>
          <w:rFonts w:hint="default" w:ascii="Times New Roman" w:hAnsi="Times New Roman" w:cs="Times New Roman"/>
          <w:b w:val="0"/>
          <w:bCs w:val="0"/>
        </w:rPr>
        <w:tab/>
      </w:r>
      <w:r>
        <w:rPr>
          <w:rFonts w:hint="default" w:ascii="Times New Roman" w:hAnsi="Times New Roman" w:cs="Times New Roman"/>
          <w:b w:val="0"/>
          <w:bCs w:val="0"/>
        </w:rPr>
        <w:fldChar w:fldCharType="begin"/>
      </w:r>
      <w:r>
        <w:rPr>
          <w:rFonts w:hint="default" w:ascii="Times New Roman" w:hAnsi="Times New Roman" w:cs="Times New Roman"/>
          <w:b w:val="0"/>
          <w:bCs w:val="0"/>
        </w:rPr>
        <w:instrText xml:space="preserve"> PAGEREF _Toc12020 \h </w:instrText>
      </w:r>
      <w:r>
        <w:rPr>
          <w:rFonts w:hint="default" w:ascii="Times New Roman" w:hAnsi="Times New Roman" w:cs="Times New Roman"/>
          <w:b w:val="0"/>
          <w:bCs w:val="0"/>
        </w:rPr>
        <w:fldChar w:fldCharType="separate"/>
      </w:r>
      <w:r>
        <w:rPr>
          <w:rFonts w:hint="default" w:ascii="Times New Roman" w:hAnsi="Times New Roman" w:cs="Times New Roman"/>
          <w:b w:val="0"/>
          <w:bCs w:val="0"/>
        </w:rPr>
        <w:t>13</w:t>
      </w:r>
      <w:r>
        <w:rPr>
          <w:rFonts w:hint="default" w:ascii="Times New Roman" w:hAnsi="Times New Roman" w:cs="Times New Roman"/>
          <w:b w:val="0"/>
          <w:bCs w:val="0"/>
        </w:rPr>
        <w:fldChar w:fldCharType="end"/>
      </w:r>
      <w:r>
        <w:rPr>
          <w:rFonts w:hint="default" w:ascii="Times New Roman" w:hAnsi="Times New Roman" w:eastAsia="仿宋" w:cs="Times New Roman"/>
          <w:b w:val="0"/>
          <w:bCs w:val="0"/>
          <w:spacing w:val="20"/>
        </w:rPr>
        <w:fldChar w:fldCharType="end"/>
      </w:r>
    </w:p>
    <w:p w14:paraId="1B3A5CD7">
      <w:pPr>
        <w:pStyle w:val="20"/>
        <w:keepNext w:val="0"/>
        <w:keepLines w:val="0"/>
        <w:pageBreakBefore w:val="0"/>
        <w:widowControl w:val="0"/>
        <w:shd w:val="clear"/>
        <w:tabs>
          <w:tab w:val="right" w:leader="dot" w:pos="9740"/>
          <w:tab w:val="clear" w:pos="8834"/>
        </w:tabs>
        <w:kinsoku/>
        <w:wordWrap/>
        <w:overflowPunct/>
        <w:topLinePunct w:val="0"/>
        <w:autoSpaceDE/>
        <w:autoSpaceDN/>
        <w:bidi w:val="0"/>
        <w:adjustRightInd/>
        <w:snapToGrid/>
        <w:spacing w:before="0" w:after="0" w:line="480" w:lineRule="exact"/>
        <w:jc w:val="both"/>
        <w:textAlignment w:val="auto"/>
        <w:rPr>
          <w:rFonts w:hint="default" w:ascii="Times New Roman" w:hAnsi="Times New Roman" w:cs="Times New Roman"/>
          <w:b w:val="0"/>
          <w:bCs w:val="0"/>
        </w:rPr>
      </w:pPr>
      <w:r>
        <w:rPr>
          <w:rFonts w:hint="default" w:ascii="Times New Roman" w:hAnsi="Times New Roman" w:eastAsia="仿宋" w:cs="Times New Roman"/>
          <w:b w:val="0"/>
          <w:bCs w:val="0"/>
          <w:spacing w:val="20"/>
        </w:rPr>
        <w:fldChar w:fldCharType="begin"/>
      </w:r>
      <w:r>
        <w:rPr>
          <w:rFonts w:hint="default" w:ascii="Times New Roman" w:hAnsi="Times New Roman" w:eastAsia="仿宋" w:cs="Times New Roman"/>
          <w:b w:val="0"/>
          <w:bCs w:val="0"/>
          <w:spacing w:val="20"/>
        </w:rPr>
        <w:instrText xml:space="preserve"> HYPERLINK \l _Toc12118 </w:instrText>
      </w:r>
      <w:r>
        <w:rPr>
          <w:rFonts w:hint="default" w:ascii="Times New Roman" w:hAnsi="Times New Roman" w:eastAsia="仿宋" w:cs="Times New Roman"/>
          <w:b w:val="0"/>
          <w:bCs w:val="0"/>
          <w:spacing w:val="20"/>
        </w:rPr>
        <w:fldChar w:fldCharType="separate"/>
      </w:r>
      <w:r>
        <w:rPr>
          <w:rFonts w:hint="default" w:ascii="Times New Roman" w:hAnsi="Times New Roman" w:eastAsia="仿宋" w:cs="Times New Roman"/>
          <w:b w:val="0"/>
          <w:bCs w:val="0"/>
          <w:szCs w:val="30"/>
          <w:lang w:val="en-US"/>
        </w:rPr>
        <w:t xml:space="preserve">第十一条 </w:t>
      </w:r>
      <w:r>
        <w:rPr>
          <w:rFonts w:hint="default" w:ascii="Times New Roman" w:hAnsi="Times New Roman" w:eastAsia="仿宋" w:cs="Times New Roman"/>
          <w:b w:val="0"/>
          <w:bCs w:val="0"/>
          <w:szCs w:val="30"/>
        </w:rPr>
        <w:t>声明、保证和承诺</w:t>
      </w:r>
      <w:r>
        <w:rPr>
          <w:rFonts w:hint="default" w:ascii="Times New Roman" w:hAnsi="Times New Roman" w:cs="Times New Roman"/>
          <w:b w:val="0"/>
          <w:bCs w:val="0"/>
        </w:rPr>
        <w:tab/>
      </w:r>
      <w:r>
        <w:rPr>
          <w:rFonts w:hint="default" w:ascii="Times New Roman" w:hAnsi="Times New Roman" w:cs="Times New Roman"/>
          <w:b w:val="0"/>
          <w:bCs w:val="0"/>
        </w:rPr>
        <w:fldChar w:fldCharType="begin"/>
      </w:r>
      <w:r>
        <w:rPr>
          <w:rFonts w:hint="default" w:ascii="Times New Roman" w:hAnsi="Times New Roman" w:cs="Times New Roman"/>
          <w:b w:val="0"/>
          <w:bCs w:val="0"/>
        </w:rPr>
        <w:instrText xml:space="preserve"> PAGEREF _Toc12118 \h </w:instrText>
      </w:r>
      <w:r>
        <w:rPr>
          <w:rFonts w:hint="default" w:ascii="Times New Roman" w:hAnsi="Times New Roman" w:cs="Times New Roman"/>
          <w:b w:val="0"/>
          <w:bCs w:val="0"/>
        </w:rPr>
        <w:fldChar w:fldCharType="separate"/>
      </w:r>
      <w:r>
        <w:rPr>
          <w:rFonts w:hint="default" w:ascii="Times New Roman" w:hAnsi="Times New Roman" w:cs="Times New Roman"/>
          <w:b w:val="0"/>
          <w:bCs w:val="0"/>
        </w:rPr>
        <w:t>14</w:t>
      </w:r>
      <w:r>
        <w:rPr>
          <w:rFonts w:hint="default" w:ascii="Times New Roman" w:hAnsi="Times New Roman" w:cs="Times New Roman"/>
          <w:b w:val="0"/>
          <w:bCs w:val="0"/>
        </w:rPr>
        <w:fldChar w:fldCharType="end"/>
      </w:r>
      <w:r>
        <w:rPr>
          <w:rFonts w:hint="default" w:ascii="Times New Roman" w:hAnsi="Times New Roman" w:eastAsia="仿宋" w:cs="Times New Roman"/>
          <w:b w:val="0"/>
          <w:bCs w:val="0"/>
          <w:spacing w:val="20"/>
        </w:rPr>
        <w:fldChar w:fldCharType="end"/>
      </w:r>
    </w:p>
    <w:p w14:paraId="4D7C3C1F">
      <w:pPr>
        <w:pStyle w:val="20"/>
        <w:keepNext w:val="0"/>
        <w:keepLines w:val="0"/>
        <w:pageBreakBefore w:val="0"/>
        <w:widowControl w:val="0"/>
        <w:shd w:val="clear"/>
        <w:tabs>
          <w:tab w:val="right" w:leader="dot" w:pos="9740"/>
          <w:tab w:val="clear" w:pos="8834"/>
        </w:tabs>
        <w:kinsoku/>
        <w:wordWrap/>
        <w:overflowPunct/>
        <w:topLinePunct w:val="0"/>
        <w:autoSpaceDE/>
        <w:autoSpaceDN/>
        <w:bidi w:val="0"/>
        <w:adjustRightInd/>
        <w:snapToGrid/>
        <w:spacing w:before="0" w:after="0" w:line="480" w:lineRule="exact"/>
        <w:jc w:val="both"/>
        <w:textAlignment w:val="auto"/>
        <w:rPr>
          <w:rFonts w:hint="default" w:ascii="Times New Roman" w:hAnsi="Times New Roman" w:cs="Times New Roman"/>
          <w:b w:val="0"/>
          <w:bCs w:val="0"/>
        </w:rPr>
      </w:pPr>
      <w:r>
        <w:rPr>
          <w:rFonts w:hint="default" w:ascii="Times New Roman" w:hAnsi="Times New Roman" w:eastAsia="仿宋" w:cs="Times New Roman"/>
          <w:b w:val="0"/>
          <w:bCs w:val="0"/>
          <w:spacing w:val="20"/>
        </w:rPr>
        <w:fldChar w:fldCharType="begin"/>
      </w:r>
      <w:r>
        <w:rPr>
          <w:rFonts w:hint="default" w:ascii="Times New Roman" w:hAnsi="Times New Roman" w:eastAsia="仿宋" w:cs="Times New Roman"/>
          <w:b w:val="0"/>
          <w:bCs w:val="0"/>
          <w:spacing w:val="20"/>
        </w:rPr>
        <w:instrText xml:space="preserve"> HYPERLINK \l _Toc541 </w:instrText>
      </w:r>
      <w:r>
        <w:rPr>
          <w:rFonts w:hint="default" w:ascii="Times New Roman" w:hAnsi="Times New Roman" w:eastAsia="仿宋" w:cs="Times New Roman"/>
          <w:b w:val="0"/>
          <w:bCs w:val="0"/>
          <w:spacing w:val="20"/>
        </w:rPr>
        <w:fldChar w:fldCharType="separate"/>
      </w:r>
      <w:r>
        <w:rPr>
          <w:rFonts w:hint="default" w:ascii="Times New Roman" w:hAnsi="Times New Roman" w:eastAsia="仿宋" w:cs="Times New Roman"/>
          <w:b w:val="0"/>
          <w:bCs w:val="0"/>
          <w:szCs w:val="30"/>
        </w:rPr>
        <w:t>第十二条  先决条件</w:t>
      </w:r>
      <w:r>
        <w:rPr>
          <w:rFonts w:hint="default" w:ascii="Times New Roman" w:hAnsi="Times New Roman" w:cs="Times New Roman"/>
          <w:b w:val="0"/>
          <w:bCs w:val="0"/>
        </w:rPr>
        <w:tab/>
      </w:r>
      <w:r>
        <w:rPr>
          <w:rFonts w:hint="default" w:ascii="Times New Roman" w:hAnsi="Times New Roman" w:cs="Times New Roman"/>
          <w:b w:val="0"/>
          <w:bCs w:val="0"/>
        </w:rPr>
        <w:fldChar w:fldCharType="begin"/>
      </w:r>
      <w:r>
        <w:rPr>
          <w:rFonts w:hint="default" w:ascii="Times New Roman" w:hAnsi="Times New Roman" w:cs="Times New Roman"/>
          <w:b w:val="0"/>
          <w:bCs w:val="0"/>
        </w:rPr>
        <w:instrText xml:space="preserve"> PAGEREF _Toc541 \h </w:instrText>
      </w:r>
      <w:r>
        <w:rPr>
          <w:rFonts w:hint="default" w:ascii="Times New Roman" w:hAnsi="Times New Roman" w:cs="Times New Roman"/>
          <w:b w:val="0"/>
          <w:bCs w:val="0"/>
        </w:rPr>
        <w:fldChar w:fldCharType="separate"/>
      </w:r>
      <w:r>
        <w:rPr>
          <w:rFonts w:hint="default" w:ascii="Times New Roman" w:hAnsi="Times New Roman" w:cs="Times New Roman"/>
          <w:b w:val="0"/>
          <w:bCs w:val="0"/>
        </w:rPr>
        <w:t>14</w:t>
      </w:r>
      <w:r>
        <w:rPr>
          <w:rFonts w:hint="default" w:ascii="Times New Roman" w:hAnsi="Times New Roman" w:cs="Times New Roman"/>
          <w:b w:val="0"/>
          <w:bCs w:val="0"/>
        </w:rPr>
        <w:fldChar w:fldCharType="end"/>
      </w:r>
      <w:r>
        <w:rPr>
          <w:rFonts w:hint="default" w:ascii="Times New Roman" w:hAnsi="Times New Roman" w:eastAsia="仿宋" w:cs="Times New Roman"/>
          <w:b w:val="0"/>
          <w:bCs w:val="0"/>
          <w:spacing w:val="20"/>
        </w:rPr>
        <w:fldChar w:fldCharType="end"/>
      </w:r>
    </w:p>
    <w:p w14:paraId="1342E3CA">
      <w:pPr>
        <w:pStyle w:val="20"/>
        <w:keepNext w:val="0"/>
        <w:keepLines w:val="0"/>
        <w:pageBreakBefore w:val="0"/>
        <w:widowControl w:val="0"/>
        <w:shd w:val="clear"/>
        <w:tabs>
          <w:tab w:val="right" w:leader="dot" w:pos="9740"/>
          <w:tab w:val="clear" w:pos="8834"/>
        </w:tabs>
        <w:kinsoku/>
        <w:wordWrap/>
        <w:overflowPunct/>
        <w:topLinePunct w:val="0"/>
        <w:autoSpaceDE/>
        <w:autoSpaceDN/>
        <w:bidi w:val="0"/>
        <w:adjustRightInd/>
        <w:snapToGrid/>
        <w:spacing w:before="0" w:after="0" w:line="480" w:lineRule="exact"/>
        <w:jc w:val="both"/>
        <w:textAlignment w:val="auto"/>
        <w:rPr>
          <w:rFonts w:hint="default" w:ascii="Times New Roman" w:hAnsi="Times New Roman" w:cs="Times New Roman"/>
          <w:b w:val="0"/>
          <w:bCs w:val="0"/>
        </w:rPr>
      </w:pPr>
      <w:r>
        <w:rPr>
          <w:rFonts w:hint="default" w:ascii="Times New Roman" w:hAnsi="Times New Roman" w:eastAsia="仿宋" w:cs="Times New Roman"/>
          <w:b w:val="0"/>
          <w:bCs w:val="0"/>
          <w:spacing w:val="20"/>
        </w:rPr>
        <w:fldChar w:fldCharType="begin"/>
      </w:r>
      <w:r>
        <w:rPr>
          <w:rFonts w:hint="default" w:ascii="Times New Roman" w:hAnsi="Times New Roman" w:eastAsia="仿宋" w:cs="Times New Roman"/>
          <w:b w:val="0"/>
          <w:bCs w:val="0"/>
          <w:spacing w:val="20"/>
        </w:rPr>
        <w:instrText xml:space="preserve"> HYPERLINK \l _Toc8559 </w:instrText>
      </w:r>
      <w:r>
        <w:rPr>
          <w:rFonts w:hint="default" w:ascii="Times New Roman" w:hAnsi="Times New Roman" w:eastAsia="仿宋" w:cs="Times New Roman"/>
          <w:b w:val="0"/>
          <w:bCs w:val="0"/>
          <w:spacing w:val="20"/>
        </w:rPr>
        <w:fldChar w:fldCharType="separate"/>
      </w:r>
      <w:r>
        <w:rPr>
          <w:rFonts w:hint="default" w:ascii="Times New Roman" w:hAnsi="Times New Roman" w:eastAsia="仿宋" w:cs="Times New Roman"/>
          <w:b w:val="0"/>
          <w:bCs w:val="0"/>
          <w:szCs w:val="30"/>
        </w:rPr>
        <w:t>第十三条  重大不利事件</w:t>
      </w:r>
      <w:r>
        <w:rPr>
          <w:rFonts w:hint="default" w:ascii="Times New Roman" w:hAnsi="Times New Roman" w:cs="Times New Roman"/>
          <w:b w:val="0"/>
          <w:bCs w:val="0"/>
        </w:rPr>
        <w:tab/>
      </w:r>
      <w:r>
        <w:rPr>
          <w:rFonts w:hint="default" w:ascii="Times New Roman" w:hAnsi="Times New Roman" w:cs="Times New Roman"/>
          <w:b w:val="0"/>
          <w:bCs w:val="0"/>
        </w:rPr>
        <w:fldChar w:fldCharType="begin"/>
      </w:r>
      <w:r>
        <w:rPr>
          <w:rFonts w:hint="default" w:ascii="Times New Roman" w:hAnsi="Times New Roman" w:cs="Times New Roman"/>
          <w:b w:val="0"/>
          <w:bCs w:val="0"/>
        </w:rPr>
        <w:instrText xml:space="preserve"> PAGEREF _Toc8559 \h </w:instrText>
      </w:r>
      <w:r>
        <w:rPr>
          <w:rFonts w:hint="default" w:ascii="Times New Roman" w:hAnsi="Times New Roman" w:cs="Times New Roman"/>
          <w:b w:val="0"/>
          <w:bCs w:val="0"/>
        </w:rPr>
        <w:fldChar w:fldCharType="separate"/>
      </w:r>
      <w:r>
        <w:rPr>
          <w:rFonts w:hint="default" w:ascii="Times New Roman" w:hAnsi="Times New Roman" w:cs="Times New Roman"/>
          <w:b w:val="0"/>
          <w:bCs w:val="0"/>
        </w:rPr>
        <w:t>16</w:t>
      </w:r>
      <w:r>
        <w:rPr>
          <w:rFonts w:hint="default" w:ascii="Times New Roman" w:hAnsi="Times New Roman" w:cs="Times New Roman"/>
          <w:b w:val="0"/>
          <w:bCs w:val="0"/>
        </w:rPr>
        <w:fldChar w:fldCharType="end"/>
      </w:r>
      <w:r>
        <w:rPr>
          <w:rFonts w:hint="default" w:ascii="Times New Roman" w:hAnsi="Times New Roman" w:eastAsia="仿宋" w:cs="Times New Roman"/>
          <w:b w:val="0"/>
          <w:bCs w:val="0"/>
          <w:spacing w:val="20"/>
        </w:rPr>
        <w:fldChar w:fldCharType="end"/>
      </w:r>
    </w:p>
    <w:p w14:paraId="5846045C">
      <w:pPr>
        <w:pStyle w:val="20"/>
        <w:keepNext w:val="0"/>
        <w:keepLines w:val="0"/>
        <w:pageBreakBefore w:val="0"/>
        <w:widowControl w:val="0"/>
        <w:shd w:val="clear"/>
        <w:tabs>
          <w:tab w:val="right" w:leader="dot" w:pos="9740"/>
          <w:tab w:val="clear" w:pos="8834"/>
        </w:tabs>
        <w:kinsoku/>
        <w:wordWrap/>
        <w:overflowPunct/>
        <w:topLinePunct w:val="0"/>
        <w:autoSpaceDE/>
        <w:autoSpaceDN/>
        <w:bidi w:val="0"/>
        <w:adjustRightInd/>
        <w:snapToGrid/>
        <w:spacing w:before="0" w:after="0" w:line="480" w:lineRule="exact"/>
        <w:jc w:val="both"/>
        <w:textAlignment w:val="auto"/>
        <w:rPr>
          <w:rFonts w:hint="default" w:ascii="Times New Roman" w:hAnsi="Times New Roman" w:cs="Times New Roman"/>
          <w:b w:val="0"/>
          <w:bCs w:val="0"/>
        </w:rPr>
      </w:pPr>
      <w:r>
        <w:rPr>
          <w:rFonts w:hint="default" w:ascii="Times New Roman" w:hAnsi="Times New Roman" w:eastAsia="仿宋" w:cs="Times New Roman"/>
          <w:b w:val="0"/>
          <w:bCs w:val="0"/>
          <w:spacing w:val="20"/>
        </w:rPr>
        <w:fldChar w:fldCharType="begin"/>
      </w:r>
      <w:r>
        <w:rPr>
          <w:rFonts w:hint="default" w:ascii="Times New Roman" w:hAnsi="Times New Roman" w:eastAsia="仿宋" w:cs="Times New Roman"/>
          <w:b w:val="0"/>
          <w:bCs w:val="0"/>
          <w:spacing w:val="20"/>
        </w:rPr>
        <w:instrText xml:space="preserve"> HYPERLINK \l _Toc567 </w:instrText>
      </w:r>
      <w:r>
        <w:rPr>
          <w:rFonts w:hint="default" w:ascii="Times New Roman" w:hAnsi="Times New Roman" w:eastAsia="仿宋" w:cs="Times New Roman"/>
          <w:b w:val="0"/>
          <w:bCs w:val="0"/>
          <w:spacing w:val="20"/>
        </w:rPr>
        <w:fldChar w:fldCharType="separate"/>
      </w:r>
      <w:r>
        <w:rPr>
          <w:rFonts w:hint="default" w:ascii="Times New Roman" w:hAnsi="Times New Roman" w:eastAsia="仿宋" w:cs="Times New Roman"/>
          <w:b w:val="0"/>
          <w:bCs w:val="0"/>
          <w:szCs w:val="30"/>
        </w:rPr>
        <w:t>第十四条  违约事件及违约责任</w:t>
      </w:r>
      <w:r>
        <w:rPr>
          <w:rFonts w:hint="default" w:ascii="Times New Roman" w:hAnsi="Times New Roman" w:cs="Times New Roman"/>
          <w:b w:val="0"/>
          <w:bCs w:val="0"/>
        </w:rPr>
        <w:tab/>
      </w:r>
      <w:r>
        <w:rPr>
          <w:rFonts w:hint="default" w:ascii="Times New Roman" w:hAnsi="Times New Roman" w:cs="Times New Roman"/>
          <w:b w:val="0"/>
          <w:bCs w:val="0"/>
        </w:rPr>
        <w:fldChar w:fldCharType="begin"/>
      </w:r>
      <w:r>
        <w:rPr>
          <w:rFonts w:hint="default" w:ascii="Times New Roman" w:hAnsi="Times New Roman" w:cs="Times New Roman"/>
          <w:b w:val="0"/>
          <w:bCs w:val="0"/>
        </w:rPr>
        <w:instrText xml:space="preserve"> PAGEREF _Toc567 \h </w:instrText>
      </w:r>
      <w:r>
        <w:rPr>
          <w:rFonts w:hint="default" w:ascii="Times New Roman" w:hAnsi="Times New Roman" w:cs="Times New Roman"/>
          <w:b w:val="0"/>
          <w:bCs w:val="0"/>
        </w:rPr>
        <w:fldChar w:fldCharType="separate"/>
      </w:r>
      <w:r>
        <w:rPr>
          <w:rFonts w:hint="default" w:ascii="Times New Roman" w:hAnsi="Times New Roman" w:cs="Times New Roman"/>
          <w:b w:val="0"/>
          <w:bCs w:val="0"/>
        </w:rPr>
        <w:t>18</w:t>
      </w:r>
      <w:r>
        <w:rPr>
          <w:rFonts w:hint="default" w:ascii="Times New Roman" w:hAnsi="Times New Roman" w:cs="Times New Roman"/>
          <w:b w:val="0"/>
          <w:bCs w:val="0"/>
        </w:rPr>
        <w:fldChar w:fldCharType="end"/>
      </w:r>
      <w:r>
        <w:rPr>
          <w:rFonts w:hint="default" w:ascii="Times New Roman" w:hAnsi="Times New Roman" w:eastAsia="仿宋" w:cs="Times New Roman"/>
          <w:b w:val="0"/>
          <w:bCs w:val="0"/>
          <w:spacing w:val="20"/>
        </w:rPr>
        <w:fldChar w:fldCharType="end"/>
      </w:r>
    </w:p>
    <w:p w14:paraId="45AB7D62">
      <w:pPr>
        <w:pStyle w:val="20"/>
        <w:keepNext w:val="0"/>
        <w:keepLines w:val="0"/>
        <w:pageBreakBefore w:val="0"/>
        <w:widowControl w:val="0"/>
        <w:shd w:val="clear"/>
        <w:tabs>
          <w:tab w:val="right" w:leader="dot" w:pos="9740"/>
          <w:tab w:val="clear" w:pos="8834"/>
        </w:tabs>
        <w:kinsoku/>
        <w:wordWrap/>
        <w:overflowPunct/>
        <w:topLinePunct w:val="0"/>
        <w:autoSpaceDE/>
        <w:autoSpaceDN/>
        <w:bidi w:val="0"/>
        <w:adjustRightInd/>
        <w:snapToGrid/>
        <w:spacing w:before="0" w:after="0" w:line="480" w:lineRule="exact"/>
        <w:jc w:val="both"/>
        <w:textAlignment w:val="auto"/>
        <w:rPr>
          <w:rFonts w:hint="default" w:ascii="Times New Roman" w:hAnsi="Times New Roman" w:cs="Times New Roman"/>
          <w:b w:val="0"/>
          <w:bCs w:val="0"/>
        </w:rPr>
      </w:pPr>
      <w:r>
        <w:rPr>
          <w:rFonts w:hint="default" w:ascii="Times New Roman" w:hAnsi="Times New Roman" w:eastAsia="仿宋" w:cs="Times New Roman"/>
          <w:b w:val="0"/>
          <w:bCs w:val="0"/>
          <w:spacing w:val="20"/>
        </w:rPr>
        <w:fldChar w:fldCharType="begin"/>
      </w:r>
      <w:r>
        <w:rPr>
          <w:rFonts w:hint="default" w:ascii="Times New Roman" w:hAnsi="Times New Roman" w:eastAsia="仿宋" w:cs="Times New Roman"/>
          <w:b w:val="0"/>
          <w:bCs w:val="0"/>
          <w:spacing w:val="20"/>
        </w:rPr>
        <w:instrText xml:space="preserve"> HYPERLINK \l _Toc21138 </w:instrText>
      </w:r>
      <w:r>
        <w:rPr>
          <w:rFonts w:hint="default" w:ascii="Times New Roman" w:hAnsi="Times New Roman" w:eastAsia="仿宋" w:cs="Times New Roman"/>
          <w:b w:val="0"/>
          <w:bCs w:val="0"/>
          <w:spacing w:val="20"/>
        </w:rPr>
        <w:fldChar w:fldCharType="separate"/>
      </w:r>
      <w:r>
        <w:rPr>
          <w:rFonts w:hint="default" w:ascii="Times New Roman" w:hAnsi="Times New Roman" w:eastAsia="仿宋" w:cs="Times New Roman"/>
          <w:b w:val="0"/>
          <w:bCs w:val="0"/>
          <w:szCs w:val="30"/>
        </w:rPr>
        <w:t>第十五条  不可抗力</w:t>
      </w:r>
      <w:r>
        <w:rPr>
          <w:rFonts w:hint="default" w:ascii="Times New Roman" w:hAnsi="Times New Roman" w:cs="Times New Roman"/>
          <w:b w:val="0"/>
          <w:bCs w:val="0"/>
        </w:rPr>
        <w:tab/>
      </w:r>
      <w:r>
        <w:rPr>
          <w:rFonts w:hint="default" w:ascii="Times New Roman" w:hAnsi="Times New Roman" w:cs="Times New Roman"/>
          <w:b w:val="0"/>
          <w:bCs w:val="0"/>
        </w:rPr>
        <w:fldChar w:fldCharType="begin"/>
      </w:r>
      <w:r>
        <w:rPr>
          <w:rFonts w:hint="default" w:ascii="Times New Roman" w:hAnsi="Times New Roman" w:cs="Times New Roman"/>
          <w:b w:val="0"/>
          <w:bCs w:val="0"/>
        </w:rPr>
        <w:instrText xml:space="preserve"> PAGEREF _Toc21138 \h </w:instrText>
      </w:r>
      <w:r>
        <w:rPr>
          <w:rFonts w:hint="default" w:ascii="Times New Roman" w:hAnsi="Times New Roman" w:cs="Times New Roman"/>
          <w:b w:val="0"/>
          <w:bCs w:val="0"/>
        </w:rPr>
        <w:fldChar w:fldCharType="separate"/>
      </w:r>
      <w:r>
        <w:rPr>
          <w:rFonts w:hint="default" w:ascii="Times New Roman" w:hAnsi="Times New Roman" w:cs="Times New Roman"/>
          <w:b w:val="0"/>
          <w:bCs w:val="0"/>
        </w:rPr>
        <w:t>19</w:t>
      </w:r>
      <w:r>
        <w:rPr>
          <w:rFonts w:hint="default" w:ascii="Times New Roman" w:hAnsi="Times New Roman" w:cs="Times New Roman"/>
          <w:b w:val="0"/>
          <w:bCs w:val="0"/>
        </w:rPr>
        <w:fldChar w:fldCharType="end"/>
      </w:r>
      <w:r>
        <w:rPr>
          <w:rFonts w:hint="default" w:ascii="Times New Roman" w:hAnsi="Times New Roman" w:eastAsia="仿宋" w:cs="Times New Roman"/>
          <w:b w:val="0"/>
          <w:bCs w:val="0"/>
          <w:spacing w:val="20"/>
        </w:rPr>
        <w:fldChar w:fldCharType="end"/>
      </w:r>
    </w:p>
    <w:p w14:paraId="6C4AECAF">
      <w:pPr>
        <w:pStyle w:val="20"/>
        <w:keepNext w:val="0"/>
        <w:keepLines w:val="0"/>
        <w:pageBreakBefore w:val="0"/>
        <w:widowControl w:val="0"/>
        <w:shd w:val="clear"/>
        <w:tabs>
          <w:tab w:val="right" w:leader="dot" w:pos="9740"/>
          <w:tab w:val="clear" w:pos="8834"/>
        </w:tabs>
        <w:kinsoku/>
        <w:wordWrap/>
        <w:overflowPunct/>
        <w:topLinePunct w:val="0"/>
        <w:autoSpaceDE/>
        <w:autoSpaceDN/>
        <w:bidi w:val="0"/>
        <w:adjustRightInd/>
        <w:snapToGrid/>
        <w:spacing w:before="0" w:after="0" w:line="480" w:lineRule="exact"/>
        <w:jc w:val="both"/>
        <w:textAlignment w:val="auto"/>
        <w:rPr>
          <w:rFonts w:hint="default" w:ascii="Times New Roman" w:hAnsi="Times New Roman" w:cs="Times New Roman"/>
          <w:b w:val="0"/>
          <w:bCs w:val="0"/>
        </w:rPr>
      </w:pPr>
      <w:r>
        <w:rPr>
          <w:rFonts w:hint="default" w:ascii="Times New Roman" w:hAnsi="Times New Roman" w:eastAsia="仿宋" w:cs="Times New Roman"/>
          <w:b w:val="0"/>
          <w:bCs w:val="0"/>
          <w:spacing w:val="20"/>
        </w:rPr>
        <w:fldChar w:fldCharType="begin"/>
      </w:r>
      <w:r>
        <w:rPr>
          <w:rFonts w:hint="default" w:ascii="Times New Roman" w:hAnsi="Times New Roman" w:eastAsia="仿宋" w:cs="Times New Roman"/>
          <w:b w:val="0"/>
          <w:bCs w:val="0"/>
          <w:spacing w:val="20"/>
        </w:rPr>
        <w:instrText xml:space="preserve"> HYPERLINK \l _Toc15513 </w:instrText>
      </w:r>
      <w:r>
        <w:rPr>
          <w:rFonts w:hint="default" w:ascii="Times New Roman" w:hAnsi="Times New Roman" w:eastAsia="仿宋" w:cs="Times New Roman"/>
          <w:b w:val="0"/>
          <w:bCs w:val="0"/>
          <w:spacing w:val="20"/>
        </w:rPr>
        <w:fldChar w:fldCharType="separate"/>
      </w:r>
      <w:r>
        <w:rPr>
          <w:rFonts w:hint="default" w:ascii="Times New Roman" w:hAnsi="Times New Roman" w:eastAsia="仿宋" w:cs="Times New Roman"/>
          <w:b w:val="0"/>
          <w:bCs w:val="0"/>
          <w:szCs w:val="30"/>
        </w:rPr>
        <w:t>第十六条  保密</w:t>
      </w:r>
      <w:r>
        <w:rPr>
          <w:rFonts w:hint="default" w:ascii="Times New Roman" w:hAnsi="Times New Roman" w:cs="Times New Roman"/>
          <w:b w:val="0"/>
          <w:bCs w:val="0"/>
        </w:rPr>
        <w:tab/>
      </w:r>
      <w:r>
        <w:rPr>
          <w:rFonts w:hint="default" w:ascii="Times New Roman" w:hAnsi="Times New Roman" w:cs="Times New Roman"/>
          <w:b w:val="0"/>
          <w:bCs w:val="0"/>
        </w:rPr>
        <w:fldChar w:fldCharType="begin"/>
      </w:r>
      <w:r>
        <w:rPr>
          <w:rFonts w:hint="default" w:ascii="Times New Roman" w:hAnsi="Times New Roman" w:cs="Times New Roman"/>
          <w:b w:val="0"/>
          <w:bCs w:val="0"/>
        </w:rPr>
        <w:instrText xml:space="preserve"> PAGEREF _Toc15513 \h </w:instrText>
      </w:r>
      <w:r>
        <w:rPr>
          <w:rFonts w:hint="default" w:ascii="Times New Roman" w:hAnsi="Times New Roman" w:cs="Times New Roman"/>
          <w:b w:val="0"/>
          <w:bCs w:val="0"/>
        </w:rPr>
        <w:fldChar w:fldCharType="separate"/>
      </w:r>
      <w:r>
        <w:rPr>
          <w:rFonts w:hint="default" w:ascii="Times New Roman" w:hAnsi="Times New Roman" w:cs="Times New Roman"/>
          <w:b w:val="0"/>
          <w:bCs w:val="0"/>
        </w:rPr>
        <w:t>20</w:t>
      </w:r>
      <w:r>
        <w:rPr>
          <w:rFonts w:hint="default" w:ascii="Times New Roman" w:hAnsi="Times New Roman" w:cs="Times New Roman"/>
          <w:b w:val="0"/>
          <w:bCs w:val="0"/>
        </w:rPr>
        <w:fldChar w:fldCharType="end"/>
      </w:r>
      <w:r>
        <w:rPr>
          <w:rFonts w:hint="default" w:ascii="Times New Roman" w:hAnsi="Times New Roman" w:eastAsia="仿宋" w:cs="Times New Roman"/>
          <w:b w:val="0"/>
          <w:bCs w:val="0"/>
          <w:spacing w:val="20"/>
        </w:rPr>
        <w:fldChar w:fldCharType="end"/>
      </w:r>
    </w:p>
    <w:p w14:paraId="77AFF409">
      <w:pPr>
        <w:pStyle w:val="20"/>
        <w:keepNext w:val="0"/>
        <w:keepLines w:val="0"/>
        <w:pageBreakBefore w:val="0"/>
        <w:widowControl w:val="0"/>
        <w:shd w:val="clear"/>
        <w:tabs>
          <w:tab w:val="right" w:leader="dot" w:pos="9740"/>
          <w:tab w:val="clear" w:pos="8834"/>
        </w:tabs>
        <w:kinsoku/>
        <w:wordWrap/>
        <w:overflowPunct/>
        <w:topLinePunct w:val="0"/>
        <w:autoSpaceDE/>
        <w:autoSpaceDN/>
        <w:bidi w:val="0"/>
        <w:adjustRightInd/>
        <w:snapToGrid/>
        <w:spacing w:before="0" w:after="0" w:line="480" w:lineRule="exact"/>
        <w:jc w:val="both"/>
        <w:textAlignment w:val="auto"/>
        <w:rPr>
          <w:rFonts w:hint="default" w:ascii="Times New Roman" w:hAnsi="Times New Roman" w:cs="Times New Roman"/>
          <w:b w:val="0"/>
          <w:bCs w:val="0"/>
        </w:rPr>
      </w:pPr>
      <w:r>
        <w:rPr>
          <w:rFonts w:hint="default" w:ascii="Times New Roman" w:hAnsi="Times New Roman" w:eastAsia="仿宋" w:cs="Times New Roman"/>
          <w:b w:val="0"/>
          <w:bCs w:val="0"/>
          <w:spacing w:val="20"/>
        </w:rPr>
        <w:fldChar w:fldCharType="begin"/>
      </w:r>
      <w:r>
        <w:rPr>
          <w:rFonts w:hint="default" w:ascii="Times New Roman" w:hAnsi="Times New Roman" w:eastAsia="仿宋" w:cs="Times New Roman"/>
          <w:b w:val="0"/>
          <w:bCs w:val="0"/>
          <w:spacing w:val="20"/>
        </w:rPr>
        <w:instrText xml:space="preserve"> HYPERLINK \l _Toc5040 </w:instrText>
      </w:r>
      <w:r>
        <w:rPr>
          <w:rFonts w:hint="default" w:ascii="Times New Roman" w:hAnsi="Times New Roman" w:eastAsia="仿宋" w:cs="Times New Roman"/>
          <w:b w:val="0"/>
          <w:bCs w:val="0"/>
          <w:spacing w:val="20"/>
        </w:rPr>
        <w:fldChar w:fldCharType="separate"/>
      </w:r>
      <w:r>
        <w:rPr>
          <w:rFonts w:hint="default" w:ascii="Times New Roman" w:hAnsi="Times New Roman" w:eastAsia="仿宋" w:cs="Times New Roman"/>
          <w:b w:val="0"/>
          <w:bCs w:val="0"/>
          <w:szCs w:val="30"/>
        </w:rPr>
        <w:t>第十七条  转让</w:t>
      </w:r>
      <w:r>
        <w:rPr>
          <w:rFonts w:hint="default" w:ascii="Times New Roman" w:hAnsi="Times New Roman" w:cs="Times New Roman"/>
          <w:b w:val="0"/>
          <w:bCs w:val="0"/>
        </w:rPr>
        <w:tab/>
      </w:r>
      <w:r>
        <w:rPr>
          <w:rFonts w:hint="default" w:ascii="Times New Roman" w:hAnsi="Times New Roman" w:cs="Times New Roman"/>
          <w:b w:val="0"/>
          <w:bCs w:val="0"/>
        </w:rPr>
        <w:fldChar w:fldCharType="begin"/>
      </w:r>
      <w:r>
        <w:rPr>
          <w:rFonts w:hint="default" w:ascii="Times New Roman" w:hAnsi="Times New Roman" w:cs="Times New Roman"/>
          <w:b w:val="0"/>
          <w:bCs w:val="0"/>
        </w:rPr>
        <w:instrText xml:space="preserve"> PAGEREF _Toc5040 \h </w:instrText>
      </w:r>
      <w:r>
        <w:rPr>
          <w:rFonts w:hint="default" w:ascii="Times New Roman" w:hAnsi="Times New Roman" w:cs="Times New Roman"/>
          <w:b w:val="0"/>
          <w:bCs w:val="0"/>
        </w:rPr>
        <w:fldChar w:fldCharType="separate"/>
      </w:r>
      <w:r>
        <w:rPr>
          <w:rFonts w:hint="default" w:ascii="Times New Roman" w:hAnsi="Times New Roman" w:cs="Times New Roman"/>
          <w:b w:val="0"/>
          <w:bCs w:val="0"/>
        </w:rPr>
        <w:t>21</w:t>
      </w:r>
      <w:r>
        <w:rPr>
          <w:rFonts w:hint="default" w:ascii="Times New Roman" w:hAnsi="Times New Roman" w:cs="Times New Roman"/>
          <w:b w:val="0"/>
          <w:bCs w:val="0"/>
        </w:rPr>
        <w:fldChar w:fldCharType="end"/>
      </w:r>
      <w:r>
        <w:rPr>
          <w:rFonts w:hint="default" w:ascii="Times New Roman" w:hAnsi="Times New Roman" w:eastAsia="仿宋" w:cs="Times New Roman"/>
          <w:b w:val="0"/>
          <w:bCs w:val="0"/>
          <w:spacing w:val="20"/>
        </w:rPr>
        <w:fldChar w:fldCharType="end"/>
      </w:r>
    </w:p>
    <w:p w14:paraId="7CD09A7A">
      <w:pPr>
        <w:pStyle w:val="20"/>
        <w:keepNext w:val="0"/>
        <w:keepLines w:val="0"/>
        <w:pageBreakBefore w:val="0"/>
        <w:widowControl w:val="0"/>
        <w:shd w:val="clear"/>
        <w:tabs>
          <w:tab w:val="right" w:leader="dot" w:pos="9740"/>
          <w:tab w:val="clear" w:pos="8834"/>
        </w:tabs>
        <w:kinsoku/>
        <w:wordWrap/>
        <w:overflowPunct/>
        <w:topLinePunct w:val="0"/>
        <w:autoSpaceDE/>
        <w:autoSpaceDN/>
        <w:bidi w:val="0"/>
        <w:adjustRightInd/>
        <w:snapToGrid/>
        <w:spacing w:before="0" w:after="0" w:line="480" w:lineRule="exact"/>
        <w:jc w:val="both"/>
        <w:textAlignment w:val="auto"/>
        <w:rPr>
          <w:rFonts w:hint="default" w:ascii="Times New Roman" w:hAnsi="Times New Roman" w:cs="Times New Roman"/>
          <w:b w:val="0"/>
          <w:bCs w:val="0"/>
        </w:rPr>
      </w:pPr>
      <w:r>
        <w:rPr>
          <w:rFonts w:hint="default" w:ascii="Times New Roman" w:hAnsi="Times New Roman" w:eastAsia="仿宋" w:cs="Times New Roman"/>
          <w:b w:val="0"/>
          <w:bCs w:val="0"/>
          <w:spacing w:val="20"/>
        </w:rPr>
        <w:fldChar w:fldCharType="begin"/>
      </w:r>
      <w:r>
        <w:rPr>
          <w:rFonts w:hint="default" w:ascii="Times New Roman" w:hAnsi="Times New Roman" w:eastAsia="仿宋" w:cs="Times New Roman"/>
          <w:b w:val="0"/>
          <w:bCs w:val="0"/>
          <w:spacing w:val="20"/>
        </w:rPr>
        <w:instrText xml:space="preserve"> HYPERLINK \l _Toc7063 </w:instrText>
      </w:r>
      <w:r>
        <w:rPr>
          <w:rFonts w:hint="default" w:ascii="Times New Roman" w:hAnsi="Times New Roman" w:eastAsia="仿宋" w:cs="Times New Roman"/>
          <w:b w:val="0"/>
          <w:bCs w:val="0"/>
          <w:spacing w:val="20"/>
        </w:rPr>
        <w:fldChar w:fldCharType="separate"/>
      </w:r>
      <w:r>
        <w:rPr>
          <w:rFonts w:hint="default" w:ascii="Times New Roman" w:hAnsi="Times New Roman" w:eastAsia="仿宋" w:cs="Times New Roman"/>
          <w:b w:val="0"/>
          <w:bCs w:val="0"/>
          <w:szCs w:val="30"/>
        </w:rPr>
        <w:t>第十八条  不放弃权利</w:t>
      </w:r>
      <w:r>
        <w:rPr>
          <w:rFonts w:hint="default" w:ascii="Times New Roman" w:hAnsi="Times New Roman" w:cs="Times New Roman"/>
          <w:b w:val="0"/>
          <w:bCs w:val="0"/>
        </w:rPr>
        <w:tab/>
      </w:r>
      <w:r>
        <w:rPr>
          <w:rFonts w:hint="default" w:ascii="Times New Roman" w:hAnsi="Times New Roman" w:cs="Times New Roman"/>
          <w:b w:val="0"/>
          <w:bCs w:val="0"/>
        </w:rPr>
        <w:fldChar w:fldCharType="begin"/>
      </w:r>
      <w:r>
        <w:rPr>
          <w:rFonts w:hint="default" w:ascii="Times New Roman" w:hAnsi="Times New Roman" w:cs="Times New Roman"/>
          <w:b w:val="0"/>
          <w:bCs w:val="0"/>
        </w:rPr>
        <w:instrText xml:space="preserve"> PAGEREF _Toc7063 \h </w:instrText>
      </w:r>
      <w:r>
        <w:rPr>
          <w:rFonts w:hint="default" w:ascii="Times New Roman" w:hAnsi="Times New Roman" w:cs="Times New Roman"/>
          <w:b w:val="0"/>
          <w:bCs w:val="0"/>
        </w:rPr>
        <w:fldChar w:fldCharType="separate"/>
      </w:r>
      <w:r>
        <w:rPr>
          <w:rFonts w:hint="default" w:ascii="Times New Roman" w:hAnsi="Times New Roman" w:cs="Times New Roman"/>
          <w:b w:val="0"/>
          <w:bCs w:val="0"/>
        </w:rPr>
        <w:t>21</w:t>
      </w:r>
      <w:r>
        <w:rPr>
          <w:rFonts w:hint="default" w:ascii="Times New Roman" w:hAnsi="Times New Roman" w:cs="Times New Roman"/>
          <w:b w:val="0"/>
          <w:bCs w:val="0"/>
        </w:rPr>
        <w:fldChar w:fldCharType="end"/>
      </w:r>
      <w:r>
        <w:rPr>
          <w:rFonts w:hint="default" w:ascii="Times New Roman" w:hAnsi="Times New Roman" w:eastAsia="仿宋" w:cs="Times New Roman"/>
          <w:b w:val="0"/>
          <w:bCs w:val="0"/>
          <w:spacing w:val="20"/>
        </w:rPr>
        <w:fldChar w:fldCharType="end"/>
      </w:r>
    </w:p>
    <w:p w14:paraId="5A14DA87">
      <w:pPr>
        <w:pStyle w:val="20"/>
        <w:keepNext w:val="0"/>
        <w:keepLines w:val="0"/>
        <w:pageBreakBefore w:val="0"/>
        <w:widowControl w:val="0"/>
        <w:shd w:val="clear"/>
        <w:tabs>
          <w:tab w:val="right" w:leader="dot" w:pos="9740"/>
          <w:tab w:val="clear" w:pos="8834"/>
        </w:tabs>
        <w:kinsoku/>
        <w:wordWrap/>
        <w:overflowPunct/>
        <w:topLinePunct w:val="0"/>
        <w:autoSpaceDE/>
        <w:autoSpaceDN/>
        <w:bidi w:val="0"/>
        <w:adjustRightInd/>
        <w:snapToGrid/>
        <w:spacing w:before="0" w:after="0" w:line="480" w:lineRule="exact"/>
        <w:jc w:val="both"/>
        <w:textAlignment w:val="auto"/>
        <w:rPr>
          <w:rFonts w:hint="default" w:ascii="Times New Roman" w:hAnsi="Times New Roman" w:cs="Times New Roman"/>
          <w:b w:val="0"/>
          <w:bCs w:val="0"/>
        </w:rPr>
      </w:pPr>
      <w:r>
        <w:rPr>
          <w:rFonts w:hint="default" w:ascii="Times New Roman" w:hAnsi="Times New Roman" w:eastAsia="仿宋" w:cs="Times New Roman"/>
          <w:b w:val="0"/>
          <w:bCs w:val="0"/>
          <w:spacing w:val="20"/>
        </w:rPr>
        <w:fldChar w:fldCharType="begin"/>
      </w:r>
      <w:r>
        <w:rPr>
          <w:rFonts w:hint="default" w:ascii="Times New Roman" w:hAnsi="Times New Roman" w:eastAsia="仿宋" w:cs="Times New Roman"/>
          <w:b w:val="0"/>
          <w:bCs w:val="0"/>
          <w:spacing w:val="20"/>
        </w:rPr>
        <w:instrText xml:space="preserve"> HYPERLINK \l _Toc13897 </w:instrText>
      </w:r>
      <w:r>
        <w:rPr>
          <w:rFonts w:hint="default" w:ascii="Times New Roman" w:hAnsi="Times New Roman" w:eastAsia="仿宋" w:cs="Times New Roman"/>
          <w:b w:val="0"/>
          <w:bCs w:val="0"/>
          <w:spacing w:val="20"/>
        </w:rPr>
        <w:fldChar w:fldCharType="separate"/>
      </w:r>
      <w:r>
        <w:rPr>
          <w:rFonts w:hint="default" w:ascii="Times New Roman" w:hAnsi="Times New Roman" w:eastAsia="仿宋" w:cs="Times New Roman"/>
          <w:b w:val="0"/>
          <w:bCs w:val="0"/>
          <w:szCs w:val="30"/>
        </w:rPr>
        <w:t>第十九条  通知方式及其生效</w:t>
      </w:r>
      <w:r>
        <w:rPr>
          <w:rFonts w:hint="default" w:ascii="Times New Roman" w:hAnsi="Times New Roman" w:cs="Times New Roman"/>
          <w:b w:val="0"/>
          <w:bCs w:val="0"/>
        </w:rPr>
        <w:tab/>
      </w:r>
      <w:r>
        <w:rPr>
          <w:rFonts w:hint="default" w:ascii="Times New Roman" w:hAnsi="Times New Roman" w:cs="Times New Roman"/>
          <w:b w:val="0"/>
          <w:bCs w:val="0"/>
        </w:rPr>
        <w:fldChar w:fldCharType="begin"/>
      </w:r>
      <w:r>
        <w:rPr>
          <w:rFonts w:hint="default" w:ascii="Times New Roman" w:hAnsi="Times New Roman" w:cs="Times New Roman"/>
          <w:b w:val="0"/>
          <w:bCs w:val="0"/>
        </w:rPr>
        <w:instrText xml:space="preserve"> PAGEREF _Toc13897 \h </w:instrText>
      </w:r>
      <w:r>
        <w:rPr>
          <w:rFonts w:hint="default" w:ascii="Times New Roman" w:hAnsi="Times New Roman" w:cs="Times New Roman"/>
          <w:b w:val="0"/>
          <w:bCs w:val="0"/>
        </w:rPr>
        <w:fldChar w:fldCharType="separate"/>
      </w:r>
      <w:r>
        <w:rPr>
          <w:rFonts w:hint="default" w:ascii="Times New Roman" w:hAnsi="Times New Roman" w:cs="Times New Roman"/>
          <w:b w:val="0"/>
          <w:bCs w:val="0"/>
        </w:rPr>
        <w:t>21</w:t>
      </w:r>
      <w:r>
        <w:rPr>
          <w:rFonts w:hint="default" w:ascii="Times New Roman" w:hAnsi="Times New Roman" w:cs="Times New Roman"/>
          <w:b w:val="0"/>
          <w:bCs w:val="0"/>
        </w:rPr>
        <w:fldChar w:fldCharType="end"/>
      </w:r>
      <w:r>
        <w:rPr>
          <w:rFonts w:hint="default" w:ascii="Times New Roman" w:hAnsi="Times New Roman" w:eastAsia="仿宋" w:cs="Times New Roman"/>
          <w:b w:val="0"/>
          <w:bCs w:val="0"/>
          <w:spacing w:val="20"/>
        </w:rPr>
        <w:fldChar w:fldCharType="end"/>
      </w:r>
    </w:p>
    <w:p w14:paraId="69B3C4D1">
      <w:pPr>
        <w:pStyle w:val="20"/>
        <w:keepNext w:val="0"/>
        <w:keepLines w:val="0"/>
        <w:pageBreakBefore w:val="0"/>
        <w:widowControl w:val="0"/>
        <w:shd w:val="clear"/>
        <w:tabs>
          <w:tab w:val="right" w:leader="dot" w:pos="9740"/>
          <w:tab w:val="clear" w:pos="8834"/>
        </w:tabs>
        <w:kinsoku/>
        <w:wordWrap/>
        <w:overflowPunct/>
        <w:topLinePunct w:val="0"/>
        <w:autoSpaceDE/>
        <w:autoSpaceDN/>
        <w:bidi w:val="0"/>
        <w:adjustRightInd/>
        <w:snapToGrid/>
        <w:spacing w:before="0" w:after="0" w:line="480" w:lineRule="exact"/>
        <w:jc w:val="both"/>
        <w:textAlignment w:val="auto"/>
        <w:rPr>
          <w:rFonts w:hint="default" w:ascii="Times New Roman" w:hAnsi="Times New Roman" w:cs="Times New Roman"/>
          <w:b w:val="0"/>
          <w:bCs w:val="0"/>
        </w:rPr>
      </w:pPr>
      <w:r>
        <w:rPr>
          <w:rFonts w:hint="default" w:ascii="Times New Roman" w:hAnsi="Times New Roman" w:eastAsia="仿宋" w:cs="Times New Roman"/>
          <w:b w:val="0"/>
          <w:bCs w:val="0"/>
          <w:spacing w:val="20"/>
        </w:rPr>
        <w:fldChar w:fldCharType="begin"/>
      </w:r>
      <w:r>
        <w:rPr>
          <w:rFonts w:hint="default" w:ascii="Times New Roman" w:hAnsi="Times New Roman" w:eastAsia="仿宋" w:cs="Times New Roman"/>
          <w:b w:val="0"/>
          <w:bCs w:val="0"/>
          <w:spacing w:val="20"/>
        </w:rPr>
        <w:instrText xml:space="preserve"> HYPERLINK \l _Toc303 </w:instrText>
      </w:r>
      <w:r>
        <w:rPr>
          <w:rFonts w:hint="default" w:ascii="Times New Roman" w:hAnsi="Times New Roman" w:eastAsia="仿宋" w:cs="Times New Roman"/>
          <w:b w:val="0"/>
          <w:bCs w:val="0"/>
          <w:spacing w:val="20"/>
        </w:rPr>
        <w:fldChar w:fldCharType="separate"/>
      </w:r>
      <w:r>
        <w:rPr>
          <w:rFonts w:hint="default" w:ascii="Times New Roman" w:hAnsi="Times New Roman" w:eastAsia="仿宋" w:cs="Times New Roman"/>
          <w:b w:val="0"/>
          <w:bCs w:val="0"/>
          <w:szCs w:val="30"/>
        </w:rPr>
        <w:t>第二十条  协议的签署和生效</w:t>
      </w:r>
      <w:r>
        <w:rPr>
          <w:rFonts w:hint="default" w:ascii="Times New Roman" w:hAnsi="Times New Roman" w:cs="Times New Roman"/>
          <w:b w:val="0"/>
          <w:bCs w:val="0"/>
        </w:rPr>
        <w:tab/>
      </w:r>
      <w:r>
        <w:rPr>
          <w:rFonts w:hint="default" w:ascii="Times New Roman" w:hAnsi="Times New Roman" w:cs="Times New Roman"/>
          <w:b w:val="0"/>
          <w:bCs w:val="0"/>
        </w:rPr>
        <w:fldChar w:fldCharType="begin"/>
      </w:r>
      <w:r>
        <w:rPr>
          <w:rFonts w:hint="default" w:ascii="Times New Roman" w:hAnsi="Times New Roman" w:cs="Times New Roman"/>
          <w:b w:val="0"/>
          <w:bCs w:val="0"/>
        </w:rPr>
        <w:instrText xml:space="preserve"> PAGEREF _Toc303 \h </w:instrText>
      </w:r>
      <w:r>
        <w:rPr>
          <w:rFonts w:hint="default" w:ascii="Times New Roman" w:hAnsi="Times New Roman" w:cs="Times New Roman"/>
          <w:b w:val="0"/>
          <w:bCs w:val="0"/>
        </w:rPr>
        <w:fldChar w:fldCharType="separate"/>
      </w:r>
      <w:r>
        <w:rPr>
          <w:rFonts w:hint="default" w:ascii="Times New Roman" w:hAnsi="Times New Roman" w:cs="Times New Roman"/>
          <w:b w:val="0"/>
          <w:bCs w:val="0"/>
        </w:rPr>
        <w:t>23</w:t>
      </w:r>
      <w:r>
        <w:rPr>
          <w:rFonts w:hint="default" w:ascii="Times New Roman" w:hAnsi="Times New Roman" w:cs="Times New Roman"/>
          <w:b w:val="0"/>
          <w:bCs w:val="0"/>
        </w:rPr>
        <w:fldChar w:fldCharType="end"/>
      </w:r>
      <w:r>
        <w:rPr>
          <w:rFonts w:hint="default" w:ascii="Times New Roman" w:hAnsi="Times New Roman" w:eastAsia="仿宋" w:cs="Times New Roman"/>
          <w:b w:val="0"/>
          <w:bCs w:val="0"/>
          <w:spacing w:val="20"/>
        </w:rPr>
        <w:fldChar w:fldCharType="end"/>
      </w:r>
    </w:p>
    <w:p w14:paraId="006B77F8">
      <w:pPr>
        <w:pStyle w:val="20"/>
        <w:keepNext w:val="0"/>
        <w:keepLines w:val="0"/>
        <w:pageBreakBefore w:val="0"/>
        <w:widowControl w:val="0"/>
        <w:shd w:val="clear"/>
        <w:tabs>
          <w:tab w:val="right" w:leader="dot" w:pos="9740"/>
          <w:tab w:val="clear" w:pos="8834"/>
        </w:tabs>
        <w:kinsoku/>
        <w:wordWrap/>
        <w:overflowPunct/>
        <w:topLinePunct w:val="0"/>
        <w:autoSpaceDE/>
        <w:autoSpaceDN/>
        <w:bidi w:val="0"/>
        <w:adjustRightInd/>
        <w:snapToGrid/>
        <w:spacing w:before="0" w:after="0" w:line="480" w:lineRule="exact"/>
        <w:jc w:val="both"/>
        <w:textAlignment w:val="auto"/>
        <w:rPr>
          <w:rFonts w:hint="default" w:ascii="Times New Roman" w:hAnsi="Times New Roman" w:cs="Times New Roman"/>
          <w:b w:val="0"/>
          <w:bCs w:val="0"/>
        </w:rPr>
      </w:pPr>
      <w:r>
        <w:rPr>
          <w:rFonts w:hint="default" w:ascii="Times New Roman" w:hAnsi="Times New Roman" w:eastAsia="仿宋" w:cs="Times New Roman"/>
          <w:b w:val="0"/>
          <w:bCs w:val="0"/>
          <w:spacing w:val="20"/>
        </w:rPr>
        <w:fldChar w:fldCharType="begin"/>
      </w:r>
      <w:r>
        <w:rPr>
          <w:rFonts w:hint="default" w:ascii="Times New Roman" w:hAnsi="Times New Roman" w:eastAsia="仿宋" w:cs="Times New Roman"/>
          <w:b w:val="0"/>
          <w:bCs w:val="0"/>
          <w:spacing w:val="20"/>
        </w:rPr>
        <w:instrText xml:space="preserve"> HYPERLINK \l _Toc30971 </w:instrText>
      </w:r>
      <w:r>
        <w:rPr>
          <w:rFonts w:hint="default" w:ascii="Times New Roman" w:hAnsi="Times New Roman" w:eastAsia="仿宋" w:cs="Times New Roman"/>
          <w:b w:val="0"/>
          <w:bCs w:val="0"/>
          <w:spacing w:val="20"/>
        </w:rPr>
        <w:fldChar w:fldCharType="separate"/>
      </w:r>
      <w:r>
        <w:rPr>
          <w:rFonts w:hint="default" w:ascii="Times New Roman" w:hAnsi="Times New Roman" w:eastAsia="仿宋" w:cs="Times New Roman"/>
          <w:b w:val="0"/>
          <w:bCs w:val="0"/>
          <w:szCs w:val="30"/>
        </w:rPr>
        <w:t>第二十一条  协议的修改</w:t>
      </w:r>
      <w:r>
        <w:rPr>
          <w:rFonts w:hint="default" w:ascii="Times New Roman" w:hAnsi="Times New Roman" w:cs="Times New Roman"/>
          <w:b w:val="0"/>
          <w:bCs w:val="0"/>
        </w:rPr>
        <w:tab/>
      </w:r>
      <w:r>
        <w:rPr>
          <w:rFonts w:hint="default" w:ascii="Times New Roman" w:hAnsi="Times New Roman" w:cs="Times New Roman"/>
          <w:b w:val="0"/>
          <w:bCs w:val="0"/>
        </w:rPr>
        <w:fldChar w:fldCharType="begin"/>
      </w:r>
      <w:r>
        <w:rPr>
          <w:rFonts w:hint="default" w:ascii="Times New Roman" w:hAnsi="Times New Roman" w:cs="Times New Roman"/>
          <w:b w:val="0"/>
          <w:bCs w:val="0"/>
        </w:rPr>
        <w:instrText xml:space="preserve"> PAGEREF _Toc30971 \h </w:instrText>
      </w:r>
      <w:r>
        <w:rPr>
          <w:rFonts w:hint="default" w:ascii="Times New Roman" w:hAnsi="Times New Roman" w:cs="Times New Roman"/>
          <w:b w:val="0"/>
          <w:bCs w:val="0"/>
        </w:rPr>
        <w:fldChar w:fldCharType="separate"/>
      </w:r>
      <w:r>
        <w:rPr>
          <w:rFonts w:hint="default" w:ascii="Times New Roman" w:hAnsi="Times New Roman" w:cs="Times New Roman"/>
          <w:b w:val="0"/>
          <w:bCs w:val="0"/>
        </w:rPr>
        <w:t>23</w:t>
      </w:r>
      <w:r>
        <w:rPr>
          <w:rFonts w:hint="default" w:ascii="Times New Roman" w:hAnsi="Times New Roman" w:cs="Times New Roman"/>
          <w:b w:val="0"/>
          <w:bCs w:val="0"/>
        </w:rPr>
        <w:fldChar w:fldCharType="end"/>
      </w:r>
      <w:r>
        <w:rPr>
          <w:rFonts w:hint="default" w:ascii="Times New Roman" w:hAnsi="Times New Roman" w:eastAsia="仿宋" w:cs="Times New Roman"/>
          <w:b w:val="0"/>
          <w:bCs w:val="0"/>
          <w:spacing w:val="20"/>
        </w:rPr>
        <w:fldChar w:fldCharType="end"/>
      </w:r>
    </w:p>
    <w:p w14:paraId="10A665F6">
      <w:pPr>
        <w:pStyle w:val="20"/>
        <w:keepNext w:val="0"/>
        <w:keepLines w:val="0"/>
        <w:pageBreakBefore w:val="0"/>
        <w:widowControl w:val="0"/>
        <w:shd w:val="clear"/>
        <w:tabs>
          <w:tab w:val="right" w:leader="dot" w:pos="9740"/>
          <w:tab w:val="clear" w:pos="8834"/>
        </w:tabs>
        <w:kinsoku/>
        <w:wordWrap/>
        <w:overflowPunct/>
        <w:topLinePunct w:val="0"/>
        <w:autoSpaceDE/>
        <w:autoSpaceDN/>
        <w:bidi w:val="0"/>
        <w:adjustRightInd/>
        <w:snapToGrid/>
        <w:spacing w:before="0" w:after="0" w:line="480" w:lineRule="exact"/>
        <w:jc w:val="both"/>
        <w:textAlignment w:val="auto"/>
        <w:rPr>
          <w:rFonts w:hint="default" w:ascii="Times New Roman" w:hAnsi="Times New Roman" w:cs="Times New Roman"/>
          <w:b w:val="0"/>
          <w:bCs w:val="0"/>
        </w:rPr>
      </w:pPr>
      <w:r>
        <w:rPr>
          <w:rFonts w:hint="default" w:ascii="Times New Roman" w:hAnsi="Times New Roman" w:eastAsia="仿宋" w:cs="Times New Roman"/>
          <w:b w:val="0"/>
          <w:bCs w:val="0"/>
          <w:spacing w:val="20"/>
        </w:rPr>
        <w:fldChar w:fldCharType="begin"/>
      </w:r>
      <w:r>
        <w:rPr>
          <w:rFonts w:hint="default" w:ascii="Times New Roman" w:hAnsi="Times New Roman" w:eastAsia="仿宋" w:cs="Times New Roman"/>
          <w:b w:val="0"/>
          <w:bCs w:val="0"/>
          <w:spacing w:val="20"/>
        </w:rPr>
        <w:instrText xml:space="preserve"> HYPERLINK \l _Toc19408 </w:instrText>
      </w:r>
      <w:r>
        <w:rPr>
          <w:rFonts w:hint="default" w:ascii="Times New Roman" w:hAnsi="Times New Roman" w:eastAsia="仿宋" w:cs="Times New Roman"/>
          <w:b w:val="0"/>
          <w:bCs w:val="0"/>
          <w:spacing w:val="20"/>
        </w:rPr>
        <w:fldChar w:fldCharType="separate"/>
      </w:r>
      <w:r>
        <w:rPr>
          <w:rFonts w:hint="default" w:ascii="Times New Roman" w:hAnsi="Times New Roman" w:eastAsia="仿宋" w:cs="Times New Roman"/>
          <w:b w:val="0"/>
          <w:bCs w:val="0"/>
          <w:szCs w:val="30"/>
        </w:rPr>
        <w:t>第二十二条  协议的解除和终止</w:t>
      </w:r>
      <w:r>
        <w:rPr>
          <w:rFonts w:hint="default" w:ascii="Times New Roman" w:hAnsi="Times New Roman" w:cs="Times New Roman"/>
          <w:b w:val="0"/>
          <w:bCs w:val="0"/>
        </w:rPr>
        <w:tab/>
      </w:r>
      <w:r>
        <w:rPr>
          <w:rFonts w:hint="default" w:ascii="Times New Roman" w:hAnsi="Times New Roman" w:cs="Times New Roman"/>
          <w:b w:val="0"/>
          <w:bCs w:val="0"/>
        </w:rPr>
        <w:fldChar w:fldCharType="begin"/>
      </w:r>
      <w:r>
        <w:rPr>
          <w:rFonts w:hint="default" w:ascii="Times New Roman" w:hAnsi="Times New Roman" w:cs="Times New Roman"/>
          <w:b w:val="0"/>
          <w:bCs w:val="0"/>
        </w:rPr>
        <w:instrText xml:space="preserve"> PAGEREF _Toc19408 \h </w:instrText>
      </w:r>
      <w:r>
        <w:rPr>
          <w:rFonts w:hint="default" w:ascii="Times New Roman" w:hAnsi="Times New Roman" w:cs="Times New Roman"/>
          <w:b w:val="0"/>
          <w:bCs w:val="0"/>
        </w:rPr>
        <w:fldChar w:fldCharType="separate"/>
      </w:r>
      <w:r>
        <w:rPr>
          <w:rFonts w:hint="default" w:ascii="Times New Roman" w:hAnsi="Times New Roman" w:cs="Times New Roman"/>
          <w:b w:val="0"/>
          <w:bCs w:val="0"/>
        </w:rPr>
        <w:t>24</w:t>
      </w:r>
      <w:r>
        <w:rPr>
          <w:rFonts w:hint="default" w:ascii="Times New Roman" w:hAnsi="Times New Roman" w:cs="Times New Roman"/>
          <w:b w:val="0"/>
          <w:bCs w:val="0"/>
        </w:rPr>
        <w:fldChar w:fldCharType="end"/>
      </w:r>
      <w:r>
        <w:rPr>
          <w:rFonts w:hint="default" w:ascii="Times New Roman" w:hAnsi="Times New Roman" w:eastAsia="仿宋" w:cs="Times New Roman"/>
          <w:b w:val="0"/>
          <w:bCs w:val="0"/>
          <w:spacing w:val="20"/>
        </w:rPr>
        <w:fldChar w:fldCharType="end"/>
      </w:r>
    </w:p>
    <w:p w14:paraId="1CEE930C">
      <w:pPr>
        <w:pStyle w:val="20"/>
        <w:keepNext w:val="0"/>
        <w:keepLines w:val="0"/>
        <w:pageBreakBefore w:val="0"/>
        <w:widowControl w:val="0"/>
        <w:shd w:val="clear"/>
        <w:tabs>
          <w:tab w:val="right" w:leader="dot" w:pos="9740"/>
          <w:tab w:val="clear" w:pos="8834"/>
        </w:tabs>
        <w:kinsoku/>
        <w:wordWrap/>
        <w:overflowPunct/>
        <w:topLinePunct w:val="0"/>
        <w:autoSpaceDE/>
        <w:autoSpaceDN/>
        <w:bidi w:val="0"/>
        <w:adjustRightInd/>
        <w:snapToGrid/>
        <w:spacing w:before="0" w:after="0" w:line="480" w:lineRule="exact"/>
        <w:jc w:val="both"/>
        <w:textAlignment w:val="auto"/>
        <w:rPr>
          <w:rFonts w:hint="default" w:ascii="Times New Roman" w:hAnsi="Times New Roman" w:cs="Times New Roman"/>
          <w:b w:val="0"/>
          <w:bCs w:val="0"/>
        </w:rPr>
      </w:pPr>
      <w:r>
        <w:rPr>
          <w:rFonts w:hint="default" w:ascii="Times New Roman" w:hAnsi="Times New Roman" w:eastAsia="仿宋" w:cs="Times New Roman"/>
          <w:b w:val="0"/>
          <w:bCs w:val="0"/>
          <w:spacing w:val="20"/>
        </w:rPr>
        <w:fldChar w:fldCharType="begin"/>
      </w:r>
      <w:r>
        <w:rPr>
          <w:rFonts w:hint="default" w:ascii="Times New Roman" w:hAnsi="Times New Roman" w:eastAsia="仿宋" w:cs="Times New Roman"/>
          <w:b w:val="0"/>
          <w:bCs w:val="0"/>
          <w:spacing w:val="20"/>
        </w:rPr>
        <w:instrText xml:space="preserve"> HYPERLINK \l _Toc6552 </w:instrText>
      </w:r>
      <w:r>
        <w:rPr>
          <w:rFonts w:hint="default" w:ascii="Times New Roman" w:hAnsi="Times New Roman" w:eastAsia="仿宋" w:cs="Times New Roman"/>
          <w:b w:val="0"/>
          <w:bCs w:val="0"/>
          <w:spacing w:val="20"/>
        </w:rPr>
        <w:fldChar w:fldCharType="separate"/>
      </w:r>
      <w:r>
        <w:rPr>
          <w:rFonts w:hint="default" w:ascii="Times New Roman" w:hAnsi="Times New Roman" w:eastAsia="仿宋" w:cs="Times New Roman"/>
          <w:b w:val="0"/>
          <w:bCs w:val="0"/>
          <w:szCs w:val="30"/>
        </w:rPr>
        <w:t>第二十三条  法律适用及争议的解决</w:t>
      </w:r>
      <w:r>
        <w:rPr>
          <w:rFonts w:hint="default" w:ascii="Times New Roman" w:hAnsi="Times New Roman" w:cs="Times New Roman"/>
          <w:b w:val="0"/>
          <w:bCs w:val="0"/>
        </w:rPr>
        <w:tab/>
      </w:r>
      <w:r>
        <w:rPr>
          <w:rFonts w:hint="default" w:ascii="Times New Roman" w:hAnsi="Times New Roman" w:cs="Times New Roman"/>
          <w:b w:val="0"/>
          <w:bCs w:val="0"/>
        </w:rPr>
        <w:fldChar w:fldCharType="begin"/>
      </w:r>
      <w:r>
        <w:rPr>
          <w:rFonts w:hint="default" w:ascii="Times New Roman" w:hAnsi="Times New Roman" w:cs="Times New Roman"/>
          <w:b w:val="0"/>
          <w:bCs w:val="0"/>
        </w:rPr>
        <w:instrText xml:space="preserve"> PAGEREF _Toc6552 \h </w:instrText>
      </w:r>
      <w:r>
        <w:rPr>
          <w:rFonts w:hint="default" w:ascii="Times New Roman" w:hAnsi="Times New Roman" w:cs="Times New Roman"/>
          <w:b w:val="0"/>
          <w:bCs w:val="0"/>
        </w:rPr>
        <w:fldChar w:fldCharType="separate"/>
      </w:r>
      <w:r>
        <w:rPr>
          <w:rFonts w:hint="default" w:ascii="Times New Roman" w:hAnsi="Times New Roman" w:cs="Times New Roman"/>
          <w:b w:val="0"/>
          <w:bCs w:val="0"/>
        </w:rPr>
        <w:t>24</w:t>
      </w:r>
      <w:r>
        <w:rPr>
          <w:rFonts w:hint="default" w:ascii="Times New Roman" w:hAnsi="Times New Roman" w:cs="Times New Roman"/>
          <w:b w:val="0"/>
          <w:bCs w:val="0"/>
        </w:rPr>
        <w:fldChar w:fldCharType="end"/>
      </w:r>
      <w:r>
        <w:rPr>
          <w:rFonts w:hint="default" w:ascii="Times New Roman" w:hAnsi="Times New Roman" w:eastAsia="仿宋" w:cs="Times New Roman"/>
          <w:b w:val="0"/>
          <w:bCs w:val="0"/>
          <w:spacing w:val="20"/>
        </w:rPr>
        <w:fldChar w:fldCharType="end"/>
      </w:r>
    </w:p>
    <w:p w14:paraId="009961CF">
      <w:pPr>
        <w:pStyle w:val="20"/>
        <w:keepNext w:val="0"/>
        <w:keepLines w:val="0"/>
        <w:pageBreakBefore w:val="0"/>
        <w:widowControl w:val="0"/>
        <w:shd w:val="clear"/>
        <w:tabs>
          <w:tab w:val="right" w:leader="dot" w:pos="9740"/>
          <w:tab w:val="clear" w:pos="8834"/>
        </w:tabs>
        <w:kinsoku/>
        <w:wordWrap/>
        <w:overflowPunct/>
        <w:topLinePunct w:val="0"/>
        <w:autoSpaceDE/>
        <w:autoSpaceDN/>
        <w:bidi w:val="0"/>
        <w:adjustRightInd/>
        <w:snapToGrid/>
        <w:spacing w:before="0" w:after="0" w:line="480" w:lineRule="exact"/>
        <w:jc w:val="both"/>
        <w:textAlignment w:val="auto"/>
        <w:rPr>
          <w:rFonts w:hint="default" w:ascii="Times New Roman" w:hAnsi="Times New Roman" w:cs="Times New Roman"/>
          <w:b w:val="0"/>
          <w:bCs w:val="0"/>
        </w:rPr>
      </w:pPr>
      <w:r>
        <w:rPr>
          <w:rFonts w:hint="default" w:ascii="Times New Roman" w:hAnsi="Times New Roman" w:eastAsia="仿宋" w:cs="Times New Roman"/>
          <w:b w:val="0"/>
          <w:bCs w:val="0"/>
          <w:spacing w:val="20"/>
        </w:rPr>
        <w:fldChar w:fldCharType="begin"/>
      </w:r>
      <w:r>
        <w:rPr>
          <w:rFonts w:hint="default" w:ascii="Times New Roman" w:hAnsi="Times New Roman" w:eastAsia="仿宋" w:cs="Times New Roman"/>
          <w:b w:val="0"/>
          <w:bCs w:val="0"/>
          <w:spacing w:val="20"/>
        </w:rPr>
        <w:instrText xml:space="preserve"> HYPERLINK \l _Toc16028 </w:instrText>
      </w:r>
      <w:r>
        <w:rPr>
          <w:rFonts w:hint="default" w:ascii="Times New Roman" w:hAnsi="Times New Roman" w:eastAsia="仿宋" w:cs="Times New Roman"/>
          <w:b w:val="0"/>
          <w:bCs w:val="0"/>
          <w:spacing w:val="20"/>
        </w:rPr>
        <w:fldChar w:fldCharType="separate"/>
      </w:r>
      <w:r>
        <w:rPr>
          <w:rFonts w:hint="default" w:ascii="Times New Roman" w:hAnsi="Times New Roman" w:eastAsia="仿宋" w:cs="Times New Roman"/>
          <w:b w:val="0"/>
          <w:bCs w:val="0"/>
          <w:szCs w:val="30"/>
        </w:rPr>
        <w:t>第二十四条  附则</w:t>
      </w:r>
      <w:r>
        <w:rPr>
          <w:rFonts w:hint="default" w:ascii="Times New Roman" w:hAnsi="Times New Roman" w:cs="Times New Roman"/>
          <w:b w:val="0"/>
          <w:bCs w:val="0"/>
        </w:rPr>
        <w:tab/>
      </w:r>
      <w:r>
        <w:rPr>
          <w:rFonts w:hint="default" w:ascii="Times New Roman" w:hAnsi="Times New Roman" w:cs="Times New Roman"/>
          <w:b w:val="0"/>
          <w:bCs w:val="0"/>
        </w:rPr>
        <w:fldChar w:fldCharType="begin"/>
      </w:r>
      <w:r>
        <w:rPr>
          <w:rFonts w:hint="default" w:ascii="Times New Roman" w:hAnsi="Times New Roman" w:cs="Times New Roman"/>
          <w:b w:val="0"/>
          <w:bCs w:val="0"/>
        </w:rPr>
        <w:instrText xml:space="preserve"> PAGEREF _Toc16028 \h </w:instrText>
      </w:r>
      <w:r>
        <w:rPr>
          <w:rFonts w:hint="default" w:ascii="Times New Roman" w:hAnsi="Times New Roman" w:cs="Times New Roman"/>
          <w:b w:val="0"/>
          <w:bCs w:val="0"/>
        </w:rPr>
        <w:fldChar w:fldCharType="separate"/>
      </w:r>
      <w:r>
        <w:rPr>
          <w:rFonts w:hint="default" w:ascii="Times New Roman" w:hAnsi="Times New Roman" w:cs="Times New Roman"/>
          <w:b w:val="0"/>
          <w:bCs w:val="0"/>
        </w:rPr>
        <w:t>25</w:t>
      </w:r>
      <w:r>
        <w:rPr>
          <w:rFonts w:hint="default" w:ascii="Times New Roman" w:hAnsi="Times New Roman" w:cs="Times New Roman"/>
          <w:b w:val="0"/>
          <w:bCs w:val="0"/>
        </w:rPr>
        <w:fldChar w:fldCharType="end"/>
      </w:r>
      <w:r>
        <w:rPr>
          <w:rFonts w:hint="default" w:ascii="Times New Roman" w:hAnsi="Times New Roman" w:eastAsia="仿宋" w:cs="Times New Roman"/>
          <w:b w:val="0"/>
          <w:bCs w:val="0"/>
          <w:spacing w:val="20"/>
        </w:rPr>
        <w:fldChar w:fldCharType="end"/>
      </w:r>
    </w:p>
    <w:p w14:paraId="181D5571">
      <w:pPr>
        <w:keepNext w:val="0"/>
        <w:keepLines w:val="0"/>
        <w:pageBreakBefore w:val="0"/>
        <w:widowControl w:val="0"/>
        <w:shd w:val="clear"/>
        <w:kinsoku/>
        <w:wordWrap/>
        <w:overflowPunct/>
        <w:topLinePunct w:val="0"/>
        <w:autoSpaceDE/>
        <w:autoSpaceDN/>
        <w:bidi w:val="0"/>
        <w:adjustRightInd/>
        <w:snapToGrid/>
        <w:spacing w:line="480" w:lineRule="exact"/>
        <w:jc w:val="both"/>
        <w:textAlignment w:val="auto"/>
        <w:rPr>
          <w:rFonts w:hint="default" w:ascii="Times New Roman" w:hAnsi="Times New Roman" w:eastAsia="仿宋" w:cs="Times New Roman"/>
          <w:spacing w:val="20"/>
          <w:sz w:val="24"/>
        </w:rPr>
      </w:pPr>
      <w:r>
        <w:rPr>
          <w:rFonts w:hint="default" w:ascii="Times New Roman" w:hAnsi="Times New Roman" w:eastAsia="仿宋" w:cs="Times New Roman"/>
          <w:b w:val="0"/>
          <w:bCs w:val="0"/>
          <w:spacing w:val="20"/>
        </w:rPr>
        <w:fldChar w:fldCharType="end"/>
      </w:r>
    </w:p>
    <w:p w14:paraId="42411522">
      <w:pPr>
        <w:pStyle w:val="23"/>
        <w:shd w:val="clear"/>
        <w:spacing w:before="156" w:after="156" w:line="360" w:lineRule="auto"/>
        <w:ind w:firstLine="480"/>
        <w:jc w:val="center"/>
        <w:rPr>
          <w:rFonts w:hint="default" w:ascii="Times New Roman" w:hAnsi="Times New Roman" w:eastAsia="仿宋" w:cs="Times New Roman"/>
          <w:sz w:val="32"/>
          <w:szCs w:val="32"/>
        </w:rPr>
        <w:sectPr>
          <w:footerReference r:id="rId16" w:type="default"/>
          <w:pgSz w:w="11906" w:h="16838"/>
          <w:pgMar w:top="1440" w:right="1083" w:bottom="1440" w:left="1083" w:header="851" w:footer="992" w:gutter="0"/>
          <w:cols w:space="0" w:num="1"/>
          <w:rtlGutter w:val="0"/>
          <w:docGrid w:type="lines" w:linePitch="312" w:charSpace="0"/>
        </w:sectPr>
      </w:pPr>
    </w:p>
    <w:p w14:paraId="18F9B6D9">
      <w:pPr>
        <w:pStyle w:val="23"/>
        <w:shd w:val="clear"/>
        <w:spacing w:before="156" w:after="156" w:line="360" w:lineRule="auto"/>
        <w:ind w:firstLine="480"/>
        <w:jc w:val="center"/>
        <w:rPr>
          <w:rFonts w:hint="default" w:ascii="Times New Roman" w:hAnsi="Times New Roman" w:eastAsia="仿宋" w:cs="Times New Roman"/>
          <w:b/>
          <w:bCs/>
          <w:sz w:val="30"/>
          <w:szCs w:val="30"/>
        </w:rPr>
      </w:pPr>
      <w:r>
        <w:rPr>
          <w:rFonts w:hint="default" w:ascii="Times New Roman" w:hAnsi="Times New Roman" w:eastAsia="仿宋" w:cs="Times New Roman"/>
          <w:b/>
          <w:bCs/>
          <w:sz w:val="32"/>
          <w:szCs w:val="32"/>
        </w:rPr>
        <w:t>银行间债券市场非金融企业债务融资工具承销协议</w:t>
      </w:r>
    </w:p>
    <w:p w14:paraId="2365CFA4">
      <w:pPr>
        <w:pStyle w:val="23"/>
        <w:shd w:val="clear"/>
        <w:spacing w:before="156" w:after="156" w:line="480" w:lineRule="exact"/>
        <w:ind w:firstLine="450"/>
        <w:rPr>
          <w:rFonts w:hint="default" w:ascii="Times New Roman" w:hAnsi="Times New Roman" w:eastAsia="仿宋" w:cs="Times New Roman"/>
          <w:sz w:val="30"/>
          <w:szCs w:val="30"/>
        </w:rPr>
      </w:pPr>
      <w:r>
        <w:rPr>
          <w:rFonts w:hint="default" w:ascii="Times New Roman" w:hAnsi="Times New Roman" w:eastAsia="仿宋" w:cs="Times New Roman"/>
          <w:sz w:val="30"/>
          <w:szCs w:val="30"/>
        </w:rPr>
        <w:t>为规范非金融企业债务融资工具承销行为，明确发行方和主承销方的权利义务，维护各方合法权益，根据《中华人民共和国民法典》、《银行间债券市场非金融企业债务融资工具管理办法》等相关法律及交易商协会相关自律规范文件，以下各方在平等、自愿的基础上签署本协议：</w:t>
      </w:r>
    </w:p>
    <w:p w14:paraId="2410CEF7">
      <w:pPr>
        <w:pStyle w:val="23"/>
        <w:shd w:val="clear"/>
        <w:spacing w:before="156" w:after="156" w:line="480" w:lineRule="exact"/>
        <w:ind w:firstLine="450"/>
        <w:rPr>
          <w:rFonts w:hint="default" w:ascii="Times New Roman" w:hAnsi="Times New Roman" w:eastAsia="仿宋" w:cs="Times New Roman"/>
          <w:sz w:val="30"/>
          <w:szCs w:val="30"/>
        </w:rPr>
      </w:pPr>
      <w:r>
        <w:rPr>
          <w:rFonts w:hint="default" w:ascii="Times New Roman" w:hAnsi="Times New Roman" w:eastAsia="仿宋" w:cs="Times New Roman"/>
          <w:sz w:val="30"/>
          <w:szCs w:val="30"/>
        </w:rPr>
        <w:t>甲方/发行方：__________</w:t>
      </w:r>
    </w:p>
    <w:p w14:paraId="17099E7A">
      <w:pPr>
        <w:pStyle w:val="23"/>
        <w:shd w:val="clear"/>
        <w:spacing w:before="156" w:after="156" w:line="480" w:lineRule="exact"/>
        <w:ind w:firstLine="450"/>
        <w:rPr>
          <w:rFonts w:hint="default" w:ascii="Times New Roman" w:hAnsi="Times New Roman" w:eastAsia="仿宋" w:cs="Times New Roman"/>
          <w:sz w:val="30"/>
          <w:szCs w:val="30"/>
        </w:rPr>
      </w:pPr>
      <w:r>
        <w:rPr>
          <w:rFonts w:hint="default" w:ascii="Times New Roman" w:hAnsi="Times New Roman" w:eastAsia="仿宋" w:cs="Times New Roman"/>
          <w:sz w:val="30"/>
          <w:szCs w:val="30"/>
        </w:rPr>
        <w:t>乙方/主承销方：__________</w:t>
      </w:r>
    </w:p>
    <w:p w14:paraId="7F4B0C47">
      <w:pPr>
        <w:pStyle w:val="23"/>
        <w:shd w:val="clear"/>
        <w:spacing w:before="156" w:after="156" w:line="480" w:lineRule="exact"/>
        <w:ind w:firstLine="450"/>
        <w:rPr>
          <w:rFonts w:hint="default" w:ascii="Times New Roman" w:hAnsi="Times New Roman" w:eastAsia="仿宋" w:cs="Times New Roman"/>
          <w:sz w:val="30"/>
          <w:szCs w:val="30"/>
        </w:rPr>
      </w:pPr>
      <w:r>
        <w:rPr>
          <w:rFonts w:hint="default" w:ascii="Times New Roman" w:hAnsi="Times New Roman" w:eastAsia="仿宋" w:cs="Times New Roman"/>
          <w:sz w:val="30"/>
          <w:szCs w:val="30"/>
        </w:rPr>
        <w:t>丙方/主承销方（若有）：__________</w:t>
      </w:r>
    </w:p>
    <w:p w14:paraId="6C3DEBB6">
      <w:pPr>
        <w:pStyle w:val="3"/>
        <w:numPr>
          <w:ilvl w:val="0"/>
          <w:numId w:val="1"/>
        </w:numPr>
        <w:shd w:val="clear"/>
        <w:spacing w:line="360" w:lineRule="auto"/>
        <w:rPr>
          <w:rFonts w:hint="default" w:ascii="Times New Roman" w:hAnsi="Times New Roman" w:eastAsia="仿宋" w:cs="Times New Roman"/>
          <w:sz w:val="30"/>
          <w:szCs w:val="30"/>
        </w:rPr>
      </w:pPr>
      <w:bookmarkStart w:id="27" w:name="_Toc4565"/>
      <w:bookmarkStart w:id="28" w:name="_Toc27696"/>
      <w:bookmarkStart w:id="29" w:name="_Toc17771"/>
      <w:r>
        <w:rPr>
          <w:rFonts w:hint="default" w:ascii="Times New Roman" w:hAnsi="Times New Roman" w:eastAsia="仿宋" w:cs="Times New Roman"/>
          <w:sz w:val="30"/>
          <w:szCs w:val="30"/>
        </w:rPr>
        <w:t>定义</w:t>
      </w:r>
      <w:bookmarkEnd w:id="27"/>
      <w:bookmarkEnd w:id="28"/>
      <w:bookmarkEnd w:id="29"/>
    </w:p>
    <w:p w14:paraId="5AC2180C">
      <w:pPr>
        <w:pStyle w:val="23"/>
        <w:shd w:val="clear"/>
        <w:spacing w:before="156" w:after="156" w:line="480" w:lineRule="exact"/>
        <w:ind w:firstLine="450"/>
        <w:rPr>
          <w:rFonts w:hint="default" w:ascii="Times New Roman" w:hAnsi="Times New Roman" w:eastAsia="仿宋" w:cs="Times New Roman"/>
          <w:sz w:val="30"/>
          <w:szCs w:val="30"/>
        </w:rPr>
      </w:pPr>
      <w:r>
        <w:rPr>
          <w:rFonts w:hint="default" w:ascii="Times New Roman" w:hAnsi="Times New Roman" w:eastAsia="仿宋" w:cs="Times New Roman"/>
          <w:sz w:val="30"/>
          <w:szCs w:val="30"/>
        </w:rPr>
        <w:t>在本协议中，除非文中另有规定，下列词语具有以下含义：</w:t>
      </w:r>
    </w:p>
    <w:p w14:paraId="34C9F90D">
      <w:pPr>
        <w:shd w:val="clear"/>
        <w:spacing w:before="156" w:after="156" w:line="480" w:lineRule="exact"/>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1.1债务融资工具</w:t>
      </w:r>
      <w:r>
        <w:rPr>
          <w:rFonts w:hint="default" w:ascii="Times New Roman" w:hAnsi="Times New Roman" w:eastAsia="仿宋" w:cs="Times New Roman"/>
          <w:sz w:val="30"/>
          <w:szCs w:val="30"/>
        </w:rPr>
        <w:t>：指按《银行间债券市场非金融企业债务融资工具管理办法》的规定，具有法人资格的非金融企业在银行间债券市场发行的，约定在一定期限内还本付息的有价证券。</w:t>
      </w:r>
    </w:p>
    <w:p w14:paraId="3F01E356">
      <w:pPr>
        <w:shd w:val="clear"/>
        <w:spacing w:before="156" w:after="156" w:line="480" w:lineRule="exact"/>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1.2发行方</w:t>
      </w:r>
      <w:r>
        <w:rPr>
          <w:rFonts w:hint="default" w:ascii="Times New Roman" w:hAnsi="Times New Roman" w:eastAsia="仿宋" w:cs="Times New Roman"/>
          <w:sz w:val="30"/>
          <w:szCs w:val="30"/>
        </w:rPr>
        <w:t>：指本协议项下债务融资工具的发行人/联合发行人。</w:t>
      </w:r>
    </w:p>
    <w:p w14:paraId="51D3EAD3">
      <w:pPr>
        <w:shd w:val="clear"/>
        <w:spacing w:before="156" w:after="156" w:line="480" w:lineRule="exact"/>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1.3主承销商：</w:t>
      </w:r>
      <w:r>
        <w:rPr>
          <w:rFonts w:hint="default" w:ascii="Times New Roman" w:hAnsi="Times New Roman" w:eastAsia="仿宋" w:cs="Times New Roman"/>
          <w:sz w:val="30"/>
          <w:szCs w:val="30"/>
        </w:rPr>
        <w:t>指具备债务融资工具主承销资质，并已在本协议中被发行人委任的承销机构。</w:t>
      </w:r>
    </w:p>
    <w:p w14:paraId="47A12730">
      <w:pPr>
        <w:shd w:val="clear"/>
        <w:spacing w:before="156" w:after="156" w:line="480" w:lineRule="exact"/>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1.4主承销方</w:t>
      </w:r>
      <w:r>
        <w:rPr>
          <w:rFonts w:hint="default" w:ascii="Times New Roman" w:hAnsi="Times New Roman" w:eastAsia="仿宋" w:cs="Times New Roman"/>
          <w:sz w:val="30"/>
          <w:szCs w:val="30"/>
        </w:rPr>
        <w:t>：指与发行方签署本协议并接受发行方委任负责承销本协议项下债务融资工具的主承销商和联席主承销商（若有）/副主承销商（若有）。</w:t>
      </w:r>
    </w:p>
    <w:p w14:paraId="02FCFEBE">
      <w:pPr>
        <w:pStyle w:val="23"/>
        <w:shd w:val="clear"/>
        <w:spacing w:after="156" w:line="480" w:lineRule="exact"/>
        <w:ind w:left="0" w:leftChars="0" w:firstLine="0" w:firstLineChars="0"/>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1.5簿记管理人：</w:t>
      </w:r>
      <w:r>
        <w:rPr>
          <w:rFonts w:hint="default" w:ascii="Times New Roman" w:hAnsi="Times New Roman" w:eastAsia="仿宋" w:cs="Times New Roman"/>
          <w:sz w:val="30"/>
          <w:szCs w:val="30"/>
        </w:rPr>
        <w:t>指根据本协议受发行人委托负责簿记建档具体运作的主承销商。</w:t>
      </w:r>
    </w:p>
    <w:p w14:paraId="26D52984">
      <w:pPr>
        <w:shd w:val="clear"/>
        <w:spacing w:before="156" w:after="156" w:line="480" w:lineRule="exact"/>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1.6承销团</w:t>
      </w:r>
      <w:r>
        <w:rPr>
          <w:rFonts w:hint="default" w:ascii="Times New Roman" w:hAnsi="Times New Roman" w:eastAsia="仿宋" w:cs="Times New Roman"/>
          <w:sz w:val="30"/>
          <w:szCs w:val="30"/>
        </w:rPr>
        <w:t>：指主承销方为发行本协议项下某期债务融资工具而与其他承销商组成的债务融资工具承销团队。</w:t>
      </w:r>
    </w:p>
    <w:p w14:paraId="4357B071">
      <w:pPr>
        <w:shd w:val="clear"/>
        <w:spacing w:before="156" w:after="156" w:line="480" w:lineRule="exact"/>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1.7承销团协议</w:t>
      </w:r>
      <w:r>
        <w:rPr>
          <w:rFonts w:hint="default" w:ascii="Times New Roman" w:hAnsi="Times New Roman" w:eastAsia="仿宋" w:cs="Times New Roman"/>
          <w:sz w:val="30"/>
          <w:szCs w:val="30"/>
        </w:rPr>
        <w:t>：指主承销方为与其他承销商共同承销本协议项下某期债务融资工具而签署的用于明确各方在承销活动中的相关权利、义务、责任和工作安排等内容的书面协议。</w:t>
      </w:r>
    </w:p>
    <w:p w14:paraId="3EF39687">
      <w:pPr>
        <w:shd w:val="clear"/>
        <w:spacing w:before="156" w:after="156" w:line="480" w:lineRule="exact"/>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1.8交易商协会</w:t>
      </w:r>
      <w:r>
        <w:rPr>
          <w:rFonts w:hint="default" w:ascii="Times New Roman" w:hAnsi="Times New Roman" w:eastAsia="仿宋" w:cs="Times New Roman"/>
          <w:sz w:val="30"/>
          <w:szCs w:val="30"/>
        </w:rPr>
        <w:t>：指中国银行间市场交易商协会。</w:t>
      </w:r>
    </w:p>
    <w:p w14:paraId="01EFB106">
      <w:pPr>
        <w:shd w:val="clear"/>
        <w:spacing w:before="156" w:after="156" w:line="480" w:lineRule="exact"/>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1.9注册金额</w:t>
      </w:r>
      <w:r>
        <w:rPr>
          <w:rFonts w:hint="default" w:ascii="Times New Roman" w:hAnsi="Times New Roman" w:eastAsia="仿宋" w:cs="Times New Roman"/>
          <w:sz w:val="30"/>
          <w:szCs w:val="30"/>
        </w:rPr>
        <w:t>：指本协议项下的，经交易商协会注册的债务融资工具金额，该金额在交易商协会《接受注册通知书》中确定。</w:t>
      </w:r>
    </w:p>
    <w:p w14:paraId="6565FB42">
      <w:pPr>
        <w:shd w:val="clear"/>
        <w:spacing w:before="156" w:after="156" w:line="480" w:lineRule="exact"/>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1.10注册有效期</w:t>
      </w:r>
      <w:r>
        <w:rPr>
          <w:rFonts w:hint="default" w:ascii="Times New Roman" w:hAnsi="Times New Roman" w:eastAsia="仿宋" w:cs="Times New Roman"/>
          <w:sz w:val="30"/>
          <w:szCs w:val="30"/>
        </w:rPr>
        <w:t>：指交易商协会《接受注册通知书》中核定的债务融资工具注册金额有效期。</w:t>
      </w:r>
    </w:p>
    <w:p w14:paraId="2B7E1807">
      <w:pPr>
        <w:shd w:val="clear"/>
        <w:spacing w:before="156" w:after="156" w:line="480" w:lineRule="exact"/>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1.11发行方案：</w:t>
      </w:r>
      <w:r>
        <w:rPr>
          <w:rFonts w:hint="default" w:ascii="Times New Roman" w:hAnsi="Times New Roman" w:eastAsia="仿宋" w:cs="Times New Roman"/>
          <w:sz w:val="30"/>
          <w:szCs w:val="30"/>
        </w:rPr>
        <w:t>指采用簿记建档方式发行债务融资工具时，发行人及主承销商依据《银行间债券市场非金融企业债务融资工具管理办法》及交易商协会相关自律规范文件而制定，对簿记建档各项操作做出具体安排，并作为发行文件组成部分向市场公开披露的说明文件。</w:t>
      </w:r>
    </w:p>
    <w:p w14:paraId="34267A3E">
      <w:pPr>
        <w:shd w:val="clear"/>
        <w:spacing w:before="156" w:after="156" w:line="480" w:lineRule="exact"/>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1.12发行公告：</w:t>
      </w:r>
      <w:r>
        <w:rPr>
          <w:rFonts w:hint="default" w:ascii="Times New Roman" w:hAnsi="Times New Roman" w:eastAsia="仿宋" w:cs="Times New Roman"/>
          <w:sz w:val="30"/>
          <w:szCs w:val="30"/>
        </w:rPr>
        <w:t>指发行方根据《银行间债券市场非金融企业债务融资工具管理办法》及交易商协会相关自律规范文件，为发行本协议项下某期债务融资工具而制作的债务融资工具发行公告。</w:t>
      </w:r>
    </w:p>
    <w:p w14:paraId="2FD090BE">
      <w:pPr>
        <w:shd w:val="clear"/>
        <w:spacing w:before="156" w:after="156" w:line="480" w:lineRule="exact"/>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1.13募集说明书</w:t>
      </w:r>
      <w:r>
        <w:rPr>
          <w:rFonts w:hint="default" w:ascii="Times New Roman" w:hAnsi="Times New Roman" w:eastAsia="仿宋" w:cs="Times New Roman"/>
          <w:sz w:val="30"/>
          <w:szCs w:val="30"/>
        </w:rPr>
        <w:t>：指发行方根据《银行间债券市场非金融企业债务融资工具管理办法》及交易商协会相关自律规范文件，为本协议项下某期债务融资工具的发行而制作，并在发行文件中披露的说明文件。</w:t>
      </w:r>
    </w:p>
    <w:p w14:paraId="591A4B11">
      <w:pPr>
        <w:shd w:val="clear"/>
        <w:spacing w:before="156" w:after="156" w:line="480" w:lineRule="exact"/>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1.14簿记建档：</w:t>
      </w:r>
      <w:r>
        <w:rPr>
          <w:rFonts w:hint="default" w:ascii="Times New Roman" w:hAnsi="Times New Roman" w:eastAsia="仿宋" w:cs="Times New Roman"/>
          <w:sz w:val="30"/>
          <w:szCs w:val="30"/>
        </w:rPr>
        <w:t>指发行人和主承销方协商确定利率/价格区间后，承销团成员/投资人发出申购定单，由簿记管理人记录承销团成员/投资人认购债务融资工具利率/价格及数量意愿，</w:t>
      </w:r>
      <w:r>
        <w:rPr>
          <w:rFonts w:hint="default" w:ascii="Times New Roman" w:hAnsi="Times New Roman" w:eastAsia="仿宋" w:cs="Times New Roman"/>
          <w:sz w:val="30"/>
        </w:rPr>
        <w:t>按约定的定价和配售方式确定最终发行利率/价格并进行配售的行为</w:t>
      </w:r>
      <w:r>
        <w:rPr>
          <w:rFonts w:hint="default" w:ascii="Times New Roman" w:hAnsi="Times New Roman" w:eastAsia="仿宋" w:cs="Times New Roman"/>
          <w:sz w:val="30"/>
          <w:szCs w:val="30"/>
        </w:rPr>
        <w:t>。</w:t>
      </w:r>
    </w:p>
    <w:p w14:paraId="43FA8100">
      <w:pPr>
        <w:shd w:val="clear"/>
        <w:spacing w:before="156" w:after="156" w:line="480" w:lineRule="exact"/>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1.15余额包销：</w:t>
      </w:r>
      <w:r>
        <w:rPr>
          <w:rFonts w:hint="default" w:ascii="Times New Roman" w:hAnsi="Times New Roman" w:eastAsia="仿宋" w:cs="Times New Roman"/>
          <w:sz w:val="30"/>
          <w:szCs w:val="30"/>
        </w:rPr>
        <w:t>指主承销方在募集说明书载明的缴款日，按发行利率/价格将本方包销额度比例内未售出的债务融资工具全部自行购入的承销方式。</w:t>
      </w:r>
    </w:p>
    <w:p w14:paraId="70095241">
      <w:pPr>
        <w:shd w:val="clear"/>
        <w:spacing w:before="156" w:after="156" w:line="480" w:lineRule="exact"/>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1.16工作日：</w:t>
      </w:r>
      <w:r>
        <w:rPr>
          <w:rFonts w:hint="default" w:ascii="Times New Roman" w:hAnsi="Times New Roman" w:eastAsia="仿宋" w:cs="Times New Roman"/>
          <w:sz w:val="30"/>
          <w:szCs w:val="30"/>
        </w:rPr>
        <w:t>指北京市的商业银行对公营业日。</w:t>
      </w:r>
    </w:p>
    <w:p w14:paraId="0CD0B15C">
      <w:pPr>
        <w:shd w:val="clear"/>
        <w:spacing w:before="156" w:after="156" w:line="480" w:lineRule="exact"/>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1.17公告日：</w:t>
      </w:r>
      <w:r>
        <w:rPr>
          <w:rFonts w:hint="default" w:ascii="Times New Roman" w:hAnsi="Times New Roman" w:eastAsia="仿宋" w:cs="Times New Roman"/>
          <w:sz w:val="30"/>
          <w:szCs w:val="30"/>
        </w:rPr>
        <w:t>指刊登发行方案、发行公告、募集说明书等文件之日。</w:t>
      </w:r>
    </w:p>
    <w:p w14:paraId="4F89A743">
      <w:pPr>
        <w:shd w:val="clear"/>
        <w:spacing w:before="156" w:after="156" w:line="480" w:lineRule="exact"/>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1.18 发行日：</w:t>
      </w:r>
      <w:r>
        <w:rPr>
          <w:rFonts w:hint="default" w:ascii="Times New Roman" w:hAnsi="Times New Roman" w:eastAsia="仿宋" w:cs="Times New Roman"/>
          <w:sz w:val="30"/>
          <w:szCs w:val="30"/>
        </w:rPr>
        <w:t>指募集说明书确定的发行日。</w:t>
      </w:r>
    </w:p>
    <w:p w14:paraId="104FF72B">
      <w:pPr>
        <w:shd w:val="clear"/>
        <w:spacing w:before="156" w:after="156" w:line="480" w:lineRule="exact"/>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1.19缴款日：</w:t>
      </w:r>
      <w:r>
        <w:rPr>
          <w:rFonts w:hint="default" w:ascii="Times New Roman" w:hAnsi="Times New Roman" w:eastAsia="仿宋" w:cs="Times New Roman"/>
          <w:sz w:val="30"/>
          <w:szCs w:val="30"/>
        </w:rPr>
        <w:t>指募集说明书确定的缴款日。</w:t>
      </w:r>
    </w:p>
    <w:p w14:paraId="3F7E4FB0">
      <w:pPr>
        <w:shd w:val="clear"/>
        <w:spacing w:before="156" w:after="156" w:line="480" w:lineRule="exact"/>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1.20中国法律/法律：</w:t>
      </w:r>
      <w:r>
        <w:rPr>
          <w:rFonts w:hint="default" w:ascii="Times New Roman" w:hAnsi="Times New Roman" w:eastAsia="仿宋" w:cs="Times New Roman"/>
          <w:sz w:val="30"/>
          <w:szCs w:val="30"/>
        </w:rPr>
        <w:t>在中华人民共和国（为本协议之目的，在此不包括香港特别行政区、澳门特别行政区及台湾地区）境内有效实施的法律、法规、规章，以及具有立法、司法、行政管理权限或职能的机构依法发布的具有普遍约束力的规范性文件。</w:t>
      </w:r>
    </w:p>
    <w:p w14:paraId="06801FEA">
      <w:pPr>
        <w:pStyle w:val="3"/>
        <w:numPr>
          <w:ilvl w:val="0"/>
          <w:numId w:val="1"/>
        </w:numPr>
        <w:shd w:val="clear"/>
        <w:spacing w:line="360" w:lineRule="auto"/>
        <w:rPr>
          <w:rFonts w:hint="default" w:ascii="Times New Roman" w:hAnsi="Times New Roman" w:eastAsia="仿宋" w:cs="Times New Roman"/>
          <w:sz w:val="30"/>
          <w:szCs w:val="30"/>
        </w:rPr>
      </w:pPr>
      <w:bookmarkStart w:id="30" w:name="_Toc31482"/>
      <w:bookmarkStart w:id="31" w:name="_Toc15844"/>
      <w:bookmarkStart w:id="32" w:name="_Toc8375"/>
      <w:r>
        <w:rPr>
          <w:rFonts w:hint="default" w:ascii="Times New Roman" w:hAnsi="Times New Roman" w:eastAsia="仿宋" w:cs="Times New Roman"/>
          <w:sz w:val="30"/>
          <w:szCs w:val="30"/>
        </w:rPr>
        <w:t>协议的构成与效力等级</w:t>
      </w:r>
      <w:bookmarkEnd w:id="30"/>
      <w:bookmarkEnd w:id="31"/>
      <w:bookmarkEnd w:id="32"/>
    </w:p>
    <w:p w14:paraId="2E6DB0B7">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 xml:space="preserve">2.1 </w:t>
      </w:r>
      <w:r>
        <w:rPr>
          <w:rFonts w:hint="default" w:ascii="Times New Roman" w:hAnsi="Times New Roman" w:eastAsia="仿宋" w:cs="Times New Roman"/>
          <w:sz w:val="30"/>
          <w:szCs w:val="30"/>
        </w:rPr>
        <w:t>本协议由以下部分构成：</w:t>
      </w:r>
    </w:p>
    <w:p w14:paraId="268F9A5B">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2.1.1</w:t>
      </w:r>
      <w:r>
        <w:rPr>
          <w:rFonts w:hint="default" w:ascii="Times New Roman" w:hAnsi="Times New Roman" w:eastAsia="仿宋" w:cs="Times New Roman"/>
          <w:sz w:val="30"/>
          <w:szCs w:val="30"/>
        </w:rPr>
        <w:t>《银行间债券市场非金融企业债务融资工具承销协议（2013版）》（简称“承销协议”）；</w:t>
      </w:r>
    </w:p>
    <w:p w14:paraId="2DA5F4B8">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2.1.2</w:t>
      </w:r>
      <w:r>
        <w:rPr>
          <w:rFonts w:hint="default" w:ascii="Times New Roman" w:hAnsi="Times New Roman" w:eastAsia="仿宋" w:cs="Times New Roman"/>
          <w:sz w:val="30"/>
          <w:szCs w:val="30"/>
        </w:rPr>
        <w:t>《银行间债券市场非金融企业债务融资工具承销协议补充协议（2013版）》（简称“补充协议”，若有）；</w:t>
      </w:r>
    </w:p>
    <w:p w14:paraId="648FBF64">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2.2</w:t>
      </w:r>
      <w:r>
        <w:rPr>
          <w:rFonts w:hint="default" w:ascii="Times New Roman" w:hAnsi="Times New Roman" w:eastAsia="仿宋" w:cs="Times New Roman"/>
          <w:sz w:val="30"/>
          <w:szCs w:val="30"/>
        </w:rPr>
        <w:t>上述文件构成协议各方之间单一和完整的协议。（简称“本协议”）。</w:t>
      </w:r>
    </w:p>
    <w:p w14:paraId="6766256D">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2.3</w:t>
      </w:r>
      <w:r>
        <w:rPr>
          <w:rFonts w:hint="default" w:ascii="Times New Roman" w:hAnsi="Times New Roman" w:eastAsia="仿宋" w:cs="Times New Roman"/>
          <w:sz w:val="30"/>
          <w:szCs w:val="30"/>
        </w:rPr>
        <w:t xml:space="preserve"> 补充协议（若有）与承销协议不一致的，补充协议有优先效力。</w:t>
      </w:r>
    </w:p>
    <w:p w14:paraId="0387CAE4">
      <w:pPr>
        <w:pStyle w:val="3"/>
        <w:numPr>
          <w:ilvl w:val="0"/>
          <w:numId w:val="1"/>
        </w:numPr>
        <w:shd w:val="clear"/>
        <w:spacing w:line="360" w:lineRule="auto"/>
        <w:rPr>
          <w:rFonts w:hint="default" w:ascii="Times New Roman" w:hAnsi="Times New Roman" w:eastAsia="仿宋" w:cs="Times New Roman"/>
          <w:sz w:val="30"/>
          <w:szCs w:val="30"/>
        </w:rPr>
      </w:pPr>
      <w:bookmarkStart w:id="33" w:name="_Toc16854"/>
      <w:bookmarkStart w:id="34" w:name="_Toc8077"/>
      <w:bookmarkStart w:id="35" w:name="_Toc12653"/>
      <w:r>
        <w:rPr>
          <w:rFonts w:hint="default" w:ascii="Times New Roman" w:hAnsi="Times New Roman" w:eastAsia="仿宋" w:cs="Times New Roman"/>
          <w:sz w:val="30"/>
          <w:szCs w:val="30"/>
        </w:rPr>
        <w:t>对承销方的委任</w:t>
      </w:r>
      <w:bookmarkEnd w:id="33"/>
      <w:bookmarkEnd w:id="34"/>
      <w:bookmarkEnd w:id="35"/>
    </w:p>
    <w:p w14:paraId="219A488E">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 xml:space="preserve">3.1 </w:t>
      </w:r>
      <w:r>
        <w:rPr>
          <w:rFonts w:hint="default" w:ascii="Times New Roman" w:hAnsi="Times New Roman" w:eastAsia="仿宋" w:cs="Times New Roman"/>
          <w:sz w:val="30"/>
          <w:szCs w:val="30"/>
        </w:rPr>
        <w:t>发行方委任乙方作为本协议项下债务融资工具发行的_______[请选择填写:主承销商、联席主承销商]。</w:t>
      </w:r>
    </w:p>
    <w:p w14:paraId="25003FEC">
      <w:pPr>
        <w:pStyle w:val="23"/>
        <w:shd w:val="clear"/>
        <w:spacing w:before="156" w:after="156" w:line="480" w:lineRule="exact"/>
        <w:ind w:firstLine="600" w:firstLineChars="200"/>
        <w:rPr>
          <w:rFonts w:hint="default" w:ascii="Times New Roman" w:hAnsi="Times New Roman" w:eastAsia="仿宋" w:cs="Times New Roman"/>
          <w:sz w:val="30"/>
          <w:szCs w:val="30"/>
        </w:rPr>
      </w:pPr>
      <w:r>
        <w:rPr>
          <w:rFonts w:hint="default" w:ascii="Times New Roman" w:hAnsi="Times New Roman" w:eastAsia="仿宋" w:cs="Times New Roman"/>
          <w:sz w:val="30"/>
          <w:szCs w:val="30"/>
        </w:rPr>
        <w:t>发行方委任丙方（若有）作为本协议项下债务融资工具发行的_________[请选择填写:联席主承销商、副主承销商]。</w:t>
      </w:r>
    </w:p>
    <w:p w14:paraId="39F7919D">
      <w:pPr>
        <w:pStyle w:val="23"/>
        <w:shd w:val="clear"/>
        <w:spacing w:before="156" w:after="156" w:line="480" w:lineRule="exact"/>
        <w:ind w:firstLine="588" w:firstLineChars="196"/>
        <w:rPr>
          <w:rFonts w:hint="default" w:ascii="Times New Roman" w:hAnsi="Times New Roman" w:eastAsia="仿宋" w:cs="Times New Roman"/>
          <w:sz w:val="30"/>
          <w:szCs w:val="30"/>
        </w:rPr>
      </w:pPr>
      <w:r>
        <w:rPr>
          <w:rFonts w:hint="default" w:ascii="Times New Roman" w:hAnsi="Times New Roman" w:eastAsia="仿宋" w:cs="Times New Roman"/>
          <w:sz w:val="30"/>
          <w:szCs w:val="30"/>
        </w:rPr>
        <w:t>主承销方同意接受发行方委任，按照本协议的约定协助发行方进行债务融资工具的注册/备案、销售及后续管理等工作。</w:t>
      </w:r>
    </w:p>
    <w:p w14:paraId="772A2F8E">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3.2</w:t>
      </w:r>
      <w:r>
        <w:rPr>
          <w:rFonts w:hint="default" w:ascii="Times New Roman" w:hAnsi="Times New Roman" w:eastAsia="仿宋" w:cs="Times New Roman"/>
          <w:sz w:val="30"/>
          <w:szCs w:val="30"/>
        </w:rPr>
        <w:t>发行方委任____方作为本协议项下债务融资工具发行的簿记管理人，并（若为多家簿记管理人）委托________牵头负责簿记建档工作。</w:t>
      </w:r>
    </w:p>
    <w:p w14:paraId="3D1ACD80">
      <w:pPr>
        <w:pStyle w:val="23"/>
        <w:shd w:val="clear"/>
        <w:spacing w:before="156" w:after="156" w:line="480" w:lineRule="exact"/>
        <w:ind w:firstLine="588" w:firstLineChars="196"/>
        <w:rPr>
          <w:rFonts w:hint="default" w:ascii="Times New Roman" w:hAnsi="Times New Roman" w:eastAsia="仿宋" w:cs="Times New Roman"/>
          <w:sz w:val="30"/>
          <w:szCs w:val="30"/>
        </w:rPr>
      </w:pPr>
      <w:r>
        <w:rPr>
          <w:rFonts w:hint="default" w:ascii="Times New Roman" w:hAnsi="Times New Roman" w:eastAsia="仿宋" w:cs="Times New Roman"/>
          <w:sz w:val="30"/>
          <w:szCs w:val="30"/>
        </w:rPr>
        <w:t>____方同意接受发行方委任，负责本协议项下债务融资工具的簿记建档工作，并（若为多家簿记管理人）同意由______方牵头负责簿记建档工作。</w:t>
      </w:r>
    </w:p>
    <w:p w14:paraId="4356F57B">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3.3</w:t>
      </w:r>
      <w:r>
        <w:rPr>
          <w:rFonts w:hint="default" w:ascii="Times New Roman" w:hAnsi="Times New Roman" w:eastAsia="仿宋" w:cs="Times New Roman"/>
          <w:sz w:val="30"/>
          <w:szCs w:val="30"/>
        </w:rPr>
        <w:t>簿记建档的配售结果及最终发行利率由主承销方根据《发行方案》的约定确定。</w:t>
      </w:r>
    </w:p>
    <w:p w14:paraId="1D7C128E">
      <w:pPr>
        <w:pStyle w:val="3"/>
        <w:numPr>
          <w:ilvl w:val="0"/>
          <w:numId w:val="1"/>
        </w:numPr>
        <w:shd w:val="clear"/>
        <w:spacing w:line="360" w:lineRule="auto"/>
        <w:rPr>
          <w:rFonts w:hint="default" w:ascii="Times New Roman" w:hAnsi="Times New Roman" w:eastAsia="仿宋" w:cs="Times New Roman"/>
          <w:sz w:val="30"/>
          <w:szCs w:val="30"/>
        </w:rPr>
      </w:pPr>
      <w:bookmarkStart w:id="36" w:name="_Toc237232401"/>
      <w:bookmarkEnd w:id="36"/>
      <w:bookmarkStart w:id="37" w:name="_Toc237232400"/>
      <w:bookmarkEnd w:id="37"/>
      <w:bookmarkStart w:id="38" w:name="_Toc28155"/>
      <w:bookmarkStart w:id="39" w:name="_Toc24291"/>
      <w:bookmarkStart w:id="40" w:name="_Toc11599"/>
      <w:r>
        <w:rPr>
          <w:rFonts w:hint="default" w:ascii="Times New Roman" w:hAnsi="Times New Roman" w:eastAsia="仿宋" w:cs="Times New Roman"/>
          <w:sz w:val="30"/>
          <w:szCs w:val="30"/>
        </w:rPr>
        <w:t>债务融资工具的发行</w:t>
      </w:r>
      <w:bookmarkEnd w:id="38"/>
      <w:bookmarkEnd w:id="39"/>
      <w:bookmarkEnd w:id="40"/>
    </w:p>
    <w:p w14:paraId="4CB81E18">
      <w:pPr>
        <w:pStyle w:val="23"/>
        <w:shd w:val="clear"/>
        <w:spacing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4.1</w:t>
      </w:r>
      <w:r>
        <w:rPr>
          <w:rFonts w:hint="default" w:ascii="Times New Roman" w:hAnsi="Times New Roman" w:eastAsia="仿宋" w:cs="Times New Roman"/>
          <w:sz w:val="30"/>
          <w:szCs w:val="30"/>
        </w:rPr>
        <w:t>发行方按照本协议的约定向交易商协会申请注册总额不超过人民币/美元/其他请填写</w:t>
      </w:r>
      <w:r>
        <w:rPr>
          <w:rFonts w:hint="default" w:ascii="Times New Roman" w:hAnsi="Times New Roman" w:eastAsia="仿宋" w:cs="Times New Roman"/>
          <w:sz w:val="30"/>
          <w:szCs w:val="30"/>
        </w:rPr>
        <w:softHyphen/>
      </w:r>
      <w:r>
        <w:rPr>
          <w:rFonts w:hint="default" w:ascii="Times New Roman" w:hAnsi="Times New Roman" w:eastAsia="仿宋" w:cs="Times New Roman"/>
          <w:sz w:val="30"/>
          <w:szCs w:val="30"/>
        </w:rPr>
        <w:softHyphen/>
      </w:r>
      <w:r>
        <w:rPr>
          <w:rFonts w:hint="default" w:ascii="Times New Roman" w:hAnsi="Times New Roman" w:eastAsia="仿宋" w:cs="Times New Roman"/>
          <w:sz w:val="30"/>
          <w:szCs w:val="30"/>
        </w:rPr>
        <w:t>________[           ]亿元的债务融资工具，并在交易商协会《接受注册通知书》确定的注册金额限额内按照交易商协会相关自律规范文件发行债务融资工具。</w:t>
      </w:r>
    </w:p>
    <w:p w14:paraId="08C5D12F">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4.2</w:t>
      </w:r>
      <w:r>
        <w:rPr>
          <w:rFonts w:hint="default" w:ascii="Times New Roman" w:hAnsi="Times New Roman" w:eastAsia="仿宋" w:cs="Times New Roman"/>
          <w:sz w:val="30"/>
          <w:szCs w:val="30"/>
        </w:rPr>
        <w:t>发行方有权根据法律及交易商协会相关自律规范文件自主决定向交易商协会申请注册的债务融资工具金额。</w:t>
      </w:r>
    </w:p>
    <w:p w14:paraId="5F9EA3FB">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4.3</w:t>
      </w:r>
      <w:r>
        <w:rPr>
          <w:rFonts w:hint="default" w:ascii="Times New Roman" w:hAnsi="Times New Roman" w:eastAsia="仿宋" w:cs="Times New Roman"/>
          <w:sz w:val="30"/>
          <w:szCs w:val="30"/>
        </w:rPr>
        <w:t>发行方有权在交易商协会《接受注册通知书》确定的注册金额限额内与主承销方协商确定债务融资工具发行期数以及每期发行的期限、金额、利率/价格区间等发行条款。</w:t>
      </w:r>
    </w:p>
    <w:p w14:paraId="3122116A">
      <w:pPr>
        <w:pStyle w:val="23"/>
        <w:shd w:val="clear"/>
        <w:spacing w:before="156" w:after="156" w:line="480" w:lineRule="exact"/>
        <w:ind w:firstLine="452"/>
        <w:rPr>
          <w:rFonts w:hint="default" w:ascii="Times New Roman" w:hAnsi="Times New Roman" w:eastAsia="仿宋" w:cs="Times New Roman"/>
          <w:b/>
          <w:sz w:val="30"/>
          <w:szCs w:val="30"/>
        </w:rPr>
      </w:pPr>
      <w:r>
        <w:rPr>
          <w:rFonts w:hint="default" w:ascii="Times New Roman" w:hAnsi="Times New Roman" w:eastAsia="仿宋" w:cs="Times New Roman"/>
          <w:b/>
          <w:sz w:val="30"/>
          <w:szCs w:val="30"/>
        </w:rPr>
        <w:t>4.4</w:t>
      </w:r>
      <w:r>
        <w:rPr>
          <w:rFonts w:hint="default" w:ascii="Times New Roman" w:hAnsi="Times New Roman" w:eastAsia="仿宋" w:cs="Times New Roman"/>
          <w:sz w:val="30"/>
          <w:szCs w:val="30"/>
        </w:rPr>
        <w:t>本协议生效后，发行方有权决定是否向交易商协会提交债务融资工具注册申请，以及在取得交易商协会的发行注册通知后是否实际发行债务融资工具。</w:t>
      </w:r>
    </w:p>
    <w:p w14:paraId="44B14CDE">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4.5</w:t>
      </w:r>
      <w:r>
        <w:rPr>
          <w:rFonts w:hint="default" w:ascii="Times New Roman" w:hAnsi="Times New Roman" w:eastAsia="仿宋" w:cs="Times New Roman"/>
          <w:sz w:val="30"/>
          <w:szCs w:val="30"/>
        </w:rPr>
        <w:t>发行方有权要求主承销方及时通报因其承担本协议项下义务而先于发行方知道的与债务融资工具发行相关的信息。</w:t>
      </w:r>
    </w:p>
    <w:p w14:paraId="0C903CA7">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4.6</w:t>
      </w:r>
      <w:r>
        <w:rPr>
          <w:rFonts w:hint="default" w:ascii="Times New Roman" w:hAnsi="Times New Roman" w:eastAsia="仿宋" w:cs="Times New Roman"/>
          <w:sz w:val="30"/>
          <w:szCs w:val="30"/>
        </w:rPr>
        <w:t>发行方有义务按本协议规定按时、足额支付承销费及其他费用。</w:t>
      </w:r>
    </w:p>
    <w:p w14:paraId="2046CC90">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4.7</w:t>
      </w:r>
      <w:r>
        <w:rPr>
          <w:rFonts w:hint="default" w:ascii="Times New Roman" w:hAnsi="Times New Roman" w:eastAsia="仿宋" w:cs="Times New Roman"/>
          <w:sz w:val="30"/>
          <w:szCs w:val="30"/>
        </w:rPr>
        <w:t>发行方应配合主承销方为债务融资工具发行进行的尽职调查工作。</w:t>
      </w:r>
    </w:p>
    <w:p w14:paraId="780299E7">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4.8</w:t>
      </w:r>
      <w:r>
        <w:rPr>
          <w:rFonts w:hint="default" w:ascii="Times New Roman" w:hAnsi="Times New Roman" w:eastAsia="仿宋" w:cs="Times New Roman"/>
          <w:sz w:val="30"/>
          <w:szCs w:val="30"/>
        </w:rPr>
        <w:t>发行方应及时向主承销方提交与本协议相关的各类材料，包括但不限于监管部门、交易商协会等相关机构对本次发行及交易流通相关发行文件及其修改或补充的批准、许可或注册/备案通知、暂停债务融资工具发行或暂停使用发行文件的通知、公司经营、财务、法律状况及评级的文件、资料、数据，并保证其提供的上述文件、资料、数据是真实、准确和完整的。</w:t>
      </w:r>
    </w:p>
    <w:p w14:paraId="06A760AF">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4.9</w:t>
      </w:r>
      <w:r>
        <w:rPr>
          <w:rFonts w:hint="default" w:ascii="Times New Roman" w:hAnsi="Times New Roman" w:eastAsia="仿宋" w:cs="Times New Roman"/>
          <w:sz w:val="30"/>
          <w:szCs w:val="30"/>
        </w:rPr>
        <w:t>发行人应与主承销方书面签署《利率/价格区间确认函》，最终发行利率/价格根据第三条第3.3款确定。</w:t>
      </w:r>
    </w:p>
    <w:p w14:paraId="7D47B1E5">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4.10</w:t>
      </w:r>
      <w:r>
        <w:rPr>
          <w:rFonts w:hint="default" w:ascii="Times New Roman" w:hAnsi="Times New Roman" w:eastAsia="仿宋" w:cs="Times New Roman"/>
          <w:sz w:val="30"/>
          <w:szCs w:val="30"/>
        </w:rPr>
        <w:t>发行方应当按照登记托管机构（□中央国债登记结算有限责任公司，□银行间市场清算所股份有限公司），以及中国外汇交易中心暨全国银行间同业拆借中心等机构的有关规定，办理债务融资工具托管、流通、兑付和信息披露等事项。</w:t>
      </w:r>
    </w:p>
    <w:p w14:paraId="58E5B9BE">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4.11</w:t>
      </w:r>
      <w:r>
        <w:rPr>
          <w:rFonts w:hint="default" w:ascii="Times New Roman" w:hAnsi="Times New Roman" w:eastAsia="仿宋" w:cs="Times New Roman"/>
          <w:sz w:val="30"/>
          <w:szCs w:val="30"/>
        </w:rPr>
        <w:t>债务融资工具交易流通首日前(包括交易流通首日)的任何时候，如果发行方了解到任何将使其在本协议中作出的声明、保证或承诺存在错误或者变得不真实、不准确或不完整的情况，应立即通知主承销方，并根据法律及交易商协会相关自律规范文件，按主承销方的合理要求，采取必要措施予以补救或予以公布。</w:t>
      </w:r>
    </w:p>
    <w:p w14:paraId="5D105CD1">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4.12</w:t>
      </w:r>
      <w:r>
        <w:rPr>
          <w:rFonts w:hint="default" w:ascii="Times New Roman" w:hAnsi="Times New Roman" w:eastAsia="仿宋" w:cs="Times New Roman"/>
          <w:sz w:val="30"/>
          <w:szCs w:val="30"/>
        </w:rPr>
        <w:t>发行方应在公告日前与相关登记托管机构签订相关协议，就委托登记托管机构办理债务融资工具发行登记、托管、转托管、债权管理、代理本息兑付业务过程中双方的权利义务以及收费等事宜进行约定。</w:t>
      </w:r>
    </w:p>
    <w:p w14:paraId="0E182BC0">
      <w:pPr>
        <w:pStyle w:val="3"/>
        <w:numPr>
          <w:ilvl w:val="0"/>
          <w:numId w:val="1"/>
        </w:numPr>
        <w:shd w:val="clear"/>
        <w:spacing w:line="360" w:lineRule="auto"/>
        <w:rPr>
          <w:rFonts w:hint="default" w:ascii="Times New Roman" w:hAnsi="Times New Roman" w:eastAsia="仿宋" w:cs="Times New Roman"/>
          <w:sz w:val="30"/>
          <w:szCs w:val="30"/>
        </w:rPr>
      </w:pPr>
      <w:bookmarkStart w:id="41" w:name="_Toc334"/>
      <w:bookmarkStart w:id="42" w:name="_Toc5606"/>
      <w:bookmarkStart w:id="43" w:name="_Toc8574"/>
      <w:r>
        <w:rPr>
          <w:rFonts w:hint="default" w:ascii="Times New Roman" w:hAnsi="Times New Roman" w:eastAsia="仿宋" w:cs="Times New Roman"/>
          <w:sz w:val="30"/>
          <w:szCs w:val="30"/>
        </w:rPr>
        <w:t>债务融资工具的承销</w:t>
      </w:r>
      <w:bookmarkEnd w:id="41"/>
      <w:bookmarkEnd w:id="42"/>
      <w:bookmarkEnd w:id="43"/>
    </w:p>
    <w:p w14:paraId="63D5EC91">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5.1</w:t>
      </w:r>
      <w:r>
        <w:rPr>
          <w:rFonts w:hint="default" w:ascii="Times New Roman" w:hAnsi="Times New Roman" w:eastAsia="仿宋" w:cs="Times New Roman"/>
          <w:sz w:val="30"/>
          <w:szCs w:val="30"/>
        </w:rPr>
        <w:t>本协议项下债务融资工具为发行方在交易商协会注册的、由主承销方承销的____ ____________________（短期融资券/中期票据/中小企业集合票据/超短期融资券/定向工具/资产支持票据/其他请填写________________）。</w:t>
      </w:r>
    </w:p>
    <w:p w14:paraId="077275F6">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5.2</w:t>
      </w:r>
      <w:r>
        <w:rPr>
          <w:rFonts w:hint="default" w:ascii="Times New Roman" w:hAnsi="Times New Roman" w:eastAsia="仿宋" w:cs="Times New Roman"/>
          <w:sz w:val="30"/>
          <w:szCs w:val="30"/>
        </w:rPr>
        <w:t>除补充协议另有约定外，本协议项下债务融资工具承销采取余额包销的方式进行。</w:t>
      </w:r>
    </w:p>
    <w:p w14:paraId="2B9A4188">
      <w:pPr>
        <w:pStyle w:val="23"/>
        <w:shd w:val="clear"/>
        <w:spacing w:before="156" w:after="156" w:line="480" w:lineRule="exact"/>
        <w:ind w:firstLine="600" w:firstLineChars="200"/>
        <w:rPr>
          <w:rFonts w:hint="default" w:ascii="Times New Roman" w:hAnsi="Times New Roman" w:eastAsia="仿宋" w:cs="Times New Roman"/>
          <w:sz w:val="30"/>
          <w:szCs w:val="30"/>
        </w:rPr>
      </w:pPr>
      <w:r>
        <w:rPr>
          <w:rFonts w:hint="default" w:ascii="Times New Roman" w:hAnsi="Times New Roman" w:eastAsia="仿宋" w:cs="Times New Roman"/>
          <w:sz w:val="30"/>
          <w:szCs w:val="30"/>
        </w:rPr>
        <w:t>在丙方存在时，乙方、丙方包销的额度比例为______。主承销方之间不对对方的包销额度承担连带责任，每一主承销方对其承销义务的违约不构成其他主承销方的违约。</w:t>
      </w:r>
    </w:p>
    <w:p w14:paraId="5C9002C8">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5.3</w:t>
      </w:r>
      <w:r>
        <w:rPr>
          <w:rFonts w:hint="default" w:ascii="Times New Roman" w:hAnsi="Times New Roman" w:eastAsia="仿宋" w:cs="Times New Roman"/>
          <w:sz w:val="30"/>
          <w:szCs w:val="30"/>
        </w:rPr>
        <w:t>主承销方应根据有关要求对本协议项下债务融资工具发行进行尽职调查，并有权要求发行方提供发行所需的各类材料，包括但不限于公司经营、财务、法律状况及评级的文件、资料和数据。</w:t>
      </w:r>
    </w:p>
    <w:p w14:paraId="5AEC1935">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5.4</w:t>
      </w:r>
      <w:r>
        <w:rPr>
          <w:rFonts w:hint="default" w:ascii="Times New Roman" w:hAnsi="Times New Roman" w:eastAsia="仿宋" w:cs="Times New Roman"/>
          <w:sz w:val="30"/>
          <w:szCs w:val="30"/>
        </w:rPr>
        <w:t>主承销方应当按本协议规定按时、足额向发行方划付债务融资工具募集资金。</w:t>
      </w:r>
    </w:p>
    <w:p w14:paraId="2060A002">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5.5</w:t>
      </w:r>
      <w:r>
        <w:rPr>
          <w:rFonts w:hint="default" w:ascii="Times New Roman" w:hAnsi="Times New Roman" w:eastAsia="仿宋" w:cs="Times New Roman"/>
          <w:sz w:val="30"/>
          <w:szCs w:val="30"/>
        </w:rPr>
        <w:t>主承销方有义务组织经验丰富的专业人员从事本协议项下债务融资工具发行和承销工作。</w:t>
      </w:r>
    </w:p>
    <w:p w14:paraId="0569CB58">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5.6</w:t>
      </w:r>
      <w:r>
        <w:rPr>
          <w:rFonts w:hint="default" w:ascii="Times New Roman" w:hAnsi="Times New Roman" w:eastAsia="仿宋" w:cs="Times New Roman"/>
          <w:sz w:val="30"/>
          <w:szCs w:val="30"/>
        </w:rPr>
        <w:t>主承销方有义务在发行方提出要求时向发行方提供债务融资工具发行建议或方案。</w:t>
      </w:r>
    </w:p>
    <w:p w14:paraId="0B863313">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5.7</w:t>
      </w:r>
      <w:r>
        <w:rPr>
          <w:rFonts w:hint="default" w:ascii="Times New Roman" w:hAnsi="Times New Roman" w:eastAsia="仿宋" w:cs="Times New Roman"/>
          <w:sz w:val="30"/>
          <w:szCs w:val="30"/>
        </w:rPr>
        <w:t>主承销方有义务对发行方所出具的与债务融资工具发行工作有关的文件提供咨询建议，但就会计、法律、评级等事项发行方仍应依赖相关中介机构的专业意见并独立做出决策和判断。</w:t>
      </w:r>
    </w:p>
    <w:p w14:paraId="5C072CDD">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5.8</w:t>
      </w:r>
      <w:r>
        <w:rPr>
          <w:rFonts w:hint="default" w:ascii="Times New Roman" w:hAnsi="Times New Roman" w:eastAsia="仿宋" w:cs="Times New Roman"/>
          <w:sz w:val="30"/>
          <w:szCs w:val="30"/>
        </w:rPr>
        <w:t>主承销方负责组织承销团，开展本协议项下债务融资工具的承销工作。</w:t>
      </w:r>
    </w:p>
    <w:p w14:paraId="3DC46830">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5.9</w:t>
      </w:r>
      <w:r>
        <w:rPr>
          <w:rFonts w:hint="default" w:ascii="Times New Roman" w:hAnsi="Times New Roman" w:eastAsia="仿宋" w:cs="Times New Roman"/>
          <w:sz w:val="30"/>
          <w:szCs w:val="30"/>
        </w:rPr>
        <w:t>主承销方负责承销团成员的组织协调工作，并协助发行方共同协调会计、法律、评级等中介机构的工作。</w:t>
      </w:r>
    </w:p>
    <w:p w14:paraId="489C1EBF">
      <w:pPr>
        <w:pStyle w:val="3"/>
        <w:numPr>
          <w:ilvl w:val="0"/>
          <w:numId w:val="1"/>
        </w:numPr>
        <w:shd w:val="clear"/>
        <w:spacing w:line="360" w:lineRule="auto"/>
        <w:rPr>
          <w:rFonts w:hint="default" w:ascii="Times New Roman" w:hAnsi="Times New Roman" w:eastAsia="仿宋" w:cs="Times New Roman"/>
          <w:sz w:val="30"/>
          <w:szCs w:val="30"/>
        </w:rPr>
      </w:pPr>
      <w:bookmarkStart w:id="44" w:name="_Toc99"/>
      <w:bookmarkStart w:id="45" w:name="_Toc27950"/>
      <w:bookmarkStart w:id="46" w:name="_Toc26700"/>
      <w:r>
        <w:rPr>
          <w:rFonts w:hint="default" w:ascii="Times New Roman" w:hAnsi="Times New Roman" w:eastAsia="仿宋" w:cs="Times New Roman"/>
          <w:sz w:val="30"/>
          <w:szCs w:val="30"/>
        </w:rPr>
        <w:t>募集资金划付</w:t>
      </w:r>
      <w:bookmarkEnd w:id="44"/>
      <w:bookmarkEnd w:id="45"/>
      <w:bookmarkEnd w:id="46"/>
    </w:p>
    <w:p w14:paraId="6B0C7E76">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6.1</w:t>
      </w:r>
      <w:r>
        <w:rPr>
          <w:rFonts w:hint="default" w:ascii="Times New Roman" w:hAnsi="Times New Roman" w:eastAsia="仿宋" w:cs="Times New Roman"/>
          <w:sz w:val="30"/>
          <w:szCs w:val="30"/>
        </w:rPr>
        <w:t>除非补充协议另有约定，募集资金采用以下第___种方式划付：</w:t>
      </w:r>
    </w:p>
    <w:p w14:paraId="2F63786A">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6.1.1</w:t>
      </w:r>
      <w:r>
        <w:rPr>
          <w:rFonts w:hint="default" w:ascii="Times New Roman" w:hAnsi="Times New Roman" w:eastAsia="仿宋" w:cs="Times New Roman"/>
          <w:sz w:val="30"/>
          <w:szCs w:val="30"/>
        </w:rPr>
        <w:t>在缴款日，簿记管理人将债务融资工具的募集资金扣除承销费后的余额全部划入发行方指定账户；</w:t>
      </w:r>
    </w:p>
    <w:p w14:paraId="7E7CD69D">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6.1.2</w:t>
      </w:r>
      <w:r>
        <w:rPr>
          <w:rFonts w:hint="default" w:ascii="Times New Roman" w:hAnsi="Times New Roman" w:eastAsia="仿宋" w:cs="Times New Roman"/>
          <w:sz w:val="30"/>
          <w:szCs w:val="30"/>
        </w:rPr>
        <w:t>在缴款日，簿记管理人将债务融资工具的募集资金全部划入发行方指定账户。</w:t>
      </w:r>
    </w:p>
    <w:p w14:paraId="112A83B0">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6.2</w:t>
      </w:r>
      <w:r>
        <w:rPr>
          <w:rFonts w:hint="default" w:ascii="Times New Roman" w:hAnsi="Times New Roman" w:eastAsia="仿宋" w:cs="Times New Roman"/>
          <w:sz w:val="30"/>
          <w:szCs w:val="30"/>
        </w:rPr>
        <w:t>若发生承销团其他成员缴款违约或认购不足而导致主承销方承担余额包销责任，未担任簿记管理人的主承销方应不迟于缴款日当日______时将对应的募集款项划至簿记管理人指定账户。</w:t>
      </w:r>
    </w:p>
    <w:p w14:paraId="32C1D5E9">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6.3</w:t>
      </w:r>
      <w:r>
        <w:rPr>
          <w:rFonts w:hint="default" w:ascii="Times New Roman" w:hAnsi="Times New Roman" w:eastAsia="仿宋" w:cs="Times New Roman"/>
          <w:sz w:val="30"/>
          <w:szCs w:val="30"/>
        </w:rPr>
        <w:t xml:space="preserve"> 发行方和主承销方特此确认，在簿记管理人按照本第六条的约定足额向发行方划付了募集资金且发行方实际已收到了该等募集资金，主承销方在本条下的承销义务和责任即告终止，但其在本协议项下的其他义务和责任并不因此而终止。</w:t>
      </w:r>
    </w:p>
    <w:p w14:paraId="2FBCF2EE">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6.4</w:t>
      </w:r>
      <w:r>
        <w:rPr>
          <w:rFonts w:hint="default" w:ascii="Times New Roman" w:hAnsi="Times New Roman" w:eastAsia="仿宋" w:cs="Times New Roman"/>
          <w:sz w:val="30"/>
          <w:szCs w:val="30"/>
        </w:rPr>
        <w:t>簿记管理人向发行方履行划款义务，以第十二条先决条件在缴款前持续得到满足为前提。</w:t>
      </w:r>
    </w:p>
    <w:p w14:paraId="2ECB7D90">
      <w:pPr>
        <w:pStyle w:val="3"/>
        <w:numPr>
          <w:ilvl w:val="0"/>
          <w:numId w:val="1"/>
        </w:numPr>
        <w:shd w:val="clear"/>
        <w:spacing w:line="360" w:lineRule="auto"/>
        <w:rPr>
          <w:rFonts w:hint="default" w:ascii="Times New Roman" w:hAnsi="Times New Roman" w:eastAsia="仿宋" w:cs="Times New Roman"/>
          <w:sz w:val="30"/>
          <w:szCs w:val="30"/>
        </w:rPr>
      </w:pPr>
      <w:bookmarkStart w:id="47" w:name="_Toc237232425"/>
      <w:bookmarkEnd w:id="47"/>
      <w:bookmarkStart w:id="48" w:name="_Toc237232417"/>
      <w:bookmarkEnd w:id="48"/>
      <w:bookmarkStart w:id="49" w:name="_Toc237232416"/>
      <w:bookmarkEnd w:id="49"/>
      <w:bookmarkStart w:id="50" w:name="_Toc237232420"/>
      <w:bookmarkEnd w:id="50"/>
      <w:bookmarkStart w:id="51" w:name="_Toc237232418"/>
      <w:bookmarkEnd w:id="51"/>
      <w:bookmarkStart w:id="52" w:name="_Toc237232441"/>
      <w:bookmarkEnd w:id="52"/>
      <w:bookmarkStart w:id="53" w:name="_Toc237232414"/>
      <w:bookmarkEnd w:id="53"/>
      <w:bookmarkStart w:id="54" w:name="_Toc237232431"/>
      <w:bookmarkEnd w:id="54"/>
      <w:bookmarkStart w:id="55" w:name="_Toc237232408"/>
      <w:bookmarkEnd w:id="55"/>
      <w:bookmarkStart w:id="56" w:name="_Toc237232438"/>
      <w:bookmarkEnd w:id="56"/>
      <w:bookmarkStart w:id="57" w:name="_Toc237232407"/>
      <w:bookmarkEnd w:id="57"/>
      <w:bookmarkStart w:id="58" w:name="_Toc237232433"/>
      <w:bookmarkEnd w:id="58"/>
      <w:bookmarkStart w:id="59" w:name="_Toc237232412"/>
      <w:bookmarkEnd w:id="59"/>
      <w:bookmarkStart w:id="60" w:name="_Toc237232432"/>
      <w:bookmarkEnd w:id="60"/>
      <w:bookmarkStart w:id="61" w:name="_Toc237232413"/>
      <w:bookmarkEnd w:id="61"/>
      <w:bookmarkStart w:id="62" w:name="_Toc237232440"/>
      <w:bookmarkEnd w:id="62"/>
      <w:bookmarkStart w:id="63" w:name="_Toc237232436"/>
      <w:bookmarkEnd w:id="63"/>
      <w:bookmarkStart w:id="64" w:name="_Toc237232411"/>
      <w:bookmarkEnd w:id="64"/>
      <w:bookmarkStart w:id="65" w:name="_Toc237232429"/>
      <w:bookmarkEnd w:id="65"/>
      <w:bookmarkStart w:id="66" w:name="_Toc237232424"/>
      <w:bookmarkEnd w:id="66"/>
      <w:bookmarkStart w:id="67" w:name="_Toc237232409"/>
      <w:bookmarkEnd w:id="67"/>
      <w:bookmarkStart w:id="68" w:name="_Toc237232444"/>
      <w:bookmarkEnd w:id="68"/>
      <w:bookmarkStart w:id="69" w:name="_Toc237232422"/>
      <w:bookmarkEnd w:id="69"/>
      <w:bookmarkStart w:id="70" w:name="_Toc237232434"/>
      <w:bookmarkEnd w:id="70"/>
      <w:bookmarkStart w:id="71" w:name="_Toc237232443"/>
      <w:bookmarkEnd w:id="71"/>
      <w:bookmarkStart w:id="72" w:name="_Toc237232419"/>
      <w:bookmarkEnd w:id="72"/>
      <w:bookmarkStart w:id="73" w:name="_Toc237232437"/>
      <w:bookmarkEnd w:id="73"/>
      <w:bookmarkStart w:id="74" w:name="_Toc237232442"/>
      <w:bookmarkEnd w:id="74"/>
      <w:bookmarkStart w:id="75" w:name="_Toc237232439"/>
      <w:bookmarkEnd w:id="75"/>
      <w:bookmarkStart w:id="76" w:name="_Toc237232428"/>
      <w:bookmarkEnd w:id="76"/>
      <w:bookmarkStart w:id="77" w:name="_Toc237232415"/>
      <w:bookmarkEnd w:id="77"/>
      <w:bookmarkStart w:id="78" w:name="_Toc237232410"/>
      <w:bookmarkEnd w:id="78"/>
      <w:bookmarkStart w:id="79" w:name="_Toc237232430"/>
      <w:bookmarkEnd w:id="79"/>
      <w:bookmarkStart w:id="80" w:name="_Toc237232427"/>
      <w:bookmarkEnd w:id="80"/>
      <w:bookmarkStart w:id="81" w:name="_Toc237232423"/>
      <w:bookmarkEnd w:id="81"/>
      <w:bookmarkStart w:id="82" w:name="_Toc237232435"/>
      <w:bookmarkEnd w:id="82"/>
      <w:bookmarkStart w:id="83" w:name="_Toc237232421"/>
      <w:bookmarkEnd w:id="83"/>
      <w:bookmarkStart w:id="84" w:name="_Toc237232426"/>
      <w:bookmarkEnd w:id="84"/>
      <w:bookmarkStart w:id="85" w:name="_Toc4848"/>
      <w:bookmarkStart w:id="86" w:name="_Toc6276"/>
      <w:bookmarkStart w:id="87" w:name="_Toc25863"/>
      <w:r>
        <w:rPr>
          <w:rFonts w:hint="default" w:ascii="Times New Roman" w:hAnsi="Times New Roman" w:eastAsia="仿宋" w:cs="Times New Roman"/>
          <w:sz w:val="30"/>
          <w:szCs w:val="30"/>
        </w:rPr>
        <w:t>费用及支付</w:t>
      </w:r>
      <w:bookmarkEnd w:id="85"/>
      <w:bookmarkEnd w:id="86"/>
      <w:bookmarkEnd w:id="87"/>
    </w:p>
    <w:p w14:paraId="55568072">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7.1</w:t>
      </w:r>
      <w:r>
        <w:rPr>
          <w:rFonts w:hint="default" w:ascii="Times New Roman" w:hAnsi="Times New Roman" w:eastAsia="仿宋" w:cs="Times New Roman"/>
          <w:sz w:val="30"/>
          <w:szCs w:val="30"/>
        </w:rPr>
        <w:t>基于主承销方就本协议项下某期债务融资工具发行为发行方提供的承销服务，发行成功后，发行方按本协议规定的金额和支付方式向主承销方支付承销费。承销费计算方式如下：</w:t>
      </w:r>
    </w:p>
    <w:p w14:paraId="237ED101">
      <w:pPr>
        <w:pStyle w:val="23"/>
        <w:shd w:val="clear"/>
        <w:spacing w:before="156" w:after="156" w:line="480" w:lineRule="exact"/>
        <w:ind w:firstLine="450"/>
        <w:rPr>
          <w:rFonts w:hint="default" w:ascii="Times New Roman" w:hAnsi="Times New Roman" w:eastAsia="仿宋" w:cs="Times New Roman"/>
          <w:sz w:val="30"/>
          <w:szCs w:val="30"/>
        </w:rPr>
      </w:pPr>
      <w:r>
        <w:rPr>
          <w:rFonts w:hint="default" w:ascii="Times New Roman" w:hAnsi="Times New Roman" w:eastAsia="仿宋" w:cs="Times New Roman"/>
          <w:sz w:val="30"/>
          <w:szCs w:val="30"/>
        </w:rPr>
        <w:t>承销费＝当期债务融资工具发行面值总额×发行年限×年承销费率</w:t>
      </w:r>
    </w:p>
    <w:p w14:paraId="7D2C58F4">
      <w:pPr>
        <w:pStyle w:val="23"/>
        <w:shd w:val="clear"/>
        <w:spacing w:before="156" w:after="156" w:line="480" w:lineRule="exact"/>
        <w:ind w:firstLine="450"/>
        <w:rPr>
          <w:rFonts w:hint="default" w:ascii="Times New Roman" w:hAnsi="Times New Roman" w:eastAsia="仿宋" w:cs="Times New Roman"/>
          <w:sz w:val="30"/>
          <w:szCs w:val="30"/>
        </w:rPr>
      </w:pPr>
      <w:r>
        <w:rPr>
          <w:rFonts w:hint="default" w:ascii="Times New Roman" w:hAnsi="Times New Roman" w:eastAsia="仿宋" w:cs="Times New Roman"/>
          <w:sz w:val="30"/>
          <w:szCs w:val="30"/>
        </w:rPr>
        <w:t>本协议项下债务融资工具年承销费率为（请勾选）：</w:t>
      </w:r>
    </w:p>
    <w:p w14:paraId="5666A380">
      <w:pPr>
        <w:pStyle w:val="23"/>
        <w:shd w:val="clear"/>
        <w:spacing w:before="156" w:after="156" w:line="480" w:lineRule="exact"/>
        <w:ind w:firstLine="450"/>
        <w:rPr>
          <w:rFonts w:hint="default" w:ascii="Times New Roman" w:hAnsi="Times New Roman" w:eastAsia="仿宋" w:cs="Times New Roman"/>
          <w:sz w:val="30"/>
          <w:szCs w:val="30"/>
        </w:rPr>
      </w:pPr>
      <w:r>
        <w:rPr>
          <w:rFonts w:hint="default" w:ascii="Times New Roman" w:hAnsi="Times New Roman" w:eastAsia="仿宋" w:cs="Times New Roman"/>
          <w:sz w:val="30"/>
          <w:szCs w:val="30"/>
        </w:rPr>
        <w:t>□短期融资券：_____%；</w:t>
      </w:r>
    </w:p>
    <w:p w14:paraId="69955EB0">
      <w:pPr>
        <w:pStyle w:val="23"/>
        <w:shd w:val="clear"/>
        <w:spacing w:before="156" w:after="156" w:line="480" w:lineRule="exact"/>
        <w:ind w:firstLine="450"/>
        <w:rPr>
          <w:rFonts w:hint="default" w:ascii="Times New Roman" w:hAnsi="Times New Roman" w:eastAsia="仿宋" w:cs="Times New Roman"/>
          <w:sz w:val="30"/>
          <w:szCs w:val="30"/>
        </w:rPr>
      </w:pPr>
      <w:r>
        <w:rPr>
          <w:rFonts w:hint="default" w:ascii="Times New Roman" w:hAnsi="Times New Roman" w:eastAsia="仿宋" w:cs="Times New Roman"/>
          <w:sz w:val="30"/>
          <w:szCs w:val="30"/>
        </w:rPr>
        <w:t>□中期票据：_______%；</w:t>
      </w:r>
    </w:p>
    <w:p w14:paraId="6BA55BCE">
      <w:pPr>
        <w:pStyle w:val="23"/>
        <w:shd w:val="clear"/>
        <w:spacing w:before="156" w:after="156" w:line="480" w:lineRule="exact"/>
        <w:ind w:firstLine="450"/>
        <w:rPr>
          <w:rFonts w:hint="default" w:ascii="Times New Roman" w:hAnsi="Times New Roman" w:eastAsia="仿宋" w:cs="Times New Roman"/>
          <w:sz w:val="30"/>
          <w:szCs w:val="30"/>
        </w:rPr>
      </w:pPr>
      <w:r>
        <w:rPr>
          <w:rFonts w:hint="default" w:ascii="Times New Roman" w:hAnsi="Times New Roman" w:eastAsia="仿宋" w:cs="Times New Roman"/>
          <w:sz w:val="30"/>
          <w:szCs w:val="30"/>
        </w:rPr>
        <w:t>□中小企业集合票据：_____%；</w:t>
      </w:r>
    </w:p>
    <w:p w14:paraId="5D195F32">
      <w:pPr>
        <w:pStyle w:val="23"/>
        <w:shd w:val="clear"/>
        <w:spacing w:before="156" w:after="156" w:line="480" w:lineRule="exact"/>
        <w:ind w:firstLine="450"/>
        <w:rPr>
          <w:rFonts w:hint="default" w:ascii="Times New Roman" w:hAnsi="Times New Roman" w:eastAsia="仿宋" w:cs="Times New Roman"/>
          <w:sz w:val="30"/>
          <w:szCs w:val="30"/>
        </w:rPr>
      </w:pPr>
      <w:r>
        <w:rPr>
          <w:rFonts w:hint="default" w:ascii="Times New Roman" w:hAnsi="Times New Roman" w:eastAsia="仿宋" w:cs="Times New Roman"/>
          <w:sz w:val="30"/>
          <w:szCs w:val="30"/>
        </w:rPr>
        <w:t>□超短期融资券：_____%；</w:t>
      </w:r>
    </w:p>
    <w:p w14:paraId="5209A131">
      <w:pPr>
        <w:pStyle w:val="23"/>
        <w:shd w:val="clear"/>
        <w:spacing w:before="156" w:after="156" w:line="480" w:lineRule="exact"/>
        <w:ind w:firstLine="450"/>
        <w:rPr>
          <w:rFonts w:hint="default" w:ascii="Times New Roman" w:hAnsi="Times New Roman" w:eastAsia="仿宋" w:cs="Times New Roman"/>
          <w:sz w:val="30"/>
          <w:szCs w:val="30"/>
        </w:rPr>
      </w:pPr>
      <w:r>
        <w:rPr>
          <w:rFonts w:hint="default" w:ascii="Times New Roman" w:hAnsi="Times New Roman" w:eastAsia="仿宋" w:cs="Times New Roman"/>
          <w:sz w:val="30"/>
          <w:szCs w:val="30"/>
        </w:rPr>
        <w:t>□定向工具：_____%；</w:t>
      </w:r>
    </w:p>
    <w:p w14:paraId="053D9239">
      <w:pPr>
        <w:pStyle w:val="23"/>
        <w:shd w:val="clear"/>
        <w:spacing w:before="156" w:after="156" w:line="480" w:lineRule="exact"/>
        <w:ind w:firstLine="450"/>
        <w:rPr>
          <w:rFonts w:hint="default" w:ascii="Times New Roman" w:hAnsi="Times New Roman" w:eastAsia="仿宋" w:cs="Times New Roman"/>
          <w:sz w:val="30"/>
          <w:szCs w:val="30"/>
        </w:rPr>
      </w:pPr>
      <w:r>
        <w:rPr>
          <w:rFonts w:hint="default" w:ascii="Times New Roman" w:hAnsi="Times New Roman" w:eastAsia="仿宋" w:cs="Times New Roman"/>
          <w:sz w:val="30"/>
          <w:szCs w:val="30"/>
        </w:rPr>
        <w:t>□资产支持票据：_____%；</w:t>
      </w:r>
    </w:p>
    <w:p w14:paraId="4AADF824">
      <w:pPr>
        <w:pStyle w:val="23"/>
        <w:shd w:val="clear"/>
        <w:spacing w:before="156" w:after="156" w:line="480" w:lineRule="exact"/>
        <w:ind w:firstLine="450"/>
        <w:rPr>
          <w:rFonts w:hint="default" w:ascii="Times New Roman" w:hAnsi="Times New Roman" w:eastAsia="仿宋" w:cs="Times New Roman"/>
          <w:sz w:val="30"/>
          <w:szCs w:val="30"/>
        </w:rPr>
      </w:pPr>
      <w:r>
        <w:rPr>
          <w:rFonts w:hint="default" w:ascii="Times New Roman" w:hAnsi="Times New Roman" w:eastAsia="仿宋" w:cs="Times New Roman"/>
          <w:sz w:val="30"/>
          <w:szCs w:val="30"/>
        </w:rPr>
        <w:t>□其他请填写______________，_____%。</w:t>
      </w:r>
    </w:p>
    <w:p w14:paraId="76F8930F">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 xml:space="preserve">7.2 </w:t>
      </w:r>
      <w:r>
        <w:rPr>
          <w:rFonts w:hint="default" w:ascii="Times New Roman" w:hAnsi="Times New Roman" w:eastAsia="仿宋" w:cs="Times New Roman"/>
          <w:sz w:val="30"/>
          <w:szCs w:val="30"/>
        </w:rPr>
        <w:t>承销费包括支付给主承销方的所有承销费用，分为主承销费和销售佣金，销售佣金的分配方式和比例由主承销方与其他承销团成员另行约定。</w:t>
      </w:r>
    </w:p>
    <w:p w14:paraId="1B4930E7">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7.3</w:t>
      </w:r>
      <w:r>
        <w:rPr>
          <w:rFonts w:hint="default" w:ascii="Times New Roman" w:hAnsi="Times New Roman" w:eastAsia="仿宋" w:cs="Times New Roman"/>
          <w:sz w:val="30"/>
          <w:szCs w:val="30"/>
        </w:rPr>
        <w:t>除非补充协议另有约定，上述承销费通过以下第_______种方式支付：</w:t>
      </w:r>
    </w:p>
    <w:p w14:paraId="4DD61A62">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7.3.1</w:t>
      </w:r>
      <w:r>
        <w:rPr>
          <w:rFonts w:hint="default" w:ascii="Times New Roman" w:hAnsi="Times New Roman" w:eastAsia="仿宋" w:cs="Times New Roman"/>
          <w:sz w:val="30"/>
          <w:szCs w:val="30"/>
        </w:rPr>
        <w:t>一次性支付：</w:t>
      </w:r>
    </w:p>
    <w:p w14:paraId="2A9E4561">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7.3.1.1</w:t>
      </w:r>
      <w:r>
        <w:rPr>
          <w:rFonts w:hint="default" w:ascii="Times New Roman" w:hAnsi="Times New Roman" w:eastAsia="仿宋" w:cs="Times New Roman"/>
          <w:sz w:val="30"/>
          <w:szCs w:val="30"/>
        </w:rPr>
        <w:t>由簿记管理人在缴款日从募集资金中一次性扣收；</w:t>
      </w:r>
    </w:p>
    <w:p w14:paraId="5C18F44C">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7.3.1.2</w:t>
      </w:r>
      <w:r>
        <w:rPr>
          <w:rFonts w:hint="default" w:ascii="Times New Roman" w:hAnsi="Times New Roman" w:eastAsia="仿宋" w:cs="Times New Roman"/>
          <w:sz w:val="30"/>
          <w:szCs w:val="30"/>
        </w:rPr>
        <w:t>由发行方在缴款日后___个工作日内另行向簿记管理人一次性支付。</w:t>
      </w:r>
    </w:p>
    <w:p w14:paraId="2D54B6A0">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7.3.2</w:t>
      </w:r>
      <w:r>
        <w:rPr>
          <w:rFonts w:hint="default" w:ascii="Times New Roman" w:hAnsi="Times New Roman" w:eastAsia="仿宋" w:cs="Times New Roman"/>
          <w:sz w:val="30"/>
          <w:szCs w:val="30"/>
        </w:rPr>
        <w:t>按年支付：</w:t>
      </w:r>
    </w:p>
    <w:p w14:paraId="6AC5CCE4">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7.3.2.1</w:t>
      </w:r>
      <w:r>
        <w:rPr>
          <w:rFonts w:hint="default" w:ascii="Times New Roman" w:hAnsi="Times New Roman" w:eastAsia="仿宋" w:cs="Times New Roman"/>
          <w:sz w:val="30"/>
          <w:szCs w:val="30"/>
        </w:rPr>
        <w:t>由簿记管理人在缴款日从募集资金中扣收首年承销费（含销售佣金），剩余承销费按年平均由发行方在当期债务融资工具存续期间的缴款日在当年的对应日（到期还本付息日除外）后____个工作日内支付，其中首年承销费为承销费总额的___%；</w:t>
      </w:r>
    </w:p>
    <w:p w14:paraId="41E25E0E">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7.3.2.2</w:t>
      </w:r>
      <w:r>
        <w:rPr>
          <w:rFonts w:hint="default" w:ascii="Times New Roman" w:hAnsi="Times New Roman" w:eastAsia="仿宋" w:cs="Times New Roman"/>
          <w:sz w:val="30"/>
          <w:szCs w:val="30"/>
        </w:rPr>
        <w:t>由发行方在缴款日后__个工作日内向簿记管理人支付首年承销费，剩余承销费按年平均由发行方在当期债务融资工具存续期间的缴款日在当年的对应日（到期还本付息日除外）后____个工作日内支付，其中首年承销费为承销费总额的___%；</w:t>
      </w:r>
    </w:p>
    <w:p w14:paraId="3E963D25">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7.3.3</w:t>
      </w:r>
      <w:r>
        <w:rPr>
          <w:rFonts w:hint="default" w:ascii="Times New Roman" w:hAnsi="Times New Roman" w:eastAsia="仿宋" w:cs="Times New Roman"/>
          <w:sz w:val="30"/>
          <w:szCs w:val="30"/>
        </w:rPr>
        <w:t>除非补充协议另有约定，在丙方存在时，主承销费在乙方、丙方之间的分配比例与本协议第五条第5.2款约定的包销额度分配比例相同，由簿记管理人向发行方足额收取应收承销费。簿记管理人在收到应收承销费后___个工作日内向未担任簿记管理人的主承销方足额支付当期应收承销费。</w:t>
      </w:r>
    </w:p>
    <w:p w14:paraId="38D8AF1E">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7.4</w:t>
      </w:r>
      <w:r>
        <w:rPr>
          <w:rFonts w:hint="default" w:ascii="Times New Roman" w:hAnsi="Times New Roman" w:eastAsia="仿宋" w:cs="Times New Roman"/>
          <w:sz w:val="30"/>
          <w:szCs w:val="30"/>
        </w:rPr>
        <w:t xml:space="preserve"> 债务融资工具发行所需之会计、法律、评级及与债务融资工具有关的托管、兑付等中介机构费用及其他因债务融资工具发行产生的任何费用由发行方承担，并由发行方直接支付给相应机构。</w:t>
      </w:r>
    </w:p>
    <w:p w14:paraId="0DC00DE7">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7.5</w:t>
      </w:r>
      <w:r>
        <w:rPr>
          <w:rFonts w:hint="default" w:ascii="Times New Roman" w:hAnsi="Times New Roman" w:eastAsia="仿宋" w:cs="Times New Roman"/>
          <w:sz w:val="30"/>
          <w:szCs w:val="30"/>
        </w:rPr>
        <w:t xml:space="preserve"> 在本协议项下债务融资工具获得交易商协会注册后的有效期内，如果发行方放弃发行本次注册债务融资工具全部额度或在两年注册有效期内没有发行，发行方仅需向主承销方支付发行顾问费。除非补充协议另有约定，发行顾问费金额为债务融资工具注册额度的____%，并在其放弃全部额度之日起五个工作日内或注册有效期结束后五个工作日内向主承销方支付。在丙方存在时，除非补充协议另有约定，上述发行顾问费在乙方、丙方之间的分配比例与本协议第五条第5.2款约定的包销额度分配比例相同。</w:t>
      </w:r>
    </w:p>
    <w:p w14:paraId="624F65F1">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7.6</w:t>
      </w:r>
      <w:r>
        <w:rPr>
          <w:rFonts w:hint="default" w:ascii="Times New Roman" w:hAnsi="Times New Roman" w:eastAsia="仿宋" w:cs="Times New Roman"/>
          <w:sz w:val="30"/>
          <w:szCs w:val="30"/>
        </w:rPr>
        <w:t>本协议各方指定账户如下：</w:t>
      </w:r>
    </w:p>
    <w:p w14:paraId="78218C87">
      <w:pPr>
        <w:shd w:val="clear"/>
        <w:spacing w:before="156" w:after="156" w:line="480" w:lineRule="exact"/>
        <w:ind w:firstLine="480"/>
        <w:rPr>
          <w:rFonts w:hint="default" w:ascii="Times New Roman" w:hAnsi="Times New Roman" w:eastAsia="仿宋" w:cs="Times New Roman"/>
          <w:b/>
          <w:bCs/>
          <w:sz w:val="30"/>
          <w:szCs w:val="30"/>
        </w:rPr>
      </w:pPr>
      <w:r>
        <w:rPr>
          <w:rFonts w:hint="default" w:ascii="Times New Roman" w:hAnsi="Times New Roman" w:eastAsia="仿宋" w:cs="Times New Roman"/>
          <w:b/>
          <w:bCs/>
          <w:sz w:val="30"/>
          <w:szCs w:val="30"/>
        </w:rPr>
        <w:t>甲方</w:t>
      </w:r>
    </w:p>
    <w:p w14:paraId="381ACACB">
      <w:pPr>
        <w:shd w:val="clear"/>
        <w:spacing w:before="156" w:after="156" w:line="480" w:lineRule="exact"/>
        <w:ind w:firstLine="480"/>
        <w:rPr>
          <w:rFonts w:hint="default" w:ascii="Times New Roman" w:hAnsi="Times New Roman" w:eastAsia="仿宋" w:cs="Times New Roman"/>
          <w:sz w:val="30"/>
          <w:szCs w:val="30"/>
        </w:rPr>
      </w:pPr>
      <w:r>
        <w:rPr>
          <w:rFonts w:hint="default" w:ascii="Times New Roman" w:hAnsi="Times New Roman" w:eastAsia="仿宋" w:cs="Times New Roman"/>
          <w:sz w:val="30"/>
          <w:szCs w:val="30"/>
        </w:rPr>
        <w:t xml:space="preserve">户名： </w:t>
      </w:r>
    </w:p>
    <w:p w14:paraId="6F7E3E4B">
      <w:pPr>
        <w:shd w:val="clear"/>
        <w:spacing w:before="156" w:after="156" w:line="480" w:lineRule="exact"/>
        <w:ind w:firstLine="480"/>
        <w:rPr>
          <w:rFonts w:hint="default" w:ascii="Times New Roman" w:hAnsi="Times New Roman" w:eastAsia="仿宋" w:cs="Times New Roman"/>
          <w:sz w:val="30"/>
          <w:szCs w:val="30"/>
        </w:rPr>
      </w:pPr>
      <w:r>
        <w:rPr>
          <w:rFonts w:hint="default" w:ascii="Times New Roman" w:hAnsi="Times New Roman" w:eastAsia="仿宋" w:cs="Times New Roman"/>
          <w:sz w:val="30"/>
          <w:szCs w:val="30"/>
        </w:rPr>
        <w:t xml:space="preserve">开户行： </w:t>
      </w:r>
    </w:p>
    <w:p w14:paraId="3ACC0D48">
      <w:pPr>
        <w:shd w:val="clear"/>
        <w:spacing w:before="156" w:after="156" w:line="480" w:lineRule="exact"/>
        <w:ind w:firstLine="480"/>
        <w:rPr>
          <w:rFonts w:hint="default" w:ascii="Times New Roman" w:hAnsi="Times New Roman" w:eastAsia="仿宋" w:cs="Times New Roman"/>
          <w:sz w:val="30"/>
          <w:szCs w:val="30"/>
        </w:rPr>
      </w:pPr>
      <w:r>
        <w:rPr>
          <w:rFonts w:hint="default" w:ascii="Times New Roman" w:hAnsi="Times New Roman" w:eastAsia="仿宋" w:cs="Times New Roman"/>
          <w:sz w:val="30"/>
          <w:szCs w:val="30"/>
        </w:rPr>
        <w:t>账号：</w:t>
      </w:r>
    </w:p>
    <w:p w14:paraId="32A10578">
      <w:pPr>
        <w:shd w:val="clear"/>
        <w:spacing w:before="156" w:after="156" w:line="480" w:lineRule="exact"/>
        <w:ind w:firstLine="480"/>
        <w:rPr>
          <w:rFonts w:hint="default" w:ascii="Times New Roman" w:hAnsi="Times New Roman" w:eastAsia="仿宋" w:cs="Times New Roman"/>
          <w:sz w:val="30"/>
          <w:szCs w:val="30"/>
        </w:rPr>
      </w:pPr>
      <w:r>
        <w:rPr>
          <w:rFonts w:hint="default" w:ascii="Times New Roman" w:hAnsi="Times New Roman" w:eastAsia="仿宋" w:cs="Times New Roman"/>
          <w:sz w:val="30"/>
          <w:szCs w:val="30"/>
        </w:rPr>
        <w:t>中国人民银行支付系统号：</w:t>
      </w:r>
    </w:p>
    <w:p w14:paraId="46BE0901">
      <w:pPr>
        <w:shd w:val="clear"/>
        <w:spacing w:before="156" w:after="156" w:line="480" w:lineRule="exact"/>
        <w:ind w:firstLine="480"/>
        <w:rPr>
          <w:rFonts w:hint="default" w:ascii="Times New Roman" w:hAnsi="Times New Roman" w:eastAsia="仿宋" w:cs="Times New Roman"/>
          <w:b/>
          <w:bCs/>
          <w:sz w:val="30"/>
          <w:szCs w:val="30"/>
        </w:rPr>
      </w:pPr>
      <w:r>
        <w:rPr>
          <w:rFonts w:hint="default" w:ascii="Times New Roman" w:hAnsi="Times New Roman" w:eastAsia="仿宋" w:cs="Times New Roman"/>
          <w:b/>
          <w:bCs/>
          <w:sz w:val="30"/>
          <w:szCs w:val="30"/>
        </w:rPr>
        <w:t>乙方</w:t>
      </w:r>
    </w:p>
    <w:p w14:paraId="340E711C">
      <w:pPr>
        <w:shd w:val="clear"/>
        <w:spacing w:before="156" w:after="156" w:line="480" w:lineRule="exact"/>
        <w:ind w:firstLine="480"/>
        <w:rPr>
          <w:rFonts w:hint="default" w:ascii="Times New Roman" w:hAnsi="Times New Roman" w:eastAsia="仿宋" w:cs="Times New Roman"/>
          <w:sz w:val="30"/>
          <w:szCs w:val="30"/>
        </w:rPr>
      </w:pPr>
      <w:r>
        <w:rPr>
          <w:rFonts w:hint="default" w:ascii="Times New Roman" w:hAnsi="Times New Roman" w:eastAsia="仿宋" w:cs="Times New Roman"/>
          <w:sz w:val="30"/>
          <w:szCs w:val="30"/>
        </w:rPr>
        <w:t xml:space="preserve">户名： </w:t>
      </w:r>
    </w:p>
    <w:p w14:paraId="2B239BDB">
      <w:pPr>
        <w:shd w:val="clear"/>
        <w:spacing w:before="156" w:after="156" w:line="480" w:lineRule="exact"/>
        <w:ind w:firstLine="480"/>
        <w:rPr>
          <w:rFonts w:hint="default" w:ascii="Times New Roman" w:hAnsi="Times New Roman" w:eastAsia="仿宋" w:cs="Times New Roman"/>
          <w:sz w:val="30"/>
          <w:szCs w:val="30"/>
        </w:rPr>
      </w:pPr>
      <w:r>
        <w:rPr>
          <w:rFonts w:hint="default" w:ascii="Times New Roman" w:hAnsi="Times New Roman" w:eastAsia="仿宋" w:cs="Times New Roman"/>
          <w:sz w:val="30"/>
          <w:szCs w:val="30"/>
        </w:rPr>
        <w:t>开户行：</w:t>
      </w:r>
    </w:p>
    <w:p w14:paraId="780F0F2D">
      <w:pPr>
        <w:shd w:val="clear"/>
        <w:spacing w:before="156" w:after="156" w:line="480" w:lineRule="exact"/>
        <w:ind w:firstLine="480"/>
        <w:rPr>
          <w:rFonts w:hint="default" w:ascii="Times New Roman" w:hAnsi="Times New Roman" w:eastAsia="仿宋" w:cs="Times New Roman"/>
          <w:sz w:val="30"/>
          <w:szCs w:val="30"/>
        </w:rPr>
      </w:pPr>
      <w:r>
        <w:rPr>
          <w:rFonts w:hint="default" w:ascii="Times New Roman" w:hAnsi="Times New Roman" w:eastAsia="仿宋" w:cs="Times New Roman"/>
          <w:sz w:val="30"/>
          <w:szCs w:val="30"/>
        </w:rPr>
        <w:t>账号：</w:t>
      </w:r>
    </w:p>
    <w:p w14:paraId="15D2EFCB">
      <w:pPr>
        <w:shd w:val="clear"/>
        <w:spacing w:before="156" w:after="156" w:line="480" w:lineRule="exact"/>
        <w:ind w:firstLine="480"/>
        <w:rPr>
          <w:rFonts w:hint="default" w:ascii="Times New Roman" w:hAnsi="Times New Roman" w:eastAsia="仿宋" w:cs="Times New Roman"/>
          <w:sz w:val="30"/>
          <w:szCs w:val="30"/>
        </w:rPr>
      </w:pPr>
      <w:r>
        <w:rPr>
          <w:rFonts w:hint="default" w:ascii="Times New Roman" w:hAnsi="Times New Roman" w:eastAsia="仿宋" w:cs="Times New Roman"/>
          <w:sz w:val="30"/>
          <w:szCs w:val="30"/>
        </w:rPr>
        <w:t>中国人民银行支付系统号：</w:t>
      </w:r>
    </w:p>
    <w:p w14:paraId="2DD7C611">
      <w:pPr>
        <w:shd w:val="clear"/>
        <w:spacing w:before="156" w:after="156" w:line="480" w:lineRule="exact"/>
        <w:ind w:firstLine="480"/>
        <w:rPr>
          <w:rFonts w:hint="default" w:ascii="Times New Roman" w:hAnsi="Times New Roman" w:eastAsia="仿宋" w:cs="Times New Roman"/>
          <w:b/>
          <w:bCs/>
          <w:sz w:val="30"/>
          <w:szCs w:val="30"/>
        </w:rPr>
      </w:pPr>
      <w:r>
        <w:rPr>
          <w:rFonts w:hint="default" w:ascii="Times New Roman" w:hAnsi="Times New Roman" w:eastAsia="仿宋" w:cs="Times New Roman"/>
          <w:b/>
          <w:bCs/>
          <w:sz w:val="30"/>
          <w:szCs w:val="30"/>
        </w:rPr>
        <w:t>丙方（若有）</w:t>
      </w:r>
    </w:p>
    <w:p w14:paraId="403C0D52">
      <w:pPr>
        <w:shd w:val="clear"/>
        <w:spacing w:before="156" w:after="156" w:line="480" w:lineRule="exact"/>
        <w:ind w:firstLine="480"/>
        <w:rPr>
          <w:rFonts w:hint="default" w:ascii="Times New Roman" w:hAnsi="Times New Roman" w:eastAsia="仿宋" w:cs="Times New Roman"/>
          <w:sz w:val="30"/>
          <w:szCs w:val="30"/>
        </w:rPr>
      </w:pPr>
      <w:r>
        <w:rPr>
          <w:rFonts w:hint="default" w:ascii="Times New Roman" w:hAnsi="Times New Roman" w:eastAsia="仿宋" w:cs="Times New Roman"/>
          <w:sz w:val="30"/>
          <w:szCs w:val="30"/>
        </w:rPr>
        <w:t xml:space="preserve">户名： </w:t>
      </w:r>
    </w:p>
    <w:p w14:paraId="36041AE3">
      <w:pPr>
        <w:shd w:val="clear"/>
        <w:spacing w:before="156" w:after="156" w:line="480" w:lineRule="exact"/>
        <w:ind w:firstLine="480"/>
        <w:rPr>
          <w:rFonts w:hint="default" w:ascii="Times New Roman" w:hAnsi="Times New Roman" w:eastAsia="仿宋" w:cs="Times New Roman"/>
          <w:sz w:val="30"/>
          <w:szCs w:val="30"/>
        </w:rPr>
      </w:pPr>
      <w:r>
        <w:rPr>
          <w:rFonts w:hint="default" w:ascii="Times New Roman" w:hAnsi="Times New Roman" w:eastAsia="仿宋" w:cs="Times New Roman"/>
          <w:sz w:val="30"/>
          <w:szCs w:val="30"/>
        </w:rPr>
        <w:t>开户行：</w:t>
      </w:r>
    </w:p>
    <w:p w14:paraId="1DE3B165">
      <w:pPr>
        <w:shd w:val="clear"/>
        <w:spacing w:before="156" w:after="156" w:line="480" w:lineRule="exact"/>
        <w:ind w:firstLine="480"/>
        <w:rPr>
          <w:rFonts w:hint="default" w:ascii="Times New Roman" w:hAnsi="Times New Roman" w:eastAsia="仿宋" w:cs="Times New Roman"/>
          <w:sz w:val="30"/>
          <w:szCs w:val="30"/>
        </w:rPr>
      </w:pPr>
      <w:r>
        <w:rPr>
          <w:rFonts w:hint="default" w:ascii="Times New Roman" w:hAnsi="Times New Roman" w:eastAsia="仿宋" w:cs="Times New Roman"/>
          <w:sz w:val="30"/>
          <w:szCs w:val="30"/>
        </w:rPr>
        <w:t>账号：</w:t>
      </w:r>
    </w:p>
    <w:p w14:paraId="596D89A1">
      <w:pPr>
        <w:shd w:val="clear"/>
        <w:spacing w:before="156" w:after="156" w:line="480" w:lineRule="exact"/>
        <w:ind w:firstLine="480"/>
        <w:rPr>
          <w:rFonts w:hint="default" w:ascii="Times New Roman" w:hAnsi="Times New Roman" w:eastAsia="仿宋" w:cs="Times New Roman"/>
          <w:sz w:val="30"/>
          <w:szCs w:val="30"/>
        </w:rPr>
      </w:pPr>
      <w:r>
        <w:rPr>
          <w:rFonts w:hint="default" w:ascii="Times New Roman" w:hAnsi="Times New Roman" w:eastAsia="仿宋" w:cs="Times New Roman"/>
          <w:sz w:val="30"/>
          <w:szCs w:val="30"/>
        </w:rPr>
        <w:t>中国人民银行支付系统号：</w:t>
      </w:r>
    </w:p>
    <w:p w14:paraId="222E814C">
      <w:pPr>
        <w:pStyle w:val="3"/>
        <w:numPr>
          <w:ilvl w:val="0"/>
          <w:numId w:val="1"/>
        </w:numPr>
        <w:shd w:val="clear"/>
        <w:spacing w:line="360" w:lineRule="auto"/>
        <w:rPr>
          <w:rFonts w:hint="default" w:ascii="Times New Roman" w:hAnsi="Times New Roman" w:eastAsia="仿宋" w:cs="Times New Roman"/>
          <w:sz w:val="30"/>
          <w:szCs w:val="30"/>
        </w:rPr>
      </w:pPr>
      <w:bookmarkStart w:id="88" w:name="_Toc5300"/>
      <w:bookmarkStart w:id="89" w:name="_Toc2493"/>
      <w:bookmarkStart w:id="90" w:name="_Toc30435"/>
      <w:r>
        <w:rPr>
          <w:rFonts w:hint="default" w:ascii="Times New Roman" w:hAnsi="Times New Roman" w:eastAsia="仿宋" w:cs="Times New Roman"/>
          <w:sz w:val="30"/>
          <w:szCs w:val="30"/>
        </w:rPr>
        <w:t>信息披露</w:t>
      </w:r>
      <w:bookmarkEnd w:id="88"/>
      <w:bookmarkEnd w:id="89"/>
      <w:bookmarkEnd w:id="90"/>
    </w:p>
    <w:p w14:paraId="091B727A">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8.1</w:t>
      </w:r>
      <w:r>
        <w:rPr>
          <w:rFonts w:hint="default" w:ascii="Times New Roman" w:hAnsi="Times New Roman" w:eastAsia="仿宋" w:cs="Times New Roman"/>
          <w:sz w:val="30"/>
          <w:szCs w:val="30"/>
        </w:rPr>
        <w:t>发行方应根据《银行间债券市场非金融企业债务融资工具管理办法》等法律及交易商协会相关自律规范文件按时进行公开信息披露。当主承销方协助其制作有关信息披露文件时，发行方应保证其提供给主承销方的有关文件、资料、数据是真实、准确和完整的。</w:t>
      </w:r>
    </w:p>
    <w:p w14:paraId="7BC9B8BB">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8.2</w:t>
      </w:r>
      <w:r>
        <w:rPr>
          <w:rFonts w:hint="default" w:ascii="Times New Roman" w:hAnsi="Times New Roman" w:eastAsia="仿宋" w:cs="Times New Roman"/>
          <w:sz w:val="30"/>
          <w:szCs w:val="30"/>
        </w:rPr>
        <w:t>主承销方有义务协助发行方披露发行文件，并督促发行方履行持续信息披露义务。如因发行方原因导致未按规定及时披露信息，由发行方承担相应责任。</w:t>
      </w:r>
    </w:p>
    <w:p w14:paraId="4A1C59C9">
      <w:pPr>
        <w:pStyle w:val="3"/>
        <w:numPr>
          <w:ilvl w:val="0"/>
          <w:numId w:val="1"/>
        </w:numPr>
        <w:shd w:val="clear"/>
        <w:spacing w:line="480" w:lineRule="exact"/>
        <w:rPr>
          <w:rFonts w:hint="default" w:ascii="Times New Roman" w:hAnsi="Times New Roman" w:eastAsia="仿宋" w:cs="Times New Roman"/>
          <w:sz w:val="30"/>
          <w:szCs w:val="30"/>
        </w:rPr>
      </w:pPr>
      <w:bookmarkStart w:id="91" w:name="_Toc22513"/>
      <w:bookmarkStart w:id="92" w:name="_Toc26812"/>
      <w:bookmarkStart w:id="93" w:name="_Toc9944"/>
      <w:r>
        <w:rPr>
          <w:rFonts w:hint="default" w:ascii="Times New Roman" w:hAnsi="Times New Roman" w:eastAsia="仿宋" w:cs="Times New Roman"/>
          <w:sz w:val="30"/>
          <w:szCs w:val="30"/>
        </w:rPr>
        <w:t>付息和本金兑付</w:t>
      </w:r>
      <w:bookmarkEnd w:id="91"/>
      <w:bookmarkEnd w:id="92"/>
      <w:bookmarkEnd w:id="93"/>
    </w:p>
    <w:p w14:paraId="423ACB4C">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9.1</w:t>
      </w:r>
      <w:r>
        <w:rPr>
          <w:rFonts w:hint="default" w:ascii="Times New Roman" w:hAnsi="Times New Roman" w:eastAsia="仿宋" w:cs="Times New Roman"/>
          <w:sz w:val="30"/>
          <w:szCs w:val="30"/>
        </w:rPr>
        <w:t xml:space="preserve"> 债务融资工具在有关交易市场交易流通之后，债务融资工具的本金和利息的支付将通过相关登记托管机构进行。</w:t>
      </w:r>
    </w:p>
    <w:p w14:paraId="20771BB9">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9.2</w:t>
      </w:r>
      <w:r>
        <w:rPr>
          <w:rFonts w:hint="default" w:ascii="Times New Roman" w:hAnsi="Times New Roman" w:eastAsia="仿宋" w:cs="Times New Roman"/>
          <w:sz w:val="30"/>
          <w:szCs w:val="30"/>
        </w:rPr>
        <w:t xml:space="preserve"> 发行方应根据其与登记托管机构签订的有关协议以及相关交易场所的有关规定将有关的本金或利息款项及时足额划至相关登记托管机构指定的账户。</w:t>
      </w:r>
    </w:p>
    <w:p w14:paraId="48890705">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9.3</w:t>
      </w:r>
      <w:r>
        <w:rPr>
          <w:rFonts w:hint="default" w:ascii="Times New Roman" w:hAnsi="Times New Roman" w:eastAsia="仿宋" w:cs="Times New Roman"/>
          <w:sz w:val="30"/>
          <w:szCs w:val="30"/>
        </w:rPr>
        <w:t>主承销方有义务告知发行方按时、足额划拨债务融资工具利息和本金并履行其他义务，主承销方无义务垫支任何还本付息款项。</w:t>
      </w:r>
    </w:p>
    <w:p w14:paraId="28E6BB53">
      <w:pPr>
        <w:pStyle w:val="3"/>
        <w:numPr>
          <w:ilvl w:val="0"/>
          <w:numId w:val="1"/>
        </w:numPr>
        <w:shd w:val="clear"/>
        <w:spacing w:line="360" w:lineRule="auto"/>
        <w:rPr>
          <w:rFonts w:hint="default" w:ascii="Times New Roman" w:hAnsi="Times New Roman" w:eastAsia="仿宋" w:cs="Times New Roman"/>
          <w:sz w:val="30"/>
          <w:szCs w:val="30"/>
        </w:rPr>
      </w:pPr>
      <w:bookmarkStart w:id="94" w:name="_Toc12020"/>
      <w:bookmarkStart w:id="95" w:name="_Toc2397"/>
      <w:bookmarkStart w:id="96" w:name="_Toc23040"/>
      <w:r>
        <w:rPr>
          <w:rFonts w:hint="default" w:ascii="Times New Roman" w:hAnsi="Times New Roman" w:eastAsia="仿宋" w:cs="Times New Roman"/>
          <w:sz w:val="30"/>
          <w:szCs w:val="30"/>
        </w:rPr>
        <w:t>债务融资工具的后续管理</w:t>
      </w:r>
      <w:bookmarkEnd w:id="94"/>
      <w:bookmarkEnd w:id="95"/>
      <w:bookmarkEnd w:id="96"/>
    </w:p>
    <w:p w14:paraId="673F6042">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10.1</w:t>
      </w:r>
      <w:r>
        <w:rPr>
          <w:rFonts w:hint="default" w:ascii="Times New Roman" w:hAnsi="Times New Roman" w:eastAsia="仿宋" w:cs="Times New Roman"/>
          <w:sz w:val="30"/>
          <w:szCs w:val="30"/>
        </w:rPr>
        <w:t>债务融资工具存续期间，主承销方应按法律及交易商协会相关自律规范文件规定，持续对发行方开展跟踪、监测、调查等后续管理工作，以及时准确地掌握发行方风险状况及偿债能力，持续督导发行方履行信息披露、还本付息等义务。发行方应积极配合主承销方的后续管理工作。</w:t>
      </w:r>
    </w:p>
    <w:p w14:paraId="1D6503A2">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10.2</w:t>
      </w:r>
      <w:r>
        <w:rPr>
          <w:rFonts w:hint="default" w:ascii="Times New Roman" w:hAnsi="Times New Roman" w:eastAsia="仿宋" w:cs="Times New Roman"/>
          <w:sz w:val="30"/>
          <w:szCs w:val="30"/>
        </w:rPr>
        <w:t>除非补充协议另有约定，簿记管理人负责牵头开展后续管理工作。</w:t>
      </w:r>
    </w:p>
    <w:p w14:paraId="7E1543F2">
      <w:pPr>
        <w:pStyle w:val="3"/>
        <w:numPr>
          <w:ilvl w:val="0"/>
          <w:numId w:val="1"/>
        </w:numPr>
        <w:shd w:val="clear"/>
        <w:spacing w:line="360" w:lineRule="auto"/>
        <w:rPr>
          <w:rFonts w:hint="default" w:ascii="Times New Roman" w:hAnsi="Times New Roman" w:eastAsia="仿宋" w:cs="Times New Roman"/>
          <w:sz w:val="30"/>
          <w:szCs w:val="30"/>
        </w:rPr>
      </w:pPr>
      <w:r>
        <w:rPr>
          <w:rFonts w:hint="default" w:ascii="Times New Roman" w:hAnsi="Times New Roman" w:eastAsia="仿宋" w:cs="Times New Roman"/>
          <w:sz w:val="30"/>
          <w:szCs w:val="30"/>
          <w:lang w:val="en-US" w:eastAsia="zh-CN"/>
        </w:rPr>
        <w:t xml:space="preserve"> </w:t>
      </w:r>
      <w:bookmarkStart w:id="97" w:name="_Toc12118"/>
      <w:bookmarkStart w:id="98" w:name="_Toc5952"/>
      <w:bookmarkStart w:id="99" w:name="_Toc23695"/>
      <w:r>
        <w:rPr>
          <w:rFonts w:hint="default" w:ascii="Times New Roman" w:hAnsi="Times New Roman" w:eastAsia="仿宋" w:cs="Times New Roman"/>
          <w:sz w:val="30"/>
          <w:szCs w:val="30"/>
        </w:rPr>
        <w:t>声明、保证和承诺</w:t>
      </w:r>
      <w:bookmarkEnd w:id="97"/>
      <w:bookmarkEnd w:id="98"/>
      <w:bookmarkEnd w:id="99"/>
    </w:p>
    <w:p w14:paraId="65AD35F1">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11.1</w:t>
      </w:r>
      <w:r>
        <w:rPr>
          <w:rFonts w:hint="default" w:ascii="Times New Roman" w:hAnsi="Times New Roman" w:eastAsia="仿宋" w:cs="Times New Roman"/>
          <w:sz w:val="30"/>
          <w:szCs w:val="30"/>
        </w:rPr>
        <w:t>各方是根据中国法律设立、有效存续并正常经营的企业法人。</w:t>
      </w:r>
    </w:p>
    <w:p w14:paraId="790DE8DA">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11.2</w:t>
      </w:r>
      <w:r>
        <w:rPr>
          <w:rFonts w:hint="default" w:ascii="Times New Roman" w:hAnsi="Times New Roman" w:eastAsia="仿宋" w:cs="Times New Roman"/>
          <w:sz w:val="30"/>
          <w:szCs w:val="30"/>
        </w:rPr>
        <w:t xml:space="preserve"> 各方保证遵照《银行间债券市场非金融企业债务融资工具管理办法》等法律及交易商协会相关自律规范文件开展注册发行工作。</w:t>
      </w:r>
    </w:p>
    <w:p w14:paraId="249677A1">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11.3</w:t>
      </w:r>
      <w:r>
        <w:rPr>
          <w:rFonts w:hint="default" w:ascii="Times New Roman" w:hAnsi="Times New Roman" w:eastAsia="仿宋" w:cs="Times New Roman"/>
          <w:sz w:val="30"/>
          <w:szCs w:val="30"/>
        </w:rPr>
        <w:t>各方已按其应适用的法律及交易商协会相关自律规范文件办理一切必要的手续，并取得一切必要的登记及批准，且在该等法律及交易商协会相关自律规范文件项下拥有必要的权利，以便签署本协议和履行其在本协议项下的各项义务。</w:t>
      </w:r>
    </w:p>
    <w:p w14:paraId="180B8826">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11.4</w:t>
      </w:r>
      <w:r>
        <w:rPr>
          <w:rFonts w:hint="default" w:ascii="Times New Roman" w:hAnsi="Times New Roman" w:eastAsia="仿宋" w:cs="Times New Roman"/>
          <w:sz w:val="30"/>
          <w:szCs w:val="30"/>
        </w:rPr>
        <w:t>各方已采取一切必要的内部行为，使其获得授权签订并履行本协议，其在本协议上签字的代表已获正当授权签署本协议，并使各方受本协议约束。</w:t>
      </w:r>
    </w:p>
    <w:p w14:paraId="27324205">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11.5</w:t>
      </w:r>
      <w:r>
        <w:rPr>
          <w:rFonts w:hint="default" w:ascii="Times New Roman" w:hAnsi="Times New Roman" w:eastAsia="仿宋" w:cs="Times New Roman"/>
          <w:sz w:val="30"/>
          <w:szCs w:val="30"/>
        </w:rPr>
        <w:t>各方签署本协议和履行其在本协议项下的义务，不会违反任何法律及交易商协会相关自律规范文件、该方的公司章程或内部规章、约束该方的任何合同或文件。</w:t>
      </w:r>
    </w:p>
    <w:p w14:paraId="3BBA6B67">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11.6</w:t>
      </w:r>
      <w:r>
        <w:rPr>
          <w:rFonts w:hint="default" w:ascii="Times New Roman" w:hAnsi="Times New Roman" w:eastAsia="仿宋" w:cs="Times New Roman"/>
          <w:sz w:val="30"/>
          <w:szCs w:val="30"/>
        </w:rPr>
        <w:t>各方没有正在进行的或潜在的可能严重影响其签署或履行本协议能力的诉讼、仲裁、政府调查、其他法律或行政程序。</w:t>
      </w:r>
    </w:p>
    <w:p w14:paraId="725AC5BF">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11.7</w:t>
      </w:r>
      <w:r>
        <w:rPr>
          <w:rFonts w:hint="default" w:ascii="Times New Roman" w:hAnsi="Times New Roman" w:eastAsia="仿宋" w:cs="Times New Roman"/>
          <w:sz w:val="30"/>
          <w:szCs w:val="30"/>
        </w:rPr>
        <w:t>主承销方保证不从事违反《银行间债券市场非金融企业债务融资工具承销人员行为守则》等交易商协会相关自律规范文件的行为，包括但不限于就利率区间、利率水平、发行规模、注册时间等不确定事项向发行方做出承诺；发行方保证不要求主承销方从事此类行为。</w:t>
      </w:r>
    </w:p>
    <w:p w14:paraId="25CB721C">
      <w:pPr>
        <w:pStyle w:val="23"/>
        <w:shd w:val="clear"/>
        <w:spacing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11.8</w:t>
      </w:r>
      <w:r>
        <w:rPr>
          <w:rFonts w:hint="default" w:ascii="Times New Roman" w:hAnsi="Times New Roman" w:eastAsia="仿宋" w:cs="Times New Roman"/>
          <w:sz w:val="30"/>
          <w:szCs w:val="30"/>
        </w:rPr>
        <w:t>本协议各方在此向其他签署方承诺，其将不会因其与其他签署方或其他第三方之间的任何债权债务关系而影响本协议的执行。</w:t>
      </w:r>
    </w:p>
    <w:p w14:paraId="016B576E">
      <w:pPr>
        <w:pStyle w:val="3"/>
        <w:shd w:val="clear"/>
        <w:spacing w:line="360" w:lineRule="auto"/>
        <w:rPr>
          <w:rFonts w:hint="default" w:ascii="Times New Roman" w:hAnsi="Times New Roman" w:eastAsia="仿宋" w:cs="Times New Roman"/>
          <w:sz w:val="30"/>
          <w:szCs w:val="30"/>
        </w:rPr>
      </w:pPr>
      <w:bookmarkStart w:id="100" w:name="_Toc3188"/>
      <w:bookmarkStart w:id="101" w:name="_Toc541"/>
      <w:bookmarkStart w:id="102" w:name="_Toc3707"/>
      <w:r>
        <w:rPr>
          <w:rFonts w:hint="default" w:ascii="Times New Roman" w:hAnsi="Times New Roman" w:eastAsia="仿宋" w:cs="Times New Roman"/>
          <w:sz w:val="30"/>
          <w:szCs w:val="30"/>
        </w:rPr>
        <w:t>第十二条  先决条件</w:t>
      </w:r>
      <w:bookmarkEnd w:id="100"/>
      <w:bookmarkEnd w:id="101"/>
      <w:bookmarkEnd w:id="102"/>
    </w:p>
    <w:p w14:paraId="16160CFB">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12.1</w:t>
      </w:r>
      <w:r>
        <w:rPr>
          <w:rFonts w:hint="default" w:ascii="Times New Roman" w:hAnsi="Times New Roman" w:eastAsia="仿宋" w:cs="Times New Roman"/>
          <w:sz w:val="30"/>
          <w:szCs w:val="30"/>
        </w:rPr>
        <w:t>主承销方所承担的每期债务融资工具销售义务，以下列各项条件已于发行日前得到全部满足为先决条件：</w:t>
      </w:r>
    </w:p>
    <w:p w14:paraId="3252C42C">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12.1.1</w:t>
      </w:r>
      <w:r>
        <w:rPr>
          <w:rFonts w:hint="default" w:ascii="Times New Roman" w:hAnsi="Times New Roman" w:eastAsia="仿宋" w:cs="Times New Roman"/>
          <w:sz w:val="30"/>
          <w:szCs w:val="30"/>
        </w:rPr>
        <w:t>本协议项下债务融资工具的发行符合《银行间债券市场非金融企业债务融资工具管理办法》及交易商协会相关自律规范文件规定，已经依法获得监管部门、交易商协会等相关机构的批准、许可或注册/备案；</w:t>
      </w:r>
    </w:p>
    <w:p w14:paraId="0FA5605D">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12.1.2</w:t>
      </w:r>
      <w:r>
        <w:rPr>
          <w:rFonts w:hint="default" w:ascii="Times New Roman" w:hAnsi="Times New Roman" w:eastAsia="仿宋" w:cs="Times New Roman"/>
          <w:sz w:val="30"/>
          <w:szCs w:val="30"/>
        </w:rPr>
        <w:t>发行方已根据《银行间债券市场非金融企业债务融资工具信息披露规则》等法律和交易商协会相关自律规范文件，及时、准确、完整地公开披露了与本协议项下债务融资工具有关的各类信息；</w:t>
      </w:r>
    </w:p>
    <w:p w14:paraId="197AE9E9">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12.1.3</w:t>
      </w:r>
      <w:r>
        <w:rPr>
          <w:rFonts w:hint="default" w:ascii="Times New Roman" w:hAnsi="Times New Roman" w:eastAsia="仿宋" w:cs="Times New Roman"/>
          <w:sz w:val="30"/>
          <w:szCs w:val="30"/>
        </w:rPr>
        <w:t>发行方和主承销方已经就债务融资工具的发行规模、期限、利率/价格区间等达成一致，并书面签署《利率/价格区间确认函》。</w:t>
      </w:r>
    </w:p>
    <w:p w14:paraId="74EEF9AC">
      <w:pPr>
        <w:pStyle w:val="23"/>
        <w:shd w:val="clear"/>
        <w:spacing w:before="156" w:after="156" w:line="480" w:lineRule="exact"/>
        <w:ind w:firstLine="600" w:firstLineChars="200"/>
        <w:rPr>
          <w:rFonts w:hint="default" w:ascii="Times New Roman" w:hAnsi="Times New Roman" w:eastAsia="仿宋" w:cs="Times New Roman"/>
          <w:sz w:val="30"/>
          <w:szCs w:val="30"/>
        </w:rPr>
      </w:pPr>
      <w:r>
        <w:rPr>
          <w:rFonts w:hint="default" w:ascii="Times New Roman" w:hAnsi="Times New Roman" w:eastAsia="仿宋" w:cs="Times New Roman"/>
          <w:sz w:val="30"/>
          <w:szCs w:val="30"/>
        </w:rPr>
        <w:t>在发行人和主承销方签署《利率区间确认函》之后和簿记建档开始之前，若出现有确切证据表明簿记区间与市场存在严重偏差等情况，且发行人与主承销方根据交易商协会有关自律规范文件规定协商一致并决定延迟发行或调整利率区间的，则以发行人和主承销方再次就债务融资工具的发行规模、期限、利率/价格区间等达成一致，并书面签署《利率/价格区间确认函》为准。</w:t>
      </w:r>
    </w:p>
    <w:p w14:paraId="4041374E">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12.1.4</w:t>
      </w:r>
      <w:r>
        <w:rPr>
          <w:rFonts w:hint="default" w:ascii="Times New Roman" w:hAnsi="Times New Roman" w:eastAsia="仿宋" w:cs="Times New Roman"/>
          <w:sz w:val="30"/>
          <w:szCs w:val="30"/>
        </w:rPr>
        <w:t>发行方未违反其在本协议和发行文件中的任何实质性义务及任何声明、保证和承诺，未发生本协议第十三、十四、十五条规定的重大不利事件、违约事件、不可抗力等情况；</w:t>
      </w:r>
    </w:p>
    <w:p w14:paraId="1054070A">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12.1.5</w:t>
      </w:r>
      <w:r>
        <w:rPr>
          <w:rFonts w:hint="default" w:ascii="Times New Roman" w:hAnsi="Times New Roman" w:eastAsia="仿宋" w:cs="Times New Roman"/>
          <w:sz w:val="30"/>
          <w:szCs w:val="30"/>
        </w:rPr>
        <w:t>发行方与相关登记托管机构签订了相关登记、托管及兑付协议。</w:t>
      </w:r>
    </w:p>
    <w:p w14:paraId="6FAD4847">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12.1.6</w:t>
      </w:r>
      <w:r>
        <w:rPr>
          <w:rFonts w:hint="default" w:ascii="Times New Roman" w:hAnsi="Times New Roman" w:eastAsia="仿宋" w:cs="Times New Roman"/>
          <w:sz w:val="30"/>
          <w:szCs w:val="30"/>
        </w:rPr>
        <w:t>发行方所聘请的会计师事务所、律师事务所、信用评级机构等中介机构出具的专业意见持续合法有效且未发生任何重大不利变化；</w:t>
      </w:r>
    </w:p>
    <w:p w14:paraId="68189E3F">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12.1.7</w:t>
      </w:r>
      <w:r>
        <w:rPr>
          <w:rFonts w:hint="default" w:ascii="Times New Roman" w:hAnsi="Times New Roman" w:eastAsia="仿宋" w:cs="Times New Roman"/>
          <w:sz w:val="30"/>
          <w:szCs w:val="30"/>
        </w:rPr>
        <w:t>信用增进协议或相关文件（若有）持续合法有效且信用增进方案未发生任何重大不利变化。</w:t>
      </w:r>
    </w:p>
    <w:p w14:paraId="69217656">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12.1.8</w:t>
      </w:r>
      <w:r>
        <w:rPr>
          <w:rFonts w:hint="default" w:ascii="Times New Roman" w:hAnsi="Times New Roman" w:eastAsia="仿宋" w:cs="Times New Roman"/>
          <w:sz w:val="30"/>
          <w:szCs w:val="30"/>
        </w:rPr>
        <w:t>各方在《补充协议》中约定的其他条件（若有）。</w:t>
      </w:r>
    </w:p>
    <w:p w14:paraId="67709E07">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12.2</w:t>
      </w:r>
      <w:r>
        <w:rPr>
          <w:rFonts w:hint="default" w:ascii="Times New Roman" w:hAnsi="Times New Roman" w:eastAsia="仿宋" w:cs="Times New Roman"/>
          <w:sz w:val="30"/>
          <w:szCs w:val="30"/>
        </w:rPr>
        <w:t>在上述先决条件全部满足之前，主承销方已经作出的任何决定和采取的任何行动不应被视为其承担本协议项下债务融资工具销售义务。</w:t>
      </w:r>
    </w:p>
    <w:p w14:paraId="43E72DD9">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12.3</w:t>
      </w:r>
      <w:r>
        <w:rPr>
          <w:rFonts w:hint="default" w:ascii="Times New Roman" w:hAnsi="Times New Roman" w:eastAsia="仿宋" w:cs="Times New Roman"/>
          <w:sz w:val="30"/>
          <w:szCs w:val="30"/>
        </w:rPr>
        <w:t>主承销方有权放弃上述一项或多项先决条件对当期债务融资工具的适用；多方担任主承销方的，上述放弃先决条件的行为应经主承销方各方协商一致。</w:t>
      </w:r>
    </w:p>
    <w:p w14:paraId="23AD5FB9">
      <w:pPr>
        <w:pStyle w:val="3"/>
        <w:shd w:val="clear"/>
        <w:spacing w:line="360" w:lineRule="auto"/>
        <w:rPr>
          <w:rFonts w:hint="default" w:ascii="Times New Roman" w:hAnsi="Times New Roman" w:eastAsia="仿宋" w:cs="Times New Roman"/>
          <w:sz w:val="30"/>
          <w:szCs w:val="30"/>
        </w:rPr>
      </w:pPr>
      <w:bookmarkStart w:id="103" w:name="_Toc237232447"/>
      <w:bookmarkEnd w:id="103"/>
      <w:bookmarkStart w:id="104" w:name="_Toc248229694"/>
      <w:bookmarkEnd w:id="104"/>
      <w:bookmarkStart w:id="105" w:name="_Toc248229667"/>
      <w:bookmarkEnd w:id="105"/>
      <w:bookmarkStart w:id="106" w:name="_Toc248229696"/>
      <w:bookmarkEnd w:id="106"/>
      <w:bookmarkStart w:id="107" w:name="_Toc248229668"/>
      <w:bookmarkEnd w:id="107"/>
      <w:bookmarkStart w:id="108" w:name="_Toc248229660"/>
      <w:bookmarkEnd w:id="108"/>
      <w:bookmarkStart w:id="109" w:name="_Toc248229664"/>
      <w:bookmarkEnd w:id="109"/>
      <w:bookmarkStart w:id="110" w:name="_Toc248229698"/>
      <w:bookmarkEnd w:id="110"/>
      <w:bookmarkStart w:id="111" w:name="_Toc248229699"/>
      <w:bookmarkEnd w:id="111"/>
      <w:bookmarkStart w:id="112" w:name="_Toc248229695"/>
      <w:bookmarkEnd w:id="112"/>
      <w:bookmarkStart w:id="113" w:name="_Toc248229663"/>
      <w:bookmarkEnd w:id="113"/>
      <w:bookmarkStart w:id="114" w:name="_Toc248229691"/>
      <w:bookmarkEnd w:id="114"/>
      <w:bookmarkStart w:id="115" w:name="_Toc248229693"/>
      <w:bookmarkEnd w:id="115"/>
      <w:bookmarkStart w:id="116" w:name="_Toc248229665"/>
      <w:bookmarkEnd w:id="116"/>
      <w:bookmarkStart w:id="117" w:name="_Toc248229666"/>
      <w:bookmarkEnd w:id="117"/>
      <w:bookmarkStart w:id="118" w:name="_Toc248229661"/>
      <w:bookmarkEnd w:id="118"/>
      <w:bookmarkStart w:id="119" w:name="_Toc248229662"/>
      <w:bookmarkEnd w:id="119"/>
      <w:bookmarkStart w:id="120" w:name="_Toc248229700"/>
      <w:bookmarkEnd w:id="120"/>
      <w:bookmarkStart w:id="121" w:name="_Toc248229690"/>
      <w:bookmarkEnd w:id="121"/>
      <w:bookmarkStart w:id="122" w:name="_Toc248229692"/>
      <w:bookmarkEnd w:id="122"/>
      <w:bookmarkStart w:id="123" w:name="_Toc248229702"/>
      <w:bookmarkEnd w:id="123"/>
      <w:bookmarkStart w:id="124" w:name="_Toc248229697"/>
      <w:bookmarkEnd w:id="124"/>
      <w:bookmarkStart w:id="125" w:name="_Toc248229658"/>
      <w:bookmarkEnd w:id="125"/>
      <w:bookmarkStart w:id="126" w:name="_Toc248229657"/>
      <w:bookmarkEnd w:id="126"/>
      <w:bookmarkStart w:id="127" w:name="_Toc248229659"/>
      <w:bookmarkEnd w:id="127"/>
      <w:bookmarkStart w:id="128" w:name="_Toc248229701"/>
      <w:bookmarkEnd w:id="128"/>
      <w:bookmarkStart w:id="129" w:name="_Toc248229656"/>
      <w:bookmarkEnd w:id="129"/>
      <w:bookmarkStart w:id="130" w:name="_Toc17837"/>
      <w:bookmarkStart w:id="131" w:name="_Toc8559"/>
      <w:bookmarkStart w:id="132" w:name="_Toc25310"/>
      <w:r>
        <w:rPr>
          <w:rFonts w:hint="default" w:ascii="Times New Roman" w:hAnsi="Times New Roman" w:eastAsia="仿宋" w:cs="Times New Roman"/>
          <w:sz w:val="30"/>
          <w:szCs w:val="30"/>
        </w:rPr>
        <w:t>第十三条  重大不利事件</w:t>
      </w:r>
      <w:bookmarkEnd w:id="130"/>
      <w:bookmarkEnd w:id="131"/>
      <w:bookmarkEnd w:id="132"/>
    </w:p>
    <w:p w14:paraId="00F2113E">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13.1</w:t>
      </w:r>
      <w:r>
        <w:rPr>
          <w:rFonts w:hint="default" w:ascii="Times New Roman" w:hAnsi="Times New Roman" w:eastAsia="仿宋" w:cs="Times New Roman"/>
          <w:sz w:val="30"/>
          <w:szCs w:val="30"/>
        </w:rPr>
        <w:t>如果在簿记建档开始前出现可能对当期债务融资工具发行产生重大影响的政策调整，发行方和主承销方经协商一致后可以暂缓债务融资工具发行或调整簿记利率区间。</w:t>
      </w:r>
    </w:p>
    <w:p w14:paraId="6E472948">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13.2</w:t>
      </w:r>
      <w:r>
        <w:rPr>
          <w:rFonts w:hint="default" w:ascii="Times New Roman" w:hAnsi="Times New Roman" w:eastAsia="仿宋" w:cs="Times New Roman"/>
          <w:sz w:val="30"/>
          <w:szCs w:val="30"/>
        </w:rPr>
        <w:t>如果主承销方发生下列情况，且足以对顺利承销债务融资工具造成实质性不利影响的，应立即通知发行方。发行方有权暂停或停止发行事宜，并按法律及交易商协会相关自律规范文件、债务融资工具发行文件的约定采取措施：</w:t>
      </w:r>
    </w:p>
    <w:p w14:paraId="37492AD3">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13.2.1</w:t>
      </w:r>
      <w:r>
        <w:rPr>
          <w:rFonts w:hint="default" w:ascii="Times New Roman" w:hAnsi="Times New Roman" w:eastAsia="仿宋" w:cs="Times New Roman"/>
          <w:sz w:val="30"/>
          <w:szCs w:val="30"/>
        </w:rPr>
        <w:t>主承销方的经营状况发生重大变化；</w:t>
      </w:r>
    </w:p>
    <w:p w14:paraId="74D17A2B">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13.2.2</w:t>
      </w:r>
      <w:r>
        <w:rPr>
          <w:rFonts w:hint="default" w:ascii="Times New Roman" w:hAnsi="Times New Roman" w:eastAsia="仿宋" w:cs="Times New Roman"/>
          <w:sz w:val="30"/>
          <w:szCs w:val="30"/>
        </w:rPr>
        <w:t>主承销方的承销资质发生变化；</w:t>
      </w:r>
    </w:p>
    <w:p w14:paraId="49EA81E8">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13.2.3</w:t>
      </w:r>
      <w:r>
        <w:rPr>
          <w:rFonts w:hint="default" w:ascii="Times New Roman" w:hAnsi="Times New Roman" w:eastAsia="仿宋" w:cs="Times New Roman"/>
          <w:sz w:val="30"/>
          <w:szCs w:val="30"/>
        </w:rPr>
        <w:t>主承销方发生未能清偿到期债务的违约情况；</w:t>
      </w:r>
    </w:p>
    <w:p w14:paraId="70C0EF84">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13.2.4</w:t>
      </w:r>
      <w:r>
        <w:rPr>
          <w:rFonts w:hint="default" w:ascii="Times New Roman" w:hAnsi="Times New Roman" w:eastAsia="仿宋" w:cs="Times New Roman"/>
          <w:sz w:val="30"/>
          <w:szCs w:val="30"/>
        </w:rPr>
        <w:t>主承销方做出减资、合并、分立、解散及申请破产的决定；</w:t>
      </w:r>
    </w:p>
    <w:p w14:paraId="26D51213">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13.2.5</w:t>
      </w:r>
      <w:r>
        <w:rPr>
          <w:rFonts w:hint="default" w:ascii="Times New Roman" w:hAnsi="Times New Roman" w:eastAsia="仿宋" w:cs="Times New Roman"/>
          <w:sz w:val="30"/>
          <w:szCs w:val="30"/>
        </w:rPr>
        <w:t>主承销方涉及重大诉讼、仲裁事项或受到重大行政处罚；</w:t>
      </w:r>
    </w:p>
    <w:p w14:paraId="39640E91">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13.2.6</w:t>
      </w:r>
      <w:r>
        <w:rPr>
          <w:rFonts w:hint="default" w:ascii="Times New Roman" w:hAnsi="Times New Roman" w:eastAsia="仿宋" w:cs="Times New Roman"/>
          <w:sz w:val="30"/>
          <w:szCs w:val="30"/>
        </w:rPr>
        <w:t>主承销方董事、监事、高级管理人员涉及重大民事或刑事诉讼，或已就重大经济事件接受有关部门调查；</w:t>
      </w:r>
    </w:p>
    <w:p w14:paraId="1FA0C84D">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13.2.7</w:t>
      </w:r>
      <w:r>
        <w:rPr>
          <w:rFonts w:hint="default" w:ascii="Times New Roman" w:hAnsi="Times New Roman" w:eastAsia="仿宋" w:cs="Times New Roman"/>
          <w:sz w:val="30"/>
          <w:szCs w:val="30"/>
        </w:rPr>
        <w:t>其他足以对主承销方顺利承销债务融资工具造成重大不利影响的情形。</w:t>
      </w:r>
    </w:p>
    <w:p w14:paraId="6ECF78C6">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13.3</w:t>
      </w:r>
      <w:r>
        <w:rPr>
          <w:rFonts w:hint="default" w:ascii="Times New Roman" w:hAnsi="Times New Roman" w:eastAsia="仿宋" w:cs="Times New Roman"/>
          <w:sz w:val="30"/>
          <w:szCs w:val="30"/>
        </w:rPr>
        <w:t>如果发行方发生下列情况，足以对发行或偿还债务融资工具造成实质性不利影响的，应立即通知主承销方。主承销方有权暂缓或停止发行事宜，并按法律及交易商协会相关自律规范文件、债务融资工具发行相关文件的约定采取措施：</w:t>
      </w:r>
    </w:p>
    <w:p w14:paraId="502EF625">
      <w:pPr>
        <w:widowControl/>
        <w:shd w:val="clear"/>
        <w:tabs>
          <w:tab w:val="left" w:pos="1620"/>
        </w:tabs>
        <w:wordWrap w:val="0"/>
        <w:spacing w:before="100" w:beforeAutospacing="1" w:after="100" w:afterAutospacing="1" w:line="480" w:lineRule="exact"/>
        <w:jc w:val="left"/>
        <w:rPr>
          <w:rFonts w:hint="default" w:ascii="Times New Roman" w:hAnsi="Times New Roman" w:eastAsia="仿宋" w:cs="Times New Roman"/>
          <w:kern w:val="0"/>
          <w:sz w:val="24"/>
        </w:rPr>
      </w:pPr>
      <w:r>
        <w:rPr>
          <w:rFonts w:hint="default" w:ascii="Times New Roman" w:hAnsi="Times New Roman" w:eastAsia="仿宋" w:cs="Times New Roman"/>
          <w:b/>
          <w:kern w:val="0"/>
          <w:sz w:val="30"/>
          <w:szCs w:val="30"/>
        </w:rPr>
        <w:t>13.3.1</w:t>
      </w:r>
      <w:r>
        <w:rPr>
          <w:rFonts w:hint="default" w:ascii="Times New Roman" w:hAnsi="Times New Roman" w:eastAsia="仿宋" w:cs="Times New Roman"/>
          <w:kern w:val="0"/>
          <w:sz w:val="30"/>
          <w:szCs w:val="30"/>
        </w:rPr>
        <w:t>发行人名称、经营方针和经营范围发生重大变化；</w:t>
      </w:r>
    </w:p>
    <w:p w14:paraId="28DA4A1C">
      <w:pPr>
        <w:widowControl/>
        <w:shd w:val="clear"/>
        <w:tabs>
          <w:tab w:val="left" w:pos="1620"/>
        </w:tabs>
        <w:wordWrap w:val="0"/>
        <w:spacing w:before="100" w:beforeAutospacing="1" w:after="100" w:afterAutospacing="1" w:line="480" w:lineRule="exact"/>
        <w:jc w:val="left"/>
        <w:rPr>
          <w:rFonts w:hint="default" w:ascii="Times New Roman" w:hAnsi="Times New Roman" w:eastAsia="仿宋" w:cs="Times New Roman"/>
          <w:kern w:val="0"/>
          <w:sz w:val="24"/>
        </w:rPr>
      </w:pPr>
      <w:r>
        <w:rPr>
          <w:rFonts w:hint="default" w:ascii="Times New Roman" w:hAnsi="Times New Roman" w:eastAsia="仿宋" w:cs="Times New Roman"/>
          <w:b/>
          <w:kern w:val="0"/>
          <w:sz w:val="30"/>
          <w:szCs w:val="30"/>
        </w:rPr>
        <w:t>13.3.2</w:t>
      </w:r>
      <w:r>
        <w:rPr>
          <w:rFonts w:hint="default" w:ascii="Times New Roman" w:hAnsi="Times New Roman" w:eastAsia="仿宋" w:cs="Times New Roman"/>
          <w:kern w:val="0"/>
          <w:sz w:val="30"/>
          <w:szCs w:val="30"/>
        </w:rPr>
        <w:t>发行人生产经营的外部条件发生重大变化；</w:t>
      </w:r>
    </w:p>
    <w:p w14:paraId="66555FD2">
      <w:pPr>
        <w:widowControl/>
        <w:shd w:val="clear"/>
        <w:tabs>
          <w:tab w:val="left" w:pos="1620"/>
        </w:tabs>
        <w:wordWrap w:val="0"/>
        <w:spacing w:before="100" w:beforeAutospacing="1" w:after="100" w:afterAutospacing="1" w:line="480" w:lineRule="exact"/>
        <w:jc w:val="left"/>
        <w:rPr>
          <w:rFonts w:hint="default" w:ascii="Times New Roman" w:hAnsi="Times New Roman" w:eastAsia="仿宋" w:cs="Times New Roman"/>
          <w:kern w:val="0"/>
          <w:sz w:val="24"/>
        </w:rPr>
      </w:pPr>
      <w:r>
        <w:rPr>
          <w:rFonts w:hint="default" w:ascii="Times New Roman" w:hAnsi="Times New Roman" w:eastAsia="仿宋" w:cs="Times New Roman"/>
          <w:b/>
          <w:kern w:val="0"/>
          <w:sz w:val="30"/>
          <w:szCs w:val="30"/>
        </w:rPr>
        <w:t>13.3.3</w:t>
      </w:r>
      <w:r>
        <w:rPr>
          <w:rFonts w:hint="default" w:ascii="Times New Roman" w:hAnsi="Times New Roman" w:eastAsia="仿宋" w:cs="Times New Roman"/>
          <w:kern w:val="0"/>
          <w:sz w:val="30"/>
          <w:szCs w:val="30"/>
        </w:rPr>
        <w:t>发行人涉及可能对其资产、负债、权益和经营成果产生重要影响的重大合同；</w:t>
      </w:r>
    </w:p>
    <w:p w14:paraId="51419520">
      <w:pPr>
        <w:widowControl/>
        <w:shd w:val="clear"/>
        <w:tabs>
          <w:tab w:val="left" w:pos="1620"/>
        </w:tabs>
        <w:wordWrap w:val="0"/>
        <w:spacing w:before="100" w:beforeAutospacing="1" w:after="100" w:afterAutospacing="1" w:line="480" w:lineRule="exact"/>
        <w:jc w:val="left"/>
        <w:rPr>
          <w:rFonts w:hint="default" w:ascii="Times New Roman" w:hAnsi="Times New Roman" w:eastAsia="仿宋" w:cs="Times New Roman"/>
          <w:kern w:val="0"/>
          <w:sz w:val="24"/>
        </w:rPr>
      </w:pPr>
      <w:r>
        <w:rPr>
          <w:rFonts w:hint="default" w:ascii="Times New Roman" w:hAnsi="Times New Roman" w:eastAsia="仿宋" w:cs="Times New Roman"/>
          <w:b/>
          <w:kern w:val="0"/>
          <w:sz w:val="30"/>
          <w:szCs w:val="30"/>
        </w:rPr>
        <w:t>13.3.4</w:t>
      </w:r>
      <w:r>
        <w:rPr>
          <w:rFonts w:hint="default" w:ascii="Times New Roman" w:hAnsi="Times New Roman" w:eastAsia="仿宋" w:cs="Times New Roman"/>
          <w:kern w:val="0"/>
          <w:sz w:val="30"/>
          <w:szCs w:val="30"/>
        </w:rPr>
        <w:t>发行人发生可能影响其偿债能力的资产抵押、质押、出售、转让、划转或报废；</w:t>
      </w:r>
    </w:p>
    <w:p w14:paraId="28A74BE9">
      <w:pPr>
        <w:widowControl/>
        <w:shd w:val="clear"/>
        <w:tabs>
          <w:tab w:val="left" w:pos="1620"/>
        </w:tabs>
        <w:wordWrap w:val="0"/>
        <w:spacing w:before="100" w:beforeAutospacing="1" w:after="100" w:afterAutospacing="1" w:line="480" w:lineRule="exact"/>
        <w:jc w:val="left"/>
        <w:rPr>
          <w:rFonts w:hint="default" w:ascii="Times New Roman" w:hAnsi="Times New Roman" w:eastAsia="仿宋" w:cs="Times New Roman"/>
          <w:kern w:val="0"/>
          <w:sz w:val="24"/>
        </w:rPr>
      </w:pPr>
      <w:r>
        <w:rPr>
          <w:rFonts w:hint="default" w:ascii="Times New Roman" w:hAnsi="Times New Roman" w:eastAsia="仿宋" w:cs="Times New Roman"/>
          <w:b/>
          <w:kern w:val="0"/>
          <w:sz w:val="30"/>
          <w:szCs w:val="30"/>
        </w:rPr>
        <w:t>13.3.5</w:t>
      </w:r>
      <w:r>
        <w:rPr>
          <w:rFonts w:hint="default" w:ascii="Times New Roman" w:hAnsi="Times New Roman" w:eastAsia="仿宋" w:cs="Times New Roman"/>
          <w:kern w:val="0"/>
          <w:sz w:val="30"/>
          <w:szCs w:val="30"/>
        </w:rPr>
        <w:t>发行人发生未能清偿到期重大债务的违约情况；</w:t>
      </w:r>
    </w:p>
    <w:p w14:paraId="4AFFD049">
      <w:pPr>
        <w:widowControl/>
        <w:shd w:val="clear"/>
        <w:tabs>
          <w:tab w:val="left" w:pos="1620"/>
        </w:tabs>
        <w:wordWrap w:val="0"/>
        <w:spacing w:before="100" w:beforeAutospacing="1" w:after="100" w:afterAutospacing="1" w:line="480" w:lineRule="exact"/>
        <w:jc w:val="left"/>
        <w:rPr>
          <w:rFonts w:hint="default" w:ascii="Times New Roman" w:hAnsi="Times New Roman" w:eastAsia="仿宋" w:cs="Times New Roman"/>
          <w:kern w:val="0"/>
          <w:sz w:val="24"/>
        </w:rPr>
      </w:pPr>
      <w:r>
        <w:rPr>
          <w:rFonts w:hint="default" w:ascii="Times New Roman" w:hAnsi="Times New Roman" w:eastAsia="仿宋" w:cs="Times New Roman"/>
          <w:b/>
          <w:kern w:val="0"/>
          <w:sz w:val="30"/>
          <w:szCs w:val="30"/>
        </w:rPr>
        <w:t>13.3.6</w:t>
      </w:r>
      <w:r>
        <w:rPr>
          <w:rFonts w:hint="default" w:ascii="Times New Roman" w:hAnsi="Times New Roman" w:eastAsia="仿宋" w:cs="Times New Roman"/>
          <w:kern w:val="0"/>
          <w:sz w:val="30"/>
          <w:szCs w:val="30"/>
        </w:rPr>
        <w:t>发行人发生大额赔偿责任或因赔偿责任影响正常生产经营且难以消除的；</w:t>
      </w:r>
    </w:p>
    <w:p w14:paraId="30D81B11">
      <w:pPr>
        <w:widowControl/>
        <w:shd w:val="clear"/>
        <w:tabs>
          <w:tab w:val="left" w:pos="1620"/>
        </w:tabs>
        <w:wordWrap w:val="0"/>
        <w:spacing w:before="100" w:beforeAutospacing="1" w:after="100" w:afterAutospacing="1" w:line="480" w:lineRule="exact"/>
        <w:jc w:val="left"/>
        <w:rPr>
          <w:rFonts w:hint="default" w:ascii="Times New Roman" w:hAnsi="Times New Roman" w:eastAsia="仿宋" w:cs="Times New Roman"/>
          <w:kern w:val="0"/>
          <w:sz w:val="24"/>
        </w:rPr>
      </w:pPr>
      <w:r>
        <w:rPr>
          <w:rFonts w:hint="default" w:ascii="Times New Roman" w:hAnsi="Times New Roman" w:eastAsia="仿宋" w:cs="Times New Roman"/>
          <w:b/>
          <w:kern w:val="0"/>
          <w:sz w:val="30"/>
          <w:szCs w:val="30"/>
        </w:rPr>
        <w:t>13.3.7</w:t>
      </w:r>
      <w:r>
        <w:rPr>
          <w:rFonts w:hint="default" w:ascii="Times New Roman" w:hAnsi="Times New Roman" w:eastAsia="仿宋" w:cs="Times New Roman"/>
          <w:kern w:val="0"/>
          <w:sz w:val="30"/>
          <w:szCs w:val="30"/>
        </w:rPr>
        <w:t>发行人发生超过净资产10%以上的重大亏损或重大损失；</w:t>
      </w:r>
    </w:p>
    <w:p w14:paraId="365A853F">
      <w:pPr>
        <w:widowControl/>
        <w:shd w:val="clear"/>
        <w:tabs>
          <w:tab w:val="left" w:pos="1620"/>
        </w:tabs>
        <w:wordWrap w:val="0"/>
        <w:spacing w:before="100" w:beforeAutospacing="1" w:after="100" w:afterAutospacing="1" w:line="480" w:lineRule="exact"/>
        <w:jc w:val="left"/>
        <w:rPr>
          <w:rFonts w:hint="default" w:ascii="Times New Roman" w:hAnsi="Times New Roman" w:eastAsia="仿宋" w:cs="Times New Roman"/>
          <w:kern w:val="0"/>
          <w:sz w:val="24"/>
        </w:rPr>
      </w:pPr>
      <w:r>
        <w:rPr>
          <w:rFonts w:hint="default" w:ascii="Times New Roman" w:hAnsi="Times New Roman" w:eastAsia="仿宋" w:cs="Times New Roman"/>
          <w:b/>
          <w:kern w:val="0"/>
          <w:sz w:val="30"/>
          <w:szCs w:val="30"/>
        </w:rPr>
        <w:t>13.3.8</w:t>
      </w:r>
      <w:r>
        <w:rPr>
          <w:rFonts w:hint="default" w:ascii="Times New Roman" w:hAnsi="Times New Roman" w:eastAsia="仿宋" w:cs="Times New Roman"/>
          <w:kern w:val="0"/>
          <w:sz w:val="30"/>
          <w:szCs w:val="30"/>
        </w:rPr>
        <w:t>发行人一次免除他人债务超过一定金额，可能影响其偿债能力的；</w:t>
      </w:r>
    </w:p>
    <w:p w14:paraId="56547B72">
      <w:pPr>
        <w:widowControl/>
        <w:shd w:val="clear"/>
        <w:tabs>
          <w:tab w:val="left" w:pos="1620"/>
        </w:tabs>
        <w:wordWrap w:val="0"/>
        <w:spacing w:before="100" w:beforeAutospacing="1" w:after="100" w:afterAutospacing="1" w:line="480" w:lineRule="exact"/>
        <w:jc w:val="left"/>
        <w:rPr>
          <w:rFonts w:hint="default" w:ascii="Times New Roman" w:hAnsi="Times New Roman" w:eastAsia="仿宋" w:cs="Times New Roman"/>
          <w:kern w:val="0"/>
          <w:sz w:val="24"/>
        </w:rPr>
      </w:pPr>
      <w:r>
        <w:rPr>
          <w:rFonts w:hint="default" w:ascii="Times New Roman" w:hAnsi="Times New Roman" w:eastAsia="仿宋" w:cs="Times New Roman"/>
          <w:b/>
          <w:kern w:val="0"/>
          <w:sz w:val="30"/>
          <w:szCs w:val="30"/>
        </w:rPr>
        <w:t>13.3.9</w:t>
      </w:r>
      <w:r>
        <w:rPr>
          <w:rFonts w:hint="default" w:ascii="Times New Roman" w:hAnsi="Times New Roman" w:eastAsia="仿宋" w:cs="Times New Roman"/>
          <w:kern w:val="0"/>
          <w:sz w:val="30"/>
          <w:szCs w:val="30"/>
        </w:rPr>
        <w:t>发行人三分之一以上董事、三分之二以上监事、董事长或者总经理发生变动；董事长或者总经理无法履行职责；</w:t>
      </w:r>
    </w:p>
    <w:p w14:paraId="29C6B822">
      <w:pPr>
        <w:widowControl/>
        <w:shd w:val="clear"/>
        <w:tabs>
          <w:tab w:val="left" w:pos="1620"/>
        </w:tabs>
        <w:wordWrap w:val="0"/>
        <w:spacing w:before="100" w:beforeAutospacing="1" w:after="100" w:afterAutospacing="1" w:line="480" w:lineRule="exact"/>
        <w:jc w:val="left"/>
        <w:rPr>
          <w:rFonts w:hint="default" w:ascii="Times New Roman" w:hAnsi="Times New Roman" w:eastAsia="仿宋" w:cs="Times New Roman"/>
          <w:kern w:val="0"/>
          <w:sz w:val="24"/>
        </w:rPr>
      </w:pPr>
      <w:r>
        <w:rPr>
          <w:rFonts w:hint="default" w:ascii="Times New Roman" w:hAnsi="Times New Roman" w:eastAsia="仿宋" w:cs="Times New Roman"/>
          <w:b/>
          <w:kern w:val="0"/>
          <w:sz w:val="30"/>
          <w:szCs w:val="30"/>
        </w:rPr>
        <w:t>13.3.10</w:t>
      </w:r>
      <w:r>
        <w:rPr>
          <w:rFonts w:hint="default" w:ascii="Times New Roman" w:hAnsi="Times New Roman" w:eastAsia="仿宋" w:cs="Times New Roman"/>
          <w:kern w:val="0"/>
          <w:sz w:val="30"/>
          <w:szCs w:val="30"/>
        </w:rPr>
        <w:t>发行人做出减资、合并、分立、解散及申请破产的决定，或者依法进入破产程序、被责令关闭；</w:t>
      </w:r>
    </w:p>
    <w:p w14:paraId="3C44C70E">
      <w:pPr>
        <w:widowControl/>
        <w:shd w:val="clear"/>
        <w:tabs>
          <w:tab w:val="left" w:pos="1620"/>
        </w:tabs>
        <w:wordWrap w:val="0"/>
        <w:spacing w:before="100" w:beforeAutospacing="1" w:after="100" w:afterAutospacing="1" w:line="480" w:lineRule="exact"/>
        <w:jc w:val="left"/>
        <w:rPr>
          <w:rFonts w:hint="default" w:ascii="Times New Roman" w:hAnsi="Times New Roman" w:eastAsia="仿宋" w:cs="Times New Roman"/>
          <w:kern w:val="0"/>
          <w:sz w:val="24"/>
        </w:rPr>
      </w:pPr>
      <w:r>
        <w:rPr>
          <w:rFonts w:hint="default" w:ascii="Times New Roman" w:hAnsi="Times New Roman" w:eastAsia="仿宋" w:cs="Times New Roman"/>
          <w:b/>
          <w:kern w:val="0"/>
          <w:sz w:val="30"/>
          <w:szCs w:val="30"/>
        </w:rPr>
        <w:t>13.3.11</w:t>
      </w:r>
      <w:r>
        <w:rPr>
          <w:rFonts w:hint="default" w:ascii="Times New Roman" w:hAnsi="Times New Roman" w:eastAsia="仿宋" w:cs="Times New Roman"/>
          <w:kern w:val="0"/>
          <w:sz w:val="30"/>
          <w:szCs w:val="30"/>
        </w:rPr>
        <w:t>发行人涉及需要说明的市场传闻；</w:t>
      </w:r>
    </w:p>
    <w:p w14:paraId="4C0DB904">
      <w:pPr>
        <w:widowControl/>
        <w:shd w:val="clear"/>
        <w:tabs>
          <w:tab w:val="left" w:pos="1620"/>
        </w:tabs>
        <w:wordWrap w:val="0"/>
        <w:spacing w:before="100" w:beforeAutospacing="1" w:after="100" w:afterAutospacing="1" w:line="480" w:lineRule="exact"/>
        <w:jc w:val="left"/>
        <w:rPr>
          <w:rFonts w:hint="default" w:ascii="Times New Roman" w:hAnsi="Times New Roman" w:eastAsia="仿宋" w:cs="Times New Roman"/>
          <w:kern w:val="0"/>
          <w:sz w:val="24"/>
        </w:rPr>
      </w:pPr>
      <w:r>
        <w:rPr>
          <w:rFonts w:hint="default" w:ascii="Times New Roman" w:hAnsi="Times New Roman" w:eastAsia="仿宋" w:cs="Times New Roman"/>
          <w:b/>
          <w:kern w:val="0"/>
          <w:sz w:val="30"/>
          <w:szCs w:val="30"/>
        </w:rPr>
        <w:t>13.3.12</w:t>
      </w:r>
      <w:r>
        <w:rPr>
          <w:rFonts w:hint="default" w:ascii="Times New Roman" w:hAnsi="Times New Roman" w:eastAsia="仿宋" w:cs="Times New Roman"/>
          <w:kern w:val="0"/>
          <w:sz w:val="30"/>
          <w:szCs w:val="30"/>
        </w:rPr>
        <w:t>发行人涉及重大诉讼、仲裁事项；</w:t>
      </w:r>
    </w:p>
    <w:p w14:paraId="6EB6CA88">
      <w:pPr>
        <w:widowControl/>
        <w:shd w:val="clear"/>
        <w:tabs>
          <w:tab w:val="left" w:pos="1620"/>
        </w:tabs>
        <w:wordWrap w:val="0"/>
        <w:spacing w:before="100" w:beforeAutospacing="1" w:after="100" w:afterAutospacing="1" w:line="480" w:lineRule="exact"/>
        <w:jc w:val="left"/>
        <w:rPr>
          <w:rFonts w:hint="default" w:ascii="Times New Roman" w:hAnsi="Times New Roman" w:eastAsia="仿宋" w:cs="Times New Roman"/>
          <w:kern w:val="0"/>
          <w:sz w:val="24"/>
        </w:rPr>
      </w:pPr>
      <w:r>
        <w:rPr>
          <w:rFonts w:hint="default" w:ascii="Times New Roman" w:hAnsi="Times New Roman" w:eastAsia="仿宋" w:cs="Times New Roman"/>
          <w:b/>
          <w:kern w:val="0"/>
          <w:sz w:val="30"/>
          <w:szCs w:val="30"/>
        </w:rPr>
        <w:t>13.3.13</w:t>
      </w:r>
      <w:r>
        <w:rPr>
          <w:rFonts w:hint="default" w:ascii="Times New Roman" w:hAnsi="Times New Roman" w:eastAsia="仿宋" w:cs="Times New Roman"/>
          <w:kern w:val="0"/>
          <w:sz w:val="30"/>
          <w:szCs w:val="30"/>
        </w:rPr>
        <w:t>发行人涉嫌违法违规被有权机关调查，或者受到刑事处罚、重大行政处罚；发行人董事、监事、高级管理人员涉嫌违法违纪被有权机关调查或者采取强制措施；</w:t>
      </w:r>
    </w:p>
    <w:p w14:paraId="653F8FD0">
      <w:pPr>
        <w:widowControl/>
        <w:shd w:val="clear"/>
        <w:tabs>
          <w:tab w:val="left" w:pos="1620"/>
        </w:tabs>
        <w:wordWrap w:val="0"/>
        <w:spacing w:before="100" w:beforeAutospacing="1" w:after="100" w:afterAutospacing="1" w:line="480" w:lineRule="exact"/>
        <w:jc w:val="left"/>
        <w:rPr>
          <w:rFonts w:hint="default" w:ascii="Times New Roman" w:hAnsi="Times New Roman" w:eastAsia="仿宋" w:cs="Times New Roman"/>
          <w:kern w:val="0"/>
          <w:sz w:val="24"/>
        </w:rPr>
      </w:pPr>
      <w:r>
        <w:rPr>
          <w:rFonts w:hint="default" w:ascii="Times New Roman" w:hAnsi="Times New Roman" w:eastAsia="仿宋" w:cs="Times New Roman"/>
          <w:b/>
          <w:kern w:val="0"/>
          <w:sz w:val="30"/>
          <w:szCs w:val="30"/>
        </w:rPr>
        <w:t>13.3.14</w:t>
      </w:r>
      <w:r>
        <w:rPr>
          <w:rFonts w:hint="default" w:ascii="Times New Roman" w:hAnsi="Times New Roman" w:eastAsia="仿宋" w:cs="Times New Roman"/>
          <w:kern w:val="0"/>
          <w:sz w:val="30"/>
          <w:szCs w:val="30"/>
        </w:rPr>
        <w:t>发行人发生可能影响其偿债能力的资产被查封、扣押或冻结的情况；发行人主要或者全部业务陷入停顿，可能影响其偿债能力的；</w:t>
      </w:r>
    </w:p>
    <w:p w14:paraId="5B8F3B1C">
      <w:pPr>
        <w:widowControl/>
        <w:shd w:val="clear"/>
        <w:tabs>
          <w:tab w:val="left" w:pos="1620"/>
        </w:tabs>
        <w:wordWrap w:val="0"/>
        <w:spacing w:before="100" w:beforeAutospacing="1" w:after="100" w:afterAutospacing="1" w:line="480" w:lineRule="exact"/>
        <w:jc w:val="left"/>
        <w:rPr>
          <w:rFonts w:hint="default" w:ascii="Times New Roman" w:hAnsi="Times New Roman" w:eastAsia="仿宋" w:cs="Times New Roman"/>
          <w:kern w:val="0"/>
          <w:sz w:val="24"/>
        </w:rPr>
      </w:pPr>
      <w:r>
        <w:rPr>
          <w:rFonts w:hint="default" w:ascii="Times New Roman" w:hAnsi="Times New Roman" w:eastAsia="仿宋" w:cs="Times New Roman"/>
          <w:b/>
          <w:kern w:val="0"/>
          <w:sz w:val="30"/>
          <w:szCs w:val="30"/>
        </w:rPr>
        <w:t>13.3.15</w:t>
      </w:r>
      <w:r>
        <w:rPr>
          <w:rFonts w:hint="default" w:ascii="Times New Roman" w:hAnsi="Times New Roman" w:eastAsia="仿宋" w:cs="Times New Roman"/>
          <w:kern w:val="0"/>
          <w:sz w:val="30"/>
          <w:szCs w:val="30"/>
        </w:rPr>
        <w:t>发行人对外提供重大担保。</w:t>
      </w:r>
    </w:p>
    <w:p w14:paraId="71DBBDCF">
      <w:pPr>
        <w:pStyle w:val="23"/>
        <w:shd w:val="clear"/>
        <w:spacing w:before="156" w:after="156" w:line="480" w:lineRule="exact"/>
        <w:ind w:left="0" w:leftChars="0" w:firstLine="0" w:firstLineChars="0"/>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13.3.16</w:t>
      </w:r>
      <w:r>
        <w:rPr>
          <w:rFonts w:hint="default" w:ascii="Times New Roman" w:hAnsi="Times New Roman" w:eastAsia="仿宋" w:cs="Times New Roman"/>
          <w:sz w:val="30"/>
          <w:szCs w:val="30"/>
        </w:rPr>
        <w:t>其他对投资者做出投资决策有重大影响的事项。</w:t>
      </w:r>
    </w:p>
    <w:p w14:paraId="3146755F">
      <w:pPr>
        <w:pStyle w:val="3"/>
        <w:shd w:val="clear"/>
        <w:spacing w:line="360" w:lineRule="auto"/>
        <w:rPr>
          <w:rFonts w:hint="default" w:ascii="Times New Roman" w:hAnsi="Times New Roman" w:eastAsia="仿宋" w:cs="Times New Roman"/>
          <w:sz w:val="30"/>
          <w:szCs w:val="30"/>
        </w:rPr>
      </w:pPr>
      <w:bookmarkStart w:id="133" w:name="_Toc8821"/>
      <w:bookmarkStart w:id="134" w:name="_Toc567"/>
      <w:bookmarkStart w:id="135" w:name="_Toc12087"/>
      <w:r>
        <w:rPr>
          <w:rFonts w:hint="default" w:ascii="Times New Roman" w:hAnsi="Times New Roman" w:eastAsia="仿宋" w:cs="Times New Roman"/>
          <w:sz w:val="30"/>
          <w:szCs w:val="30"/>
        </w:rPr>
        <w:t>第十四条  违约事件及违约责任</w:t>
      </w:r>
      <w:bookmarkEnd w:id="133"/>
      <w:bookmarkEnd w:id="134"/>
      <w:bookmarkEnd w:id="135"/>
    </w:p>
    <w:p w14:paraId="47DD92E0">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14.1</w:t>
      </w:r>
      <w:r>
        <w:rPr>
          <w:rFonts w:hint="default" w:ascii="Times New Roman" w:hAnsi="Times New Roman" w:eastAsia="仿宋" w:cs="Times New Roman"/>
          <w:sz w:val="30"/>
          <w:szCs w:val="30"/>
        </w:rPr>
        <w:t>发行方的违约事件及违约责任：</w:t>
      </w:r>
    </w:p>
    <w:p w14:paraId="57DD51B8">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14.1.1</w:t>
      </w:r>
      <w:r>
        <w:rPr>
          <w:rFonts w:hint="default" w:ascii="Times New Roman" w:hAnsi="Times New Roman" w:eastAsia="仿宋" w:cs="Times New Roman"/>
          <w:sz w:val="30"/>
          <w:szCs w:val="30"/>
        </w:rPr>
        <w:t>如果发行方未能根据本协议约定向主承销方支付应付款项，发行方应就应付未付款项向主承销方支付违约金；违约金自违约之日起，按应付未付款金额的日万分之五计算，直至实际付清之日止。</w:t>
      </w:r>
    </w:p>
    <w:p w14:paraId="0E481524">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14.1.2</w:t>
      </w:r>
      <w:r>
        <w:rPr>
          <w:rFonts w:hint="default" w:ascii="Times New Roman" w:hAnsi="Times New Roman" w:eastAsia="仿宋" w:cs="Times New Roman"/>
          <w:sz w:val="30"/>
          <w:szCs w:val="30"/>
        </w:rPr>
        <w:t>如果发行方违反《银行间债券市场非金融企业债务融资工具管理办法》等法律及交易商协会相关自律规范文件的规定，包括但不限于信息披露义务，应赔偿由此给主承销方造成的实际损失。</w:t>
      </w:r>
    </w:p>
    <w:p w14:paraId="0D77BB00">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14.1.3</w:t>
      </w:r>
      <w:r>
        <w:rPr>
          <w:rFonts w:hint="default" w:ascii="Times New Roman" w:hAnsi="Times New Roman" w:eastAsia="仿宋" w:cs="Times New Roman"/>
          <w:sz w:val="30"/>
          <w:szCs w:val="30"/>
        </w:rPr>
        <w:t>如果发行方违反其在本协议中的声明、保证和承诺，或没有履行上述第14.1.1款、第14.1.2款所涉及义务以外的其他义务而导致主承销方遭受损失，发行方应赔偿主承销方的实际损失。</w:t>
      </w:r>
    </w:p>
    <w:p w14:paraId="10A5889B">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14.1.4</w:t>
      </w:r>
      <w:r>
        <w:rPr>
          <w:rFonts w:hint="default" w:ascii="Times New Roman" w:hAnsi="Times New Roman" w:eastAsia="仿宋" w:cs="Times New Roman"/>
          <w:sz w:val="30"/>
          <w:szCs w:val="30"/>
        </w:rPr>
        <w:t>如果发行方发生上述第14.1.1款、第14.1.2款或第14.1.3款违约事件，主承销方有权暂缓履行或解除其在本协议项下尚未完成发行的债务融资工具的部分或全部承销义务。</w:t>
      </w:r>
    </w:p>
    <w:p w14:paraId="40C3E6BF">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14.2</w:t>
      </w:r>
      <w:r>
        <w:rPr>
          <w:rFonts w:hint="default" w:ascii="Times New Roman" w:hAnsi="Times New Roman" w:eastAsia="仿宋" w:cs="Times New Roman"/>
          <w:sz w:val="30"/>
          <w:szCs w:val="30"/>
        </w:rPr>
        <w:t>主承销方的违约事件及违约责任：</w:t>
      </w:r>
    </w:p>
    <w:p w14:paraId="3BBC73AA">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14.2.1</w:t>
      </w:r>
      <w:r>
        <w:rPr>
          <w:rFonts w:hint="default" w:ascii="Times New Roman" w:hAnsi="Times New Roman" w:eastAsia="仿宋" w:cs="Times New Roman"/>
          <w:sz w:val="30"/>
          <w:szCs w:val="30"/>
        </w:rPr>
        <w:t>如果主承销方未能根据本协议约定向发行方支付募集资金，主承销方应就应付未付款项向发行方支付滞纳金；滞纳金自违约之日起，按应付未付款金额的日万分之五计算，直至实际付款之日止。</w:t>
      </w:r>
    </w:p>
    <w:p w14:paraId="5FC41C46">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14.2.2</w:t>
      </w:r>
      <w:r>
        <w:rPr>
          <w:rFonts w:hint="default" w:ascii="Times New Roman" w:hAnsi="Times New Roman" w:eastAsia="仿宋" w:cs="Times New Roman"/>
          <w:sz w:val="30"/>
          <w:szCs w:val="30"/>
        </w:rPr>
        <w:t>如果主承销方违反《银行间债券市场非金融企业债务融资工具管理办法》等法律及交易商协会相关自律规范文件的规定，主承销方应赔偿由此给发行方造成的实际损失。</w:t>
      </w:r>
    </w:p>
    <w:p w14:paraId="16BE23AB">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14.2.3</w:t>
      </w:r>
      <w:r>
        <w:rPr>
          <w:rFonts w:hint="default" w:ascii="Times New Roman" w:hAnsi="Times New Roman" w:eastAsia="仿宋" w:cs="Times New Roman"/>
          <w:sz w:val="30"/>
          <w:szCs w:val="30"/>
        </w:rPr>
        <w:t>如果主承销方违反其在本协议中的声明、保证和承诺，或没有履行上述第14.2.1、14.2.2之外的其他义务而导致发行方由此遭受损失，则主承销方应赔偿发行方的实际损失。</w:t>
      </w:r>
    </w:p>
    <w:p w14:paraId="3AB776BF">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14.2.4</w:t>
      </w:r>
      <w:r>
        <w:rPr>
          <w:rFonts w:hint="default" w:ascii="Times New Roman" w:hAnsi="Times New Roman" w:eastAsia="仿宋" w:cs="Times New Roman"/>
          <w:sz w:val="30"/>
          <w:szCs w:val="30"/>
        </w:rPr>
        <w:t>如果主承销方发生上述第14.2.1款、第14.2.2款或第14.2.3款约定的违约事件，发行方有权解除本协议项下尚未完成发行的债务融资工具对主承销方的委任。</w:t>
      </w:r>
    </w:p>
    <w:p w14:paraId="49FF800B">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14.2.5</w:t>
      </w:r>
      <w:r>
        <w:rPr>
          <w:rFonts w:hint="default" w:ascii="Times New Roman" w:hAnsi="Times New Roman" w:eastAsia="仿宋" w:cs="Times New Roman"/>
          <w:sz w:val="30"/>
          <w:szCs w:val="30"/>
        </w:rPr>
        <w:t>每一主承销方在本协议下的义务各自独立，任一主承销方对于因其他主承销方的违约行为、采取的行动或提出的意见而造成的任何实际损失，均不承担任何连带责任。</w:t>
      </w:r>
    </w:p>
    <w:p w14:paraId="298F14A6">
      <w:pPr>
        <w:pStyle w:val="3"/>
        <w:shd w:val="clear"/>
        <w:spacing w:line="360" w:lineRule="auto"/>
        <w:rPr>
          <w:rFonts w:hint="default" w:ascii="Times New Roman" w:hAnsi="Times New Roman" w:eastAsia="仿宋" w:cs="Times New Roman"/>
          <w:sz w:val="30"/>
          <w:szCs w:val="30"/>
        </w:rPr>
      </w:pPr>
      <w:bookmarkStart w:id="136" w:name="_Toc31708"/>
      <w:bookmarkStart w:id="137" w:name="_Toc21485"/>
      <w:bookmarkStart w:id="138" w:name="_Toc21138"/>
      <w:r>
        <w:rPr>
          <w:rFonts w:hint="default" w:ascii="Times New Roman" w:hAnsi="Times New Roman" w:eastAsia="仿宋" w:cs="Times New Roman"/>
          <w:sz w:val="30"/>
          <w:szCs w:val="30"/>
        </w:rPr>
        <w:t>第十五条  不可抗力</w:t>
      </w:r>
      <w:bookmarkEnd w:id="136"/>
      <w:bookmarkEnd w:id="137"/>
      <w:bookmarkEnd w:id="138"/>
    </w:p>
    <w:p w14:paraId="5E6B68ED">
      <w:pPr>
        <w:pStyle w:val="23"/>
        <w:shd w:val="clear"/>
        <w:spacing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15.1</w:t>
      </w:r>
      <w:r>
        <w:rPr>
          <w:rFonts w:hint="default" w:ascii="Times New Roman" w:hAnsi="Times New Roman" w:eastAsia="仿宋" w:cs="Times New Roman"/>
          <w:sz w:val="30"/>
          <w:szCs w:val="30"/>
        </w:rPr>
        <w:t xml:space="preserve"> 本协议所称的不可抗力是指各方不能预见、不能避免并不能克服的、且对一方或各方履行本协议造成实质性不利影响的客观事件，包括但不限于自然灾害、战争、中国法律发生重大变化等事件。</w:t>
      </w:r>
    </w:p>
    <w:p w14:paraId="4D504452">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15.2</w:t>
      </w:r>
      <w:r>
        <w:rPr>
          <w:rFonts w:hint="default" w:ascii="Times New Roman" w:hAnsi="Times New Roman" w:eastAsia="仿宋" w:cs="Times New Roman"/>
          <w:sz w:val="30"/>
          <w:szCs w:val="30"/>
        </w:rPr>
        <w:t>上述不可抗力情形的发生并不当然的构成本协议项下的免责事由。当事人迟延履行本协议项下约定的义务后发生不可抗力的，不能免除责任。</w:t>
      </w:r>
    </w:p>
    <w:p w14:paraId="457307AF">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15.3</w:t>
      </w:r>
      <w:r>
        <w:rPr>
          <w:rFonts w:hint="default" w:ascii="Times New Roman" w:hAnsi="Times New Roman" w:eastAsia="仿宋" w:cs="Times New Roman"/>
          <w:sz w:val="30"/>
          <w:szCs w:val="30"/>
        </w:rPr>
        <w:t>宣称发生不可抗力事件的一方应迅速书面通知本协议其他各方，并在其后的15天内提供证明不可抗力事件发生及持续的充分证据。</w:t>
      </w:r>
    </w:p>
    <w:p w14:paraId="42169B65">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15.4</w:t>
      </w:r>
      <w:r>
        <w:rPr>
          <w:rFonts w:hint="default" w:ascii="Times New Roman" w:hAnsi="Times New Roman" w:eastAsia="仿宋" w:cs="Times New Roman"/>
          <w:sz w:val="30"/>
          <w:szCs w:val="30"/>
        </w:rPr>
        <w:t>受不可抗力事件影响的一方可以暂缓履行其在本协议项下的义务，直至该等影响消除之日，但应及时采取措施努力防止该影响造成的损失继续扩大，否则应就扩大的损失对其他各方承担相应的赔偿责任。</w:t>
      </w:r>
    </w:p>
    <w:p w14:paraId="2A4A5E6C">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15.5</w:t>
      </w:r>
      <w:r>
        <w:rPr>
          <w:rFonts w:hint="default" w:ascii="Times New Roman" w:hAnsi="Times New Roman" w:eastAsia="仿宋" w:cs="Times New Roman"/>
          <w:sz w:val="30"/>
          <w:szCs w:val="30"/>
        </w:rPr>
        <w:t>如果不可抗力事件影响持续超过60天，且双方尚未通过协商就解决办法达成一致，则任何一方有权向其他方发送书面通知（“终止通知”）以终止本协议对受不可抗力影响的当期债务融资工具发行的适用。</w:t>
      </w:r>
    </w:p>
    <w:p w14:paraId="2BB73532">
      <w:pPr>
        <w:pStyle w:val="3"/>
        <w:shd w:val="clear"/>
        <w:spacing w:line="360" w:lineRule="auto"/>
        <w:rPr>
          <w:rFonts w:hint="default" w:ascii="Times New Roman" w:hAnsi="Times New Roman" w:eastAsia="仿宋" w:cs="Times New Roman"/>
          <w:sz w:val="30"/>
          <w:szCs w:val="30"/>
        </w:rPr>
      </w:pPr>
      <w:bookmarkStart w:id="139" w:name="_Toc15513"/>
      <w:bookmarkStart w:id="140" w:name="_Toc7929"/>
      <w:bookmarkStart w:id="141" w:name="_Toc31695"/>
      <w:r>
        <w:rPr>
          <w:rFonts w:hint="default" w:ascii="Times New Roman" w:hAnsi="Times New Roman" w:eastAsia="仿宋" w:cs="Times New Roman"/>
          <w:sz w:val="30"/>
          <w:szCs w:val="30"/>
        </w:rPr>
        <w:t>第十六条  保密</w:t>
      </w:r>
      <w:bookmarkEnd w:id="139"/>
      <w:bookmarkEnd w:id="140"/>
      <w:bookmarkEnd w:id="141"/>
    </w:p>
    <w:p w14:paraId="6DB6260E">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16.1</w:t>
      </w:r>
      <w:r>
        <w:rPr>
          <w:rFonts w:hint="default" w:ascii="Times New Roman" w:hAnsi="Times New Roman" w:eastAsia="仿宋" w:cs="Times New Roman"/>
          <w:sz w:val="30"/>
          <w:szCs w:val="30"/>
        </w:rPr>
        <w:t>任何一方因发行承销工作获得其他方有关业务、财务状况及其他非公开信息的资料（包括书面资料和非书面资料，以下简称“保密资料”），除相关协议另有约定外，接受上述保密资料的一方应当对该资料予以保密，除对履行其工作职责而需知道上述保密资料的本方雇员外，不向任何人或机构透露上述保密资料。</w:t>
      </w:r>
    </w:p>
    <w:p w14:paraId="266F0384">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16.2</w:t>
      </w:r>
      <w:r>
        <w:rPr>
          <w:rFonts w:hint="default" w:ascii="Times New Roman" w:hAnsi="Times New Roman" w:eastAsia="仿宋" w:cs="Times New Roman"/>
          <w:sz w:val="30"/>
          <w:szCs w:val="30"/>
        </w:rPr>
        <w:t>上述第16.1款的规定不适用于下述保密资料：</w:t>
      </w:r>
    </w:p>
    <w:p w14:paraId="63F487C8">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16.2.1</w:t>
      </w:r>
      <w:r>
        <w:rPr>
          <w:rFonts w:hint="default" w:ascii="Times New Roman" w:hAnsi="Times New Roman" w:eastAsia="仿宋" w:cs="Times New Roman"/>
          <w:sz w:val="30"/>
          <w:szCs w:val="30"/>
        </w:rPr>
        <w:t>有书面记录能够证明发行承销工作之前已为接受方所知的资料。</w:t>
      </w:r>
    </w:p>
    <w:p w14:paraId="5BCE988E">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16.2.2</w:t>
      </w:r>
      <w:r>
        <w:rPr>
          <w:rFonts w:hint="default" w:ascii="Times New Roman" w:hAnsi="Times New Roman" w:eastAsia="仿宋" w:cs="Times New Roman"/>
          <w:sz w:val="30"/>
          <w:szCs w:val="30"/>
        </w:rPr>
        <w:t>非因接受方违反本协议而已公开的资料。</w:t>
      </w:r>
    </w:p>
    <w:p w14:paraId="7E976C27">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16.2.3</w:t>
      </w:r>
      <w:r>
        <w:rPr>
          <w:rFonts w:hint="default" w:ascii="Times New Roman" w:hAnsi="Times New Roman" w:eastAsia="仿宋" w:cs="Times New Roman"/>
          <w:sz w:val="30"/>
          <w:szCs w:val="30"/>
        </w:rPr>
        <w:t>接受方从对保密资料不承担任何保密义务的第三方获得的资料。</w:t>
      </w:r>
    </w:p>
    <w:p w14:paraId="755F3B30">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16.3</w:t>
      </w:r>
      <w:r>
        <w:rPr>
          <w:rFonts w:hint="default" w:ascii="Times New Roman" w:hAnsi="Times New Roman" w:eastAsia="仿宋" w:cs="Times New Roman"/>
          <w:sz w:val="30"/>
          <w:szCs w:val="30"/>
        </w:rPr>
        <w:t>每一方均应确保其本身及其与债务融资工具发行有关的关联方的董事、监事、高级管理人员和其他与债务融资工具发行有关的雇员同样遵守本条所述的保密义务。</w:t>
      </w:r>
    </w:p>
    <w:p w14:paraId="66D060F1">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16.4</w:t>
      </w:r>
      <w:r>
        <w:rPr>
          <w:rFonts w:hint="default" w:ascii="Times New Roman" w:hAnsi="Times New Roman" w:eastAsia="仿宋" w:cs="Times New Roman"/>
          <w:sz w:val="30"/>
          <w:szCs w:val="30"/>
        </w:rPr>
        <w:t>接受方有权为债务融资工具发行的目的把保密资料披露给其关联方、承销团成员、中介机构及各方的雇员和顾问；但在这种情况下，只应向有合理业务需要的人或机构披露该等资料，并要求上述各方遵守本保密条款。</w:t>
      </w:r>
    </w:p>
    <w:p w14:paraId="5455BB62">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16.5</w:t>
      </w:r>
      <w:r>
        <w:rPr>
          <w:rFonts w:hint="default" w:ascii="Times New Roman" w:hAnsi="Times New Roman" w:eastAsia="仿宋" w:cs="Times New Roman"/>
          <w:sz w:val="30"/>
          <w:szCs w:val="30"/>
        </w:rPr>
        <w:t>一方有权根据法律和交易商协会相关自律规范文件及有权机构的要求把资料披露给相关政府部门或有关机构。但是，在不违反法律、法规、交易商协会相关自律规范文件的前提下，被要求做出上述披露的一方应在上述披露前把该要求通知其他方。</w:t>
      </w:r>
    </w:p>
    <w:p w14:paraId="765C415C">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16.6</w:t>
      </w:r>
      <w:r>
        <w:rPr>
          <w:rFonts w:hint="default" w:ascii="Times New Roman" w:hAnsi="Times New Roman" w:eastAsia="仿宋" w:cs="Times New Roman"/>
          <w:sz w:val="30"/>
          <w:szCs w:val="30"/>
        </w:rPr>
        <w:t>本条的任何规定不应妨碍一方按其诚信判断做出按照法律及交易商协会相关自律规范文件的公布或披露。</w:t>
      </w:r>
    </w:p>
    <w:p w14:paraId="1D919851">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16.7</w:t>
      </w:r>
      <w:r>
        <w:rPr>
          <w:rFonts w:hint="default" w:ascii="Times New Roman" w:hAnsi="Times New Roman" w:eastAsia="仿宋" w:cs="Times New Roman"/>
          <w:sz w:val="30"/>
          <w:szCs w:val="30"/>
        </w:rPr>
        <w:t>本条规定不适用于在本协议各方事先给予书面同意之情形下所做出的披露。</w:t>
      </w:r>
    </w:p>
    <w:p w14:paraId="128802DF">
      <w:pPr>
        <w:pStyle w:val="3"/>
        <w:shd w:val="clear"/>
        <w:spacing w:line="360" w:lineRule="auto"/>
        <w:rPr>
          <w:rFonts w:hint="default" w:ascii="Times New Roman" w:hAnsi="Times New Roman" w:eastAsia="仿宋" w:cs="Times New Roman"/>
          <w:sz w:val="30"/>
          <w:szCs w:val="30"/>
        </w:rPr>
      </w:pPr>
      <w:bookmarkStart w:id="142" w:name="_Toc5040"/>
      <w:bookmarkStart w:id="143" w:name="_Toc6512"/>
      <w:bookmarkStart w:id="144" w:name="_Toc15031"/>
      <w:r>
        <w:rPr>
          <w:rFonts w:hint="default" w:ascii="Times New Roman" w:hAnsi="Times New Roman" w:eastAsia="仿宋" w:cs="Times New Roman"/>
          <w:sz w:val="30"/>
          <w:szCs w:val="30"/>
        </w:rPr>
        <w:t>第十七条  转让</w:t>
      </w:r>
      <w:bookmarkEnd w:id="142"/>
      <w:bookmarkEnd w:id="143"/>
      <w:bookmarkEnd w:id="144"/>
    </w:p>
    <w:p w14:paraId="00AD82B2">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17.1</w:t>
      </w:r>
      <w:r>
        <w:rPr>
          <w:rFonts w:hint="default" w:ascii="Times New Roman" w:hAnsi="Times New Roman" w:eastAsia="仿宋" w:cs="Times New Roman"/>
          <w:sz w:val="30"/>
          <w:szCs w:val="30"/>
        </w:rPr>
        <w:t>未经各方事先书面同意，本协议任何一方不得转让其在本协议中的任何权利或义务。</w:t>
      </w:r>
    </w:p>
    <w:p w14:paraId="41BE6E8C">
      <w:pPr>
        <w:pStyle w:val="3"/>
        <w:shd w:val="clear"/>
        <w:spacing w:line="360" w:lineRule="auto"/>
        <w:rPr>
          <w:rFonts w:hint="default" w:ascii="Times New Roman" w:hAnsi="Times New Roman" w:eastAsia="仿宋" w:cs="Times New Roman"/>
          <w:sz w:val="30"/>
          <w:szCs w:val="30"/>
        </w:rPr>
      </w:pPr>
      <w:bookmarkStart w:id="145" w:name="_Toc25170"/>
      <w:bookmarkStart w:id="146" w:name="_Toc7063"/>
      <w:bookmarkStart w:id="147" w:name="_Toc14216"/>
      <w:r>
        <w:rPr>
          <w:rFonts w:hint="default" w:ascii="Times New Roman" w:hAnsi="Times New Roman" w:eastAsia="仿宋" w:cs="Times New Roman"/>
          <w:sz w:val="30"/>
          <w:szCs w:val="30"/>
        </w:rPr>
        <w:t>第十八条  不放弃权利</w:t>
      </w:r>
      <w:bookmarkEnd w:id="145"/>
      <w:bookmarkEnd w:id="146"/>
      <w:bookmarkEnd w:id="147"/>
    </w:p>
    <w:p w14:paraId="0D555DAE">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18.1</w:t>
      </w:r>
      <w:r>
        <w:rPr>
          <w:rFonts w:hint="default" w:ascii="Times New Roman" w:hAnsi="Times New Roman" w:eastAsia="仿宋" w:cs="Times New Roman"/>
          <w:sz w:val="30"/>
          <w:szCs w:val="30"/>
        </w:rPr>
        <w:t>未行使、延迟行使或部分行使本协议下的任何权利，不应被视为放弃权利。</w:t>
      </w:r>
    </w:p>
    <w:p w14:paraId="29AB4D80">
      <w:pPr>
        <w:pStyle w:val="3"/>
        <w:shd w:val="clear"/>
        <w:spacing w:line="360" w:lineRule="auto"/>
        <w:rPr>
          <w:rFonts w:hint="default" w:ascii="Times New Roman" w:hAnsi="Times New Roman" w:eastAsia="仿宋" w:cs="Times New Roman"/>
          <w:sz w:val="30"/>
          <w:szCs w:val="30"/>
        </w:rPr>
      </w:pPr>
      <w:bookmarkStart w:id="148" w:name="_Toc224440360"/>
      <w:bookmarkEnd w:id="148"/>
      <w:bookmarkStart w:id="149" w:name="_Toc224440250"/>
      <w:bookmarkEnd w:id="149"/>
      <w:bookmarkStart w:id="150" w:name="_Toc224440248"/>
      <w:bookmarkEnd w:id="150"/>
      <w:bookmarkStart w:id="151" w:name="_Toc224440362"/>
      <w:bookmarkEnd w:id="151"/>
      <w:bookmarkStart w:id="152" w:name="_Toc224440361"/>
      <w:bookmarkEnd w:id="152"/>
      <w:bookmarkStart w:id="153" w:name="_Toc224440249"/>
      <w:bookmarkEnd w:id="153"/>
      <w:bookmarkStart w:id="154" w:name="_Toc149736772"/>
      <w:bookmarkStart w:id="155" w:name="_Toc29643"/>
      <w:bookmarkStart w:id="156" w:name="_Toc13897"/>
      <w:bookmarkStart w:id="157" w:name="_Toc15590"/>
      <w:r>
        <w:rPr>
          <w:rFonts w:hint="default" w:ascii="Times New Roman" w:hAnsi="Times New Roman" w:eastAsia="仿宋" w:cs="Times New Roman"/>
          <w:sz w:val="30"/>
          <w:szCs w:val="30"/>
        </w:rPr>
        <w:t>第十九条  通知方式</w:t>
      </w:r>
      <w:bookmarkEnd w:id="154"/>
      <w:r>
        <w:rPr>
          <w:rFonts w:hint="default" w:ascii="Times New Roman" w:hAnsi="Times New Roman" w:eastAsia="仿宋" w:cs="Times New Roman"/>
          <w:sz w:val="30"/>
          <w:szCs w:val="30"/>
        </w:rPr>
        <w:t>及其生效</w:t>
      </w:r>
      <w:bookmarkEnd w:id="155"/>
      <w:bookmarkEnd w:id="156"/>
      <w:bookmarkEnd w:id="157"/>
    </w:p>
    <w:p w14:paraId="51F7ECAD">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19.1</w:t>
      </w:r>
      <w:r>
        <w:rPr>
          <w:rFonts w:hint="default" w:ascii="Times New Roman" w:hAnsi="Times New Roman" w:eastAsia="仿宋" w:cs="Times New Roman"/>
          <w:sz w:val="30"/>
          <w:szCs w:val="30"/>
        </w:rPr>
        <w:t>除非本协议另有规定，任何一方向本协议其他方发出本协议规定的任何通知应以书面形式做出，以中文书写，并以专人递送或速递服务、挂号邮寄、传真、电子信息系统等形式发往本协议列明的有关地址。</w:t>
      </w:r>
    </w:p>
    <w:p w14:paraId="256F9686">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19.1.1</w:t>
      </w:r>
      <w:r>
        <w:rPr>
          <w:rFonts w:hint="default" w:ascii="Times New Roman" w:hAnsi="Times New Roman" w:eastAsia="仿宋" w:cs="Times New Roman"/>
          <w:sz w:val="30"/>
          <w:szCs w:val="30"/>
        </w:rPr>
        <w:t>采用专人递送或速递服务的，于送达回执的签收日生效；但是收件方、收件方的代理人或对收件方行使破产管理人权限的人士拒绝在送达回执上签收的，发件方可采用公证送达的方式，或可根据协议各方在补充协议中约定的公告送达或留置送达方式做出有效通知，且经公证送达、公告送达或留置送达而生效的通知应被视为在一切方面具有与根据原送达方式而生效的通知相同的效力。</w:t>
      </w:r>
    </w:p>
    <w:p w14:paraId="43F9013E">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19.1.2</w:t>
      </w:r>
      <w:r>
        <w:rPr>
          <w:rFonts w:hint="default" w:ascii="Times New Roman" w:hAnsi="Times New Roman" w:eastAsia="仿宋" w:cs="Times New Roman"/>
          <w:sz w:val="30"/>
          <w:szCs w:val="30"/>
        </w:rPr>
        <w:t>采用挂号邮寄方式发送的，于签收日生效。</w:t>
      </w:r>
    </w:p>
    <w:p w14:paraId="0F24ADAC">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19.1.3</w:t>
      </w:r>
      <w:r>
        <w:rPr>
          <w:rFonts w:hint="default" w:ascii="Times New Roman" w:hAnsi="Times New Roman" w:eastAsia="仿宋" w:cs="Times New Roman"/>
          <w:sz w:val="30"/>
          <w:szCs w:val="30"/>
        </w:rPr>
        <w:t>采用传真发送的，于收件方确认收到字迹清楚的传真当日生效。</w:t>
      </w:r>
    </w:p>
    <w:p w14:paraId="553309BC">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19.1.4</w:t>
      </w:r>
      <w:r>
        <w:rPr>
          <w:rFonts w:hint="default" w:ascii="Times New Roman" w:hAnsi="Times New Roman" w:eastAsia="仿宋" w:cs="Times New Roman"/>
          <w:sz w:val="30"/>
          <w:szCs w:val="30"/>
        </w:rPr>
        <w:t>采用电子信息系统发送的，于通知进入收件方指定的接受电子信息的系统之日生效。</w:t>
      </w:r>
    </w:p>
    <w:p w14:paraId="377A84D3">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19.1.5</w:t>
      </w:r>
      <w:r>
        <w:rPr>
          <w:rFonts w:hint="default" w:ascii="Times New Roman" w:hAnsi="Times New Roman" w:eastAsia="仿宋" w:cs="Times New Roman"/>
          <w:sz w:val="30"/>
          <w:szCs w:val="30"/>
        </w:rPr>
        <w:t>采用其他方式的，于协议各方另行约定的时间生效。</w:t>
      </w:r>
    </w:p>
    <w:p w14:paraId="6AB548F3">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19.2</w:t>
      </w:r>
      <w:r>
        <w:rPr>
          <w:rFonts w:hint="default" w:ascii="Times New Roman" w:hAnsi="Times New Roman" w:eastAsia="仿宋" w:cs="Times New Roman"/>
          <w:sz w:val="30"/>
          <w:szCs w:val="30"/>
        </w:rPr>
        <w:t>若以上日期并非工作日，或通知是在某个工作日的营业时间结束后送达、收到或进入相关系统的，则该通知应被视为在该日之后的下一个工作日生效。</w:t>
      </w:r>
    </w:p>
    <w:p w14:paraId="43250B50">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19.3</w:t>
      </w:r>
      <w:r>
        <w:rPr>
          <w:rFonts w:hint="default" w:ascii="Times New Roman" w:hAnsi="Times New Roman" w:eastAsia="仿宋" w:cs="Times New Roman"/>
          <w:sz w:val="30"/>
          <w:szCs w:val="30"/>
        </w:rPr>
        <w:t>若任何一方的上述通讯地址或联系方式发生变更，该方应立即按本协议约定的方法通知对方。变更后的通讯地址或联系方式自对方收到变更通知时生效。</w:t>
      </w:r>
    </w:p>
    <w:p w14:paraId="18B65E79">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19.4</w:t>
      </w:r>
      <w:r>
        <w:rPr>
          <w:rFonts w:hint="default" w:ascii="Times New Roman" w:hAnsi="Times New Roman" w:eastAsia="仿宋" w:cs="Times New Roman"/>
          <w:sz w:val="30"/>
          <w:szCs w:val="30"/>
        </w:rPr>
        <w:t xml:space="preserve"> 本协议各方的联系方式如下：</w:t>
      </w:r>
    </w:p>
    <w:p w14:paraId="70C1014F">
      <w:pPr>
        <w:shd w:val="clear"/>
        <w:spacing w:before="156" w:after="156" w:line="480" w:lineRule="exact"/>
        <w:ind w:firstLine="602" w:firstLineChars="200"/>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甲方</w:t>
      </w:r>
    </w:p>
    <w:p w14:paraId="251D2713">
      <w:pPr>
        <w:shd w:val="clear"/>
        <w:spacing w:before="156" w:after="156" w:line="480" w:lineRule="exact"/>
        <w:ind w:firstLine="1125" w:firstLineChars="375"/>
        <w:rPr>
          <w:rFonts w:hint="default" w:ascii="Times New Roman" w:hAnsi="Times New Roman" w:eastAsia="仿宋" w:cs="Times New Roman"/>
          <w:sz w:val="30"/>
          <w:szCs w:val="30"/>
        </w:rPr>
      </w:pPr>
      <w:r>
        <w:rPr>
          <w:rFonts w:hint="default" w:ascii="Times New Roman" w:hAnsi="Times New Roman" w:eastAsia="仿宋" w:cs="Times New Roman"/>
          <w:sz w:val="30"/>
          <w:szCs w:val="30"/>
        </w:rPr>
        <w:t xml:space="preserve">邮寄地址： </w:t>
      </w:r>
    </w:p>
    <w:p w14:paraId="43B1E4D9">
      <w:pPr>
        <w:shd w:val="clear"/>
        <w:spacing w:before="156" w:after="156" w:line="480" w:lineRule="exact"/>
        <w:ind w:firstLine="1125" w:firstLineChars="375"/>
        <w:rPr>
          <w:rFonts w:hint="default" w:ascii="Times New Roman" w:hAnsi="Times New Roman" w:eastAsia="仿宋" w:cs="Times New Roman"/>
          <w:sz w:val="30"/>
          <w:szCs w:val="30"/>
        </w:rPr>
      </w:pPr>
      <w:r>
        <w:rPr>
          <w:rFonts w:hint="default" w:ascii="Times New Roman" w:hAnsi="Times New Roman" w:eastAsia="仿宋" w:cs="Times New Roman"/>
          <w:sz w:val="30"/>
          <w:szCs w:val="30"/>
        </w:rPr>
        <w:t xml:space="preserve">联系人： </w:t>
      </w:r>
    </w:p>
    <w:p w14:paraId="19093FD6">
      <w:pPr>
        <w:shd w:val="clear"/>
        <w:spacing w:before="156" w:after="156" w:line="480" w:lineRule="exact"/>
        <w:ind w:firstLine="1125" w:firstLineChars="375"/>
        <w:rPr>
          <w:rFonts w:hint="default" w:ascii="Times New Roman" w:hAnsi="Times New Roman" w:eastAsia="仿宋" w:cs="Times New Roman"/>
          <w:sz w:val="30"/>
          <w:szCs w:val="30"/>
        </w:rPr>
      </w:pPr>
      <w:r>
        <w:rPr>
          <w:rFonts w:hint="default" w:ascii="Times New Roman" w:hAnsi="Times New Roman" w:eastAsia="仿宋" w:cs="Times New Roman"/>
          <w:sz w:val="30"/>
          <w:szCs w:val="30"/>
        </w:rPr>
        <w:t>电话：</w:t>
      </w:r>
    </w:p>
    <w:p w14:paraId="2E7DD523">
      <w:pPr>
        <w:shd w:val="clear"/>
        <w:spacing w:before="156" w:after="156" w:line="480" w:lineRule="exact"/>
        <w:ind w:firstLine="1125" w:firstLineChars="375"/>
        <w:rPr>
          <w:rFonts w:hint="default" w:ascii="Times New Roman" w:hAnsi="Times New Roman" w:eastAsia="仿宋" w:cs="Times New Roman"/>
          <w:sz w:val="30"/>
          <w:szCs w:val="30"/>
        </w:rPr>
      </w:pPr>
      <w:r>
        <w:rPr>
          <w:rFonts w:hint="default" w:ascii="Times New Roman" w:hAnsi="Times New Roman" w:eastAsia="仿宋" w:cs="Times New Roman"/>
          <w:sz w:val="30"/>
          <w:szCs w:val="30"/>
        </w:rPr>
        <w:t>传真：</w:t>
      </w:r>
    </w:p>
    <w:p w14:paraId="77F3F902">
      <w:pPr>
        <w:shd w:val="clear"/>
        <w:spacing w:before="156" w:after="156" w:line="480" w:lineRule="exact"/>
        <w:ind w:firstLine="1125" w:firstLineChars="375"/>
        <w:rPr>
          <w:rFonts w:hint="default" w:ascii="Times New Roman" w:hAnsi="Times New Roman" w:eastAsia="仿宋" w:cs="Times New Roman"/>
          <w:sz w:val="30"/>
          <w:szCs w:val="30"/>
        </w:rPr>
      </w:pPr>
      <w:r>
        <w:rPr>
          <w:rFonts w:hint="default" w:ascii="Times New Roman" w:hAnsi="Times New Roman" w:eastAsia="仿宋" w:cs="Times New Roman"/>
          <w:sz w:val="30"/>
          <w:szCs w:val="30"/>
        </w:rPr>
        <w:t>邮编：</w:t>
      </w:r>
    </w:p>
    <w:p w14:paraId="19000090">
      <w:pPr>
        <w:shd w:val="clear"/>
        <w:spacing w:before="156" w:after="156" w:line="480" w:lineRule="exact"/>
        <w:ind w:firstLine="1125" w:firstLineChars="375"/>
        <w:rPr>
          <w:rFonts w:hint="default" w:ascii="Times New Roman" w:hAnsi="Times New Roman" w:eastAsia="仿宋" w:cs="Times New Roman"/>
          <w:sz w:val="30"/>
          <w:szCs w:val="30"/>
        </w:rPr>
      </w:pPr>
      <w:r>
        <w:rPr>
          <w:rFonts w:hint="default" w:ascii="Times New Roman" w:hAnsi="Times New Roman" w:eastAsia="仿宋" w:cs="Times New Roman"/>
          <w:sz w:val="30"/>
          <w:szCs w:val="30"/>
        </w:rPr>
        <w:t>电子邮箱：</w:t>
      </w:r>
    </w:p>
    <w:p w14:paraId="22D6F828">
      <w:pPr>
        <w:shd w:val="clear"/>
        <w:spacing w:before="156" w:after="156" w:line="480" w:lineRule="exact"/>
        <w:ind w:firstLine="602" w:firstLineChars="200"/>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乙方</w:t>
      </w:r>
    </w:p>
    <w:p w14:paraId="1D38D09F">
      <w:pPr>
        <w:shd w:val="clear"/>
        <w:spacing w:before="156" w:after="156" w:line="480" w:lineRule="exact"/>
        <w:ind w:firstLine="1125" w:firstLineChars="375"/>
        <w:rPr>
          <w:rFonts w:hint="default" w:ascii="Times New Roman" w:hAnsi="Times New Roman" w:eastAsia="仿宋" w:cs="Times New Roman"/>
          <w:sz w:val="30"/>
          <w:szCs w:val="30"/>
        </w:rPr>
      </w:pPr>
      <w:r>
        <w:rPr>
          <w:rFonts w:hint="default" w:ascii="Times New Roman" w:hAnsi="Times New Roman" w:eastAsia="仿宋" w:cs="Times New Roman"/>
          <w:sz w:val="30"/>
          <w:szCs w:val="30"/>
        </w:rPr>
        <w:t xml:space="preserve">邮寄地址： </w:t>
      </w:r>
    </w:p>
    <w:p w14:paraId="38B41444">
      <w:pPr>
        <w:shd w:val="clear"/>
        <w:spacing w:before="156" w:after="156" w:line="480" w:lineRule="exact"/>
        <w:ind w:firstLine="1125" w:firstLineChars="375"/>
        <w:rPr>
          <w:rFonts w:hint="default" w:ascii="Times New Roman" w:hAnsi="Times New Roman" w:eastAsia="仿宋" w:cs="Times New Roman"/>
          <w:sz w:val="30"/>
          <w:szCs w:val="30"/>
        </w:rPr>
      </w:pPr>
      <w:r>
        <w:rPr>
          <w:rFonts w:hint="default" w:ascii="Times New Roman" w:hAnsi="Times New Roman" w:eastAsia="仿宋" w:cs="Times New Roman"/>
          <w:sz w:val="30"/>
          <w:szCs w:val="30"/>
        </w:rPr>
        <w:t xml:space="preserve">联系人： </w:t>
      </w:r>
    </w:p>
    <w:p w14:paraId="2023ADF3">
      <w:pPr>
        <w:shd w:val="clear"/>
        <w:spacing w:before="156" w:after="156" w:line="480" w:lineRule="exact"/>
        <w:ind w:firstLine="1125" w:firstLineChars="375"/>
        <w:rPr>
          <w:rFonts w:hint="default" w:ascii="Times New Roman" w:hAnsi="Times New Roman" w:eastAsia="仿宋" w:cs="Times New Roman"/>
          <w:sz w:val="30"/>
          <w:szCs w:val="30"/>
        </w:rPr>
      </w:pPr>
      <w:r>
        <w:rPr>
          <w:rFonts w:hint="default" w:ascii="Times New Roman" w:hAnsi="Times New Roman" w:eastAsia="仿宋" w:cs="Times New Roman"/>
          <w:sz w:val="30"/>
          <w:szCs w:val="30"/>
        </w:rPr>
        <w:t>电话：</w:t>
      </w:r>
    </w:p>
    <w:p w14:paraId="0C7DB6F5">
      <w:pPr>
        <w:shd w:val="clear"/>
        <w:spacing w:before="156" w:after="156" w:line="480" w:lineRule="exact"/>
        <w:ind w:firstLine="1125" w:firstLineChars="375"/>
        <w:rPr>
          <w:rFonts w:hint="default" w:ascii="Times New Roman" w:hAnsi="Times New Roman" w:eastAsia="仿宋" w:cs="Times New Roman"/>
          <w:sz w:val="30"/>
          <w:szCs w:val="30"/>
        </w:rPr>
      </w:pPr>
      <w:r>
        <w:rPr>
          <w:rFonts w:hint="default" w:ascii="Times New Roman" w:hAnsi="Times New Roman" w:eastAsia="仿宋" w:cs="Times New Roman"/>
          <w:sz w:val="30"/>
          <w:szCs w:val="30"/>
        </w:rPr>
        <w:t>传真：</w:t>
      </w:r>
    </w:p>
    <w:p w14:paraId="160980F3">
      <w:pPr>
        <w:shd w:val="clear"/>
        <w:spacing w:before="156" w:after="156" w:line="480" w:lineRule="exact"/>
        <w:ind w:firstLine="1125" w:firstLineChars="375"/>
        <w:rPr>
          <w:rFonts w:hint="default" w:ascii="Times New Roman" w:hAnsi="Times New Roman" w:eastAsia="仿宋" w:cs="Times New Roman"/>
          <w:sz w:val="30"/>
          <w:szCs w:val="30"/>
        </w:rPr>
      </w:pPr>
      <w:r>
        <w:rPr>
          <w:rFonts w:hint="default" w:ascii="Times New Roman" w:hAnsi="Times New Roman" w:eastAsia="仿宋" w:cs="Times New Roman"/>
          <w:sz w:val="30"/>
          <w:szCs w:val="30"/>
        </w:rPr>
        <w:t>邮编：</w:t>
      </w:r>
    </w:p>
    <w:p w14:paraId="3B3EDD80">
      <w:pPr>
        <w:shd w:val="clear"/>
        <w:spacing w:before="156" w:after="156" w:line="480" w:lineRule="exact"/>
        <w:ind w:firstLine="1125" w:firstLineChars="375"/>
        <w:rPr>
          <w:rFonts w:hint="default" w:ascii="Times New Roman" w:hAnsi="Times New Roman" w:eastAsia="仿宋" w:cs="Times New Roman"/>
          <w:sz w:val="30"/>
          <w:szCs w:val="30"/>
        </w:rPr>
      </w:pPr>
      <w:r>
        <w:rPr>
          <w:rFonts w:hint="default" w:ascii="Times New Roman" w:hAnsi="Times New Roman" w:eastAsia="仿宋" w:cs="Times New Roman"/>
          <w:sz w:val="30"/>
          <w:szCs w:val="30"/>
        </w:rPr>
        <w:t>电子邮箱：</w:t>
      </w:r>
    </w:p>
    <w:p w14:paraId="0155A726">
      <w:pPr>
        <w:shd w:val="clear"/>
        <w:spacing w:before="156" w:after="156" w:line="480" w:lineRule="exact"/>
        <w:ind w:firstLine="602" w:firstLineChars="200"/>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丙方</w:t>
      </w:r>
      <w:r>
        <w:rPr>
          <w:rFonts w:hint="default" w:ascii="Times New Roman" w:hAnsi="Times New Roman" w:eastAsia="仿宋" w:cs="Times New Roman"/>
          <w:sz w:val="30"/>
          <w:szCs w:val="30"/>
        </w:rPr>
        <w:t>（若有）</w:t>
      </w:r>
    </w:p>
    <w:p w14:paraId="553C8DED">
      <w:pPr>
        <w:shd w:val="clear"/>
        <w:spacing w:before="156" w:after="156" w:line="480" w:lineRule="exact"/>
        <w:ind w:firstLine="1125" w:firstLineChars="375"/>
        <w:rPr>
          <w:rFonts w:hint="default" w:ascii="Times New Roman" w:hAnsi="Times New Roman" w:eastAsia="仿宋" w:cs="Times New Roman"/>
          <w:sz w:val="30"/>
          <w:szCs w:val="30"/>
        </w:rPr>
      </w:pPr>
      <w:r>
        <w:rPr>
          <w:rFonts w:hint="default" w:ascii="Times New Roman" w:hAnsi="Times New Roman" w:eastAsia="仿宋" w:cs="Times New Roman"/>
          <w:sz w:val="30"/>
          <w:szCs w:val="30"/>
        </w:rPr>
        <w:t xml:space="preserve">邮寄地址： </w:t>
      </w:r>
    </w:p>
    <w:p w14:paraId="163C456C">
      <w:pPr>
        <w:shd w:val="clear"/>
        <w:spacing w:before="156" w:after="156" w:line="480" w:lineRule="exact"/>
        <w:ind w:firstLine="1125" w:firstLineChars="375"/>
        <w:rPr>
          <w:rFonts w:hint="default" w:ascii="Times New Roman" w:hAnsi="Times New Roman" w:eastAsia="仿宋" w:cs="Times New Roman"/>
          <w:sz w:val="30"/>
          <w:szCs w:val="30"/>
        </w:rPr>
      </w:pPr>
      <w:r>
        <w:rPr>
          <w:rFonts w:hint="default" w:ascii="Times New Roman" w:hAnsi="Times New Roman" w:eastAsia="仿宋" w:cs="Times New Roman"/>
          <w:sz w:val="30"/>
          <w:szCs w:val="30"/>
        </w:rPr>
        <w:t xml:space="preserve">联系人： </w:t>
      </w:r>
    </w:p>
    <w:p w14:paraId="7FADD0F9">
      <w:pPr>
        <w:shd w:val="clear"/>
        <w:spacing w:before="156" w:after="156" w:line="480" w:lineRule="exact"/>
        <w:ind w:firstLine="1125" w:firstLineChars="375"/>
        <w:rPr>
          <w:rFonts w:hint="default" w:ascii="Times New Roman" w:hAnsi="Times New Roman" w:eastAsia="仿宋" w:cs="Times New Roman"/>
          <w:sz w:val="30"/>
          <w:szCs w:val="30"/>
        </w:rPr>
      </w:pPr>
      <w:r>
        <w:rPr>
          <w:rFonts w:hint="default" w:ascii="Times New Roman" w:hAnsi="Times New Roman" w:eastAsia="仿宋" w:cs="Times New Roman"/>
          <w:sz w:val="30"/>
          <w:szCs w:val="30"/>
        </w:rPr>
        <w:t>电话：</w:t>
      </w:r>
    </w:p>
    <w:p w14:paraId="187294B9">
      <w:pPr>
        <w:shd w:val="clear"/>
        <w:spacing w:before="156" w:after="156" w:line="480" w:lineRule="exact"/>
        <w:ind w:firstLine="1125" w:firstLineChars="375"/>
        <w:rPr>
          <w:rFonts w:hint="default" w:ascii="Times New Roman" w:hAnsi="Times New Roman" w:eastAsia="仿宋" w:cs="Times New Roman"/>
          <w:sz w:val="30"/>
          <w:szCs w:val="30"/>
        </w:rPr>
      </w:pPr>
      <w:r>
        <w:rPr>
          <w:rFonts w:hint="default" w:ascii="Times New Roman" w:hAnsi="Times New Roman" w:eastAsia="仿宋" w:cs="Times New Roman"/>
          <w:sz w:val="30"/>
          <w:szCs w:val="30"/>
        </w:rPr>
        <w:t>传真：</w:t>
      </w:r>
    </w:p>
    <w:p w14:paraId="0818419E">
      <w:pPr>
        <w:shd w:val="clear"/>
        <w:spacing w:before="156" w:after="156" w:line="480" w:lineRule="exact"/>
        <w:ind w:firstLine="1125" w:firstLineChars="375"/>
        <w:rPr>
          <w:rFonts w:hint="default" w:ascii="Times New Roman" w:hAnsi="Times New Roman" w:eastAsia="仿宋" w:cs="Times New Roman"/>
          <w:sz w:val="30"/>
          <w:szCs w:val="30"/>
        </w:rPr>
      </w:pPr>
      <w:r>
        <w:rPr>
          <w:rFonts w:hint="default" w:ascii="Times New Roman" w:hAnsi="Times New Roman" w:eastAsia="仿宋" w:cs="Times New Roman"/>
          <w:sz w:val="30"/>
          <w:szCs w:val="30"/>
        </w:rPr>
        <w:t>邮编：</w:t>
      </w:r>
    </w:p>
    <w:p w14:paraId="6BDAC056">
      <w:pPr>
        <w:shd w:val="clear"/>
        <w:spacing w:before="156" w:after="156" w:line="480" w:lineRule="exact"/>
        <w:ind w:firstLine="1125" w:firstLineChars="375"/>
        <w:rPr>
          <w:rFonts w:hint="default" w:ascii="Times New Roman" w:hAnsi="Times New Roman" w:eastAsia="仿宋" w:cs="Times New Roman"/>
          <w:sz w:val="30"/>
          <w:szCs w:val="30"/>
        </w:rPr>
      </w:pPr>
      <w:r>
        <w:rPr>
          <w:rFonts w:hint="default" w:ascii="Times New Roman" w:hAnsi="Times New Roman" w:eastAsia="仿宋" w:cs="Times New Roman"/>
          <w:sz w:val="30"/>
          <w:szCs w:val="30"/>
        </w:rPr>
        <w:t>电子邮箱：</w:t>
      </w:r>
    </w:p>
    <w:p w14:paraId="5E8505E7">
      <w:pPr>
        <w:pStyle w:val="3"/>
        <w:shd w:val="clear"/>
        <w:spacing w:line="360" w:lineRule="auto"/>
        <w:rPr>
          <w:rFonts w:hint="default" w:ascii="Times New Roman" w:hAnsi="Times New Roman" w:eastAsia="仿宋" w:cs="Times New Roman"/>
          <w:sz w:val="30"/>
          <w:szCs w:val="30"/>
        </w:rPr>
      </w:pPr>
      <w:bookmarkStart w:id="158" w:name="_Toc303"/>
      <w:bookmarkStart w:id="159" w:name="_Toc13706"/>
      <w:bookmarkStart w:id="160" w:name="_Toc18100"/>
      <w:r>
        <w:rPr>
          <w:rFonts w:hint="default" w:ascii="Times New Roman" w:hAnsi="Times New Roman" w:eastAsia="仿宋" w:cs="Times New Roman"/>
          <w:sz w:val="30"/>
          <w:szCs w:val="30"/>
        </w:rPr>
        <w:t>第二十条  协议的签署和生效</w:t>
      </w:r>
      <w:bookmarkEnd w:id="158"/>
      <w:bookmarkEnd w:id="159"/>
      <w:bookmarkEnd w:id="160"/>
    </w:p>
    <w:p w14:paraId="28537E61">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20.1</w:t>
      </w:r>
      <w:r>
        <w:rPr>
          <w:rFonts w:hint="default" w:ascii="Times New Roman" w:hAnsi="Times New Roman" w:eastAsia="仿宋" w:cs="Times New Roman"/>
          <w:sz w:val="30"/>
          <w:szCs w:val="30"/>
        </w:rPr>
        <w:t>本协议经各方法定代表人或授权签字人签字并加盖公章或者合同专用章后生效。协议各方之间可根据需要签署补充协议。此前各方就本协议项下债务融资工具发行达成的任何承诺、谅解、安排或约定与本协议不一致的，以本协议为准。</w:t>
      </w:r>
    </w:p>
    <w:p w14:paraId="13EDC5AB">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20.2</w:t>
      </w:r>
      <w:r>
        <w:rPr>
          <w:rFonts w:hint="default" w:ascii="Times New Roman" w:hAnsi="Times New Roman" w:eastAsia="仿宋" w:cs="Times New Roman"/>
          <w:sz w:val="30"/>
          <w:szCs w:val="30"/>
        </w:rPr>
        <w:t>协议各方在签署《承销协议》和《补充协议》之后应自觉遵守本协议。</w:t>
      </w:r>
    </w:p>
    <w:p w14:paraId="6CB00F21">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20.3</w:t>
      </w:r>
      <w:r>
        <w:rPr>
          <w:rFonts w:hint="default" w:ascii="Times New Roman" w:hAnsi="Times New Roman" w:eastAsia="仿宋" w:cs="Times New Roman"/>
          <w:sz w:val="30"/>
          <w:szCs w:val="30"/>
        </w:rPr>
        <w:t>主承销方应根据法律及交易商协会相关自律规范文件的要求及时将承销协议和补充协议（及其修改）送中国银行间市场交易商协会备案。</w:t>
      </w:r>
    </w:p>
    <w:p w14:paraId="33F717A1">
      <w:pPr>
        <w:pStyle w:val="3"/>
        <w:shd w:val="clear"/>
        <w:spacing w:line="360" w:lineRule="auto"/>
        <w:rPr>
          <w:rFonts w:hint="default" w:ascii="Times New Roman" w:hAnsi="Times New Roman" w:eastAsia="仿宋" w:cs="Times New Roman"/>
          <w:sz w:val="30"/>
          <w:szCs w:val="30"/>
        </w:rPr>
      </w:pPr>
      <w:bookmarkStart w:id="161" w:name="_Toc30971"/>
      <w:bookmarkStart w:id="162" w:name="_Toc5360"/>
      <w:bookmarkStart w:id="163" w:name="_Toc31962"/>
      <w:r>
        <w:rPr>
          <w:rFonts w:hint="default" w:ascii="Times New Roman" w:hAnsi="Times New Roman" w:eastAsia="仿宋" w:cs="Times New Roman"/>
          <w:sz w:val="30"/>
          <w:szCs w:val="30"/>
        </w:rPr>
        <w:t>第二十一条  协议的修改</w:t>
      </w:r>
      <w:bookmarkEnd w:id="161"/>
      <w:bookmarkEnd w:id="162"/>
      <w:bookmarkEnd w:id="163"/>
    </w:p>
    <w:p w14:paraId="354A9E03">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 xml:space="preserve">21.1 </w:t>
      </w:r>
      <w:r>
        <w:rPr>
          <w:rFonts w:hint="default" w:ascii="Times New Roman" w:hAnsi="Times New Roman" w:eastAsia="仿宋" w:cs="Times New Roman"/>
          <w:sz w:val="30"/>
          <w:szCs w:val="30"/>
        </w:rPr>
        <w:t>在不违反中国法律的前提下，协议各方可在补充协议中对承销协议有关条款进行特别约定或对承销协议未尽事宜进行补充约定，但不得修改或排除承销协议的下述内容：</w:t>
      </w:r>
    </w:p>
    <w:p w14:paraId="1EAF10DB">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21.1.1</w:t>
      </w:r>
      <w:r>
        <w:rPr>
          <w:rFonts w:hint="default" w:ascii="Times New Roman" w:hAnsi="Times New Roman" w:eastAsia="仿宋" w:cs="Times New Roman"/>
          <w:sz w:val="30"/>
          <w:szCs w:val="30"/>
        </w:rPr>
        <w:t>第一条第1.19款对“中国法律/法律”的定义；</w:t>
      </w:r>
    </w:p>
    <w:p w14:paraId="160C8B3C">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21.1.2</w:t>
      </w:r>
      <w:r>
        <w:rPr>
          <w:rFonts w:hint="default" w:ascii="Times New Roman" w:hAnsi="Times New Roman" w:eastAsia="仿宋" w:cs="Times New Roman"/>
          <w:sz w:val="30"/>
          <w:szCs w:val="30"/>
        </w:rPr>
        <w:t>第二条“协议的构成与效力等级”；</w:t>
      </w:r>
    </w:p>
    <w:p w14:paraId="34706AF7">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21.1.3</w:t>
      </w:r>
      <w:r>
        <w:rPr>
          <w:rFonts w:hint="default" w:ascii="Times New Roman" w:hAnsi="Times New Roman" w:eastAsia="仿宋" w:cs="Times New Roman"/>
          <w:sz w:val="30"/>
          <w:szCs w:val="30"/>
        </w:rPr>
        <w:t>第十一条“声明、保证和承诺”；</w:t>
      </w:r>
    </w:p>
    <w:p w14:paraId="1B25D400">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 xml:space="preserve">21.1.4 </w:t>
      </w:r>
      <w:r>
        <w:rPr>
          <w:rFonts w:hint="default" w:ascii="Times New Roman" w:hAnsi="Times New Roman" w:eastAsia="仿宋" w:cs="Times New Roman"/>
          <w:sz w:val="30"/>
          <w:szCs w:val="30"/>
        </w:rPr>
        <w:t>第二十条“协议的签署和生效”；</w:t>
      </w:r>
    </w:p>
    <w:p w14:paraId="34222C7C">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21.1.5</w:t>
      </w:r>
      <w:r>
        <w:rPr>
          <w:rFonts w:hint="default" w:ascii="Times New Roman" w:hAnsi="Times New Roman" w:eastAsia="仿宋" w:cs="Times New Roman"/>
          <w:sz w:val="30"/>
          <w:szCs w:val="30"/>
        </w:rPr>
        <w:t>本第二十一条；以及</w:t>
      </w:r>
    </w:p>
    <w:p w14:paraId="366A3290">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21.1.6</w:t>
      </w:r>
      <w:r>
        <w:rPr>
          <w:rFonts w:hint="default" w:ascii="Times New Roman" w:hAnsi="Times New Roman" w:eastAsia="仿宋" w:cs="Times New Roman"/>
          <w:sz w:val="30"/>
          <w:szCs w:val="30"/>
        </w:rPr>
        <w:t>第二十三条第23.1款、第23.4款和第23.5款。</w:t>
      </w:r>
    </w:p>
    <w:p w14:paraId="2F18916B">
      <w:pPr>
        <w:pStyle w:val="3"/>
        <w:shd w:val="clear"/>
        <w:spacing w:line="360" w:lineRule="auto"/>
        <w:rPr>
          <w:rFonts w:hint="default" w:ascii="Times New Roman" w:hAnsi="Times New Roman" w:eastAsia="仿宋" w:cs="Times New Roman"/>
          <w:sz w:val="30"/>
          <w:szCs w:val="30"/>
        </w:rPr>
      </w:pPr>
      <w:bookmarkStart w:id="164" w:name="_Toc19408"/>
      <w:bookmarkStart w:id="165" w:name="_Toc32386"/>
      <w:bookmarkStart w:id="166" w:name="_Toc28903"/>
      <w:r>
        <w:rPr>
          <w:rFonts w:hint="default" w:ascii="Times New Roman" w:hAnsi="Times New Roman" w:eastAsia="仿宋" w:cs="Times New Roman"/>
          <w:sz w:val="30"/>
          <w:szCs w:val="30"/>
        </w:rPr>
        <w:t>第二十二条  协议的解除和终止</w:t>
      </w:r>
      <w:bookmarkEnd w:id="164"/>
      <w:bookmarkEnd w:id="165"/>
      <w:bookmarkEnd w:id="166"/>
    </w:p>
    <w:p w14:paraId="57751C10">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22.1</w:t>
      </w:r>
      <w:r>
        <w:rPr>
          <w:rFonts w:hint="default" w:ascii="Times New Roman" w:hAnsi="Times New Roman" w:eastAsia="仿宋" w:cs="Times New Roman"/>
          <w:sz w:val="30"/>
          <w:szCs w:val="30"/>
        </w:rPr>
        <w:t>除非本协议另有约定，本协议生效后，任何一方不得单方解除本协议。</w:t>
      </w:r>
    </w:p>
    <w:p w14:paraId="2686BF32">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22.2</w:t>
      </w:r>
      <w:r>
        <w:rPr>
          <w:rFonts w:hint="default" w:ascii="Times New Roman" w:hAnsi="Times New Roman" w:eastAsia="仿宋" w:cs="Times New Roman"/>
          <w:sz w:val="30"/>
          <w:szCs w:val="30"/>
        </w:rPr>
        <w:t>如果发行方发生本协议第十三条、第十四条和第十五条中所列重大不利事件、违约事件、不可抗力等致使本协议目的不能实现。主承销方有权向发行方发出书面通知解除本协议。</w:t>
      </w:r>
    </w:p>
    <w:p w14:paraId="4AF71092">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22.3</w:t>
      </w:r>
      <w:r>
        <w:rPr>
          <w:rFonts w:hint="default" w:ascii="Times New Roman" w:hAnsi="Times New Roman" w:eastAsia="仿宋" w:cs="Times New Roman"/>
          <w:sz w:val="30"/>
          <w:szCs w:val="30"/>
        </w:rPr>
        <w:t>如果主承销方发生本协议第十三条、第十四条和第十五条中所列重大不利事件、违约事件、不可抗力等致使本协议目的不能实现，发行方有权向主承销方发出书面通知解除本协议。</w:t>
      </w:r>
    </w:p>
    <w:p w14:paraId="31F52DC3">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22.4</w:t>
      </w:r>
      <w:r>
        <w:rPr>
          <w:rFonts w:hint="default" w:ascii="Times New Roman" w:hAnsi="Times New Roman" w:eastAsia="仿宋" w:cs="Times New Roman"/>
          <w:sz w:val="30"/>
          <w:szCs w:val="30"/>
        </w:rPr>
        <w:t>本协议因解除而终止时，协议各方在本协议项下的全部或部分权利、义务即行终止，但这种终止不影响任何已形成的权利和义务，也不影响各方因本协议中作出的声明、保证和承诺而应承担的责任，包括但不限于对已发行债务融资工具的后续管理义务及相关费用支付义务。</w:t>
      </w:r>
    </w:p>
    <w:p w14:paraId="10A426B9">
      <w:pPr>
        <w:pStyle w:val="23"/>
        <w:shd w:val="clear"/>
        <w:spacing w:before="156" w:after="156" w:line="480" w:lineRule="exact"/>
        <w:ind w:firstLine="452"/>
        <w:rPr>
          <w:rFonts w:hint="default" w:ascii="Times New Roman" w:hAnsi="Times New Roman" w:eastAsia="仿宋" w:cs="Times New Roman"/>
          <w:b/>
          <w:sz w:val="30"/>
          <w:szCs w:val="30"/>
        </w:rPr>
      </w:pPr>
      <w:r>
        <w:rPr>
          <w:rFonts w:hint="default" w:ascii="Times New Roman" w:hAnsi="Times New Roman" w:eastAsia="仿宋" w:cs="Times New Roman"/>
          <w:b/>
          <w:sz w:val="30"/>
          <w:szCs w:val="30"/>
        </w:rPr>
        <w:t>22.5</w:t>
      </w:r>
      <w:r>
        <w:rPr>
          <w:rFonts w:hint="default" w:ascii="Times New Roman" w:hAnsi="Times New Roman" w:eastAsia="仿宋" w:cs="Times New Roman"/>
          <w:sz w:val="30"/>
          <w:szCs w:val="30"/>
        </w:rPr>
        <w:t>除非本协议另有约定，本协议于本协议项下各期债务融资工具全部兑付完成之日终止。</w:t>
      </w:r>
    </w:p>
    <w:p w14:paraId="168DC800">
      <w:pPr>
        <w:pStyle w:val="3"/>
        <w:shd w:val="clear"/>
        <w:spacing w:line="360" w:lineRule="auto"/>
        <w:rPr>
          <w:rFonts w:hint="default" w:ascii="Times New Roman" w:hAnsi="Times New Roman" w:eastAsia="仿宋" w:cs="Times New Roman"/>
          <w:sz w:val="30"/>
          <w:szCs w:val="30"/>
        </w:rPr>
      </w:pPr>
      <w:bookmarkStart w:id="167" w:name="_Toc224440253"/>
      <w:bookmarkEnd w:id="167"/>
      <w:bookmarkStart w:id="168" w:name="_Toc224440367"/>
      <w:bookmarkEnd w:id="168"/>
      <w:bookmarkStart w:id="169" w:name="_Toc224440243"/>
      <w:bookmarkEnd w:id="169"/>
      <w:bookmarkStart w:id="170" w:name="_Toc224440245"/>
      <w:bookmarkEnd w:id="170"/>
      <w:bookmarkStart w:id="171" w:name="_Toc224440356"/>
      <w:bookmarkEnd w:id="171"/>
      <w:bookmarkStart w:id="172" w:name="_Toc224440364"/>
      <w:bookmarkEnd w:id="172"/>
      <w:bookmarkStart w:id="173" w:name="_Toc224440246"/>
      <w:bookmarkEnd w:id="173"/>
      <w:bookmarkStart w:id="174" w:name="_Toc224440254"/>
      <w:bookmarkEnd w:id="174"/>
      <w:bookmarkStart w:id="175" w:name="_Toc224440366"/>
      <w:bookmarkEnd w:id="175"/>
      <w:bookmarkStart w:id="176" w:name="_Toc224440244"/>
      <w:bookmarkEnd w:id="176"/>
      <w:bookmarkStart w:id="177" w:name="_Toc224440357"/>
      <w:bookmarkEnd w:id="177"/>
      <w:bookmarkStart w:id="178" w:name="_Toc224440252"/>
      <w:bookmarkEnd w:id="178"/>
      <w:bookmarkStart w:id="179" w:name="_Toc224440358"/>
      <w:bookmarkEnd w:id="179"/>
      <w:bookmarkStart w:id="180" w:name="_Toc224440256"/>
      <w:bookmarkEnd w:id="180"/>
      <w:bookmarkStart w:id="181" w:name="_Toc224440255"/>
      <w:bookmarkEnd w:id="181"/>
      <w:bookmarkStart w:id="182" w:name="_Toc224440368"/>
      <w:bookmarkEnd w:id="182"/>
      <w:bookmarkStart w:id="183" w:name="_Toc224440355"/>
      <w:bookmarkEnd w:id="183"/>
      <w:bookmarkStart w:id="184" w:name="_Toc224440365"/>
      <w:bookmarkEnd w:id="184"/>
      <w:bookmarkStart w:id="185" w:name="_Toc2410"/>
      <w:bookmarkStart w:id="186" w:name="_Toc6552"/>
      <w:bookmarkStart w:id="187" w:name="_Toc23993"/>
      <w:r>
        <w:rPr>
          <w:rFonts w:hint="default" w:ascii="Times New Roman" w:hAnsi="Times New Roman" w:eastAsia="仿宋" w:cs="Times New Roman"/>
          <w:sz w:val="30"/>
          <w:szCs w:val="30"/>
        </w:rPr>
        <w:t>第二十三条  法律适用及争议的解决</w:t>
      </w:r>
      <w:bookmarkEnd w:id="185"/>
      <w:bookmarkEnd w:id="186"/>
      <w:bookmarkEnd w:id="187"/>
    </w:p>
    <w:p w14:paraId="01C9A396">
      <w:pPr>
        <w:pStyle w:val="23"/>
        <w:shd w:val="clear"/>
        <w:spacing w:before="156"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23.1</w:t>
      </w:r>
      <w:r>
        <w:rPr>
          <w:rFonts w:hint="default" w:ascii="Times New Roman" w:hAnsi="Times New Roman" w:eastAsia="仿宋" w:cs="Times New Roman"/>
          <w:sz w:val="30"/>
          <w:szCs w:val="30"/>
        </w:rPr>
        <w:t>本协议适用中国法律，并根据中国法律解释。</w:t>
      </w:r>
    </w:p>
    <w:p w14:paraId="2FAF6AC1">
      <w:pPr>
        <w:pStyle w:val="23"/>
        <w:shd w:val="clear"/>
        <w:spacing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23.2</w:t>
      </w:r>
      <w:r>
        <w:rPr>
          <w:rFonts w:hint="default" w:ascii="Times New Roman" w:hAnsi="Times New Roman" w:eastAsia="仿宋" w:cs="Times New Roman"/>
          <w:sz w:val="30"/>
          <w:szCs w:val="30"/>
        </w:rPr>
        <w:t xml:space="preserve"> 协议各方可通过协商方式解决双方之间在本协议下或与本协议相关的任何争议、索赔或纠纷。</w:t>
      </w:r>
    </w:p>
    <w:p w14:paraId="3B5BB4DA">
      <w:pPr>
        <w:pStyle w:val="23"/>
        <w:shd w:val="clear"/>
        <w:spacing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23.3</w:t>
      </w:r>
      <w:r>
        <w:rPr>
          <w:rFonts w:hint="default" w:ascii="Times New Roman" w:hAnsi="Times New Roman" w:eastAsia="仿宋" w:cs="Times New Roman"/>
          <w:sz w:val="30"/>
          <w:szCs w:val="30"/>
        </w:rPr>
        <w:t>若协议各方不进行协商或协商未果，协议各方同意应将争议、纠纷或索赔提交中国国际经济贸易仲裁委员会按照届时有效的《中国国际经济贸易仲裁委员会仲裁规则》在北京以仲裁方式解决，仲裁庭由三名仲裁员组成，仲裁裁决是终局的，对协议各方具有约束力。</w:t>
      </w:r>
    </w:p>
    <w:p w14:paraId="46D3B12D">
      <w:pPr>
        <w:pStyle w:val="23"/>
        <w:shd w:val="clear"/>
        <w:spacing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23.4</w:t>
      </w:r>
      <w:r>
        <w:rPr>
          <w:rFonts w:hint="default" w:ascii="Times New Roman" w:hAnsi="Times New Roman" w:eastAsia="仿宋" w:cs="Times New Roman"/>
          <w:sz w:val="30"/>
          <w:szCs w:val="30"/>
        </w:rPr>
        <w:t>若协议各方另行约定其他仲裁机构解决争端，该其他仲裁机构应是在中华人民共和国（为本协议之目的，不包括香港特别行政区、澳门特别行政区及台湾地区）境内合法登记或设立的仲裁机构，仲裁地点应位于中华人民共和国（为本协议之目的，不包括香港特别行政区、澳门特别行政区及台湾地区）境内。</w:t>
      </w:r>
    </w:p>
    <w:p w14:paraId="63CA13A0">
      <w:pPr>
        <w:pStyle w:val="23"/>
        <w:shd w:val="clear"/>
        <w:spacing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23.5</w:t>
      </w:r>
      <w:r>
        <w:rPr>
          <w:rFonts w:hint="default" w:ascii="Times New Roman" w:hAnsi="Times New Roman" w:eastAsia="仿宋" w:cs="Times New Roman"/>
          <w:sz w:val="30"/>
          <w:szCs w:val="30"/>
        </w:rPr>
        <w:t>若协议各方另行约定不采用仲裁而采用诉讼方式解决争端，则任何一方只能向人民法院提起诉讼。</w:t>
      </w:r>
    </w:p>
    <w:p w14:paraId="2B8567F7">
      <w:pPr>
        <w:pStyle w:val="23"/>
        <w:shd w:val="clear"/>
        <w:spacing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 xml:space="preserve">23.6 </w:t>
      </w:r>
      <w:r>
        <w:rPr>
          <w:rFonts w:hint="default" w:ascii="Times New Roman" w:hAnsi="Times New Roman" w:eastAsia="仿宋" w:cs="Times New Roman"/>
          <w:sz w:val="30"/>
          <w:szCs w:val="30"/>
        </w:rPr>
        <w:t>针对本协议任何争议条款所进行的仲裁或诉讼不影响本协议其他条款的效力和继续履行。</w:t>
      </w:r>
    </w:p>
    <w:p w14:paraId="4C618ABF">
      <w:pPr>
        <w:pStyle w:val="3"/>
        <w:shd w:val="clear"/>
        <w:spacing w:line="360" w:lineRule="auto"/>
        <w:rPr>
          <w:rFonts w:hint="default" w:ascii="Times New Roman" w:hAnsi="Times New Roman" w:eastAsia="仿宋" w:cs="Times New Roman"/>
          <w:sz w:val="30"/>
          <w:szCs w:val="30"/>
        </w:rPr>
      </w:pPr>
      <w:bookmarkStart w:id="188" w:name="_Toc1162"/>
      <w:bookmarkStart w:id="189" w:name="_Toc1927"/>
      <w:bookmarkStart w:id="190" w:name="_Toc16028"/>
      <w:r>
        <w:rPr>
          <w:rFonts w:hint="default" w:ascii="Times New Roman" w:hAnsi="Times New Roman" w:eastAsia="仿宋" w:cs="Times New Roman"/>
          <w:sz w:val="30"/>
          <w:szCs w:val="30"/>
        </w:rPr>
        <w:t>第二十四条  附则</w:t>
      </w:r>
      <w:bookmarkEnd w:id="188"/>
      <w:bookmarkEnd w:id="189"/>
      <w:bookmarkEnd w:id="190"/>
    </w:p>
    <w:p w14:paraId="204231EA">
      <w:pPr>
        <w:pStyle w:val="23"/>
        <w:shd w:val="clear"/>
        <w:spacing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24.1</w:t>
      </w:r>
      <w:r>
        <w:rPr>
          <w:rFonts w:hint="default" w:ascii="Times New Roman" w:hAnsi="Times New Roman" w:eastAsia="仿宋" w:cs="Times New Roman"/>
          <w:sz w:val="30"/>
          <w:szCs w:val="30"/>
        </w:rPr>
        <w:t xml:space="preserve"> 在本协议中，除非上下文另有规定：</w:t>
      </w:r>
    </w:p>
    <w:p w14:paraId="1EB2BBBF">
      <w:pPr>
        <w:pStyle w:val="23"/>
        <w:shd w:val="clear"/>
        <w:spacing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24.1.1</w:t>
      </w:r>
      <w:r>
        <w:rPr>
          <w:rFonts w:hint="default" w:ascii="Times New Roman" w:hAnsi="Times New Roman" w:eastAsia="仿宋" w:cs="Times New Roman"/>
          <w:sz w:val="30"/>
          <w:szCs w:val="30"/>
        </w:rPr>
        <w:t xml:space="preserve"> 凡提及本协议应包括对本协议的修订或补充的文件；</w:t>
      </w:r>
    </w:p>
    <w:p w14:paraId="223B3C8E">
      <w:pPr>
        <w:pStyle w:val="23"/>
        <w:shd w:val="clear"/>
        <w:spacing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24.1.2</w:t>
      </w:r>
      <w:r>
        <w:rPr>
          <w:rFonts w:hint="default" w:ascii="Times New Roman" w:hAnsi="Times New Roman" w:eastAsia="仿宋" w:cs="Times New Roman"/>
          <w:sz w:val="30"/>
          <w:szCs w:val="30"/>
        </w:rPr>
        <w:t xml:space="preserve"> 凡提及条、款和附件是指本协议的条、款和附件；</w:t>
      </w:r>
    </w:p>
    <w:p w14:paraId="7AAB04D5">
      <w:pPr>
        <w:pStyle w:val="23"/>
        <w:shd w:val="clear"/>
        <w:spacing w:after="156" w:line="480" w:lineRule="exact"/>
        <w:ind w:firstLine="452"/>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24.1.3</w:t>
      </w:r>
      <w:r>
        <w:rPr>
          <w:rFonts w:hint="default" w:ascii="Times New Roman" w:hAnsi="Times New Roman" w:eastAsia="仿宋" w:cs="Times New Roman"/>
          <w:sz w:val="30"/>
          <w:szCs w:val="30"/>
        </w:rPr>
        <w:t xml:space="preserve"> 本协议名称、目录以及本协议所列标题仅出于便于参考之目的，并不影响本协议的结构且不应被用来解释本协议的任何内容。</w:t>
      </w:r>
    </w:p>
    <w:p w14:paraId="71896534">
      <w:pPr>
        <w:shd w:val="clear"/>
        <w:spacing w:before="156" w:after="156" w:line="480" w:lineRule="exact"/>
        <w:rPr>
          <w:rFonts w:hint="default" w:ascii="Times New Roman" w:hAnsi="Times New Roman" w:eastAsia="仿宋" w:cs="Times New Roman"/>
          <w:sz w:val="30"/>
          <w:szCs w:val="30"/>
        </w:rPr>
      </w:pPr>
      <w:r>
        <w:rPr>
          <w:rFonts w:hint="default" w:ascii="Times New Roman" w:hAnsi="Times New Roman" w:eastAsia="仿宋" w:cs="Times New Roman"/>
          <w:b/>
          <w:sz w:val="30"/>
          <w:szCs w:val="30"/>
        </w:rPr>
        <w:t>24.2</w:t>
      </w:r>
      <w:r>
        <w:rPr>
          <w:rFonts w:hint="default" w:ascii="Times New Roman" w:hAnsi="Times New Roman" w:eastAsia="仿宋" w:cs="Times New Roman"/>
          <w:sz w:val="30"/>
          <w:szCs w:val="30"/>
        </w:rPr>
        <w:t xml:space="preserve"> 本协议正本一式____份，一份由交易商协会备案，其余各份由签署方分别留存。每份正本具有相同的法律效力。</w:t>
      </w:r>
    </w:p>
    <w:p w14:paraId="09503C51">
      <w:pPr>
        <w:shd w:val="clear"/>
        <w:spacing w:before="156" w:after="156" w:line="360" w:lineRule="auto"/>
        <w:rPr>
          <w:rFonts w:hint="default" w:ascii="Times New Roman" w:hAnsi="Times New Roman" w:eastAsia="仿宋" w:cs="Times New Roman"/>
          <w:b/>
          <w:sz w:val="30"/>
          <w:szCs w:val="30"/>
        </w:rPr>
      </w:pPr>
      <w:r>
        <w:rPr>
          <w:rFonts w:hint="default" w:ascii="Times New Roman" w:hAnsi="Times New Roman" w:eastAsia="仿宋" w:cs="Times New Roman"/>
          <w:sz w:val="30"/>
          <w:szCs w:val="30"/>
        </w:rPr>
        <w:br w:type="page"/>
      </w:r>
      <w:r>
        <w:rPr>
          <w:rFonts w:hint="default" w:ascii="Times New Roman" w:hAnsi="Times New Roman" w:eastAsia="仿宋" w:cs="Times New Roman"/>
          <w:b/>
          <w:sz w:val="30"/>
          <w:szCs w:val="30"/>
        </w:rPr>
        <w:t>（</w:t>
      </w:r>
      <w:r>
        <w:rPr>
          <w:rFonts w:hint="default" w:ascii="Times New Roman" w:hAnsi="Times New Roman" w:eastAsia="仿宋" w:cs="Times New Roman"/>
          <w:sz w:val="30"/>
          <w:szCs w:val="30"/>
        </w:rPr>
        <w:t>本页为_____公司非金融企业债务融资工具承销协议之签署页</w:t>
      </w:r>
      <w:r>
        <w:rPr>
          <w:rFonts w:hint="default" w:ascii="Times New Roman" w:hAnsi="Times New Roman" w:eastAsia="仿宋" w:cs="Times New Roman"/>
          <w:b/>
          <w:sz w:val="30"/>
          <w:szCs w:val="30"/>
        </w:rPr>
        <w:t>）</w:t>
      </w:r>
    </w:p>
    <w:p w14:paraId="1366DA47">
      <w:pPr>
        <w:shd w:val="clear"/>
        <w:spacing w:before="156" w:after="156" w:line="360" w:lineRule="auto"/>
        <w:ind w:firstLine="411"/>
        <w:rPr>
          <w:rFonts w:hint="default" w:ascii="Times New Roman" w:hAnsi="Times New Roman" w:eastAsia="仿宋" w:cs="Times New Roman"/>
          <w:sz w:val="30"/>
          <w:szCs w:val="30"/>
        </w:rPr>
      </w:pPr>
    </w:p>
    <w:p w14:paraId="734C6D07">
      <w:pPr>
        <w:shd w:val="clear"/>
        <w:spacing w:before="156" w:after="156" w:line="360" w:lineRule="auto"/>
        <w:ind w:firstLine="411"/>
        <w:rPr>
          <w:rFonts w:hint="default" w:ascii="Times New Roman" w:hAnsi="Times New Roman" w:eastAsia="仿宋" w:cs="Times New Roman"/>
          <w:sz w:val="30"/>
          <w:szCs w:val="30"/>
        </w:rPr>
      </w:pPr>
      <w:r>
        <w:rPr>
          <w:rFonts w:hint="default" w:ascii="Times New Roman" w:hAnsi="Times New Roman" w:eastAsia="仿宋" w:cs="Times New Roman"/>
          <w:sz w:val="30"/>
          <w:szCs w:val="30"/>
        </w:rPr>
        <w:t>甲方/发行方：（公章）</w:t>
      </w:r>
    </w:p>
    <w:p w14:paraId="4799B08F">
      <w:pPr>
        <w:shd w:val="clear"/>
        <w:spacing w:before="156" w:after="156" w:line="360" w:lineRule="auto"/>
        <w:ind w:firstLine="411"/>
        <w:rPr>
          <w:rFonts w:hint="default" w:ascii="Times New Roman" w:hAnsi="Times New Roman" w:eastAsia="仿宋" w:cs="Times New Roman"/>
          <w:sz w:val="30"/>
          <w:szCs w:val="30"/>
        </w:rPr>
      </w:pPr>
      <w:r>
        <w:rPr>
          <w:rFonts w:hint="default" w:ascii="Times New Roman" w:hAnsi="Times New Roman" w:eastAsia="仿宋" w:cs="Times New Roman"/>
          <w:sz w:val="30"/>
          <w:szCs w:val="30"/>
        </w:rPr>
        <w:t>法定代表人或授权代表人 （签字）</w:t>
      </w:r>
    </w:p>
    <w:p w14:paraId="670571EF">
      <w:pPr>
        <w:shd w:val="clear"/>
        <w:spacing w:before="156" w:after="156" w:line="360" w:lineRule="auto"/>
        <w:ind w:firstLine="510" w:firstLineChars="170"/>
        <w:rPr>
          <w:rFonts w:hint="default" w:ascii="Times New Roman" w:hAnsi="Times New Roman" w:eastAsia="仿宋" w:cs="Times New Roman"/>
          <w:sz w:val="30"/>
          <w:szCs w:val="30"/>
        </w:rPr>
      </w:pPr>
      <w:r>
        <w:rPr>
          <w:rFonts w:hint="default" w:ascii="Times New Roman" w:hAnsi="Times New Roman" w:eastAsia="仿宋" w:cs="Times New Roman"/>
          <w:sz w:val="30"/>
          <w:szCs w:val="30"/>
        </w:rPr>
        <w:t>签署时间：年    月     日</w:t>
      </w:r>
    </w:p>
    <w:p w14:paraId="750F053C">
      <w:pPr>
        <w:shd w:val="clear"/>
        <w:spacing w:before="156" w:after="156" w:line="360" w:lineRule="auto"/>
        <w:ind w:firstLine="411"/>
        <w:rPr>
          <w:rFonts w:hint="default" w:ascii="Times New Roman" w:hAnsi="Times New Roman" w:eastAsia="仿宋" w:cs="Times New Roman"/>
          <w:sz w:val="30"/>
          <w:szCs w:val="30"/>
        </w:rPr>
      </w:pPr>
      <w:r>
        <w:rPr>
          <w:rFonts w:hint="default" w:ascii="Times New Roman" w:hAnsi="Times New Roman" w:eastAsia="仿宋" w:cs="Times New Roman"/>
          <w:sz w:val="30"/>
          <w:szCs w:val="30"/>
        </w:rPr>
        <w:br w:type="page"/>
      </w:r>
      <w:r>
        <w:rPr>
          <w:rFonts w:hint="default" w:ascii="Times New Roman" w:hAnsi="Times New Roman" w:eastAsia="仿宋" w:cs="Times New Roman"/>
          <w:b/>
          <w:sz w:val="30"/>
          <w:szCs w:val="30"/>
        </w:rPr>
        <w:t>（</w:t>
      </w:r>
      <w:r>
        <w:rPr>
          <w:rFonts w:hint="default" w:ascii="Times New Roman" w:hAnsi="Times New Roman" w:eastAsia="仿宋" w:cs="Times New Roman"/>
          <w:sz w:val="30"/>
          <w:szCs w:val="30"/>
        </w:rPr>
        <w:t>本页为_____公司非金融企业债务融资工具承销协议之签署页</w:t>
      </w:r>
      <w:r>
        <w:rPr>
          <w:rFonts w:hint="default" w:ascii="Times New Roman" w:hAnsi="Times New Roman" w:eastAsia="仿宋" w:cs="Times New Roman"/>
          <w:b/>
          <w:sz w:val="30"/>
          <w:szCs w:val="30"/>
        </w:rPr>
        <w:t>）</w:t>
      </w:r>
    </w:p>
    <w:p w14:paraId="596CC170">
      <w:pPr>
        <w:shd w:val="clear"/>
        <w:spacing w:before="156" w:after="156" w:line="360" w:lineRule="auto"/>
        <w:ind w:firstLine="411"/>
        <w:rPr>
          <w:rFonts w:hint="default" w:ascii="Times New Roman" w:hAnsi="Times New Roman" w:eastAsia="仿宋" w:cs="Times New Roman"/>
          <w:sz w:val="30"/>
          <w:szCs w:val="30"/>
        </w:rPr>
      </w:pPr>
      <w:r>
        <w:rPr>
          <w:rFonts w:hint="default" w:ascii="Times New Roman" w:hAnsi="Times New Roman" w:eastAsia="仿宋" w:cs="Times New Roman"/>
          <w:sz w:val="30"/>
          <w:szCs w:val="30"/>
        </w:rPr>
        <w:t>乙方/主承销方:           （公章）</w:t>
      </w:r>
    </w:p>
    <w:p w14:paraId="3C92CA56">
      <w:pPr>
        <w:shd w:val="clear"/>
        <w:spacing w:before="156" w:after="156" w:line="360" w:lineRule="auto"/>
        <w:ind w:firstLine="411"/>
        <w:rPr>
          <w:rFonts w:hint="default" w:ascii="Times New Roman" w:hAnsi="Times New Roman" w:eastAsia="仿宋" w:cs="Times New Roman"/>
          <w:sz w:val="30"/>
          <w:szCs w:val="30"/>
        </w:rPr>
      </w:pPr>
      <w:r>
        <w:rPr>
          <w:rFonts w:hint="default" w:ascii="Times New Roman" w:hAnsi="Times New Roman" w:eastAsia="仿宋" w:cs="Times New Roman"/>
          <w:sz w:val="30"/>
          <w:szCs w:val="30"/>
        </w:rPr>
        <w:t>法定代表人或授权代表人 （签字）</w:t>
      </w:r>
    </w:p>
    <w:p w14:paraId="0BCACD0F">
      <w:pPr>
        <w:shd w:val="clear"/>
        <w:spacing w:before="156" w:after="156" w:line="360" w:lineRule="auto"/>
        <w:ind w:firstLine="450" w:firstLineChars="150"/>
        <w:rPr>
          <w:rFonts w:hint="default" w:ascii="Times New Roman" w:hAnsi="Times New Roman" w:eastAsia="仿宋" w:cs="Times New Roman"/>
          <w:sz w:val="30"/>
          <w:szCs w:val="30"/>
        </w:rPr>
      </w:pPr>
      <w:r>
        <w:rPr>
          <w:rFonts w:hint="default" w:ascii="Times New Roman" w:hAnsi="Times New Roman" w:eastAsia="仿宋" w:cs="Times New Roman"/>
          <w:sz w:val="30"/>
          <w:szCs w:val="30"/>
        </w:rPr>
        <w:t>签署时间：年    月     日</w:t>
      </w:r>
    </w:p>
    <w:p w14:paraId="449DEBF3">
      <w:pPr>
        <w:shd w:val="clear"/>
        <w:spacing w:before="156" w:after="156" w:line="360" w:lineRule="auto"/>
        <w:ind w:firstLine="411"/>
        <w:rPr>
          <w:rFonts w:hint="default" w:ascii="Times New Roman" w:hAnsi="Times New Roman" w:eastAsia="仿宋" w:cs="Times New Roman"/>
          <w:sz w:val="30"/>
          <w:szCs w:val="30"/>
        </w:rPr>
      </w:pPr>
      <w:r>
        <w:rPr>
          <w:rFonts w:hint="default" w:ascii="Times New Roman" w:hAnsi="Times New Roman" w:eastAsia="仿宋" w:cs="Times New Roman"/>
          <w:sz w:val="30"/>
          <w:szCs w:val="30"/>
        </w:rPr>
        <w:br w:type="page"/>
      </w:r>
      <w:r>
        <w:rPr>
          <w:rFonts w:hint="default" w:ascii="Times New Roman" w:hAnsi="Times New Roman" w:eastAsia="仿宋" w:cs="Times New Roman"/>
          <w:b/>
          <w:sz w:val="30"/>
          <w:szCs w:val="30"/>
        </w:rPr>
        <w:t>（</w:t>
      </w:r>
      <w:r>
        <w:rPr>
          <w:rFonts w:hint="default" w:ascii="Times New Roman" w:hAnsi="Times New Roman" w:eastAsia="仿宋" w:cs="Times New Roman"/>
          <w:sz w:val="30"/>
          <w:szCs w:val="30"/>
        </w:rPr>
        <w:t>本页为_____公司非金融企业债务融资工具承销协议之签署页</w:t>
      </w:r>
      <w:r>
        <w:rPr>
          <w:rFonts w:hint="default" w:ascii="Times New Roman" w:hAnsi="Times New Roman" w:eastAsia="仿宋" w:cs="Times New Roman"/>
          <w:b/>
          <w:sz w:val="30"/>
          <w:szCs w:val="30"/>
        </w:rPr>
        <w:t>）</w:t>
      </w:r>
    </w:p>
    <w:p w14:paraId="0CC2514F">
      <w:pPr>
        <w:shd w:val="clear"/>
        <w:spacing w:before="156" w:after="156" w:line="360" w:lineRule="auto"/>
        <w:ind w:firstLine="411"/>
        <w:rPr>
          <w:rFonts w:hint="default" w:ascii="Times New Roman" w:hAnsi="Times New Roman" w:eastAsia="仿宋" w:cs="Times New Roman"/>
          <w:sz w:val="30"/>
          <w:szCs w:val="30"/>
        </w:rPr>
      </w:pPr>
      <w:r>
        <w:rPr>
          <w:rFonts w:hint="default" w:ascii="Times New Roman" w:hAnsi="Times New Roman" w:eastAsia="仿宋" w:cs="Times New Roman"/>
          <w:sz w:val="30"/>
          <w:szCs w:val="30"/>
        </w:rPr>
        <w:t>丙方/主承销方（若有）:    （公章）</w:t>
      </w:r>
    </w:p>
    <w:p w14:paraId="1CEA81F2">
      <w:pPr>
        <w:shd w:val="clear"/>
        <w:spacing w:before="156" w:after="156" w:line="360" w:lineRule="auto"/>
        <w:ind w:firstLine="411"/>
        <w:rPr>
          <w:rFonts w:hint="default" w:ascii="Times New Roman" w:hAnsi="Times New Roman" w:eastAsia="仿宋" w:cs="Times New Roman"/>
          <w:sz w:val="30"/>
          <w:szCs w:val="30"/>
        </w:rPr>
      </w:pPr>
      <w:r>
        <w:rPr>
          <w:rFonts w:hint="default" w:ascii="Times New Roman" w:hAnsi="Times New Roman" w:eastAsia="仿宋" w:cs="Times New Roman"/>
          <w:sz w:val="30"/>
          <w:szCs w:val="30"/>
        </w:rPr>
        <w:t>法定代表人或授权代表人  （签字）</w:t>
      </w:r>
    </w:p>
    <w:p w14:paraId="08EA758C">
      <w:pPr>
        <w:shd w:val="clear"/>
        <w:spacing w:before="156" w:after="156" w:line="360" w:lineRule="auto"/>
        <w:ind w:firstLine="450" w:firstLineChars="150"/>
        <w:rPr>
          <w:rFonts w:hint="default" w:ascii="Times New Roman" w:hAnsi="Times New Roman" w:eastAsia="仿宋" w:cs="Times New Roman"/>
          <w:sz w:val="30"/>
          <w:szCs w:val="30"/>
        </w:rPr>
      </w:pPr>
      <w:r>
        <w:rPr>
          <w:rFonts w:hint="default" w:ascii="Times New Roman" w:hAnsi="Times New Roman" w:eastAsia="仿宋" w:cs="Times New Roman"/>
          <w:sz w:val="30"/>
          <w:szCs w:val="30"/>
        </w:rPr>
        <w:t>签署时间： 年    月     日</w:t>
      </w:r>
    </w:p>
    <w:p w14:paraId="363193B0">
      <w:pPr>
        <w:shd w:val="clear"/>
        <w:spacing w:before="156" w:after="156" w:line="360" w:lineRule="auto"/>
        <w:ind w:firstLine="411"/>
        <w:rPr>
          <w:rFonts w:hint="default" w:ascii="Times New Roman" w:hAnsi="Times New Roman" w:eastAsia="仿宋" w:cs="Times New Roman"/>
          <w:sz w:val="30"/>
          <w:szCs w:val="30"/>
        </w:rPr>
      </w:pPr>
    </w:p>
    <w:p w14:paraId="70EECCE4">
      <w:pPr>
        <w:shd w:val="clear"/>
        <w:spacing w:before="156" w:after="156" w:line="360" w:lineRule="auto"/>
        <w:ind w:firstLine="411"/>
        <w:rPr>
          <w:rFonts w:hint="default" w:ascii="Times New Roman" w:hAnsi="Times New Roman" w:eastAsia="仿宋" w:cs="Times New Roman"/>
          <w:sz w:val="30"/>
          <w:szCs w:val="30"/>
        </w:rPr>
      </w:pPr>
    </w:p>
    <w:p w14:paraId="401CC1A8">
      <w:pPr>
        <w:shd w:val="clear"/>
        <w:spacing w:before="156" w:after="156" w:line="360" w:lineRule="auto"/>
        <w:ind w:firstLine="411"/>
        <w:rPr>
          <w:rFonts w:hint="default" w:ascii="Times New Roman" w:hAnsi="Times New Roman" w:eastAsia="仿宋" w:cs="Times New Roman"/>
          <w:sz w:val="30"/>
          <w:szCs w:val="30"/>
        </w:rPr>
      </w:pPr>
    </w:p>
    <w:p w14:paraId="3EB869A2">
      <w:pPr>
        <w:shd w:val="clear"/>
        <w:spacing w:before="156" w:after="156" w:line="360" w:lineRule="auto"/>
        <w:ind w:firstLine="411"/>
        <w:rPr>
          <w:rFonts w:hint="default" w:ascii="Times New Roman" w:hAnsi="Times New Roman" w:eastAsia="仿宋" w:cs="Times New Roman"/>
          <w:sz w:val="30"/>
          <w:szCs w:val="30"/>
        </w:rPr>
      </w:pPr>
    </w:p>
    <w:p w14:paraId="0A658EBF">
      <w:pPr>
        <w:shd w:val="clear"/>
        <w:spacing w:before="156" w:after="156" w:line="360" w:lineRule="auto"/>
        <w:ind w:firstLine="411"/>
        <w:rPr>
          <w:rFonts w:hint="default" w:ascii="Times New Roman" w:hAnsi="Times New Roman" w:eastAsia="仿宋" w:cs="Times New Roman"/>
          <w:sz w:val="30"/>
          <w:szCs w:val="30"/>
        </w:rPr>
      </w:pPr>
    </w:p>
    <w:p w14:paraId="2BCFAEE5">
      <w:pPr>
        <w:shd w:val="clear"/>
        <w:spacing w:before="156" w:after="156" w:line="360" w:lineRule="auto"/>
        <w:ind w:firstLine="411"/>
        <w:rPr>
          <w:rFonts w:hint="default" w:ascii="Times New Roman" w:hAnsi="Times New Roman" w:eastAsia="仿宋" w:cs="Times New Roman"/>
          <w:sz w:val="30"/>
          <w:szCs w:val="30"/>
        </w:rPr>
      </w:pPr>
    </w:p>
    <w:p w14:paraId="184CCD78">
      <w:pPr>
        <w:shd w:val="clear"/>
        <w:spacing w:before="156" w:after="156" w:line="360" w:lineRule="auto"/>
        <w:rPr>
          <w:rFonts w:hint="default" w:ascii="Times New Roman" w:hAnsi="Times New Roman" w:eastAsia="仿宋" w:cs="Times New Roman"/>
          <w:sz w:val="30"/>
          <w:szCs w:val="30"/>
        </w:rPr>
      </w:pPr>
    </w:p>
    <w:p w14:paraId="6805ECDE">
      <w:pPr>
        <w:shd w:val="clear"/>
        <w:spacing w:before="156" w:after="156" w:line="360" w:lineRule="auto"/>
        <w:rPr>
          <w:rFonts w:hint="default" w:ascii="Times New Roman" w:hAnsi="Times New Roman" w:eastAsia="仿宋" w:cs="Times New Roman"/>
          <w:sz w:val="30"/>
          <w:szCs w:val="30"/>
        </w:rPr>
      </w:pPr>
    </w:p>
    <w:p w14:paraId="6278AE1B">
      <w:pPr>
        <w:shd w:val="clear"/>
        <w:spacing w:before="156" w:after="156" w:line="360" w:lineRule="auto"/>
        <w:rPr>
          <w:rFonts w:hint="default" w:ascii="Times New Roman" w:hAnsi="Times New Roman" w:eastAsia="仿宋" w:cs="Times New Roman"/>
          <w:sz w:val="30"/>
          <w:szCs w:val="30"/>
        </w:rPr>
      </w:pPr>
    </w:p>
    <w:p w14:paraId="275F32FE">
      <w:pPr>
        <w:shd w:val="clear"/>
        <w:spacing w:before="156" w:after="156" w:line="360" w:lineRule="auto"/>
        <w:rPr>
          <w:rFonts w:hint="default" w:ascii="Times New Roman" w:hAnsi="Times New Roman" w:eastAsia="仿宋" w:cs="Times New Roman"/>
          <w:sz w:val="30"/>
          <w:szCs w:val="30"/>
        </w:rPr>
      </w:pPr>
    </w:p>
    <w:p w14:paraId="5CB07566">
      <w:pPr>
        <w:shd w:val="clear"/>
        <w:spacing w:before="156" w:after="156" w:line="360" w:lineRule="auto"/>
        <w:rPr>
          <w:rFonts w:hint="default" w:ascii="Times New Roman" w:hAnsi="Times New Roman" w:eastAsia="仿宋" w:cs="Times New Roman"/>
          <w:sz w:val="30"/>
          <w:szCs w:val="30"/>
        </w:rPr>
      </w:pPr>
    </w:p>
    <w:p w14:paraId="41155CFD">
      <w:pPr>
        <w:shd w:val="clear"/>
        <w:spacing w:before="156" w:after="156" w:line="360" w:lineRule="auto"/>
        <w:rPr>
          <w:rFonts w:hint="default" w:ascii="Times New Roman" w:hAnsi="Times New Roman" w:eastAsia="仿宋" w:cs="Times New Roman"/>
          <w:sz w:val="30"/>
          <w:szCs w:val="30"/>
        </w:rPr>
      </w:pPr>
    </w:p>
    <w:p w14:paraId="18E2085E">
      <w:pPr>
        <w:shd w:val="clear"/>
        <w:spacing w:before="156" w:after="156" w:line="360" w:lineRule="auto"/>
        <w:rPr>
          <w:rFonts w:hint="default" w:ascii="Times New Roman" w:hAnsi="Times New Roman" w:eastAsia="仿宋" w:cs="Times New Roman"/>
          <w:sz w:val="30"/>
          <w:szCs w:val="30"/>
        </w:rPr>
      </w:pPr>
    </w:p>
    <w:p w14:paraId="1C36F867">
      <w:pPr>
        <w:shd w:val="clear"/>
        <w:spacing w:before="156" w:after="156" w:line="360" w:lineRule="auto"/>
        <w:rPr>
          <w:rFonts w:hint="default" w:ascii="Times New Roman" w:hAnsi="Times New Roman" w:eastAsia="仿宋" w:cs="Times New Roman"/>
          <w:sz w:val="30"/>
          <w:szCs w:val="30"/>
        </w:rPr>
        <w:sectPr>
          <w:pgSz w:w="11906" w:h="16838"/>
          <w:pgMar w:top="1440" w:right="1083" w:bottom="1440" w:left="1083" w:header="851" w:footer="992" w:gutter="0"/>
          <w:cols w:space="0" w:num="1"/>
          <w:rtlGutter w:val="0"/>
          <w:docGrid w:type="lines" w:linePitch="312" w:charSpace="0"/>
        </w:sectPr>
      </w:pPr>
    </w:p>
    <w:p w14:paraId="189C8169">
      <w:pPr>
        <w:pStyle w:val="23"/>
        <w:shd w:val="clear"/>
        <w:spacing w:before="156" w:after="156" w:line="360" w:lineRule="auto"/>
        <w:ind w:firstLine="480"/>
        <w:jc w:val="center"/>
        <w:rPr>
          <w:rFonts w:hint="default" w:ascii="Times New Roman" w:hAnsi="Times New Roman" w:eastAsia="仿宋" w:cs="Times New Roman"/>
          <w:sz w:val="32"/>
          <w:szCs w:val="32"/>
        </w:rPr>
      </w:pPr>
      <w:r>
        <w:rPr>
          <w:rFonts w:hint="default" w:ascii="Times New Roman" w:hAnsi="Times New Roman" w:eastAsia="仿宋" w:cs="Times New Roman"/>
          <w:sz w:val="32"/>
          <w:szCs w:val="32"/>
        </w:rPr>
        <w:t>银行间债券市场非金融企业债务融资工具承销协议</w:t>
      </w:r>
    </w:p>
    <w:p w14:paraId="5A8D2F20">
      <w:pPr>
        <w:pStyle w:val="23"/>
        <w:shd w:val="clear"/>
        <w:spacing w:before="156" w:after="156" w:line="360" w:lineRule="auto"/>
        <w:ind w:firstLine="480"/>
        <w:jc w:val="center"/>
        <w:rPr>
          <w:rFonts w:hint="default" w:ascii="Times New Roman" w:hAnsi="Times New Roman" w:eastAsia="仿宋" w:cs="Times New Roman"/>
          <w:sz w:val="32"/>
          <w:szCs w:val="32"/>
        </w:rPr>
      </w:pPr>
      <w:r>
        <w:rPr>
          <w:rFonts w:hint="default" w:ascii="Times New Roman" w:hAnsi="Times New Roman" w:eastAsia="仿宋" w:cs="Times New Roman"/>
          <w:sz w:val="32"/>
          <w:szCs w:val="32"/>
        </w:rPr>
        <w:t>补充协议</w:t>
      </w:r>
    </w:p>
    <w:p w14:paraId="0C02C7DE">
      <w:pPr>
        <w:shd w:val="clear"/>
        <w:spacing w:before="156" w:after="156" w:line="360" w:lineRule="auto"/>
        <w:ind w:firstLine="411"/>
        <w:rPr>
          <w:rFonts w:hint="default" w:ascii="Times New Roman" w:hAnsi="Times New Roman" w:eastAsia="仿宋" w:cs="Times New Roman"/>
          <w:sz w:val="30"/>
          <w:szCs w:val="30"/>
        </w:rPr>
      </w:pPr>
    </w:p>
    <w:p w14:paraId="038D7F71">
      <w:pPr>
        <w:shd w:val="clear"/>
        <w:spacing w:before="156" w:after="156" w:line="360" w:lineRule="auto"/>
        <w:ind w:firstLine="561" w:firstLineChars="187"/>
        <w:rPr>
          <w:rFonts w:hint="default" w:ascii="Times New Roman" w:hAnsi="Times New Roman" w:eastAsia="仿宋" w:cs="Times New Roman"/>
          <w:sz w:val="30"/>
          <w:szCs w:val="30"/>
        </w:rPr>
      </w:pPr>
      <w:r>
        <w:rPr>
          <w:rFonts w:hint="default" w:ascii="Times New Roman" w:hAnsi="Times New Roman" w:eastAsia="仿宋" w:cs="Times New Roman"/>
          <w:sz w:val="30"/>
          <w:szCs w:val="30"/>
        </w:rPr>
        <w:t>本补充协议由：</w:t>
      </w:r>
    </w:p>
    <w:p w14:paraId="5A702331">
      <w:pPr>
        <w:shd w:val="clear"/>
        <w:spacing w:before="156" w:after="156" w:line="360" w:lineRule="auto"/>
        <w:ind w:firstLine="561" w:firstLineChars="187"/>
        <w:rPr>
          <w:rFonts w:hint="default" w:ascii="Times New Roman" w:hAnsi="Times New Roman" w:eastAsia="仿宋" w:cs="Times New Roman"/>
          <w:sz w:val="30"/>
          <w:szCs w:val="30"/>
        </w:rPr>
      </w:pPr>
      <w:r>
        <w:rPr>
          <w:rFonts w:hint="default" w:ascii="Times New Roman" w:hAnsi="Times New Roman" w:eastAsia="仿宋" w:cs="Times New Roman"/>
          <w:sz w:val="30"/>
          <w:szCs w:val="30"/>
        </w:rPr>
        <w:t>甲方______________________________，作为“发行方”；</w:t>
      </w:r>
    </w:p>
    <w:p w14:paraId="6514DAFC">
      <w:pPr>
        <w:shd w:val="clear"/>
        <w:spacing w:before="156" w:after="156" w:line="360" w:lineRule="auto"/>
        <w:ind w:firstLine="561" w:firstLineChars="187"/>
        <w:rPr>
          <w:rFonts w:hint="default" w:ascii="Times New Roman" w:hAnsi="Times New Roman" w:eastAsia="仿宋" w:cs="Times New Roman"/>
          <w:sz w:val="30"/>
          <w:szCs w:val="30"/>
        </w:rPr>
      </w:pPr>
      <w:r>
        <w:rPr>
          <w:rFonts w:hint="default" w:ascii="Times New Roman" w:hAnsi="Times New Roman" w:eastAsia="仿宋" w:cs="Times New Roman"/>
          <w:sz w:val="30"/>
          <w:szCs w:val="30"/>
        </w:rPr>
        <w:t>乙方______________________________，作为________；</w:t>
      </w:r>
    </w:p>
    <w:p w14:paraId="3816F119">
      <w:pPr>
        <w:shd w:val="clear"/>
        <w:spacing w:before="156" w:after="156" w:line="360" w:lineRule="auto"/>
        <w:ind w:firstLine="561" w:firstLineChars="187"/>
        <w:rPr>
          <w:rFonts w:hint="default" w:ascii="Times New Roman" w:hAnsi="Times New Roman" w:eastAsia="仿宋" w:cs="Times New Roman"/>
          <w:sz w:val="30"/>
          <w:szCs w:val="30"/>
        </w:rPr>
      </w:pPr>
      <w:r>
        <w:rPr>
          <w:rFonts w:hint="default" w:ascii="Times New Roman" w:hAnsi="Times New Roman" w:eastAsia="仿宋" w:cs="Times New Roman"/>
          <w:sz w:val="30"/>
          <w:szCs w:val="30"/>
        </w:rPr>
        <w:t>丙方（若有）______________________，作为________；</w:t>
      </w:r>
    </w:p>
    <w:p w14:paraId="1F31CCD9">
      <w:pPr>
        <w:shd w:val="clear"/>
        <w:spacing w:before="156" w:after="156" w:line="360" w:lineRule="auto"/>
        <w:ind w:firstLine="561" w:firstLineChars="187"/>
        <w:rPr>
          <w:rFonts w:hint="default" w:ascii="Times New Roman" w:hAnsi="Times New Roman" w:eastAsia="仿宋" w:cs="Times New Roman"/>
          <w:sz w:val="30"/>
          <w:szCs w:val="30"/>
        </w:rPr>
      </w:pPr>
      <w:r>
        <w:rPr>
          <w:rFonts w:hint="default" w:ascii="Times New Roman" w:hAnsi="Times New Roman" w:eastAsia="仿宋" w:cs="Times New Roman"/>
          <w:sz w:val="30"/>
          <w:szCs w:val="30"/>
        </w:rPr>
        <w:t>于________年________月__________日签署并生效。</w:t>
      </w:r>
    </w:p>
    <w:p w14:paraId="33173ED1">
      <w:pPr>
        <w:shd w:val="clear"/>
        <w:spacing w:before="156" w:after="156" w:line="360" w:lineRule="auto"/>
        <w:ind w:firstLine="411"/>
        <w:rPr>
          <w:rFonts w:hint="default" w:ascii="Times New Roman" w:hAnsi="Times New Roman" w:eastAsia="仿宋" w:cs="Times New Roman"/>
          <w:sz w:val="30"/>
          <w:szCs w:val="30"/>
        </w:rPr>
      </w:pPr>
    </w:p>
    <w:p w14:paraId="13EFF5B0">
      <w:pPr>
        <w:shd w:val="clear"/>
        <w:spacing w:before="156" w:after="156" w:line="360" w:lineRule="auto"/>
        <w:ind w:firstLine="600" w:firstLineChars="200"/>
        <w:rPr>
          <w:rFonts w:hint="default" w:ascii="Times New Roman" w:hAnsi="Times New Roman" w:eastAsia="仿宋" w:cs="Times New Roman"/>
          <w:sz w:val="30"/>
          <w:szCs w:val="30"/>
        </w:rPr>
      </w:pPr>
      <w:r>
        <w:rPr>
          <w:rFonts w:hint="default" w:ascii="Times New Roman" w:hAnsi="Times New Roman" w:eastAsia="仿宋" w:cs="Times New Roman"/>
          <w:sz w:val="30"/>
          <w:szCs w:val="30"/>
        </w:rPr>
        <w:t>鉴于上述各方均已于_______年________月__________日签署《银行间债券市场非金融企业债务融资工具承销协议》（简称《承销协议》），为进一步明确各方权利义务，各方在承销协议基础上签署本补充协议，对下列事项做出补充或具体约定。</w:t>
      </w:r>
    </w:p>
    <w:p w14:paraId="4A269919">
      <w:pPr>
        <w:shd w:val="clear"/>
        <w:spacing w:before="156" w:after="156" w:line="360" w:lineRule="auto"/>
        <w:ind w:firstLine="411"/>
        <w:rPr>
          <w:rFonts w:hint="default" w:ascii="Times New Roman" w:hAnsi="Times New Roman" w:eastAsia="仿宋" w:cs="Times New Roman"/>
          <w:sz w:val="30"/>
          <w:szCs w:val="30"/>
        </w:rPr>
      </w:pPr>
      <w:r>
        <w:rPr>
          <w:rFonts w:hint="default" w:ascii="Times New Roman" w:hAnsi="Times New Roman" w:eastAsia="仿宋" w:cs="Times New Roman"/>
          <w:sz w:val="30"/>
          <w:szCs w:val="30"/>
        </w:rPr>
        <w:t>本补充协议中的一项定义的含义与《承销协议》中的相同定义的含义相同，但本补充协议对该定义的含义另有约定的除外。</w:t>
      </w:r>
    </w:p>
    <w:p w14:paraId="0756492F">
      <w:pPr>
        <w:shd w:val="clear"/>
        <w:spacing w:before="156" w:after="156" w:line="360" w:lineRule="auto"/>
        <w:ind w:firstLine="411"/>
        <w:rPr>
          <w:rFonts w:hint="default" w:ascii="Times New Roman" w:hAnsi="Times New Roman" w:eastAsia="仿宋" w:cs="Times New Roman"/>
          <w:sz w:val="30"/>
          <w:szCs w:val="30"/>
        </w:rPr>
      </w:pPr>
      <w:r>
        <w:rPr>
          <w:rFonts w:hint="default" w:ascii="Times New Roman" w:hAnsi="Times New Roman" w:eastAsia="仿宋" w:cs="Times New Roman"/>
          <w:sz w:val="30"/>
          <w:szCs w:val="30"/>
        </w:rPr>
        <w:t>一、《承销协议》第    条第         款修改为：</w:t>
      </w:r>
    </w:p>
    <w:p w14:paraId="6B1DF9F2">
      <w:pPr>
        <w:shd w:val="clear"/>
        <w:spacing w:before="156" w:after="156" w:line="360" w:lineRule="auto"/>
        <w:ind w:firstLine="411"/>
        <w:rPr>
          <w:rFonts w:hint="default" w:ascii="Times New Roman" w:hAnsi="Times New Roman" w:eastAsia="仿宋" w:cs="Times New Roman"/>
          <w:sz w:val="30"/>
          <w:szCs w:val="30"/>
        </w:rPr>
      </w:pPr>
    </w:p>
    <w:p w14:paraId="299379BE">
      <w:pPr>
        <w:shd w:val="clear"/>
        <w:spacing w:before="156" w:after="156" w:line="360" w:lineRule="auto"/>
        <w:ind w:firstLine="411"/>
        <w:rPr>
          <w:rFonts w:hint="default" w:ascii="Times New Roman" w:hAnsi="Times New Roman" w:eastAsia="仿宋" w:cs="Times New Roman"/>
          <w:sz w:val="30"/>
          <w:szCs w:val="30"/>
        </w:rPr>
      </w:pPr>
      <w:r>
        <w:rPr>
          <w:rFonts w:hint="default" w:ascii="Times New Roman" w:hAnsi="Times New Roman" w:eastAsia="仿宋" w:cs="Times New Roman"/>
          <w:sz w:val="30"/>
          <w:szCs w:val="30"/>
        </w:rPr>
        <w:t>二、其他补充约定：</w:t>
      </w:r>
    </w:p>
    <w:p w14:paraId="6A253F36">
      <w:pPr>
        <w:pStyle w:val="23"/>
        <w:shd w:val="clear"/>
        <w:spacing w:before="156" w:after="156" w:line="360" w:lineRule="auto"/>
        <w:ind w:firstLine="450"/>
        <w:rPr>
          <w:rFonts w:hint="default" w:ascii="Times New Roman" w:hAnsi="Times New Roman" w:eastAsia="仿宋" w:cs="Times New Roman"/>
          <w:b/>
          <w:sz w:val="30"/>
          <w:szCs w:val="30"/>
        </w:rPr>
      </w:pPr>
      <w:r>
        <w:rPr>
          <w:rFonts w:hint="default" w:ascii="Times New Roman" w:hAnsi="Times New Roman" w:eastAsia="仿宋" w:cs="Times New Roman"/>
          <w:sz w:val="30"/>
          <w:szCs w:val="30"/>
        </w:rPr>
        <w:t>___________________________。</w:t>
      </w:r>
      <w:r>
        <w:rPr>
          <w:rFonts w:hint="default" w:ascii="Times New Roman" w:hAnsi="Times New Roman" w:eastAsia="仿宋" w:cs="Times New Roman"/>
          <w:sz w:val="30"/>
          <w:szCs w:val="30"/>
        </w:rPr>
        <w:br w:type="page"/>
      </w:r>
      <w:r>
        <w:rPr>
          <w:rFonts w:hint="default" w:ascii="Times New Roman" w:hAnsi="Times New Roman" w:eastAsia="仿宋" w:cs="Times New Roman"/>
          <w:sz w:val="30"/>
          <w:szCs w:val="30"/>
        </w:rPr>
        <w:t>（本页为_____公司非金融企业债务融资工具承销协议补充协议之签署页）</w:t>
      </w:r>
    </w:p>
    <w:p w14:paraId="6213C9DB">
      <w:pPr>
        <w:shd w:val="clear"/>
        <w:spacing w:before="156" w:after="156" w:line="360" w:lineRule="auto"/>
        <w:ind w:firstLine="411"/>
        <w:rPr>
          <w:rFonts w:hint="default" w:ascii="Times New Roman" w:hAnsi="Times New Roman" w:eastAsia="仿宋" w:cs="Times New Roman"/>
          <w:sz w:val="30"/>
          <w:szCs w:val="30"/>
        </w:rPr>
      </w:pPr>
    </w:p>
    <w:p w14:paraId="05CEC30D">
      <w:pPr>
        <w:shd w:val="clear"/>
        <w:spacing w:before="156" w:after="156" w:line="360" w:lineRule="auto"/>
        <w:ind w:firstLine="411"/>
        <w:rPr>
          <w:rFonts w:hint="default" w:ascii="Times New Roman" w:hAnsi="Times New Roman" w:eastAsia="仿宋" w:cs="Times New Roman"/>
          <w:sz w:val="30"/>
          <w:szCs w:val="30"/>
        </w:rPr>
      </w:pPr>
      <w:r>
        <w:rPr>
          <w:rFonts w:hint="default" w:ascii="Times New Roman" w:hAnsi="Times New Roman" w:eastAsia="仿宋" w:cs="Times New Roman"/>
          <w:sz w:val="30"/>
          <w:szCs w:val="30"/>
        </w:rPr>
        <w:t>甲方/发行方：（公章）</w:t>
      </w:r>
    </w:p>
    <w:p w14:paraId="47F45CEE">
      <w:pPr>
        <w:shd w:val="clear"/>
        <w:spacing w:before="156" w:after="156" w:line="360" w:lineRule="auto"/>
        <w:ind w:firstLine="411"/>
        <w:rPr>
          <w:rFonts w:hint="default" w:ascii="Times New Roman" w:hAnsi="Times New Roman" w:eastAsia="仿宋" w:cs="Times New Roman"/>
          <w:sz w:val="30"/>
          <w:szCs w:val="30"/>
        </w:rPr>
      </w:pPr>
    </w:p>
    <w:p w14:paraId="09D50D79">
      <w:pPr>
        <w:shd w:val="clear"/>
        <w:spacing w:before="156" w:after="156" w:line="360" w:lineRule="auto"/>
        <w:ind w:firstLine="411"/>
        <w:rPr>
          <w:rFonts w:hint="default" w:ascii="Times New Roman" w:hAnsi="Times New Roman" w:eastAsia="仿宋" w:cs="Times New Roman"/>
          <w:sz w:val="30"/>
          <w:szCs w:val="30"/>
        </w:rPr>
      </w:pPr>
    </w:p>
    <w:p w14:paraId="1C9906F4">
      <w:pPr>
        <w:shd w:val="clear"/>
        <w:spacing w:before="156" w:after="156" w:line="360" w:lineRule="auto"/>
        <w:ind w:firstLine="411"/>
        <w:rPr>
          <w:rFonts w:hint="default" w:ascii="Times New Roman" w:hAnsi="Times New Roman" w:eastAsia="仿宋" w:cs="Times New Roman"/>
          <w:sz w:val="30"/>
          <w:szCs w:val="30"/>
        </w:rPr>
      </w:pPr>
    </w:p>
    <w:p w14:paraId="17949F21">
      <w:pPr>
        <w:shd w:val="clear"/>
        <w:spacing w:before="156" w:after="156" w:line="360" w:lineRule="auto"/>
        <w:ind w:firstLine="411"/>
        <w:rPr>
          <w:rFonts w:hint="default" w:ascii="Times New Roman" w:hAnsi="Times New Roman" w:eastAsia="仿宋" w:cs="Times New Roman"/>
          <w:sz w:val="30"/>
          <w:szCs w:val="30"/>
        </w:rPr>
      </w:pPr>
    </w:p>
    <w:p w14:paraId="280AF246">
      <w:pPr>
        <w:shd w:val="clear"/>
        <w:spacing w:before="156" w:after="156" w:line="360" w:lineRule="auto"/>
        <w:ind w:firstLine="411"/>
        <w:rPr>
          <w:rFonts w:hint="default" w:ascii="Times New Roman" w:hAnsi="Times New Roman" w:eastAsia="仿宋" w:cs="Times New Roman"/>
          <w:sz w:val="30"/>
          <w:szCs w:val="30"/>
        </w:rPr>
      </w:pPr>
      <w:r>
        <w:rPr>
          <w:rFonts w:hint="default" w:ascii="Times New Roman" w:hAnsi="Times New Roman" w:eastAsia="仿宋" w:cs="Times New Roman"/>
          <w:sz w:val="30"/>
          <w:szCs w:val="30"/>
        </w:rPr>
        <w:t>法定代表人或授权代表人 （签字）</w:t>
      </w:r>
    </w:p>
    <w:p w14:paraId="51E0BBDE">
      <w:pPr>
        <w:shd w:val="clear"/>
        <w:spacing w:before="156" w:after="156" w:line="360" w:lineRule="auto"/>
        <w:ind w:firstLine="1560" w:firstLineChars="520"/>
        <w:rPr>
          <w:rFonts w:hint="default" w:ascii="Times New Roman" w:hAnsi="Times New Roman" w:eastAsia="仿宋" w:cs="Times New Roman"/>
          <w:sz w:val="30"/>
          <w:szCs w:val="30"/>
        </w:rPr>
      </w:pPr>
      <w:r>
        <w:rPr>
          <w:rFonts w:hint="default" w:ascii="Times New Roman" w:hAnsi="Times New Roman" w:eastAsia="仿宋" w:cs="Times New Roman"/>
          <w:sz w:val="30"/>
          <w:szCs w:val="30"/>
        </w:rPr>
        <w:t>年    月     日</w:t>
      </w:r>
    </w:p>
    <w:p w14:paraId="5B70A1BC">
      <w:pPr>
        <w:pStyle w:val="23"/>
        <w:shd w:val="clear"/>
        <w:spacing w:before="156" w:after="156" w:line="360" w:lineRule="auto"/>
        <w:ind w:firstLine="450"/>
        <w:rPr>
          <w:rFonts w:hint="default" w:ascii="Times New Roman" w:hAnsi="Times New Roman" w:eastAsia="仿宋" w:cs="Times New Roman"/>
          <w:b/>
          <w:sz w:val="30"/>
          <w:szCs w:val="30"/>
        </w:rPr>
      </w:pPr>
      <w:r>
        <w:rPr>
          <w:rFonts w:hint="default" w:ascii="Times New Roman" w:hAnsi="Times New Roman" w:eastAsia="仿宋" w:cs="Times New Roman"/>
          <w:sz w:val="30"/>
          <w:szCs w:val="30"/>
        </w:rPr>
        <w:br w:type="page"/>
      </w:r>
      <w:r>
        <w:rPr>
          <w:rFonts w:hint="default" w:ascii="Times New Roman" w:hAnsi="Times New Roman" w:eastAsia="仿宋" w:cs="Times New Roman"/>
          <w:sz w:val="30"/>
          <w:szCs w:val="30"/>
        </w:rPr>
        <w:t>（本页为_____公司非金融企业债务融资工具承销协议补充协议之签署页）</w:t>
      </w:r>
    </w:p>
    <w:p w14:paraId="4D71EA47">
      <w:pPr>
        <w:shd w:val="clear"/>
        <w:spacing w:before="156" w:after="156" w:line="360" w:lineRule="auto"/>
        <w:ind w:firstLine="411"/>
        <w:rPr>
          <w:rFonts w:hint="default" w:ascii="Times New Roman" w:hAnsi="Times New Roman" w:eastAsia="仿宋" w:cs="Times New Roman"/>
          <w:sz w:val="30"/>
          <w:szCs w:val="30"/>
        </w:rPr>
      </w:pPr>
      <w:r>
        <w:rPr>
          <w:rFonts w:hint="default" w:ascii="Times New Roman" w:hAnsi="Times New Roman" w:eastAsia="仿宋" w:cs="Times New Roman"/>
          <w:sz w:val="30"/>
          <w:szCs w:val="30"/>
        </w:rPr>
        <w:t>乙方/承销方:           （公章）</w:t>
      </w:r>
    </w:p>
    <w:p w14:paraId="5C7C63DF">
      <w:pPr>
        <w:shd w:val="clear"/>
        <w:spacing w:before="156" w:after="156" w:line="360" w:lineRule="auto"/>
        <w:ind w:firstLine="411"/>
        <w:rPr>
          <w:rFonts w:hint="default" w:ascii="Times New Roman" w:hAnsi="Times New Roman" w:eastAsia="仿宋" w:cs="Times New Roman"/>
          <w:sz w:val="30"/>
          <w:szCs w:val="30"/>
        </w:rPr>
      </w:pPr>
    </w:p>
    <w:p w14:paraId="7BCF8DE1">
      <w:pPr>
        <w:shd w:val="clear"/>
        <w:spacing w:before="156" w:after="156" w:line="360" w:lineRule="auto"/>
        <w:ind w:firstLine="411"/>
        <w:rPr>
          <w:rFonts w:hint="default" w:ascii="Times New Roman" w:hAnsi="Times New Roman" w:eastAsia="仿宋" w:cs="Times New Roman"/>
          <w:sz w:val="30"/>
          <w:szCs w:val="30"/>
        </w:rPr>
      </w:pPr>
    </w:p>
    <w:p w14:paraId="293872BC">
      <w:pPr>
        <w:shd w:val="clear"/>
        <w:spacing w:before="156" w:after="156" w:line="360" w:lineRule="auto"/>
        <w:ind w:firstLine="411"/>
        <w:rPr>
          <w:rFonts w:hint="default" w:ascii="Times New Roman" w:hAnsi="Times New Roman" w:eastAsia="仿宋" w:cs="Times New Roman"/>
          <w:sz w:val="30"/>
          <w:szCs w:val="30"/>
        </w:rPr>
      </w:pPr>
    </w:p>
    <w:p w14:paraId="5B5C7065">
      <w:pPr>
        <w:shd w:val="clear"/>
        <w:spacing w:before="156" w:after="156" w:line="360" w:lineRule="auto"/>
        <w:ind w:firstLine="411"/>
        <w:rPr>
          <w:rFonts w:hint="default" w:ascii="Times New Roman" w:hAnsi="Times New Roman" w:eastAsia="仿宋" w:cs="Times New Roman"/>
          <w:sz w:val="30"/>
          <w:szCs w:val="30"/>
        </w:rPr>
      </w:pPr>
    </w:p>
    <w:p w14:paraId="7AB812F3">
      <w:pPr>
        <w:shd w:val="clear"/>
        <w:spacing w:before="156" w:after="156" w:line="360" w:lineRule="auto"/>
        <w:ind w:firstLine="411"/>
        <w:rPr>
          <w:rFonts w:hint="default" w:ascii="Times New Roman" w:hAnsi="Times New Roman" w:eastAsia="仿宋" w:cs="Times New Roman"/>
          <w:sz w:val="30"/>
          <w:szCs w:val="30"/>
        </w:rPr>
      </w:pPr>
      <w:r>
        <w:rPr>
          <w:rFonts w:hint="default" w:ascii="Times New Roman" w:hAnsi="Times New Roman" w:eastAsia="仿宋" w:cs="Times New Roman"/>
          <w:sz w:val="30"/>
          <w:szCs w:val="30"/>
        </w:rPr>
        <w:t>法定代表人或授权代表人 （签字）</w:t>
      </w:r>
    </w:p>
    <w:p w14:paraId="6CF25A5F">
      <w:pPr>
        <w:shd w:val="clear"/>
        <w:spacing w:before="156" w:after="156" w:line="360" w:lineRule="auto"/>
        <w:ind w:firstLine="1410" w:firstLineChars="470"/>
        <w:rPr>
          <w:rFonts w:hint="default" w:ascii="Times New Roman" w:hAnsi="Times New Roman" w:eastAsia="仿宋" w:cs="Times New Roman"/>
          <w:sz w:val="30"/>
          <w:szCs w:val="30"/>
        </w:rPr>
      </w:pPr>
      <w:r>
        <w:rPr>
          <w:rFonts w:hint="default" w:ascii="Times New Roman" w:hAnsi="Times New Roman" w:eastAsia="仿宋" w:cs="Times New Roman"/>
          <w:sz w:val="30"/>
          <w:szCs w:val="30"/>
        </w:rPr>
        <w:t>年    月     日</w:t>
      </w:r>
    </w:p>
    <w:p w14:paraId="21451CF0">
      <w:pPr>
        <w:widowControl/>
        <w:shd w:val="clear"/>
        <w:rPr>
          <w:rFonts w:hint="default" w:ascii="Times New Roman" w:hAnsi="Times New Roman" w:eastAsia="仿宋" w:cs="Times New Roman"/>
          <w:sz w:val="30"/>
          <w:szCs w:val="30"/>
        </w:rPr>
      </w:pPr>
      <w:r>
        <w:rPr>
          <w:rFonts w:hint="default" w:ascii="Times New Roman" w:hAnsi="Times New Roman" w:eastAsia="仿宋" w:cs="Times New Roman"/>
          <w:sz w:val="30"/>
          <w:szCs w:val="30"/>
        </w:rPr>
        <w:br w:type="page"/>
      </w:r>
      <w:r>
        <w:rPr>
          <w:rFonts w:hint="default" w:ascii="Times New Roman" w:hAnsi="Times New Roman" w:eastAsia="仿宋" w:cs="Times New Roman"/>
          <w:sz w:val="30"/>
          <w:szCs w:val="30"/>
        </w:rPr>
        <w:t>（本页为_____公司非金融企业债务融资工具承销协议补充协议之签署页）</w:t>
      </w:r>
    </w:p>
    <w:p w14:paraId="1BDBBFA4">
      <w:pPr>
        <w:shd w:val="clear"/>
        <w:spacing w:before="156" w:after="156" w:line="360" w:lineRule="auto"/>
        <w:ind w:firstLine="411"/>
        <w:rPr>
          <w:rFonts w:hint="default" w:ascii="Times New Roman" w:hAnsi="Times New Roman" w:eastAsia="仿宋" w:cs="Times New Roman"/>
          <w:sz w:val="30"/>
          <w:szCs w:val="30"/>
        </w:rPr>
      </w:pPr>
      <w:r>
        <w:rPr>
          <w:rFonts w:hint="default" w:ascii="Times New Roman" w:hAnsi="Times New Roman" w:eastAsia="仿宋" w:cs="Times New Roman"/>
          <w:sz w:val="30"/>
          <w:szCs w:val="30"/>
        </w:rPr>
        <w:t>丙方/承销方（若有）:    （公章）</w:t>
      </w:r>
    </w:p>
    <w:p w14:paraId="51751B18">
      <w:pPr>
        <w:shd w:val="clear"/>
        <w:spacing w:before="156" w:after="156" w:line="360" w:lineRule="auto"/>
        <w:ind w:firstLine="411"/>
        <w:rPr>
          <w:rFonts w:hint="default" w:ascii="Times New Roman" w:hAnsi="Times New Roman" w:eastAsia="仿宋" w:cs="Times New Roman"/>
          <w:sz w:val="30"/>
          <w:szCs w:val="30"/>
        </w:rPr>
      </w:pPr>
    </w:p>
    <w:p w14:paraId="00AA7DDA">
      <w:pPr>
        <w:shd w:val="clear"/>
        <w:spacing w:before="156" w:after="156" w:line="360" w:lineRule="auto"/>
        <w:ind w:firstLine="411"/>
        <w:rPr>
          <w:rFonts w:hint="default" w:ascii="Times New Roman" w:hAnsi="Times New Roman" w:eastAsia="仿宋" w:cs="Times New Roman"/>
          <w:sz w:val="30"/>
          <w:szCs w:val="30"/>
        </w:rPr>
      </w:pPr>
    </w:p>
    <w:p w14:paraId="22C91F16">
      <w:pPr>
        <w:shd w:val="clear"/>
        <w:spacing w:before="156" w:after="156" w:line="360" w:lineRule="auto"/>
        <w:ind w:firstLine="411"/>
        <w:rPr>
          <w:rFonts w:hint="default" w:ascii="Times New Roman" w:hAnsi="Times New Roman" w:eastAsia="仿宋" w:cs="Times New Roman"/>
          <w:sz w:val="30"/>
          <w:szCs w:val="30"/>
        </w:rPr>
      </w:pPr>
    </w:p>
    <w:p w14:paraId="57A20BE2">
      <w:pPr>
        <w:shd w:val="clear"/>
        <w:spacing w:before="156" w:after="156" w:line="360" w:lineRule="auto"/>
        <w:ind w:firstLine="411"/>
        <w:rPr>
          <w:rFonts w:hint="default" w:ascii="Times New Roman" w:hAnsi="Times New Roman" w:eastAsia="仿宋" w:cs="Times New Roman"/>
          <w:sz w:val="30"/>
          <w:szCs w:val="30"/>
        </w:rPr>
      </w:pPr>
    </w:p>
    <w:p w14:paraId="01A7972F">
      <w:pPr>
        <w:shd w:val="clear"/>
        <w:spacing w:before="156" w:after="156" w:line="360" w:lineRule="auto"/>
        <w:ind w:firstLine="411"/>
        <w:rPr>
          <w:rFonts w:hint="default" w:ascii="Times New Roman" w:hAnsi="Times New Roman" w:eastAsia="仿宋" w:cs="Times New Roman"/>
          <w:sz w:val="30"/>
          <w:szCs w:val="30"/>
        </w:rPr>
      </w:pPr>
      <w:r>
        <w:rPr>
          <w:rFonts w:hint="default" w:ascii="Times New Roman" w:hAnsi="Times New Roman" w:eastAsia="仿宋" w:cs="Times New Roman"/>
          <w:sz w:val="30"/>
          <w:szCs w:val="30"/>
        </w:rPr>
        <w:t>法定代表人或授权代表人  （签字）</w:t>
      </w:r>
    </w:p>
    <w:p w14:paraId="72E7370B">
      <w:pPr>
        <w:shd w:val="clear"/>
        <w:spacing w:before="156" w:after="156" w:line="360" w:lineRule="auto"/>
        <w:ind w:firstLine="1410" w:firstLineChars="470"/>
        <w:rPr>
          <w:rFonts w:hint="default" w:ascii="Times New Roman" w:hAnsi="Times New Roman" w:eastAsia="仿宋" w:cs="Times New Roman"/>
          <w:sz w:val="30"/>
          <w:szCs w:val="30"/>
        </w:rPr>
      </w:pPr>
      <w:r>
        <w:rPr>
          <w:rFonts w:hint="default" w:ascii="Times New Roman" w:hAnsi="Times New Roman" w:eastAsia="仿宋" w:cs="Times New Roman"/>
          <w:sz w:val="30"/>
          <w:szCs w:val="30"/>
        </w:rPr>
        <w:t>年    月     日</w:t>
      </w:r>
    </w:p>
    <w:p w14:paraId="5BD0B4E3">
      <w:pPr>
        <w:pStyle w:val="23"/>
        <w:shd w:val="clear"/>
        <w:spacing w:before="156" w:after="156" w:line="360" w:lineRule="auto"/>
        <w:ind w:firstLine="450"/>
        <w:jc w:val="center"/>
        <w:rPr>
          <w:rFonts w:hint="default" w:ascii="Times New Roman" w:hAnsi="Times New Roman" w:eastAsia="仿宋" w:cs="Times New Roman"/>
          <w:sz w:val="30"/>
          <w:szCs w:val="30"/>
        </w:rPr>
      </w:pPr>
    </w:p>
    <w:p w14:paraId="4C13A5A0">
      <w:pPr>
        <w:pStyle w:val="14"/>
        <w:shd w:val="clear"/>
        <w:tabs>
          <w:tab w:val="left" w:pos="900"/>
        </w:tabs>
        <w:spacing w:line="520" w:lineRule="exact"/>
        <w:ind w:left="46" w:leftChars="22" w:firstLine="600" w:firstLineChars="200"/>
        <w:rPr>
          <w:rFonts w:hint="default" w:ascii="Times New Roman" w:hAnsi="Times New Roman" w:eastAsia="仿宋" w:cs="Times New Roman"/>
          <w:sz w:val="30"/>
          <w:szCs w:val="30"/>
        </w:rPr>
      </w:pPr>
    </w:p>
    <w:p w14:paraId="5B9724A4">
      <w:pPr>
        <w:pStyle w:val="14"/>
        <w:shd w:val="clear"/>
        <w:tabs>
          <w:tab w:val="left" w:pos="900"/>
        </w:tabs>
        <w:spacing w:line="520" w:lineRule="exact"/>
        <w:ind w:left="46" w:leftChars="22" w:firstLine="600" w:firstLineChars="200"/>
        <w:rPr>
          <w:rFonts w:hint="default" w:ascii="Times New Roman" w:hAnsi="Times New Roman" w:eastAsia="仿宋" w:cs="Times New Roman"/>
          <w:sz w:val="30"/>
          <w:szCs w:val="30"/>
        </w:rPr>
      </w:pPr>
    </w:p>
    <w:p w14:paraId="7B8F18F7">
      <w:pPr>
        <w:pStyle w:val="14"/>
        <w:shd w:val="clear"/>
        <w:tabs>
          <w:tab w:val="left" w:pos="900"/>
        </w:tabs>
        <w:spacing w:line="520" w:lineRule="exact"/>
        <w:ind w:left="46" w:leftChars="22" w:firstLine="600" w:firstLineChars="200"/>
        <w:rPr>
          <w:rFonts w:hint="default" w:ascii="Times New Roman" w:hAnsi="Times New Roman" w:eastAsia="仿宋" w:cs="Times New Roman"/>
          <w:sz w:val="30"/>
          <w:szCs w:val="30"/>
        </w:rPr>
      </w:pPr>
      <w:r>
        <w:rPr>
          <w:rFonts w:hint="default" w:ascii="Times New Roman" w:hAnsi="Times New Roman" w:eastAsia="仿宋" w:cs="Times New Roman"/>
          <w:sz w:val="30"/>
          <w:szCs w:val="30"/>
        </w:rPr>
        <w:t>注：采购合同（范本）条款仅供参考，中标后</w:t>
      </w:r>
      <w:r>
        <w:rPr>
          <w:rFonts w:hint="default" w:ascii="Times New Roman" w:hAnsi="Times New Roman" w:eastAsia="仿宋" w:cs="Times New Roman"/>
          <w:sz w:val="30"/>
          <w:szCs w:val="30"/>
          <w:lang w:val="en-US" w:eastAsia="zh-CN"/>
        </w:rPr>
        <w:t>可</w:t>
      </w:r>
      <w:r>
        <w:rPr>
          <w:rFonts w:hint="default" w:ascii="Times New Roman" w:hAnsi="Times New Roman" w:eastAsia="仿宋" w:cs="Times New Roman"/>
          <w:sz w:val="30"/>
          <w:szCs w:val="30"/>
        </w:rPr>
        <w:t>根据情况另行修改。</w:t>
      </w:r>
    </w:p>
    <w:p w14:paraId="63726A77">
      <w:pPr>
        <w:shd w:val="clear"/>
        <w:rPr>
          <w:rFonts w:hint="default" w:ascii="Times New Roman" w:hAnsi="Times New Roman" w:eastAsia="仿宋" w:cs="Times New Roman"/>
        </w:rPr>
      </w:pPr>
    </w:p>
    <w:p w14:paraId="1B3007FC">
      <w:pPr>
        <w:pStyle w:val="14"/>
        <w:shd w:val="clear"/>
        <w:wordWrap/>
        <w:adjustRightInd w:val="0"/>
        <w:snapToGrid w:val="0"/>
        <w:spacing w:before="156" w:beforeLines="50" w:after="156" w:afterLines="50" w:line="500" w:lineRule="exact"/>
        <w:jc w:val="left"/>
        <w:rPr>
          <w:rFonts w:hint="default" w:ascii="Times New Roman" w:hAnsi="Times New Roman" w:eastAsia="仿宋" w:cs="Times New Roman"/>
          <w:caps w:val="0"/>
          <w:smallCaps w:val="0"/>
          <w:strike w:val="0"/>
          <w:dstrike w:val="0"/>
          <w:outline w:val="0"/>
          <w:shadow w:val="0"/>
          <w:emboss w:val="0"/>
          <w:imprint w:val="0"/>
          <w:vanish w:val="0"/>
          <w:color w:val="auto"/>
          <w:sz w:val="28"/>
          <w:szCs w:val="28"/>
          <w:highlight w:val="none"/>
        </w:rPr>
      </w:pPr>
    </w:p>
    <w:sectPr>
      <w:pgSz w:w="11906" w:h="16838"/>
      <w:pgMar w:top="1440" w:right="1083" w:bottom="1440" w:left="1083" w:header="851" w:footer="992" w:gutter="0"/>
      <w:pgNumType w:fmt="decimal"/>
      <w:cols w:space="720" w:num="1"/>
      <w:titlePg/>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方正楷体简体">
    <w:altName w:val="宋体"/>
    <w:panose1 w:val="00000000000000000000"/>
    <w:charset w:val="86"/>
    <w:family w:val="auto"/>
    <w:pitch w:val="default"/>
    <w:sig w:usb0="00000000" w:usb1="00000000" w:usb2="0000001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 w:name="monospace">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华文细黑">
    <w:altName w:val="微软雅黑"/>
    <w:panose1 w:val="02010600040101010101"/>
    <w:charset w:val="86"/>
    <w:family w:val="auto"/>
    <w:pitch w:val="default"/>
    <w:sig w:usb0="00000000" w:usb1="00000000" w:usb2="00000000" w:usb3="00000000" w:csb0="0004009F" w:csb1="DFD70000"/>
  </w:font>
  <w:font w:name="Arial Unicode MS">
    <w:altName w:val="宋体"/>
    <w:panose1 w:val="020B0604020202020204"/>
    <w:charset w:val="86"/>
    <w:family w:val="swiss"/>
    <w:pitch w:val="default"/>
    <w:sig w:usb0="00000000" w:usb1="00000000" w:usb2="0000003F" w:usb3="00000000" w:csb0="003F01FF"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8B1AAF">
    <w:pPr>
      <w:pStyle w:val="18"/>
      <w:jc w:val="center"/>
    </w:pPr>
    <w:r>
      <w:fldChar w:fldCharType="begin"/>
    </w:r>
    <w:r>
      <w:instrText xml:space="preserve">PAGE   \* MERGEFORMAT</w:instrText>
    </w:r>
    <w:r>
      <w:fldChar w:fldCharType="separate"/>
    </w:r>
    <w:r>
      <w:rPr>
        <w:lang w:val="zh-CN"/>
      </w:rPr>
      <w:t>1</w:t>
    </w:r>
    <w:r>
      <w:fldChar w:fldCharType="end"/>
    </w:r>
  </w:p>
  <w:p w14:paraId="7185D337">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F3A7F0">
    <w:pPr>
      <w:jc w:val="center"/>
    </w:pPr>
    <w:r>
      <w:rPr>
        <w:sz w:val="21"/>
      </w:rPr>
      <w:pict>
        <v:shape id="_x0000_s4098" o:spid="_x0000_s4098"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3062526B">
                <w:pPr>
                  <w:jc w:val="center"/>
                </w:pPr>
                <w:r>
                  <w:fldChar w:fldCharType="begin"/>
                </w:r>
                <w:r>
                  <w:instrText xml:space="preserve"> PAGE   \* MERGEFORMAT </w:instrText>
                </w:r>
                <w:r>
                  <w:fldChar w:fldCharType="separate"/>
                </w:r>
                <w:r>
                  <w:rPr>
                    <w:lang w:val="zh-CN"/>
                  </w:rPr>
                  <w:t>1</w:t>
                </w:r>
                <w:r>
                  <w:rPr>
                    <w:lang w:val="zh-CN"/>
                  </w:rP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3D2A6D">
    <w:pPr>
      <w:pStyle w:val="18"/>
    </w:pPr>
    <w:r>
      <w:rPr>
        <w:sz w:val="18"/>
      </w:rPr>
      <w:pict>
        <v:shape id="_x0000_s4097" o:spid="_x0000_s4097"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54786DFA">
                <w:pPr>
                  <w:pStyle w:val="18"/>
                </w:pPr>
                <w:r>
                  <w:fldChar w:fldCharType="begin"/>
                </w:r>
                <w:r>
                  <w:instrText xml:space="preserve"> PAGE  \* MERGEFORMAT </w:instrText>
                </w:r>
                <w:r>
                  <w:fldChar w:fldCharType="separate"/>
                </w:r>
                <w:r>
                  <w:t>1</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45EAFE">
    <w:pPr>
      <w:pStyle w:val="18"/>
      <w:jc w:val="center"/>
      <w:rPr>
        <w:rStyle w:val="106"/>
      </w:rPr>
    </w:pPr>
    <w:r>
      <w:rPr>
        <w:sz w:val="18"/>
      </w:rPr>
      <w:pict>
        <v:shape id="_x0000_s4099" o:spid="_x0000_s4099"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14:paraId="493F3805">
                <w:pPr>
                  <w:pStyle w:val="18"/>
                  <w:jc w:val="center"/>
                </w:pPr>
                <w:r>
                  <w:fldChar w:fldCharType="begin"/>
                </w:r>
                <w:r>
                  <w:instrText xml:space="preserve">PAGE   \* MERGEFORMAT</w:instrText>
                </w:r>
                <w:r>
                  <w:fldChar w:fldCharType="separate"/>
                </w:r>
                <w:r>
                  <w:rPr>
                    <w:lang w:val="zh-CN"/>
                  </w:rPr>
                  <w:t>22</w:t>
                </w:r>
                <w: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86ACFD">
    <w:pPr>
      <w:jc w:val="center"/>
    </w:pPr>
    <w:r>
      <w:rPr>
        <w:sz w:val="21"/>
      </w:rPr>
      <w:pict>
        <v:shape id="_x0000_s4100" o:spid="_x0000_s4100" o:spt="202" type="#_x0000_t202" style="position:absolute;left:0pt;margin-top:0pt;height:144pt;width:144pt;mso-position-horizontal:center;mso-position-horizontal-relative:margin;mso-wrap-style:none;z-index:251662336;mso-width-relative:page;mso-height-relative:page;" filled="f" stroked="f" coordsize="21600,21600">
          <v:path/>
          <v:fill on="f" focussize="0,0"/>
          <v:stroke on="f"/>
          <v:imagedata o:title=""/>
          <o:lock v:ext="edit" aspectratio="f"/>
          <v:textbox inset="0mm,0mm,0mm,0mm" style="mso-fit-shape-to-text:t;">
            <w:txbxContent>
              <w:p w14:paraId="47A5D02D">
                <w:pPr>
                  <w:jc w:val="center"/>
                </w:pPr>
                <w:r>
                  <w:fldChar w:fldCharType="begin"/>
                </w:r>
                <w:r>
                  <w:instrText xml:space="preserve"> PAGE   \* MERGEFORMAT </w:instrText>
                </w:r>
                <w:r>
                  <w:fldChar w:fldCharType="separate"/>
                </w:r>
                <w:r>
                  <w:rPr>
                    <w:lang w:val="zh-CN"/>
                  </w:rPr>
                  <w:t>48</w:t>
                </w:r>
                <w:r>
                  <w:rPr>
                    <w:lang w:val="zh-CN"/>
                  </w:rP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3BF1CA">
    <w:pPr>
      <w:pStyle w:val="18"/>
      <w:jc w:val="center"/>
      <w:rPr>
        <w:rFonts w:hint="eastAsia"/>
      </w:rPr>
    </w:pPr>
    <w:r>
      <w:rPr>
        <w:sz w:val="18"/>
      </w:rPr>
      <w:pict>
        <v:shape id="_x0000_s4101" o:spid="_x0000_s4101" o:spt="202" type="#_x0000_t202" style="position:absolute;left:0pt;margin-top:0pt;height:144pt;width:144pt;mso-position-horizontal:center;mso-position-horizontal-relative:margin;mso-wrap-style:none;z-index:251663360;mso-width-relative:page;mso-height-relative:page;" filled="f" stroked="f" coordsize="21600,21600">
          <v:path/>
          <v:fill on="f" focussize="0,0"/>
          <v:stroke on="f"/>
          <v:imagedata o:title=""/>
          <o:lock v:ext="edit" aspectratio="f"/>
          <v:textbox inset="0mm,0mm,0mm,0mm" style="mso-fit-shape-to-text:t;">
            <w:txbxContent>
              <w:p w14:paraId="7304208B">
                <w:pPr>
                  <w:pStyle w:val="18"/>
                  <w:jc w:val="center"/>
                </w:pPr>
                <w:r>
                  <w:fldChar w:fldCharType="begin"/>
                </w:r>
                <w:r>
                  <w:instrText xml:space="preserve">PAGE   \* MERGEFORMAT</w:instrText>
                </w:r>
                <w:r>
                  <w:fldChar w:fldCharType="separate"/>
                </w:r>
                <w:r>
                  <w:rPr>
                    <w:lang w:val="zh-CN"/>
                  </w:rPr>
                  <w:t>61</w:t>
                </w:r>
                <w:r>
                  <w:rPr>
                    <w:lang w:val="zh-CN"/>
                  </w:rPr>
                  <w:fldChar w:fldCharType="end"/>
                </w:r>
              </w:p>
            </w:txbxContent>
          </v:textbox>
        </v:shape>
      </w:pict>
    </w:r>
  </w:p>
  <w:p w14:paraId="29877636">
    <w:pPr>
      <w:pStyle w:val="9"/>
      <w:spacing w:line="14" w:lineRule="auto"/>
      <w:jc w:val="center"/>
      <w:rPr>
        <w:sz w:val="20"/>
        <w:szCs w:val="20"/>
      </w:rPr>
    </w:pPr>
  </w:p>
  <w:p w14:paraId="6B8B618D"/>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2E5958">
    <w:pPr>
      <w:pStyle w:val="18"/>
      <w:jc w:val="center"/>
      <w:rPr>
        <w:rFonts w:hint="eastAsia" w:ascii="Times New Roman" w:hAnsi="Times New Roman" w:eastAsia="宋体" w:cs="Times New Roman"/>
      </w:rPr>
    </w:pPr>
    <w:r>
      <w:rPr>
        <w:sz w:val="18"/>
      </w:rPr>
      <w:pict>
        <v:shape id="_x0000_s4102" o:spid="_x0000_s4102" o:spt="202" type="#_x0000_t202" style="position:absolute;left:0pt;margin-top:0pt;height:144pt;width:144pt;mso-position-horizontal:center;mso-position-horizontal-relative:margin;mso-wrap-style:none;z-index:251664384;mso-width-relative:page;mso-height-relative:page;" filled="f" stroked="f" coordsize="21600,21600">
          <v:path/>
          <v:fill on="f" focussize="0,0"/>
          <v:stroke on="f"/>
          <v:imagedata o:title=""/>
          <o:lock v:ext="edit" aspectratio="f"/>
          <v:textbox inset="0mm,0mm,0mm,0mm" style="mso-fit-shape-to-text:t;">
            <w:txbxContent>
              <w:p w14:paraId="60E69EB7">
                <w:pPr>
                  <w:pStyle w:val="18"/>
                  <w:jc w:val="center"/>
                </w:pPr>
                <w:r>
                  <w:rPr>
                    <w:rFonts w:ascii="Times New Roman" w:hAnsi="Times New Roman" w:eastAsia="宋体" w:cs="Times New Roman"/>
                  </w:rPr>
                  <w:fldChar w:fldCharType="begin"/>
                </w:r>
                <w:r>
                  <w:rPr>
                    <w:rFonts w:ascii="Times New Roman" w:hAnsi="Times New Roman" w:eastAsia="宋体" w:cs="Times New Roman"/>
                  </w:rPr>
                  <w:instrText xml:space="preserve">PAGE   \* MERGEFORMAT</w:instrText>
                </w:r>
                <w:r>
                  <w:rPr>
                    <w:rFonts w:ascii="Times New Roman" w:hAnsi="Times New Roman" w:eastAsia="宋体" w:cs="Times New Roman"/>
                  </w:rPr>
                  <w:fldChar w:fldCharType="separate"/>
                </w:r>
                <w:r>
                  <w:rPr>
                    <w:rFonts w:ascii="Times New Roman" w:hAnsi="Times New Roman" w:eastAsia="宋体" w:cs="Times New Roman"/>
                    <w:lang w:val="zh-CN"/>
                  </w:rPr>
                  <w:t>81</w:t>
                </w:r>
                <w:r>
                  <w:rPr>
                    <w:rFonts w:ascii="Times New Roman" w:hAnsi="Times New Roman" w:eastAsia="宋体" w:cs="Times New Roman"/>
                    <w:lang w:val="zh-CN"/>
                  </w:rPr>
                  <w:fldChar w:fldCharType="end"/>
                </w:r>
              </w:p>
            </w:txbxContent>
          </v:textbox>
        </v:shape>
      </w:pict>
    </w:r>
  </w:p>
  <w:p w14:paraId="5F96DA9A">
    <w:pPr>
      <w:pStyle w:val="9"/>
      <w:spacing w:line="14" w:lineRule="auto"/>
      <w:jc w:val="center"/>
      <w:rPr>
        <w:rFonts w:ascii="Times New Roman" w:hAnsi="Times New Roman" w:eastAsia="宋体" w:cs="Times New Roman"/>
        <w:sz w:val="20"/>
        <w:szCs w:val="20"/>
      </w:rPr>
    </w:pPr>
  </w:p>
  <w:p w14:paraId="4D38B96C">
    <w:pPr>
      <w:rPr>
        <w:rFonts w:ascii="Times New Roman" w:hAnsi="Times New Roman" w:eastAsia="宋体" w:cs="Times New Roman"/>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BA5C17">
    <w:pPr>
      <w:pStyle w:val="18"/>
      <w:jc w:val="center"/>
    </w:pPr>
    <w:r>
      <w:fldChar w:fldCharType="begin"/>
    </w:r>
    <w:r>
      <w:instrText xml:space="preserve"> PAGE   \* MERGEFORMAT </w:instrText>
    </w:r>
    <w:r>
      <w:fldChar w:fldCharType="separate"/>
    </w:r>
    <w:r>
      <w:rPr>
        <w:lang w:val="zh-CN"/>
      </w:rPr>
      <w:t>53</w:t>
    </w:r>
    <w:r>
      <w:rPr>
        <w:lang w:val="zh-CN"/>
      </w:rPr>
      <w:fldChar w:fldCharType="end"/>
    </w:r>
  </w:p>
  <w:p w14:paraId="1FA019AD">
    <w:pPr>
      <w:pStyle w:val="18"/>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DB5E78">
    <w:pPr>
      <w:pStyle w:val="18"/>
      <w:jc w:val="center"/>
    </w:pPr>
    <w:r>
      <w:fldChar w:fldCharType="begin"/>
    </w:r>
    <w:r>
      <w:instrText xml:space="preserve"> PAGE   \* MERGEFORMAT </w:instrText>
    </w:r>
    <w:r>
      <w:fldChar w:fldCharType="separate"/>
    </w:r>
    <w:r>
      <w:rPr>
        <w:lang w:val="zh-CN"/>
      </w:rPr>
      <w:t>81</w:t>
    </w:r>
    <w:r>
      <w:rPr>
        <w:lang w:val="zh-CN"/>
      </w:rPr>
      <w:fldChar w:fldCharType="end"/>
    </w:r>
  </w:p>
  <w:p w14:paraId="57ABB5E4">
    <w:pPr>
      <w:pStyle w:val="18"/>
      <w:ind w:firstLine="4140" w:firstLineChars="230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9F2158">
    <w:pPr>
      <w:spacing w:after="120" w:afterLines="50" w:line="360" w:lineRule="auto"/>
      <w:jc w:val="left"/>
      <w:rPr>
        <w:rFonts w:ascii="方正小标宋简体" w:hAnsi="黑体" w:eastAsia="方正小标宋简体"/>
        <w:color w:val="808080"/>
      </w:rPr>
    </w:pPr>
    <w:r>
      <w:rPr>
        <w:rFonts w:hint="eastAsia" w:ascii="方正小标宋简体" w:hAnsi="黑体" w:eastAsia="方正小标宋简体"/>
        <w:color w:val="808080"/>
      </w:rPr>
      <w:fldChar w:fldCharType="begin"/>
    </w:r>
    <w:r>
      <w:rPr>
        <w:rFonts w:hint="eastAsia" w:ascii="方正小标宋简体" w:hAnsi="黑体" w:eastAsia="方正小标宋简体"/>
        <w:color w:val="808080"/>
      </w:rPr>
      <w:instrText xml:space="preserve">&lt;MK&gt; org.organname &lt;/MK&gt;</w:instrText>
    </w:r>
    <w:r>
      <w:rPr>
        <w:rFonts w:hint="eastAsia" w:ascii="方正小标宋简体" w:hAnsi="黑体" w:eastAsia="方正小标宋简体"/>
        <w:color w:val="808080"/>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103CB1">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B9B5F1">
    <w:pPr>
      <w:pStyle w:val="19"/>
      <w:pBdr>
        <w:top w:val="none" w:color="auto" w:sz="0" w:space="0"/>
        <w:left w:val="none" w:color="auto" w:sz="0" w:space="0"/>
        <w:bottom w:val="none" w:color="auto" w:sz="0" w:space="1"/>
        <w:right w:val="none" w:color="auto" w:sz="0" w:space="0"/>
        <w:between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47D1F0">
    <w:pPr>
      <w:tabs>
        <w:tab w:val="left" w:pos="3135"/>
      </w:tabs>
      <w:jc w:val="cent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1505A0">
    <w:pPr>
      <w:tabs>
        <w:tab w:val="left" w:pos="3135"/>
      </w:tabs>
      <w:jc w:val="center"/>
      <w:rPr>
        <w:rFonts w:ascii="Times New Roman" w:hAnsi="Times New Roman" w:eastAsia="宋体"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B7F05"/>
    <w:multiLevelType w:val="multilevel"/>
    <w:tmpl w:val="10CB7F05"/>
    <w:lvl w:ilvl="0" w:tentative="0">
      <w:start w:val="1"/>
      <w:numFmt w:val="japaneseCounting"/>
      <w:lvlText w:val="第%1条"/>
      <w:lvlJc w:val="left"/>
      <w:pPr>
        <w:tabs>
          <w:tab w:val="left" w:pos="1125"/>
        </w:tabs>
        <w:ind w:left="1125" w:hanging="1125"/>
      </w:pPr>
      <w:rPr>
        <w:rFonts w:hint="default"/>
        <w:lang w:val="en-US"/>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dit="readOnly" w:enforcement="0"/>
  <w:defaultTabStop w:val="420"/>
  <w:hyphenationZone w:val="360"/>
  <w:drawingGridHorizontalSpacing w:val="21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GNiMmMyOTA3NDRjMjdlMGEwOTRiYzNlMTJjM2RkOWYifQ=="/>
  </w:docVars>
  <w:rsids>
    <w:rsidRoot w:val="00EF492A"/>
    <w:rsid w:val="000002BA"/>
    <w:rsid w:val="00000335"/>
    <w:rsid w:val="00000511"/>
    <w:rsid w:val="00000EA7"/>
    <w:rsid w:val="00000FFE"/>
    <w:rsid w:val="00003E1B"/>
    <w:rsid w:val="00011721"/>
    <w:rsid w:val="000125FB"/>
    <w:rsid w:val="00014002"/>
    <w:rsid w:val="00016D2A"/>
    <w:rsid w:val="00017CF8"/>
    <w:rsid w:val="0002027C"/>
    <w:rsid w:val="00020400"/>
    <w:rsid w:val="0002190F"/>
    <w:rsid w:val="00025156"/>
    <w:rsid w:val="00030ABD"/>
    <w:rsid w:val="000311A8"/>
    <w:rsid w:val="00031B64"/>
    <w:rsid w:val="000339F8"/>
    <w:rsid w:val="00033BEE"/>
    <w:rsid w:val="0003766E"/>
    <w:rsid w:val="0004135A"/>
    <w:rsid w:val="00041C8B"/>
    <w:rsid w:val="00041D07"/>
    <w:rsid w:val="0004293F"/>
    <w:rsid w:val="00043F9F"/>
    <w:rsid w:val="00044ACE"/>
    <w:rsid w:val="00045CC2"/>
    <w:rsid w:val="00047BB8"/>
    <w:rsid w:val="00051160"/>
    <w:rsid w:val="00051A58"/>
    <w:rsid w:val="00052B78"/>
    <w:rsid w:val="0005326C"/>
    <w:rsid w:val="000534D4"/>
    <w:rsid w:val="00053712"/>
    <w:rsid w:val="00054096"/>
    <w:rsid w:val="00057CB4"/>
    <w:rsid w:val="000619F0"/>
    <w:rsid w:val="00061DE2"/>
    <w:rsid w:val="00063CBD"/>
    <w:rsid w:val="000654CC"/>
    <w:rsid w:val="00066330"/>
    <w:rsid w:val="00067E80"/>
    <w:rsid w:val="00070BE8"/>
    <w:rsid w:val="000720DE"/>
    <w:rsid w:val="00072257"/>
    <w:rsid w:val="00077EAD"/>
    <w:rsid w:val="00080F28"/>
    <w:rsid w:val="000814DD"/>
    <w:rsid w:val="000829F0"/>
    <w:rsid w:val="00082E14"/>
    <w:rsid w:val="000856F6"/>
    <w:rsid w:val="00086EDB"/>
    <w:rsid w:val="000873E7"/>
    <w:rsid w:val="000874B5"/>
    <w:rsid w:val="000913EC"/>
    <w:rsid w:val="00091CF0"/>
    <w:rsid w:val="00092563"/>
    <w:rsid w:val="00092907"/>
    <w:rsid w:val="00092DBB"/>
    <w:rsid w:val="000955B7"/>
    <w:rsid w:val="000965B2"/>
    <w:rsid w:val="000A1BD5"/>
    <w:rsid w:val="000A298A"/>
    <w:rsid w:val="000B214F"/>
    <w:rsid w:val="000B2E48"/>
    <w:rsid w:val="000B3598"/>
    <w:rsid w:val="000B393B"/>
    <w:rsid w:val="000B3A93"/>
    <w:rsid w:val="000B4AA1"/>
    <w:rsid w:val="000B592D"/>
    <w:rsid w:val="000B5F41"/>
    <w:rsid w:val="000B6A10"/>
    <w:rsid w:val="000B6E37"/>
    <w:rsid w:val="000B7FC8"/>
    <w:rsid w:val="000C276A"/>
    <w:rsid w:val="000C3246"/>
    <w:rsid w:val="000C7C52"/>
    <w:rsid w:val="000D0CE7"/>
    <w:rsid w:val="000D1EE7"/>
    <w:rsid w:val="000D3539"/>
    <w:rsid w:val="000D3DDE"/>
    <w:rsid w:val="000D4E44"/>
    <w:rsid w:val="000D4F16"/>
    <w:rsid w:val="000D6186"/>
    <w:rsid w:val="000D69C9"/>
    <w:rsid w:val="000D7751"/>
    <w:rsid w:val="000E170A"/>
    <w:rsid w:val="000E2B93"/>
    <w:rsid w:val="000E3603"/>
    <w:rsid w:val="000E370D"/>
    <w:rsid w:val="000E41C3"/>
    <w:rsid w:val="000E4B64"/>
    <w:rsid w:val="000E59BA"/>
    <w:rsid w:val="000E7CFD"/>
    <w:rsid w:val="000F067A"/>
    <w:rsid w:val="000F2C01"/>
    <w:rsid w:val="000F2D7D"/>
    <w:rsid w:val="000F37F9"/>
    <w:rsid w:val="001018A2"/>
    <w:rsid w:val="00102107"/>
    <w:rsid w:val="00103D80"/>
    <w:rsid w:val="00106D70"/>
    <w:rsid w:val="0011077C"/>
    <w:rsid w:val="001108A2"/>
    <w:rsid w:val="00111B0F"/>
    <w:rsid w:val="00112845"/>
    <w:rsid w:val="001133BC"/>
    <w:rsid w:val="001162AE"/>
    <w:rsid w:val="00116A7C"/>
    <w:rsid w:val="00117D72"/>
    <w:rsid w:val="00122204"/>
    <w:rsid w:val="0012273C"/>
    <w:rsid w:val="00122955"/>
    <w:rsid w:val="00123622"/>
    <w:rsid w:val="00123C5D"/>
    <w:rsid w:val="001246F5"/>
    <w:rsid w:val="00125BE1"/>
    <w:rsid w:val="00127EF3"/>
    <w:rsid w:val="00130BAD"/>
    <w:rsid w:val="00131D4D"/>
    <w:rsid w:val="001350AC"/>
    <w:rsid w:val="0013671B"/>
    <w:rsid w:val="001405CC"/>
    <w:rsid w:val="001412E5"/>
    <w:rsid w:val="00142B56"/>
    <w:rsid w:val="00142C9C"/>
    <w:rsid w:val="00143636"/>
    <w:rsid w:val="00143855"/>
    <w:rsid w:val="0014707A"/>
    <w:rsid w:val="001476D0"/>
    <w:rsid w:val="00152B94"/>
    <w:rsid w:val="00153012"/>
    <w:rsid w:val="00153AD0"/>
    <w:rsid w:val="00156454"/>
    <w:rsid w:val="00160A63"/>
    <w:rsid w:val="00162BCF"/>
    <w:rsid w:val="00163D2C"/>
    <w:rsid w:val="00164CCE"/>
    <w:rsid w:val="00165DB6"/>
    <w:rsid w:val="00166B43"/>
    <w:rsid w:val="00170114"/>
    <w:rsid w:val="00170655"/>
    <w:rsid w:val="0017066C"/>
    <w:rsid w:val="00170FEA"/>
    <w:rsid w:val="001717F7"/>
    <w:rsid w:val="001726B5"/>
    <w:rsid w:val="0017290B"/>
    <w:rsid w:val="00175374"/>
    <w:rsid w:val="00176705"/>
    <w:rsid w:val="0017766C"/>
    <w:rsid w:val="0017780F"/>
    <w:rsid w:val="00177ED7"/>
    <w:rsid w:val="00180335"/>
    <w:rsid w:val="00180B3C"/>
    <w:rsid w:val="00181603"/>
    <w:rsid w:val="00181C6E"/>
    <w:rsid w:val="001829CB"/>
    <w:rsid w:val="00182B98"/>
    <w:rsid w:val="001831C4"/>
    <w:rsid w:val="00185DD4"/>
    <w:rsid w:val="00185DF8"/>
    <w:rsid w:val="00186213"/>
    <w:rsid w:val="0018784D"/>
    <w:rsid w:val="001878D7"/>
    <w:rsid w:val="0019057E"/>
    <w:rsid w:val="00192EE2"/>
    <w:rsid w:val="00193E37"/>
    <w:rsid w:val="001947BA"/>
    <w:rsid w:val="001948A1"/>
    <w:rsid w:val="00194F5A"/>
    <w:rsid w:val="00195220"/>
    <w:rsid w:val="001957FD"/>
    <w:rsid w:val="001A0F3A"/>
    <w:rsid w:val="001A287C"/>
    <w:rsid w:val="001A3ADC"/>
    <w:rsid w:val="001A653E"/>
    <w:rsid w:val="001A6E98"/>
    <w:rsid w:val="001A7635"/>
    <w:rsid w:val="001A7A81"/>
    <w:rsid w:val="001B023C"/>
    <w:rsid w:val="001B10A7"/>
    <w:rsid w:val="001B4660"/>
    <w:rsid w:val="001B4811"/>
    <w:rsid w:val="001B6774"/>
    <w:rsid w:val="001C05F8"/>
    <w:rsid w:val="001C16A9"/>
    <w:rsid w:val="001C1717"/>
    <w:rsid w:val="001C1975"/>
    <w:rsid w:val="001C1BA2"/>
    <w:rsid w:val="001C3A6C"/>
    <w:rsid w:val="001C504D"/>
    <w:rsid w:val="001C52CF"/>
    <w:rsid w:val="001C6553"/>
    <w:rsid w:val="001D064C"/>
    <w:rsid w:val="001D0CBB"/>
    <w:rsid w:val="001D17EE"/>
    <w:rsid w:val="001D194D"/>
    <w:rsid w:val="001D1ED7"/>
    <w:rsid w:val="001D4FA6"/>
    <w:rsid w:val="001D4FD9"/>
    <w:rsid w:val="001D50D4"/>
    <w:rsid w:val="001D6505"/>
    <w:rsid w:val="001D65EA"/>
    <w:rsid w:val="001D6A7B"/>
    <w:rsid w:val="001D6CC9"/>
    <w:rsid w:val="001D7A6C"/>
    <w:rsid w:val="001E101D"/>
    <w:rsid w:val="001E1AD3"/>
    <w:rsid w:val="001E50AD"/>
    <w:rsid w:val="001E5DF5"/>
    <w:rsid w:val="001E75E7"/>
    <w:rsid w:val="001F196A"/>
    <w:rsid w:val="001F39CA"/>
    <w:rsid w:val="001F5BE4"/>
    <w:rsid w:val="001F666C"/>
    <w:rsid w:val="001F68A8"/>
    <w:rsid w:val="00201DFF"/>
    <w:rsid w:val="002021C4"/>
    <w:rsid w:val="002027BC"/>
    <w:rsid w:val="002027CC"/>
    <w:rsid w:val="002066D4"/>
    <w:rsid w:val="002106CD"/>
    <w:rsid w:val="00210BBF"/>
    <w:rsid w:val="002118EC"/>
    <w:rsid w:val="002129BA"/>
    <w:rsid w:val="00212C75"/>
    <w:rsid w:val="0021736B"/>
    <w:rsid w:val="002175DB"/>
    <w:rsid w:val="002220A1"/>
    <w:rsid w:val="002236B2"/>
    <w:rsid w:val="002261EE"/>
    <w:rsid w:val="00226EFD"/>
    <w:rsid w:val="00230413"/>
    <w:rsid w:val="0023063B"/>
    <w:rsid w:val="00230BED"/>
    <w:rsid w:val="00231D7F"/>
    <w:rsid w:val="00231E1E"/>
    <w:rsid w:val="00232305"/>
    <w:rsid w:val="00233216"/>
    <w:rsid w:val="00233B7B"/>
    <w:rsid w:val="00236745"/>
    <w:rsid w:val="00237012"/>
    <w:rsid w:val="0024054B"/>
    <w:rsid w:val="002420B3"/>
    <w:rsid w:val="002425CC"/>
    <w:rsid w:val="00242983"/>
    <w:rsid w:val="00243502"/>
    <w:rsid w:val="00246825"/>
    <w:rsid w:val="002473AF"/>
    <w:rsid w:val="002473D0"/>
    <w:rsid w:val="002473E5"/>
    <w:rsid w:val="002475C4"/>
    <w:rsid w:val="00250BEA"/>
    <w:rsid w:val="002518E8"/>
    <w:rsid w:val="00253719"/>
    <w:rsid w:val="00253838"/>
    <w:rsid w:val="00253E3F"/>
    <w:rsid w:val="00255590"/>
    <w:rsid w:val="0025695E"/>
    <w:rsid w:val="00260816"/>
    <w:rsid w:val="00260FA9"/>
    <w:rsid w:val="00261890"/>
    <w:rsid w:val="0026237B"/>
    <w:rsid w:val="00262596"/>
    <w:rsid w:val="00265778"/>
    <w:rsid w:val="00265EF3"/>
    <w:rsid w:val="002667D6"/>
    <w:rsid w:val="002669E0"/>
    <w:rsid w:val="00266AF5"/>
    <w:rsid w:val="00266FFF"/>
    <w:rsid w:val="002677B9"/>
    <w:rsid w:val="00270A53"/>
    <w:rsid w:val="00270C1A"/>
    <w:rsid w:val="00272A77"/>
    <w:rsid w:val="00274E7A"/>
    <w:rsid w:val="002762CB"/>
    <w:rsid w:val="00276558"/>
    <w:rsid w:val="0027761A"/>
    <w:rsid w:val="0028108E"/>
    <w:rsid w:val="002811E8"/>
    <w:rsid w:val="0028228C"/>
    <w:rsid w:val="00282590"/>
    <w:rsid w:val="00282D30"/>
    <w:rsid w:val="00285329"/>
    <w:rsid w:val="002861CA"/>
    <w:rsid w:val="002873AF"/>
    <w:rsid w:val="0028796B"/>
    <w:rsid w:val="00287AF7"/>
    <w:rsid w:val="00290034"/>
    <w:rsid w:val="002915FA"/>
    <w:rsid w:val="0029181A"/>
    <w:rsid w:val="00292F2B"/>
    <w:rsid w:val="002946F4"/>
    <w:rsid w:val="00297079"/>
    <w:rsid w:val="002972E7"/>
    <w:rsid w:val="00297998"/>
    <w:rsid w:val="002A4727"/>
    <w:rsid w:val="002A4D75"/>
    <w:rsid w:val="002B031C"/>
    <w:rsid w:val="002B608A"/>
    <w:rsid w:val="002B63E9"/>
    <w:rsid w:val="002B6CDC"/>
    <w:rsid w:val="002B7202"/>
    <w:rsid w:val="002C12BB"/>
    <w:rsid w:val="002C2796"/>
    <w:rsid w:val="002C5F5A"/>
    <w:rsid w:val="002C64B5"/>
    <w:rsid w:val="002D0DA9"/>
    <w:rsid w:val="002D21E0"/>
    <w:rsid w:val="002D34CF"/>
    <w:rsid w:val="002D49FE"/>
    <w:rsid w:val="002D66BA"/>
    <w:rsid w:val="002E0355"/>
    <w:rsid w:val="002E0E46"/>
    <w:rsid w:val="002E4595"/>
    <w:rsid w:val="002E4D24"/>
    <w:rsid w:val="002E67CA"/>
    <w:rsid w:val="002E76AE"/>
    <w:rsid w:val="002F070F"/>
    <w:rsid w:val="002F3C1D"/>
    <w:rsid w:val="002F3D60"/>
    <w:rsid w:val="002F656E"/>
    <w:rsid w:val="002F764B"/>
    <w:rsid w:val="002F7B17"/>
    <w:rsid w:val="002F7F4A"/>
    <w:rsid w:val="00300042"/>
    <w:rsid w:val="003014F1"/>
    <w:rsid w:val="00301879"/>
    <w:rsid w:val="003019F5"/>
    <w:rsid w:val="00301E58"/>
    <w:rsid w:val="00301FD6"/>
    <w:rsid w:val="003021BE"/>
    <w:rsid w:val="0030282D"/>
    <w:rsid w:val="00302B5B"/>
    <w:rsid w:val="00303658"/>
    <w:rsid w:val="0030422B"/>
    <w:rsid w:val="00304AD3"/>
    <w:rsid w:val="00305AAE"/>
    <w:rsid w:val="00305DAA"/>
    <w:rsid w:val="0031045E"/>
    <w:rsid w:val="00311515"/>
    <w:rsid w:val="00311970"/>
    <w:rsid w:val="0031240A"/>
    <w:rsid w:val="003135AC"/>
    <w:rsid w:val="00313781"/>
    <w:rsid w:val="00313D72"/>
    <w:rsid w:val="003145CC"/>
    <w:rsid w:val="003154F4"/>
    <w:rsid w:val="00322AA3"/>
    <w:rsid w:val="00322C79"/>
    <w:rsid w:val="003235DD"/>
    <w:rsid w:val="00323E98"/>
    <w:rsid w:val="00326B0F"/>
    <w:rsid w:val="00326F06"/>
    <w:rsid w:val="00327975"/>
    <w:rsid w:val="00330A8F"/>
    <w:rsid w:val="003316A0"/>
    <w:rsid w:val="00332ACD"/>
    <w:rsid w:val="00333179"/>
    <w:rsid w:val="00333C89"/>
    <w:rsid w:val="0033425A"/>
    <w:rsid w:val="00336CD3"/>
    <w:rsid w:val="0034003C"/>
    <w:rsid w:val="003401AC"/>
    <w:rsid w:val="00340388"/>
    <w:rsid w:val="00340800"/>
    <w:rsid w:val="00341444"/>
    <w:rsid w:val="00342AAC"/>
    <w:rsid w:val="00343585"/>
    <w:rsid w:val="00344409"/>
    <w:rsid w:val="00344BAA"/>
    <w:rsid w:val="00344EBD"/>
    <w:rsid w:val="0034524D"/>
    <w:rsid w:val="00345567"/>
    <w:rsid w:val="00347BE8"/>
    <w:rsid w:val="00347F7F"/>
    <w:rsid w:val="00350248"/>
    <w:rsid w:val="00354413"/>
    <w:rsid w:val="003545E5"/>
    <w:rsid w:val="00355A7B"/>
    <w:rsid w:val="003565E8"/>
    <w:rsid w:val="00357D32"/>
    <w:rsid w:val="00360733"/>
    <w:rsid w:val="00363045"/>
    <w:rsid w:val="003630CC"/>
    <w:rsid w:val="0036605F"/>
    <w:rsid w:val="003679A7"/>
    <w:rsid w:val="0037048E"/>
    <w:rsid w:val="003708AB"/>
    <w:rsid w:val="0037184E"/>
    <w:rsid w:val="003719E5"/>
    <w:rsid w:val="003730E8"/>
    <w:rsid w:val="0037586F"/>
    <w:rsid w:val="003762D7"/>
    <w:rsid w:val="00376572"/>
    <w:rsid w:val="00376C48"/>
    <w:rsid w:val="003805DE"/>
    <w:rsid w:val="0038092B"/>
    <w:rsid w:val="003830C0"/>
    <w:rsid w:val="00384425"/>
    <w:rsid w:val="00385158"/>
    <w:rsid w:val="00385667"/>
    <w:rsid w:val="003858C1"/>
    <w:rsid w:val="003871C9"/>
    <w:rsid w:val="00390E18"/>
    <w:rsid w:val="0039107B"/>
    <w:rsid w:val="003916AD"/>
    <w:rsid w:val="00393042"/>
    <w:rsid w:val="00394CC2"/>
    <w:rsid w:val="00396E4D"/>
    <w:rsid w:val="00397FD4"/>
    <w:rsid w:val="003A2416"/>
    <w:rsid w:val="003A3EAD"/>
    <w:rsid w:val="003A4FA9"/>
    <w:rsid w:val="003A5BD5"/>
    <w:rsid w:val="003A618E"/>
    <w:rsid w:val="003A6FAD"/>
    <w:rsid w:val="003A7770"/>
    <w:rsid w:val="003B0855"/>
    <w:rsid w:val="003B0BE3"/>
    <w:rsid w:val="003B15EF"/>
    <w:rsid w:val="003B1D9C"/>
    <w:rsid w:val="003B2637"/>
    <w:rsid w:val="003B3292"/>
    <w:rsid w:val="003B42CD"/>
    <w:rsid w:val="003B43B0"/>
    <w:rsid w:val="003B488C"/>
    <w:rsid w:val="003B4FA2"/>
    <w:rsid w:val="003B537F"/>
    <w:rsid w:val="003B53EA"/>
    <w:rsid w:val="003B70FA"/>
    <w:rsid w:val="003B7AE3"/>
    <w:rsid w:val="003C0C84"/>
    <w:rsid w:val="003C0D66"/>
    <w:rsid w:val="003C1149"/>
    <w:rsid w:val="003C1177"/>
    <w:rsid w:val="003C124A"/>
    <w:rsid w:val="003C1B3D"/>
    <w:rsid w:val="003C495A"/>
    <w:rsid w:val="003C5454"/>
    <w:rsid w:val="003C5547"/>
    <w:rsid w:val="003C5A8E"/>
    <w:rsid w:val="003C5B7A"/>
    <w:rsid w:val="003D02A5"/>
    <w:rsid w:val="003D050A"/>
    <w:rsid w:val="003D300B"/>
    <w:rsid w:val="003D3096"/>
    <w:rsid w:val="003D51EF"/>
    <w:rsid w:val="003D52D2"/>
    <w:rsid w:val="003D5373"/>
    <w:rsid w:val="003D5C90"/>
    <w:rsid w:val="003D5D73"/>
    <w:rsid w:val="003D6929"/>
    <w:rsid w:val="003D6EC7"/>
    <w:rsid w:val="003E1B02"/>
    <w:rsid w:val="003E4032"/>
    <w:rsid w:val="003E71CB"/>
    <w:rsid w:val="003F110C"/>
    <w:rsid w:val="003F2397"/>
    <w:rsid w:val="003F3222"/>
    <w:rsid w:val="003F36AA"/>
    <w:rsid w:val="003F5563"/>
    <w:rsid w:val="003F5822"/>
    <w:rsid w:val="003F67B0"/>
    <w:rsid w:val="003F6FB8"/>
    <w:rsid w:val="003F76F5"/>
    <w:rsid w:val="003F7949"/>
    <w:rsid w:val="00402AA7"/>
    <w:rsid w:val="00402BBE"/>
    <w:rsid w:val="004050B8"/>
    <w:rsid w:val="00406016"/>
    <w:rsid w:val="00406ACC"/>
    <w:rsid w:val="0040769E"/>
    <w:rsid w:val="00413D9D"/>
    <w:rsid w:val="0041666C"/>
    <w:rsid w:val="00420681"/>
    <w:rsid w:val="00422CFD"/>
    <w:rsid w:val="00423D20"/>
    <w:rsid w:val="00424212"/>
    <w:rsid w:val="0042446F"/>
    <w:rsid w:val="004245B1"/>
    <w:rsid w:val="004301B4"/>
    <w:rsid w:val="00430795"/>
    <w:rsid w:val="00431383"/>
    <w:rsid w:val="004313CA"/>
    <w:rsid w:val="0043191F"/>
    <w:rsid w:val="00435E98"/>
    <w:rsid w:val="0043632A"/>
    <w:rsid w:val="004403AA"/>
    <w:rsid w:val="004406B3"/>
    <w:rsid w:val="0044424E"/>
    <w:rsid w:val="0044525C"/>
    <w:rsid w:val="0044679B"/>
    <w:rsid w:val="004554FF"/>
    <w:rsid w:val="00456E3F"/>
    <w:rsid w:val="00460983"/>
    <w:rsid w:val="004623D7"/>
    <w:rsid w:val="00462655"/>
    <w:rsid w:val="0046365B"/>
    <w:rsid w:val="00464417"/>
    <w:rsid w:val="0046466E"/>
    <w:rsid w:val="0046670C"/>
    <w:rsid w:val="00466D76"/>
    <w:rsid w:val="00466D79"/>
    <w:rsid w:val="0046738B"/>
    <w:rsid w:val="00467B12"/>
    <w:rsid w:val="00472FDE"/>
    <w:rsid w:val="00473D90"/>
    <w:rsid w:val="00474CD5"/>
    <w:rsid w:val="00475369"/>
    <w:rsid w:val="004766D9"/>
    <w:rsid w:val="00480B43"/>
    <w:rsid w:val="00481F10"/>
    <w:rsid w:val="0048359A"/>
    <w:rsid w:val="00483BE7"/>
    <w:rsid w:val="00485236"/>
    <w:rsid w:val="004859EB"/>
    <w:rsid w:val="00486D01"/>
    <w:rsid w:val="00487029"/>
    <w:rsid w:val="004902CC"/>
    <w:rsid w:val="00491A27"/>
    <w:rsid w:val="004933CE"/>
    <w:rsid w:val="00494F27"/>
    <w:rsid w:val="0049531A"/>
    <w:rsid w:val="00495D97"/>
    <w:rsid w:val="00497E5D"/>
    <w:rsid w:val="004A09D5"/>
    <w:rsid w:val="004A623D"/>
    <w:rsid w:val="004A6CA3"/>
    <w:rsid w:val="004A717F"/>
    <w:rsid w:val="004A7182"/>
    <w:rsid w:val="004B0534"/>
    <w:rsid w:val="004B0FBF"/>
    <w:rsid w:val="004B2E22"/>
    <w:rsid w:val="004B494C"/>
    <w:rsid w:val="004B53C7"/>
    <w:rsid w:val="004B6634"/>
    <w:rsid w:val="004B78AB"/>
    <w:rsid w:val="004B7FBD"/>
    <w:rsid w:val="004C277B"/>
    <w:rsid w:val="004C3922"/>
    <w:rsid w:val="004C4397"/>
    <w:rsid w:val="004C4F8D"/>
    <w:rsid w:val="004C6D30"/>
    <w:rsid w:val="004D01F1"/>
    <w:rsid w:val="004D1C5D"/>
    <w:rsid w:val="004D3F3C"/>
    <w:rsid w:val="004D433E"/>
    <w:rsid w:val="004D489C"/>
    <w:rsid w:val="004D6D06"/>
    <w:rsid w:val="004E0E89"/>
    <w:rsid w:val="004E105A"/>
    <w:rsid w:val="004E1528"/>
    <w:rsid w:val="004E19A4"/>
    <w:rsid w:val="004E1C50"/>
    <w:rsid w:val="004E20BC"/>
    <w:rsid w:val="004E274B"/>
    <w:rsid w:val="004E2BCD"/>
    <w:rsid w:val="004E5E18"/>
    <w:rsid w:val="004E6241"/>
    <w:rsid w:val="004E70F4"/>
    <w:rsid w:val="004F016C"/>
    <w:rsid w:val="004F1D1E"/>
    <w:rsid w:val="004F2151"/>
    <w:rsid w:val="004F40AA"/>
    <w:rsid w:val="004F4E51"/>
    <w:rsid w:val="004F53E5"/>
    <w:rsid w:val="004F5637"/>
    <w:rsid w:val="004F6A4A"/>
    <w:rsid w:val="004F73EA"/>
    <w:rsid w:val="00500360"/>
    <w:rsid w:val="005018DF"/>
    <w:rsid w:val="00502A4F"/>
    <w:rsid w:val="00502BA4"/>
    <w:rsid w:val="005037CD"/>
    <w:rsid w:val="00506324"/>
    <w:rsid w:val="00507CA4"/>
    <w:rsid w:val="00510F19"/>
    <w:rsid w:val="00512290"/>
    <w:rsid w:val="00512DFB"/>
    <w:rsid w:val="005141FF"/>
    <w:rsid w:val="0051509D"/>
    <w:rsid w:val="005158D1"/>
    <w:rsid w:val="00515992"/>
    <w:rsid w:val="00517176"/>
    <w:rsid w:val="00521F2C"/>
    <w:rsid w:val="005222F8"/>
    <w:rsid w:val="005245EB"/>
    <w:rsid w:val="00524D67"/>
    <w:rsid w:val="0052607D"/>
    <w:rsid w:val="0052691B"/>
    <w:rsid w:val="00526AC7"/>
    <w:rsid w:val="00526EA3"/>
    <w:rsid w:val="005276D3"/>
    <w:rsid w:val="00527FBC"/>
    <w:rsid w:val="0053136C"/>
    <w:rsid w:val="00531784"/>
    <w:rsid w:val="00533C76"/>
    <w:rsid w:val="005346E7"/>
    <w:rsid w:val="0053594D"/>
    <w:rsid w:val="00537882"/>
    <w:rsid w:val="00537E3C"/>
    <w:rsid w:val="005432E9"/>
    <w:rsid w:val="00543E8F"/>
    <w:rsid w:val="00544223"/>
    <w:rsid w:val="0054612C"/>
    <w:rsid w:val="00546BE5"/>
    <w:rsid w:val="0054772E"/>
    <w:rsid w:val="005511B3"/>
    <w:rsid w:val="0055130C"/>
    <w:rsid w:val="00552434"/>
    <w:rsid w:val="005556B2"/>
    <w:rsid w:val="005560FC"/>
    <w:rsid w:val="005603B2"/>
    <w:rsid w:val="00561290"/>
    <w:rsid w:val="00561BF3"/>
    <w:rsid w:val="00561E48"/>
    <w:rsid w:val="00562EA4"/>
    <w:rsid w:val="00563ED2"/>
    <w:rsid w:val="00564BD8"/>
    <w:rsid w:val="00564C74"/>
    <w:rsid w:val="0056648B"/>
    <w:rsid w:val="0057143D"/>
    <w:rsid w:val="00574E10"/>
    <w:rsid w:val="00577BCC"/>
    <w:rsid w:val="00581544"/>
    <w:rsid w:val="005839FC"/>
    <w:rsid w:val="00584037"/>
    <w:rsid w:val="0058449D"/>
    <w:rsid w:val="005850D8"/>
    <w:rsid w:val="005850F7"/>
    <w:rsid w:val="00586FEC"/>
    <w:rsid w:val="00590235"/>
    <w:rsid w:val="00591C90"/>
    <w:rsid w:val="005929C3"/>
    <w:rsid w:val="00595233"/>
    <w:rsid w:val="0059576F"/>
    <w:rsid w:val="005A0638"/>
    <w:rsid w:val="005A0A75"/>
    <w:rsid w:val="005A1946"/>
    <w:rsid w:val="005A30F3"/>
    <w:rsid w:val="005A3F11"/>
    <w:rsid w:val="005A619C"/>
    <w:rsid w:val="005B00FD"/>
    <w:rsid w:val="005B014C"/>
    <w:rsid w:val="005B219E"/>
    <w:rsid w:val="005B2392"/>
    <w:rsid w:val="005B23EC"/>
    <w:rsid w:val="005B241D"/>
    <w:rsid w:val="005B3014"/>
    <w:rsid w:val="005B3936"/>
    <w:rsid w:val="005B6415"/>
    <w:rsid w:val="005B73E8"/>
    <w:rsid w:val="005B7D14"/>
    <w:rsid w:val="005C061C"/>
    <w:rsid w:val="005C0973"/>
    <w:rsid w:val="005C135F"/>
    <w:rsid w:val="005C162F"/>
    <w:rsid w:val="005C1EEB"/>
    <w:rsid w:val="005C2155"/>
    <w:rsid w:val="005C3077"/>
    <w:rsid w:val="005C397E"/>
    <w:rsid w:val="005C39E4"/>
    <w:rsid w:val="005C4B6A"/>
    <w:rsid w:val="005C51D6"/>
    <w:rsid w:val="005C5723"/>
    <w:rsid w:val="005C6487"/>
    <w:rsid w:val="005C6F70"/>
    <w:rsid w:val="005C7676"/>
    <w:rsid w:val="005D070F"/>
    <w:rsid w:val="005D191A"/>
    <w:rsid w:val="005D2600"/>
    <w:rsid w:val="005D26F6"/>
    <w:rsid w:val="005D37B5"/>
    <w:rsid w:val="005D44C7"/>
    <w:rsid w:val="005D452F"/>
    <w:rsid w:val="005D5713"/>
    <w:rsid w:val="005D60A9"/>
    <w:rsid w:val="005D7397"/>
    <w:rsid w:val="005D7F5C"/>
    <w:rsid w:val="005E028A"/>
    <w:rsid w:val="005E0C2D"/>
    <w:rsid w:val="005E2B21"/>
    <w:rsid w:val="005E33A3"/>
    <w:rsid w:val="005E68BD"/>
    <w:rsid w:val="005E69A2"/>
    <w:rsid w:val="005E7451"/>
    <w:rsid w:val="005E7581"/>
    <w:rsid w:val="005E7E9B"/>
    <w:rsid w:val="005F0C72"/>
    <w:rsid w:val="005F1F25"/>
    <w:rsid w:val="005F21C2"/>
    <w:rsid w:val="005F2A80"/>
    <w:rsid w:val="005F2A8D"/>
    <w:rsid w:val="005F5D44"/>
    <w:rsid w:val="005F62E1"/>
    <w:rsid w:val="005F7E42"/>
    <w:rsid w:val="00600C74"/>
    <w:rsid w:val="0060204F"/>
    <w:rsid w:val="00602AC3"/>
    <w:rsid w:val="00603B50"/>
    <w:rsid w:val="00607B45"/>
    <w:rsid w:val="0061171B"/>
    <w:rsid w:val="00613450"/>
    <w:rsid w:val="00613D62"/>
    <w:rsid w:val="00614D1E"/>
    <w:rsid w:val="006163F0"/>
    <w:rsid w:val="00617337"/>
    <w:rsid w:val="00617903"/>
    <w:rsid w:val="00620541"/>
    <w:rsid w:val="006208D6"/>
    <w:rsid w:val="0062176E"/>
    <w:rsid w:val="00624E8B"/>
    <w:rsid w:val="00625B92"/>
    <w:rsid w:val="00625F1D"/>
    <w:rsid w:val="00626B5B"/>
    <w:rsid w:val="006302DE"/>
    <w:rsid w:val="00633852"/>
    <w:rsid w:val="00635BC3"/>
    <w:rsid w:val="00635F49"/>
    <w:rsid w:val="0063639D"/>
    <w:rsid w:val="0063648E"/>
    <w:rsid w:val="00636ECF"/>
    <w:rsid w:val="00637012"/>
    <w:rsid w:val="006373A6"/>
    <w:rsid w:val="00643035"/>
    <w:rsid w:val="006454CA"/>
    <w:rsid w:val="006466FA"/>
    <w:rsid w:val="00646CAB"/>
    <w:rsid w:val="0065070E"/>
    <w:rsid w:val="00651DAE"/>
    <w:rsid w:val="006524CF"/>
    <w:rsid w:val="00653E43"/>
    <w:rsid w:val="00657C75"/>
    <w:rsid w:val="00660663"/>
    <w:rsid w:val="00660F0F"/>
    <w:rsid w:val="00662D59"/>
    <w:rsid w:val="00664288"/>
    <w:rsid w:val="00665AEC"/>
    <w:rsid w:val="00666EE4"/>
    <w:rsid w:val="00673307"/>
    <w:rsid w:val="006747BD"/>
    <w:rsid w:val="00674926"/>
    <w:rsid w:val="0067494F"/>
    <w:rsid w:val="00675409"/>
    <w:rsid w:val="00676FD8"/>
    <w:rsid w:val="00677D9B"/>
    <w:rsid w:val="00680FF1"/>
    <w:rsid w:val="00682882"/>
    <w:rsid w:val="0068299C"/>
    <w:rsid w:val="00683AFF"/>
    <w:rsid w:val="0068680C"/>
    <w:rsid w:val="006869F8"/>
    <w:rsid w:val="00687ADB"/>
    <w:rsid w:val="00690952"/>
    <w:rsid w:val="006913F6"/>
    <w:rsid w:val="00694683"/>
    <w:rsid w:val="00694A9C"/>
    <w:rsid w:val="00697891"/>
    <w:rsid w:val="006A0490"/>
    <w:rsid w:val="006A05D2"/>
    <w:rsid w:val="006A2EBA"/>
    <w:rsid w:val="006A5AA7"/>
    <w:rsid w:val="006A6505"/>
    <w:rsid w:val="006A77D7"/>
    <w:rsid w:val="006B00BF"/>
    <w:rsid w:val="006B057C"/>
    <w:rsid w:val="006B1D78"/>
    <w:rsid w:val="006B28FC"/>
    <w:rsid w:val="006B2906"/>
    <w:rsid w:val="006B524F"/>
    <w:rsid w:val="006C1060"/>
    <w:rsid w:val="006C400C"/>
    <w:rsid w:val="006C468E"/>
    <w:rsid w:val="006C4B32"/>
    <w:rsid w:val="006C5910"/>
    <w:rsid w:val="006D0144"/>
    <w:rsid w:val="006D04E6"/>
    <w:rsid w:val="006D06F3"/>
    <w:rsid w:val="006D0AE9"/>
    <w:rsid w:val="006D0C0B"/>
    <w:rsid w:val="006D2D30"/>
    <w:rsid w:val="006D6C1E"/>
    <w:rsid w:val="006E24D9"/>
    <w:rsid w:val="006E3C18"/>
    <w:rsid w:val="006E4DAB"/>
    <w:rsid w:val="006E5146"/>
    <w:rsid w:val="006E59E8"/>
    <w:rsid w:val="006E7517"/>
    <w:rsid w:val="006F00A3"/>
    <w:rsid w:val="006F0C46"/>
    <w:rsid w:val="006F4A00"/>
    <w:rsid w:val="006F5E23"/>
    <w:rsid w:val="006F65BF"/>
    <w:rsid w:val="006F749A"/>
    <w:rsid w:val="006F7A4B"/>
    <w:rsid w:val="00700914"/>
    <w:rsid w:val="00702F51"/>
    <w:rsid w:val="00703AB2"/>
    <w:rsid w:val="0070412E"/>
    <w:rsid w:val="00705F1C"/>
    <w:rsid w:val="007069EA"/>
    <w:rsid w:val="00707D48"/>
    <w:rsid w:val="007105DA"/>
    <w:rsid w:val="00710BBD"/>
    <w:rsid w:val="00710F76"/>
    <w:rsid w:val="007130AA"/>
    <w:rsid w:val="0071371C"/>
    <w:rsid w:val="00713742"/>
    <w:rsid w:val="00713749"/>
    <w:rsid w:val="00713864"/>
    <w:rsid w:val="0071426D"/>
    <w:rsid w:val="00714749"/>
    <w:rsid w:val="00716CAB"/>
    <w:rsid w:val="00721B9E"/>
    <w:rsid w:val="00722098"/>
    <w:rsid w:val="007223F3"/>
    <w:rsid w:val="007226B0"/>
    <w:rsid w:val="007230F4"/>
    <w:rsid w:val="00724F0B"/>
    <w:rsid w:val="00726DB1"/>
    <w:rsid w:val="007276AC"/>
    <w:rsid w:val="00730D1E"/>
    <w:rsid w:val="00732150"/>
    <w:rsid w:val="00735473"/>
    <w:rsid w:val="007416BF"/>
    <w:rsid w:val="00742DDA"/>
    <w:rsid w:val="007437FB"/>
    <w:rsid w:val="00744188"/>
    <w:rsid w:val="007451ED"/>
    <w:rsid w:val="00745951"/>
    <w:rsid w:val="00746570"/>
    <w:rsid w:val="00747162"/>
    <w:rsid w:val="0074726C"/>
    <w:rsid w:val="00747A22"/>
    <w:rsid w:val="00747A40"/>
    <w:rsid w:val="007515D3"/>
    <w:rsid w:val="007543AC"/>
    <w:rsid w:val="00754DC8"/>
    <w:rsid w:val="007562BC"/>
    <w:rsid w:val="00756FFD"/>
    <w:rsid w:val="007570C5"/>
    <w:rsid w:val="007628E5"/>
    <w:rsid w:val="00764044"/>
    <w:rsid w:val="00764BCC"/>
    <w:rsid w:val="00765D1C"/>
    <w:rsid w:val="00765D50"/>
    <w:rsid w:val="007664A0"/>
    <w:rsid w:val="00767F33"/>
    <w:rsid w:val="00770C1D"/>
    <w:rsid w:val="00773208"/>
    <w:rsid w:val="00776C54"/>
    <w:rsid w:val="00777923"/>
    <w:rsid w:val="00780054"/>
    <w:rsid w:val="0078138C"/>
    <w:rsid w:val="00782138"/>
    <w:rsid w:val="0078349E"/>
    <w:rsid w:val="00784836"/>
    <w:rsid w:val="00785DE0"/>
    <w:rsid w:val="00793CB2"/>
    <w:rsid w:val="0079555D"/>
    <w:rsid w:val="00795CC9"/>
    <w:rsid w:val="00796789"/>
    <w:rsid w:val="007A11A8"/>
    <w:rsid w:val="007A2E76"/>
    <w:rsid w:val="007A3508"/>
    <w:rsid w:val="007A36B1"/>
    <w:rsid w:val="007A3973"/>
    <w:rsid w:val="007A48F8"/>
    <w:rsid w:val="007A513B"/>
    <w:rsid w:val="007A5B8C"/>
    <w:rsid w:val="007A6FD5"/>
    <w:rsid w:val="007B0CF0"/>
    <w:rsid w:val="007B37DB"/>
    <w:rsid w:val="007B42A1"/>
    <w:rsid w:val="007B4BA9"/>
    <w:rsid w:val="007B58C6"/>
    <w:rsid w:val="007B6677"/>
    <w:rsid w:val="007B67D6"/>
    <w:rsid w:val="007B7369"/>
    <w:rsid w:val="007C1399"/>
    <w:rsid w:val="007C1985"/>
    <w:rsid w:val="007C1A3E"/>
    <w:rsid w:val="007C469D"/>
    <w:rsid w:val="007C549C"/>
    <w:rsid w:val="007C58FF"/>
    <w:rsid w:val="007C5C72"/>
    <w:rsid w:val="007C717D"/>
    <w:rsid w:val="007C7D49"/>
    <w:rsid w:val="007D0431"/>
    <w:rsid w:val="007D145A"/>
    <w:rsid w:val="007D182B"/>
    <w:rsid w:val="007D3095"/>
    <w:rsid w:val="007D4032"/>
    <w:rsid w:val="007D6E9B"/>
    <w:rsid w:val="007E2815"/>
    <w:rsid w:val="007E2EF6"/>
    <w:rsid w:val="007E3D9B"/>
    <w:rsid w:val="007E3DCF"/>
    <w:rsid w:val="007E3E78"/>
    <w:rsid w:val="007E573B"/>
    <w:rsid w:val="007E7E44"/>
    <w:rsid w:val="007F4BD1"/>
    <w:rsid w:val="007F6D3F"/>
    <w:rsid w:val="00802EFD"/>
    <w:rsid w:val="00803EBB"/>
    <w:rsid w:val="008047AA"/>
    <w:rsid w:val="008047F0"/>
    <w:rsid w:val="00812423"/>
    <w:rsid w:val="0081262E"/>
    <w:rsid w:val="008135D9"/>
    <w:rsid w:val="0081366B"/>
    <w:rsid w:val="00814010"/>
    <w:rsid w:val="008152EF"/>
    <w:rsid w:val="00815AFA"/>
    <w:rsid w:val="00816500"/>
    <w:rsid w:val="00816CD9"/>
    <w:rsid w:val="00820ADF"/>
    <w:rsid w:val="008214E6"/>
    <w:rsid w:val="008234B1"/>
    <w:rsid w:val="0082716D"/>
    <w:rsid w:val="008274A3"/>
    <w:rsid w:val="00834E99"/>
    <w:rsid w:val="00836736"/>
    <w:rsid w:val="008372ED"/>
    <w:rsid w:val="00841806"/>
    <w:rsid w:val="00841F72"/>
    <w:rsid w:val="0084291F"/>
    <w:rsid w:val="0084300B"/>
    <w:rsid w:val="00846CEC"/>
    <w:rsid w:val="00846F2D"/>
    <w:rsid w:val="00847424"/>
    <w:rsid w:val="00852403"/>
    <w:rsid w:val="00853386"/>
    <w:rsid w:val="00856CE1"/>
    <w:rsid w:val="00857463"/>
    <w:rsid w:val="0085758F"/>
    <w:rsid w:val="00860B04"/>
    <w:rsid w:val="00861260"/>
    <w:rsid w:val="00861560"/>
    <w:rsid w:val="0086194E"/>
    <w:rsid w:val="00861EFC"/>
    <w:rsid w:val="00862424"/>
    <w:rsid w:val="008640A7"/>
    <w:rsid w:val="00866C95"/>
    <w:rsid w:val="00867269"/>
    <w:rsid w:val="00867975"/>
    <w:rsid w:val="00870627"/>
    <w:rsid w:val="008728A2"/>
    <w:rsid w:val="0087392D"/>
    <w:rsid w:val="0087426D"/>
    <w:rsid w:val="00874ABB"/>
    <w:rsid w:val="00875745"/>
    <w:rsid w:val="00876306"/>
    <w:rsid w:val="00877254"/>
    <w:rsid w:val="00877D04"/>
    <w:rsid w:val="00881921"/>
    <w:rsid w:val="00881E58"/>
    <w:rsid w:val="008823F2"/>
    <w:rsid w:val="00883ABE"/>
    <w:rsid w:val="00883EDA"/>
    <w:rsid w:val="0088469F"/>
    <w:rsid w:val="0088606A"/>
    <w:rsid w:val="00887D61"/>
    <w:rsid w:val="00887FD0"/>
    <w:rsid w:val="008907BA"/>
    <w:rsid w:val="00890C73"/>
    <w:rsid w:val="008911F3"/>
    <w:rsid w:val="0089278D"/>
    <w:rsid w:val="0089436B"/>
    <w:rsid w:val="00894959"/>
    <w:rsid w:val="0089495D"/>
    <w:rsid w:val="00894EB9"/>
    <w:rsid w:val="00895839"/>
    <w:rsid w:val="00895DF4"/>
    <w:rsid w:val="00896AFA"/>
    <w:rsid w:val="00896F5D"/>
    <w:rsid w:val="008973CD"/>
    <w:rsid w:val="00897C8F"/>
    <w:rsid w:val="008A1C1A"/>
    <w:rsid w:val="008A1E8C"/>
    <w:rsid w:val="008A243D"/>
    <w:rsid w:val="008A2AFF"/>
    <w:rsid w:val="008A2CB1"/>
    <w:rsid w:val="008A37E0"/>
    <w:rsid w:val="008A38C2"/>
    <w:rsid w:val="008A4A98"/>
    <w:rsid w:val="008A6F1D"/>
    <w:rsid w:val="008A746C"/>
    <w:rsid w:val="008B0B36"/>
    <w:rsid w:val="008B27C4"/>
    <w:rsid w:val="008B5FE6"/>
    <w:rsid w:val="008C04ED"/>
    <w:rsid w:val="008C0AD5"/>
    <w:rsid w:val="008C0C21"/>
    <w:rsid w:val="008C12DF"/>
    <w:rsid w:val="008C2364"/>
    <w:rsid w:val="008C2589"/>
    <w:rsid w:val="008C2B7C"/>
    <w:rsid w:val="008C3F9A"/>
    <w:rsid w:val="008C4205"/>
    <w:rsid w:val="008C58EA"/>
    <w:rsid w:val="008C6813"/>
    <w:rsid w:val="008C6FDA"/>
    <w:rsid w:val="008D0D9C"/>
    <w:rsid w:val="008D123A"/>
    <w:rsid w:val="008D14BC"/>
    <w:rsid w:val="008D2897"/>
    <w:rsid w:val="008D561A"/>
    <w:rsid w:val="008D5A30"/>
    <w:rsid w:val="008D5EEA"/>
    <w:rsid w:val="008D6541"/>
    <w:rsid w:val="008D6F4B"/>
    <w:rsid w:val="008E0D14"/>
    <w:rsid w:val="008E0E3D"/>
    <w:rsid w:val="008E1A89"/>
    <w:rsid w:val="008E3874"/>
    <w:rsid w:val="008F1347"/>
    <w:rsid w:val="008F19D1"/>
    <w:rsid w:val="008F20BF"/>
    <w:rsid w:val="008F217E"/>
    <w:rsid w:val="008F5482"/>
    <w:rsid w:val="008F6CE3"/>
    <w:rsid w:val="008F7000"/>
    <w:rsid w:val="008F780D"/>
    <w:rsid w:val="008F7C17"/>
    <w:rsid w:val="00900065"/>
    <w:rsid w:val="0090166D"/>
    <w:rsid w:val="00901CF1"/>
    <w:rsid w:val="00904DE9"/>
    <w:rsid w:val="0090537E"/>
    <w:rsid w:val="009071AD"/>
    <w:rsid w:val="00910348"/>
    <w:rsid w:val="00911DF7"/>
    <w:rsid w:val="00912745"/>
    <w:rsid w:val="009134C8"/>
    <w:rsid w:val="009165F7"/>
    <w:rsid w:val="00917149"/>
    <w:rsid w:val="00917440"/>
    <w:rsid w:val="0092140E"/>
    <w:rsid w:val="00921EAA"/>
    <w:rsid w:val="009221D7"/>
    <w:rsid w:val="00923DD7"/>
    <w:rsid w:val="00925038"/>
    <w:rsid w:val="0092607E"/>
    <w:rsid w:val="0092698D"/>
    <w:rsid w:val="00930B2D"/>
    <w:rsid w:val="00930C54"/>
    <w:rsid w:val="009341F0"/>
    <w:rsid w:val="00934E33"/>
    <w:rsid w:val="00935B91"/>
    <w:rsid w:val="00936704"/>
    <w:rsid w:val="009368E7"/>
    <w:rsid w:val="00936905"/>
    <w:rsid w:val="009376D2"/>
    <w:rsid w:val="00940980"/>
    <w:rsid w:val="0094455F"/>
    <w:rsid w:val="0094669F"/>
    <w:rsid w:val="00946F47"/>
    <w:rsid w:val="0094721B"/>
    <w:rsid w:val="009474BA"/>
    <w:rsid w:val="00950789"/>
    <w:rsid w:val="00950FB0"/>
    <w:rsid w:val="0095473F"/>
    <w:rsid w:val="00954942"/>
    <w:rsid w:val="009561BC"/>
    <w:rsid w:val="0095648E"/>
    <w:rsid w:val="00956A10"/>
    <w:rsid w:val="009579DF"/>
    <w:rsid w:val="009603FF"/>
    <w:rsid w:val="00960F2E"/>
    <w:rsid w:val="00961881"/>
    <w:rsid w:val="009618ED"/>
    <w:rsid w:val="0096397B"/>
    <w:rsid w:val="009645FF"/>
    <w:rsid w:val="00967A31"/>
    <w:rsid w:val="00967CF5"/>
    <w:rsid w:val="00971BE3"/>
    <w:rsid w:val="00971D86"/>
    <w:rsid w:val="00972D4D"/>
    <w:rsid w:val="00972FA9"/>
    <w:rsid w:val="009739C3"/>
    <w:rsid w:val="00973DE6"/>
    <w:rsid w:val="00974166"/>
    <w:rsid w:val="009748E2"/>
    <w:rsid w:val="00974C27"/>
    <w:rsid w:val="00981F3E"/>
    <w:rsid w:val="009836FE"/>
    <w:rsid w:val="0098417B"/>
    <w:rsid w:val="0098470E"/>
    <w:rsid w:val="00984CD0"/>
    <w:rsid w:val="00986284"/>
    <w:rsid w:val="00986502"/>
    <w:rsid w:val="00987C6B"/>
    <w:rsid w:val="00987C70"/>
    <w:rsid w:val="009916C7"/>
    <w:rsid w:val="00993701"/>
    <w:rsid w:val="009946B2"/>
    <w:rsid w:val="009948C2"/>
    <w:rsid w:val="00995AAC"/>
    <w:rsid w:val="009A05DD"/>
    <w:rsid w:val="009A23AB"/>
    <w:rsid w:val="009A3A44"/>
    <w:rsid w:val="009A4117"/>
    <w:rsid w:val="009A6A91"/>
    <w:rsid w:val="009A7F43"/>
    <w:rsid w:val="009B175E"/>
    <w:rsid w:val="009B2E31"/>
    <w:rsid w:val="009B3C64"/>
    <w:rsid w:val="009B3F1C"/>
    <w:rsid w:val="009B3F26"/>
    <w:rsid w:val="009B6B8B"/>
    <w:rsid w:val="009B6EF6"/>
    <w:rsid w:val="009C028B"/>
    <w:rsid w:val="009C1468"/>
    <w:rsid w:val="009C1C71"/>
    <w:rsid w:val="009C4FC3"/>
    <w:rsid w:val="009C51AD"/>
    <w:rsid w:val="009C6B49"/>
    <w:rsid w:val="009C71DC"/>
    <w:rsid w:val="009D0848"/>
    <w:rsid w:val="009D246D"/>
    <w:rsid w:val="009D4668"/>
    <w:rsid w:val="009D7EA2"/>
    <w:rsid w:val="009E1181"/>
    <w:rsid w:val="009E1AA7"/>
    <w:rsid w:val="009E3234"/>
    <w:rsid w:val="009E62F3"/>
    <w:rsid w:val="009E7115"/>
    <w:rsid w:val="009E722C"/>
    <w:rsid w:val="009E7619"/>
    <w:rsid w:val="009E7FC2"/>
    <w:rsid w:val="009F0A9A"/>
    <w:rsid w:val="009F5AD2"/>
    <w:rsid w:val="009F5EDB"/>
    <w:rsid w:val="009F7089"/>
    <w:rsid w:val="009F7259"/>
    <w:rsid w:val="00A00D13"/>
    <w:rsid w:val="00A0251F"/>
    <w:rsid w:val="00A0405F"/>
    <w:rsid w:val="00A047DA"/>
    <w:rsid w:val="00A05520"/>
    <w:rsid w:val="00A0614F"/>
    <w:rsid w:val="00A07E79"/>
    <w:rsid w:val="00A110E3"/>
    <w:rsid w:val="00A12861"/>
    <w:rsid w:val="00A1479E"/>
    <w:rsid w:val="00A15198"/>
    <w:rsid w:val="00A154E9"/>
    <w:rsid w:val="00A15FF1"/>
    <w:rsid w:val="00A16042"/>
    <w:rsid w:val="00A26CA0"/>
    <w:rsid w:val="00A2751B"/>
    <w:rsid w:val="00A27651"/>
    <w:rsid w:val="00A27829"/>
    <w:rsid w:val="00A318E5"/>
    <w:rsid w:val="00A33FD1"/>
    <w:rsid w:val="00A3511B"/>
    <w:rsid w:val="00A35DFA"/>
    <w:rsid w:val="00A372ED"/>
    <w:rsid w:val="00A410F5"/>
    <w:rsid w:val="00A4120F"/>
    <w:rsid w:val="00A438C5"/>
    <w:rsid w:val="00A44335"/>
    <w:rsid w:val="00A44D37"/>
    <w:rsid w:val="00A44DE4"/>
    <w:rsid w:val="00A46B83"/>
    <w:rsid w:val="00A46DD6"/>
    <w:rsid w:val="00A47205"/>
    <w:rsid w:val="00A472DE"/>
    <w:rsid w:val="00A477C5"/>
    <w:rsid w:val="00A47CAB"/>
    <w:rsid w:val="00A51500"/>
    <w:rsid w:val="00A520F5"/>
    <w:rsid w:val="00A52939"/>
    <w:rsid w:val="00A53E5C"/>
    <w:rsid w:val="00A53FAD"/>
    <w:rsid w:val="00A55443"/>
    <w:rsid w:val="00A55FC1"/>
    <w:rsid w:val="00A60E2A"/>
    <w:rsid w:val="00A61ED7"/>
    <w:rsid w:val="00A62B1C"/>
    <w:rsid w:val="00A62C21"/>
    <w:rsid w:val="00A6394B"/>
    <w:rsid w:val="00A660A0"/>
    <w:rsid w:val="00A666B2"/>
    <w:rsid w:val="00A67532"/>
    <w:rsid w:val="00A7059B"/>
    <w:rsid w:val="00A71578"/>
    <w:rsid w:val="00A722F1"/>
    <w:rsid w:val="00A727B7"/>
    <w:rsid w:val="00A72883"/>
    <w:rsid w:val="00A731F0"/>
    <w:rsid w:val="00A742A0"/>
    <w:rsid w:val="00A7554A"/>
    <w:rsid w:val="00A75DDB"/>
    <w:rsid w:val="00A77894"/>
    <w:rsid w:val="00A77902"/>
    <w:rsid w:val="00A8033E"/>
    <w:rsid w:val="00A810CD"/>
    <w:rsid w:val="00A8271C"/>
    <w:rsid w:val="00A836D0"/>
    <w:rsid w:val="00A8382B"/>
    <w:rsid w:val="00A83C79"/>
    <w:rsid w:val="00A86C6C"/>
    <w:rsid w:val="00A90B55"/>
    <w:rsid w:val="00A90F2F"/>
    <w:rsid w:val="00A91321"/>
    <w:rsid w:val="00A91AB4"/>
    <w:rsid w:val="00A92AB5"/>
    <w:rsid w:val="00A9344D"/>
    <w:rsid w:val="00A93FD7"/>
    <w:rsid w:val="00A941C7"/>
    <w:rsid w:val="00A97C46"/>
    <w:rsid w:val="00AA1E3C"/>
    <w:rsid w:val="00AA27D9"/>
    <w:rsid w:val="00AA286E"/>
    <w:rsid w:val="00AA34F0"/>
    <w:rsid w:val="00AA3DA6"/>
    <w:rsid w:val="00AA42BE"/>
    <w:rsid w:val="00AA43A9"/>
    <w:rsid w:val="00AA7056"/>
    <w:rsid w:val="00AA7780"/>
    <w:rsid w:val="00AB4403"/>
    <w:rsid w:val="00AB48F4"/>
    <w:rsid w:val="00AB4D59"/>
    <w:rsid w:val="00AB51BE"/>
    <w:rsid w:val="00AB5638"/>
    <w:rsid w:val="00AB5B15"/>
    <w:rsid w:val="00AB6E77"/>
    <w:rsid w:val="00AC0893"/>
    <w:rsid w:val="00AC1588"/>
    <w:rsid w:val="00AC2192"/>
    <w:rsid w:val="00AC2CFC"/>
    <w:rsid w:val="00AC35CA"/>
    <w:rsid w:val="00AC453F"/>
    <w:rsid w:val="00AC491E"/>
    <w:rsid w:val="00AC6309"/>
    <w:rsid w:val="00AC743C"/>
    <w:rsid w:val="00AD4B10"/>
    <w:rsid w:val="00AD65B7"/>
    <w:rsid w:val="00AD67EB"/>
    <w:rsid w:val="00AD77E2"/>
    <w:rsid w:val="00AD7F06"/>
    <w:rsid w:val="00AE10F2"/>
    <w:rsid w:val="00AE1744"/>
    <w:rsid w:val="00AE1A19"/>
    <w:rsid w:val="00AE1B23"/>
    <w:rsid w:val="00AE2362"/>
    <w:rsid w:val="00AE75DE"/>
    <w:rsid w:val="00AF1779"/>
    <w:rsid w:val="00AF43DA"/>
    <w:rsid w:val="00AF4633"/>
    <w:rsid w:val="00AF47A0"/>
    <w:rsid w:val="00AF52B1"/>
    <w:rsid w:val="00AF5DF7"/>
    <w:rsid w:val="00AF6B21"/>
    <w:rsid w:val="00AF7AB7"/>
    <w:rsid w:val="00B0064D"/>
    <w:rsid w:val="00B006F4"/>
    <w:rsid w:val="00B00A3E"/>
    <w:rsid w:val="00B012C1"/>
    <w:rsid w:val="00B017F8"/>
    <w:rsid w:val="00B01E5E"/>
    <w:rsid w:val="00B036A0"/>
    <w:rsid w:val="00B053C7"/>
    <w:rsid w:val="00B06B58"/>
    <w:rsid w:val="00B11BB2"/>
    <w:rsid w:val="00B1272D"/>
    <w:rsid w:val="00B13AFE"/>
    <w:rsid w:val="00B146CC"/>
    <w:rsid w:val="00B15E69"/>
    <w:rsid w:val="00B160B5"/>
    <w:rsid w:val="00B212E2"/>
    <w:rsid w:val="00B22432"/>
    <w:rsid w:val="00B25A1B"/>
    <w:rsid w:val="00B25A45"/>
    <w:rsid w:val="00B25B1B"/>
    <w:rsid w:val="00B30C2E"/>
    <w:rsid w:val="00B30D7C"/>
    <w:rsid w:val="00B311FF"/>
    <w:rsid w:val="00B31628"/>
    <w:rsid w:val="00B3397F"/>
    <w:rsid w:val="00B34251"/>
    <w:rsid w:val="00B34340"/>
    <w:rsid w:val="00B36333"/>
    <w:rsid w:val="00B40AC2"/>
    <w:rsid w:val="00B4119F"/>
    <w:rsid w:val="00B41550"/>
    <w:rsid w:val="00B4241B"/>
    <w:rsid w:val="00B444AA"/>
    <w:rsid w:val="00B446E9"/>
    <w:rsid w:val="00B44D5B"/>
    <w:rsid w:val="00B45186"/>
    <w:rsid w:val="00B45E5B"/>
    <w:rsid w:val="00B461DF"/>
    <w:rsid w:val="00B46233"/>
    <w:rsid w:val="00B46FF7"/>
    <w:rsid w:val="00B505BC"/>
    <w:rsid w:val="00B50EFF"/>
    <w:rsid w:val="00B51AD7"/>
    <w:rsid w:val="00B53D95"/>
    <w:rsid w:val="00B53F11"/>
    <w:rsid w:val="00B546E5"/>
    <w:rsid w:val="00B5694E"/>
    <w:rsid w:val="00B569BB"/>
    <w:rsid w:val="00B573C7"/>
    <w:rsid w:val="00B57A1D"/>
    <w:rsid w:val="00B57ED1"/>
    <w:rsid w:val="00B60489"/>
    <w:rsid w:val="00B627D4"/>
    <w:rsid w:val="00B66639"/>
    <w:rsid w:val="00B67018"/>
    <w:rsid w:val="00B7027E"/>
    <w:rsid w:val="00B70DC4"/>
    <w:rsid w:val="00B71FB4"/>
    <w:rsid w:val="00B7211A"/>
    <w:rsid w:val="00B73E96"/>
    <w:rsid w:val="00B772EA"/>
    <w:rsid w:val="00B77B70"/>
    <w:rsid w:val="00B816C5"/>
    <w:rsid w:val="00B81D7B"/>
    <w:rsid w:val="00B83C65"/>
    <w:rsid w:val="00B843DE"/>
    <w:rsid w:val="00B849EF"/>
    <w:rsid w:val="00B85939"/>
    <w:rsid w:val="00B85A97"/>
    <w:rsid w:val="00B86D4B"/>
    <w:rsid w:val="00B90A04"/>
    <w:rsid w:val="00B90BCE"/>
    <w:rsid w:val="00B914E5"/>
    <w:rsid w:val="00B91B09"/>
    <w:rsid w:val="00B921DB"/>
    <w:rsid w:val="00B923EF"/>
    <w:rsid w:val="00B93241"/>
    <w:rsid w:val="00B93D77"/>
    <w:rsid w:val="00B962EC"/>
    <w:rsid w:val="00B96465"/>
    <w:rsid w:val="00BA0E4E"/>
    <w:rsid w:val="00BA1FED"/>
    <w:rsid w:val="00BA5894"/>
    <w:rsid w:val="00BA5B90"/>
    <w:rsid w:val="00BA7B80"/>
    <w:rsid w:val="00BB02DA"/>
    <w:rsid w:val="00BB1ABB"/>
    <w:rsid w:val="00BB211E"/>
    <w:rsid w:val="00BB26F8"/>
    <w:rsid w:val="00BB4A81"/>
    <w:rsid w:val="00BB5449"/>
    <w:rsid w:val="00BC334F"/>
    <w:rsid w:val="00BC35E1"/>
    <w:rsid w:val="00BC3C84"/>
    <w:rsid w:val="00BC432D"/>
    <w:rsid w:val="00BC4485"/>
    <w:rsid w:val="00BC5B24"/>
    <w:rsid w:val="00BC71FB"/>
    <w:rsid w:val="00BC7F1C"/>
    <w:rsid w:val="00BD150A"/>
    <w:rsid w:val="00BD16F2"/>
    <w:rsid w:val="00BD3006"/>
    <w:rsid w:val="00BD7E38"/>
    <w:rsid w:val="00BE0435"/>
    <w:rsid w:val="00BE0874"/>
    <w:rsid w:val="00BE133A"/>
    <w:rsid w:val="00BE17D7"/>
    <w:rsid w:val="00BE1895"/>
    <w:rsid w:val="00BE1D8C"/>
    <w:rsid w:val="00BE273E"/>
    <w:rsid w:val="00BE401C"/>
    <w:rsid w:val="00BE4161"/>
    <w:rsid w:val="00BE455B"/>
    <w:rsid w:val="00BE51BC"/>
    <w:rsid w:val="00BE5764"/>
    <w:rsid w:val="00BE5FAE"/>
    <w:rsid w:val="00BE6727"/>
    <w:rsid w:val="00BE7E32"/>
    <w:rsid w:val="00BF0557"/>
    <w:rsid w:val="00BF059C"/>
    <w:rsid w:val="00BF246D"/>
    <w:rsid w:val="00BF47F7"/>
    <w:rsid w:val="00BF57FE"/>
    <w:rsid w:val="00BF7A8B"/>
    <w:rsid w:val="00C00DCD"/>
    <w:rsid w:val="00C01D73"/>
    <w:rsid w:val="00C01F74"/>
    <w:rsid w:val="00C021AC"/>
    <w:rsid w:val="00C0351B"/>
    <w:rsid w:val="00C059E8"/>
    <w:rsid w:val="00C05D06"/>
    <w:rsid w:val="00C066B4"/>
    <w:rsid w:val="00C07284"/>
    <w:rsid w:val="00C11FF6"/>
    <w:rsid w:val="00C14366"/>
    <w:rsid w:val="00C14A19"/>
    <w:rsid w:val="00C15D59"/>
    <w:rsid w:val="00C1661A"/>
    <w:rsid w:val="00C1724E"/>
    <w:rsid w:val="00C172A0"/>
    <w:rsid w:val="00C21829"/>
    <w:rsid w:val="00C21854"/>
    <w:rsid w:val="00C23455"/>
    <w:rsid w:val="00C23F8F"/>
    <w:rsid w:val="00C2550E"/>
    <w:rsid w:val="00C25832"/>
    <w:rsid w:val="00C25DF6"/>
    <w:rsid w:val="00C26012"/>
    <w:rsid w:val="00C278B5"/>
    <w:rsid w:val="00C27CDD"/>
    <w:rsid w:val="00C30911"/>
    <w:rsid w:val="00C315F6"/>
    <w:rsid w:val="00C324C6"/>
    <w:rsid w:val="00C32813"/>
    <w:rsid w:val="00C352EB"/>
    <w:rsid w:val="00C3694D"/>
    <w:rsid w:val="00C41C15"/>
    <w:rsid w:val="00C42CED"/>
    <w:rsid w:val="00C4448B"/>
    <w:rsid w:val="00C44846"/>
    <w:rsid w:val="00C461DB"/>
    <w:rsid w:val="00C476C3"/>
    <w:rsid w:val="00C50592"/>
    <w:rsid w:val="00C5167A"/>
    <w:rsid w:val="00C53FDC"/>
    <w:rsid w:val="00C5490A"/>
    <w:rsid w:val="00C556E5"/>
    <w:rsid w:val="00C55AE0"/>
    <w:rsid w:val="00C613B4"/>
    <w:rsid w:val="00C63971"/>
    <w:rsid w:val="00C63A4C"/>
    <w:rsid w:val="00C64191"/>
    <w:rsid w:val="00C64478"/>
    <w:rsid w:val="00C65DAB"/>
    <w:rsid w:val="00C675F9"/>
    <w:rsid w:val="00C72422"/>
    <w:rsid w:val="00C73FAD"/>
    <w:rsid w:val="00C74637"/>
    <w:rsid w:val="00C76DE5"/>
    <w:rsid w:val="00C77E94"/>
    <w:rsid w:val="00C807C3"/>
    <w:rsid w:val="00C80F12"/>
    <w:rsid w:val="00C81F90"/>
    <w:rsid w:val="00C8288C"/>
    <w:rsid w:val="00C8344F"/>
    <w:rsid w:val="00C837DC"/>
    <w:rsid w:val="00C841C4"/>
    <w:rsid w:val="00C84592"/>
    <w:rsid w:val="00C851D7"/>
    <w:rsid w:val="00C852AD"/>
    <w:rsid w:val="00C85B8D"/>
    <w:rsid w:val="00C8648C"/>
    <w:rsid w:val="00C86E1C"/>
    <w:rsid w:val="00C87335"/>
    <w:rsid w:val="00C87A16"/>
    <w:rsid w:val="00C87DBB"/>
    <w:rsid w:val="00C907B8"/>
    <w:rsid w:val="00C918CA"/>
    <w:rsid w:val="00C92303"/>
    <w:rsid w:val="00C92BD5"/>
    <w:rsid w:val="00C93F76"/>
    <w:rsid w:val="00C95B04"/>
    <w:rsid w:val="00CA1383"/>
    <w:rsid w:val="00CA1B54"/>
    <w:rsid w:val="00CA307E"/>
    <w:rsid w:val="00CA33C3"/>
    <w:rsid w:val="00CA3CDB"/>
    <w:rsid w:val="00CA51EA"/>
    <w:rsid w:val="00CA587B"/>
    <w:rsid w:val="00CB031D"/>
    <w:rsid w:val="00CB12B8"/>
    <w:rsid w:val="00CB1BAC"/>
    <w:rsid w:val="00CB1BAF"/>
    <w:rsid w:val="00CB2E75"/>
    <w:rsid w:val="00CB4120"/>
    <w:rsid w:val="00CB5C55"/>
    <w:rsid w:val="00CB6F84"/>
    <w:rsid w:val="00CC3ECC"/>
    <w:rsid w:val="00CC5376"/>
    <w:rsid w:val="00CC6CD8"/>
    <w:rsid w:val="00CD0B3B"/>
    <w:rsid w:val="00CD1C4A"/>
    <w:rsid w:val="00CD38F8"/>
    <w:rsid w:val="00CD3FF0"/>
    <w:rsid w:val="00CD4FAC"/>
    <w:rsid w:val="00CD5EB3"/>
    <w:rsid w:val="00CD722F"/>
    <w:rsid w:val="00CD7B08"/>
    <w:rsid w:val="00CD7B27"/>
    <w:rsid w:val="00CD7CCD"/>
    <w:rsid w:val="00CE00A7"/>
    <w:rsid w:val="00CE3109"/>
    <w:rsid w:val="00CE35EE"/>
    <w:rsid w:val="00CE39F1"/>
    <w:rsid w:val="00CE51E0"/>
    <w:rsid w:val="00CF1C14"/>
    <w:rsid w:val="00CF2231"/>
    <w:rsid w:val="00CF26E5"/>
    <w:rsid w:val="00CF4F4C"/>
    <w:rsid w:val="00CF544D"/>
    <w:rsid w:val="00CF56FC"/>
    <w:rsid w:val="00CF66FD"/>
    <w:rsid w:val="00CF7E65"/>
    <w:rsid w:val="00D003E9"/>
    <w:rsid w:val="00D0179D"/>
    <w:rsid w:val="00D02B5C"/>
    <w:rsid w:val="00D02F1E"/>
    <w:rsid w:val="00D06280"/>
    <w:rsid w:val="00D06475"/>
    <w:rsid w:val="00D06C4F"/>
    <w:rsid w:val="00D077EE"/>
    <w:rsid w:val="00D100FB"/>
    <w:rsid w:val="00D10578"/>
    <w:rsid w:val="00D105B0"/>
    <w:rsid w:val="00D111BA"/>
    <w:rsid w:val="00D11236"/>
    <w:rsid w:val="00D11753"/>
    <w:rsid w:val="00D12077"/>
    <w:rsid w:val="00D124D6"/>
    <w:rsid w:val="00D129D0"/>
    <w:rsid w:val="00D14281"/>
    <w:rsid w:val="00D1460C"/>
    <w:rsid w:val="00D14662"/>
    <w:rsid w:val="00D15FAF"/>
    <w:rsid w:val="00D16492"/>
    <w:rsid w:val="00D1737D"/>
    <w:rsid w:val="00D17A58"/>
    <w:rsid w:val="00D22D32"/>
    <w:rsid w:val="00D22FE8"/>
    <w:rsid w:val="00D24FB8"/>
    <w:rsid w:val="00D26E98"/>
    <w:rsid w:val="00D32C6D"/>
    <w:rsid w:val="00D3495F"/>
    <w:rsid w:val="00D34E80"/>
    <w:rsid w:val="00D350A5"/>
    <w:rsid w:val="00D35464"/>
    <w:rsid w:val="00D37517"/>
    <w:rsid w:val="00D40214"/>
    <w:rsid w:val="00D44480"/>
    <w:rsid w:val="00D449C4"/>
    <w:rsid w:val="00D45BCE"/>
    <w:rsid w:val="00D47258"/>
    <w:rsid w:val="00D47468"/>
    <w:rsid w:val="00D50BF6"/>
    <w:rsid w:val="00D513E2"/>
    <w:rsid w:val="00D515A6"/>
    <w:rsid w:val="00D52249"/>
    <w:rsid w:val="00D53784"/>
    <w:rsid w:val="00D544CA"/>
    <w:rsid w:val="00D56565"/>
    <w:rsid w:val="00D57D62"/>
    <w:rsid w:val="00D60206"/>
    <w:rsid w:val="00D60616"/>
    <w:rsid w:val="00D60E5B"/>
    <w:rsid w:val="00D61141"/>
    <w:rsid w:val="00D6150B"/>
    <w:rsid w:val="00D619A4"/>
    <w:rsid w:val="00D63376"/>
    <w:rsid w:val="00D63A01"/>
    <w:rsid w:val="00D64717"/>
    <w:rsid w:val="00D6586A"/>
    <w:rsid w:val="00D671B2"/>
    <w:rsid w:val="00D6766A"/>
    <w:rsid w:val="00D704B2"/>
    <w:rsid w:val="00D740CA"/>
    <w:rsid w:val="00D75FA8"/>
    <w:rsid w:val="00D779E0"/>
    <w:rsid w:val="00D77C6F"/>
    <w:rsid w:val="00D8064F"/>
    <w:rsid w:val="00D80D71"/>
    <w:rsid w:val="00D813D0"/>
    <w:rsid w:val="00D83773"/>
    <w:rsid w:val="00D84759"/>
    <w:rsid w:val="00D847F4"/>
    <w:rsid w:val="00D87B89"/>
    <w:rsid w:val="00D87DAD"/>
    <w:rsid w:val="00D907A7"/>
    <w:rsid w:val="00D930E3"/>
    <w:rsid w:val="00D93495"/>
    <w:rsid w:val="00D96150"/>
    <w:rsid w:val="00D96456"/>
    <w:rsid w:val="00D976CF"/>
    <w:rsid w:val="00DA0253"/>
    <w:rsid w:val="00DA0BFB"/>
    <w:rsid w:val="00DA2320"/>
    <w:rsid w:val="00DA262C"/>
    <w:rsid w:val="00DA2DAC"/>
    <w:rsid w:val="00DA4C86"/>
    <w:rsid w:val="00DA5D13"/>
    <w:rsid w:val="00DB0D8F"/>
    <w:rsid w:val="00DB13E7"/>
    <w:rsid w:val="00DB3027"/>
    <w:rsid w:val="00DB3752"/>
    <w:rsid w:val="00DB6BFE"/>
    <w:rsid w:val="00DC151C"/>
    <w:rsid w:val="00DC2081"/>
    <w:rsid w:val="00DC3110"/>
    <w:rsid w:val="00DC3246"/>
    <w:rsid w:val="00DC48EC"/>
    <w:rsid w:val="00DC4B8D"/>
    <w:rsid w:val="00DC706E"/>
    <w:rsid w:val="00DC7286"/>
    <w:rsid w:val="00DD2916"/>
    <w:rsid w:val="00DD562B"/>
    <w:rsid w:val="00DD568B"/>
    <w:rsid w:val="00DD7783"/>
    <w:rsid w:val="00DD788B"/>
    <w:rsid w:val="00DE3F42"/>
    <w:rsid w:val="00DE5244"/>
    <w:rsid w:val="00DE5A1D"/>
    <w:rsid w:val="00DE6B8B"/>
    <w:rsid w:val="00DE6BB3"/>
    <w:rsid w:val="00DE7800"/>
    <w:rsid w:val="00DF04F0"/>
    <w:rsid w:val="00DF3304"/>
    <w:rsid w:val="00DF4AA0"/>
    <w:rsid w:val="00DF4F39"/>
    <w:rsid w:val="00DF7556"/>
    <w:rsid w:val="00DF7AE6"/>
    <w:rsid w:val="00DF7FED"/>
    <w:rsid w:val="00E0231C"/>
    <w:rsid w:val="00E030DE"/>
    <w:rsid w:val="00E05AB8"/>
    <w:rsid w:val="00E064E1"/>
    <w:rsid w:val="00E07189"/>
    <w:rsid w:val="00E07996"/>
    <w:rsid w:val="00E10F88"/>
    <w:rsid w:val="00E1148D"/>
    <w:rsid w:val="00E13627"/>
    <w:rsid w:val="00E13885"/>
    <w:rsid w:val="00E179F6"/>
    <w:rsid w:val="00E21492"/>
    <w:rsid w:val="00E21699"/>
    <w:rsid w:val="00E22362"/>
    <w:rsid w:val="00E23EF6"/>
    <w:rsid w:val="00E24F0A"/>
    <w:rsid w:val="00E267DA"/>
    <w:rsid w:val="00E30482"/>
    <w:rsid w:val="00E3077E"/>
    <w:rsid w:val="00E40879"/>
    <w:rsid w:val="00E423F4"/>
    <w:rsid w:val="00E4376D"/>
    <w:rsid w:val="00E47A68"/>
    <w:rsid w:val="00E50240"/>
    <w:rsid w:val="00E50972"/>
    <w:rsid w:val="00E52971"/>
    <w:rsid w:val="00E53185"/>
    <w:rsid w:val="00E536BA"/>
    <w:rsid w:val="00E53FFE"/>
    <w:rsid w:val="00E615A8"/>
    <w:rsid w:val="00E61CBF"/>
    <w:rsid w:val="00E62704"/>
    <w:rsid w:val="00E6409F"/>
    <w:rsid w:val="00E64548"/>
    <w:rsid w:val="00E64959"/>
    <w:rsid w:val="00E64D74"/>
    <w:rsid w:val="00E6677A"/>
    <w:rsid w:val="00E72067"/>
    <w:rsid w:val="00E725D1"/>
    <w:rsid w:val="00E725DE"/>
    <w:rsid w:val="00E7274C"/>
    <w:rsid w:val="00E74A90"/>
    <w:rsid w:val="00E74E47"/>
    <w:rsid w:val="00E82AE1"/>
    <w:rsid w:val="00E87A8B"/>
    <w:rsid w:val="00E91E8E"/>
    <w:rsid w:val="00E944CE"/>
    <w:rsid w:val="00E95031"/>
    <w:rsid w:val="00E9671C"/>
    <w:rsid w:val="00E96EB9"/>
    <w:rsid w:val="00E979DC"/>
    <w:rsid w:val="00EA031C"/>
    <w:rsid w:val="00EA23EE"/>
    <w:rsid w:val="00EA31BA"/>
    <w:rsid w:val="00EA5171"/>
    <w:rsid w:val="00EA6AC0"/>
    <w:rsid w:val="00EB031D"/>
    <w:rsid w:val="00EB059A"/>
    <w:rsid w:val="00EB2004"/>
    <w:rsid w:val="00EB3951"/>
    <w:rsid w:val="00EB3A84"/>
    <w:rsid w:val="00EB43E4"/>
    <w:rsid w:val="00EB5267"/>
    <w:rsid w:val="00EB52B6"/>
    <w:rsid w:val="00EB55E8"/>
    <w:rsid w:val="00EB5847"/>
    <w:rsid w:val="00EB5E8E"/>
    <w:rsid w:val="00EB681F"/>
    <w:rsid w:val="00EB6C8E"/>
    <w:rsid w:val="00EB7BE1"/>
    <w:rsid w:val="00EC0504"/>
    <w:rsid w:val="00EC2178"/>
    <w:rsid w:val="00EC3EBB"/>
    <w:rsid w:val="00EC68A1"/>
    <w:rsid w:val="00EC6910"/>
    <w:rsid w:val="00EC6C98"/>
    <w:rsid w:val="00EC6EE3"/>
    <w:rsid w:val="00ED2A90"/>
    <w:rsid w:val="00ED3494"/>
    <w:rsid w:val="00ED5741"/>
    <w:rsid w:val="00EE1E90"/>
    <w:rsid w:val="00EE25CD"/>
    <w:rsid w:val="00EE2833"/>
    <w:rsid w:val="00EE2AC2"/>
    <w:rsid w:val="00EE4FA6"/>
    <w:rsid w:val="00EE52BF"/>
    <w:rsid w:val="00EE637A"/>
    <w:rsid w:val="00EE7C18"/>
    <w:rsid w:val="00EF0E36"/>
    <w:rsid w:val="00EF0F26"/>
    <w:rsid w:val="00EF29B2"/>
    <w:rsid w:val="00EF475A"/>
    <w:rsid w:val="00EF481F"/>
    <w:rsid w:val="00EF492A"/>
    <w:rsid w:val="00EF4DB5"/>
    <w:rsid w:val="00EF56AF"/>
    <w:rsid w:val="00EF6E3B"/>
    <w:rsid w:val="00F00BEC"/>
    <w:rsid w:val="00F078DC"/>
    <w:rsid w:val="00F07C18"/>
    <w:rsid w:val="00F07F39"/>
    <w:rsid w:val="00F10F4B"/>
    <w:rsid w:val="00F13C43"/>
    <w:rsid w:val="00F14BB2"/>
    <w:rsid w:val="00F15330"/>
    <w:rsid w:val="00F156E6"/>
    <w:rsid w:val="00F164B0"/>
    <w:rsid w:val="00F16B9C"/>
    <w:rsid w:val="00F202D6"/>
    <w:rsid w:val="00F276AF"/>
    <w:rsid w:val="00F3084D"/>
    <w:rsid w:val="00F32E9E"/>
    <w:rsid w:val="00F3336C"/>
    <w:rsid w:val="00F34968"/>
    <w:rsid w:val="00F349EB"/>
    <w:rsid w:val="00F35696"/>
    <w:rsid w:val="00F35B17"/>
    <w:rsid w:val="00F36FD7"/>
    <w:rsid w:val="00F415BF"/>
    <w:rsid w:val="00F416A3"/>
    <w:rsid w:val="00F4579D"/>
    <w:rsid w:val="00F45FF8"/>
    <w:rsid w:val="00F4624D"/>
    <w:rsid w:val="00F46ED9"/>
    <w:rsid w:val="00F47CB0"/>
    <w:rsid w:val="00F507B0"/>
    <w:rsid w:val="00F508E1"/>
    <w:rsid w:val="00F549F0"/>
    <w:rsid w:val="00F57109"/>
    <w:rsid w:val="00F607ED"/>
    <w:rsid w:val="00F60E63"/>
    <w:rsid w:val="00F617CF"/>
    <w:rsid w:val="00F622C1"/>
    <w:rsid w:val="00F64ABC"/>
    <w:rsid w:val="00F64FD7"/>
    <w:rsid w:val="00F657E2"/>
    <w:rsid w:val="00F66642"/>
    <w:rsid w:val="00F66ADD"/>
    <w:rsid w:val="00F66E56"/>
    <w:rsid w:val="00F679A3"/>
    <w:rsid w:val="00F735AE"/>
    <w:rsid w:val="00F75810"/>
    <w:rsid w:val="00F75B71"/>
    <w:rsid w:val="00F769D3"/>
    <w:rsid w:val="00F76B13"/>
    <w:rsid w:val="00F77918"/>
    <w:rsid w:val="00F8067B"/>
    <w:rsid w:val="00F81D38"/>
    <w:rsid w:val="00F8215A"/>
    <w:rsid w:val="00F8349B"/>
    <w:rsid w:val="00F84476"/>
    <w:rsid w:val="00F849AF"/>
    <w:rsid w:val="00F84A1E"/>
    <w:rsid w:val="00F8537E"/>
    <w:rsid w:val="00F85A10"/>
    <w:rsid w:val="00F87169"/>
    <w:rsid w:val="00F87C4A"/>
    <w:rsid w:val="00F90533"/>
    <w:rsid w:val="00F91E1F"/>
    <w:rsid w:val="00F92130"/>
    <w:rsid w:val="00F929CE"/>
    <w:rsid w:val="00F93696"/>
    <w:rsid w:val="00F9614A"/>
    <w:rsid w:val="00F96641"/>
    <w:rsid w:val="00F966A9"/>
    <w:rsid w:val="00F96818"/>
    <w:rsid w:val="00F96AAE"/>
    <w:rsid w:val="00FA2728"/>
    <w:rsid w:val="00FA2933"/>
    <w:rsid w:val="00FA4AA9"/>
    <w:rsid w:val="00FA64FA"/>
    <w:rsid w:val="00FB0796"/>
    <w:rsid w:val="00FB1467"/>
    <w:rsid w:val="00FB15BE"/>
    <w:rsid w:val="00FB1C0D"/>
    <w:rsid w:val="00FB1F97"/>
    <w:rsid w:val="00FB26A7"/>
    <w:rsid w:val="00FB3C3D"/>
    <w:rsid w:val="00FB4048"/>
    <w:rsid w:val="00FB609D"/>
    <w:rsid w:val="00FB672C"/>
    <w:rsid w:val="00FC01D2"/>
    <w:rsid w:val="00FC3B6D"/>
    <w:rsid w:val="00FC3C4F"/>
    <w:rsid w:val="00FC586A"/>
    <w:rsid w:val="00FC5885"/>
    <w:rsid w:val="00FC6291"/>
    <w:rsid w:val="00FD2E52"/>
    <w:rsid w:val="00FD35D3"/>
    <w:rsid w:val="00FD46C8"/>
    <w:rsid w:val="00FD6793"/>
    <w:rsid w:val="00FD6F90"/>
    <w:rsid w:val="00FD71AC"/>
    <w:rsid w:val="00FE1A1A"/>
    <w:rsid w:val="00FE25D5"/>
    <w:rsid w:val="00FE260C"/>
    <w:rsid w:val="00FE2B44"/>
    <w:rsid w:val="00FE4141"/>
    <w:rsid w:val="00FE4FBD"/>
    <w:rsid w:val="00FE5D12"/>
    <w:rsid w:val="00FE6151"/>
    <w:rsid w:val="00FE69CB"/>
    <w:rsid w:val="00FE6DC7"/>
    <w:rsid w:val="00FE7499"/>
    <w:rsid w:val="00FF2A22"/>
    <w:rsid w:val="00FF2A54"/>
    <w:rsid w:val="00FF408A"/>
    <w:rsid w:val="00FF4308"/>
    <w:rsid w:val="00FF443F"/>
    <w:rsid w:val="00FF48AC"/>
    <w:rsid w:val="00FF4FE9"/>
    <w:rsid w:val="00FF664E"/>
    <w:rsid w:val="01026637"/>
    <w:rsid w:val="012F6531"/>
    <w:rsid w:val="015526F6"/>
    <w:rsid w:val="01583B17"/>
    <w:rsid w:val="015D11CD"/>
    <w:rsid w:val="017A004D"/>
    <w:rsid w:val="018A171A"/>
    <w:rsid w:val="01AA467D"/>
    <w:rsid w:val="01AA7F44"/>
    <w:rsid w:val="01C37F52"/>
    <w:rsid w:val="01E43A29"/>
    <w:rsid w:val="01F86AA7"/>
    <w:rsid w:val="02137583"/>
    <w:rsid w:val="023467D6"/>
    <w:rsid w:val="023E4570"/>
    <w:rsid w:val="029E5780"/>
    <w:rsid w:val="02A26D68"/>
    <w:rsid w:val="02E1657F"/>
    <w:rsid w:val="03317A82"/>
    <w:rsid w:val="03C13A9B"/>
    <w:rsid w:val="03C43FC1"/>
    <w:rsid w:val="03C47473"/>
    <w:rsid w:val="03EE5F86"/>
    <w:rsid w:val="03F540DB"/>
    <w:rsid w:val="03FA6D38"/>
    <w:rsid w:val="04030ECB"/>
    <w:rsid w:val="040E62F2"/>
    <w:rsid w:val="049D062F"/>
    <w:rsid w:val="04B67568"/>
    <w:rsid w:val="04D37C42"/>
    <w:rsid w:val="04E02E3C"/>
    <w:rsid w:val="0502540D"/>
    <w:rsid w:val="05094D59"/>
    <w:rsid w:val="05AA5499"/>
    <w:rsid w:val="05B02190"/>
    <w:rsid w:val="05E735C9"/>
    <w:rsid w:val="05EB65B6"/>
    <w:rsid w:val="06A11014"/>
    <w:rsid w:val="06AC335E"/>
    <w:rsid w:val="06C70DC5"/>
    <w:rsid w:val="06E74B4A"/>
    <w:rsid w:val="06F038FC"/>
    <w:rsid w:val="0790271A"/>
    <w:rsid w:val="07A60EF0"/>
    <w:rsid w:val="07AD09D8"/>
    <w:rsid w:val="07D9365B"/>
    <w:rsid w:val="07DE1CC2"/>
    <w:rsid w:val="07F13DD2"/>
    <w:rsid w:val="08147475"/>
    <w:rsid w:val="08375362"/>
    <w:rsid w:val="08393EE6"/>
    <w:rsid w:val="084B5F6D"/>
    <w:rsid w:val="08523C23"/>
    <w:rsid w:val="087578E8"/>
    <w:rsid w:val="087D58E7"/>
    <w:rsid w:val="088E0183"/>
    <w:rsid w:val="089C7DAA"/>
    <w:rsid w:val="08B331BD"/>
    <w:rsid w:val="08CA465E"/>
    <w:rsid w:val="08FC63B0"/>
    <w:rsid w:val="090754E0"/>
    <w:rsid w:val="0915338B"/>
    <w:rsid w:val="0943482A"/>
    <w:rsid w:val="095476B1"/>
    <w:rsid w:val="09587AD8"/>
    <w:rsid w:val="0975004C"/>
    <w:rsid w:val="097D0FA6"/>
    <w:rsid w:val="099B2330"/>
    <w:rsid w:val="09B9389A"/>
    <w:rsid w:val="09E54AF3"/>
    <w:rsid w:val="09EE0FAD"/>
    <w:rsid w:val="09F909CC"/>
    <w:rsid w:val="0A3C5A5A"/>
    <w:rsid w:val="0A9E1C57"/>
    <w:rsid w:val="0AAD1CF8"/>
    <w:rsid w:val="0AC262AF"/>
    <w:rsid w:val="0AF01F15"/>
    <w:rsid w:val="0B1C3A38"/>
    <w:rsid w:val="0B4348D7"/>
    <w:rsid w:val="0B441393"/>
    <w:rsid w:val="0B51619F"/>
    <w:rsid w:val="0B781CBF"/>
    <w:rsid w:val="0B8913A2"/>
    <w:rsid w:val="0BB37FA4"/>
    <w:rsid w:val="0BFA708D"/>
    <w:rsid w:val="0BFD7AE7"/>
    <w:rsid w:val="0C095C2C"/>
    <w:rsid w:val="0C142811"/>
    <w:rsid w:val="0C1A645A"/>
    <w:rsid w:val="0C25564D"/>
    <w:rsid w:val="0C60163F"/>
    <w:rsid w:val="0C8A0C90"/>
    <w:rsid w:val="0CB9220A"/>
    <w:rsid w:val="0CDE7230"/>
    <w:rsid w:val="0D3E7BD1"/>
    <w:rsid w:val="0D7E57B7"/>
    <w:rsid w:val="0D83430F"/>
    <w:rsid w:val="0DF6797D"/>
    <w:rsid w:val="0E551719"/>
    <w:rsid w:val="0E656F40"/>
    <w:rsid w:val="0E732E9D"/>
    <w:rsid w:val="0E8025FB"/>
    <w:rsid w:val="0EAD7A30"/>
    <w:rsid w:val="0EB7321C"/>
    <w:rsid w:val="0EC3668B"/>
    <w:rsid w:val="0ED9130A"/>
    <w:rsid w:val="0EEE37B4"/>
    <w:rsid w:val="0EEE72F6"/>
    <w:rsid w:val="0EEF3B6D"/>
    <w:rsid w:val="0F18454D"/>
    <w:rsid w:val="0F563250"/>
    <w:rsid w:val="0F757274"/>
    <w:rsid w:val="0F7B6D86"/>
    <w:rsid w:val="0FA049C5"/>
    <w:rsid w:val="100A56E5"/>
    <w:rsid w:val="1015296A"/>
    <w:rsid w:val="10996E23"/>
    <w:rsid w:val="10C55E6E"/>
    <w:rsid w:val="10CD53CD"/>
    <w:rsid w:val="10D910AC"/>
    <w:rsid w:val="10DB2049"/>
    <w:rsid w:val="117008EA"/>
    <w:rsid w:val="119E784A"/>
    <w:rsid w:val="11CF58CD"/>
    <w:rsid w:val="11E93E30"/>
    <w:rsid w:val="120C5428"/>
    <w:rsid w:val="1215334A"/>
    <w:rsid w:val="1223540C"/>
    <w:rsid w:val="12470A0B"/>
    <w:rsid w:val="12541379"/>
    <w:rsid w:val="1280341C"/>
    <w:rsid w:val="12967112"/>
    <w:rsid w:val="12B72988"/>
    <w:rsid w:val="12D84FD5"/>
    <w:rsid w:val="12E4664C"/>
    <w:rsid w:val="13323FAC"/>
    <w:rsid w:val="13982667"/>
    <w:rsid w:val="13C3798B"/>
    <w:rsid w:val="13F14325"/>
    <w:rsid w:val="13FC430A"/>
    <w:rsid w:val="14B35714"/>
    <w:rsid w:val="14EF355C"/>
    <w:rsid w:val="152768D8"/>
    <w:rsid w:val="15356A64"/>
    <w:rsid w:val="162B62E9"/>
    <w:rsid w:val="16844339"/>
    <w:rsid w:val="16933C4A"/>
    <w:rsid w:val="169E0698"/>
    <w:rsid w:val="16EB7FA4"/>
    <w:rsid w:val="177D3A9B"/>
    <w:rsid w:val="179B7A23"/>
    <w:rsid w:val="17AF6944"/>
    <w:rsid w:val="17BC13D2"/>
    <w:rsid w:val="17C42F60"/>
    <w:rsid w:val="17EB2972"/>
    <w:rsid w:val="17FC5942"/>
    <w:rsid w:val="180A4EFC"/>
    <w:rsid w:val="18153111"/>
    <w:rsid w:val="18293A62"/>
    <w:rsid w:val="1831127B"/>
    <w:rsid w:val="183F3BEF"/>
    <w:rsid w:val="186F6EC0"/>
    <w:rsid w:val="187D5EF8"/>
    <w:rsid w:val="189F488C"/>
    <w:rsid w:val="190E24E6"/>
    <w:rsid w:val="19134BD1"/>
    <w:rsid w:val="193E60EE"/>
    <w:rsid w:val="1996299E"/>
    <w:rsid w:val="19A228BF"/>
    <w:rsid w:val="19B619E8"/>
    <w:rsid w:val="19C95B31"/>
    <w:rsid w:val="19D61A27"/>
    <w:rsid w:val="19D91860"/>
    <w:rsid w:val="19E70A3A"/>
    <w:rsid w:val="19E814BD"/>
    <w:rsid w:val="1A171DEC"/>
    <w:rsid w:val="1A3D688E"/>
    <w:rsid w:val="1A427461"/>
    <w:rsid w:val="1A4D58E6"/>
    <w:rsid w:val="1A9411A5"/>
    <w:rsid w:val="1A9D6100"/>
    <w:rsid w:val="1AA71C87"/>
    <w:rsid w:val="1AB34E0F"/>
    <w:rsid w:val="1AC3220D"/>
    <w:rsid w:val="1AD67BC3"/>
    <w:rsid w:val="1AFD01FC"/>
    <w:rsid w:val="1AFD6AB0"/>
    <w:rsid w:val="1B0D38DF"/>
    <w:rsid w:val="1B20550F"/>
    <w:rsid w:val="1B40753A"/>
    <w:rsid w:val="1B660387"/>
    <w:rsid w:val="1B684210"/>
    <w:rsid w:val="1B795F34"/>
    <w:rsid w:val="1B944FE8"/>
    <w:rsid w:val="1BC94A3F"/>
    <w:rsid w:val="1BF508C5"/>
    <w:rsid w:val="1C227730"/>
    <w:rsid w:val="1C23633A"/>
    <w:rsid w:val="1C48610B"/>
    <w:rsid w:val="1C5A3C93"/>
    <w:rsid w:val="1C9D611F"/>
    <w:rsid w:val="1CE32A6B"/>
    <w:rsid w:val="1D18397A"/>
    <w:rsid w:val="1D1C1C5D"/>
    <w:rsid w:val="1D99336A"/>
    <w:rsid w:val="1DA557B9"/>
    <w:rsid w:val="1DC00260"/>
    <w:rsid w:val="1DC30D26"/>
    <w:rsid w:val="1DEE0128"/>
    <w:rsid w:val="1DF467B3"/>
    <w:rsid w:val="1DFA1AA6"/>
    <w:rsid w:val="1E6B1F65"/>
    <w:rsid w:val="1E6F248C"/>
    <w:rsid w:val="1E755389"/>
    <w:rsid w:val="1E782CFA"/>
    <w:rsid w:val="1E9A29BD"/>
    <w:rsid w:val="1EB7451C"/>
    <w:rsid w:val="1EDF7F79"/>
    <w:rsid w:val="1EE3240C"/>
    <w:rsid w:val="1EE3418D"/>
    <w:rsid w:val="1F012A08"/>
    <w:rsid w:val="1F422D48"/>
    <w:rsid w:val="1F456D0F"/>
    <w:rsid w:val="1F4758F7"/>
    <w:rsid w:val="1F495180"/>
    <w:rsid w:val="1F4B120E"/>
    <w:rsid w:val="1F656B41"/>
    <w:rsid w:val="1F6A589A"/>
    <w:rsid w:val="1FB217EE"/>
    <w:rsid w:val="1FE725CB"/>
    <w:rsid w:val="201F309C"/>
    <w:rsid w:val="204A197D"/>
    <w:rsid w:val="20A86C95"/>
    <w:rsid w:val="20B010DC"/>
    <w:rsid w:val="20C67CE1"/>
    <w:rsid w:val="21020DD9"/>
    <w:rsid w:val="21287AAE"/>
    <w:rsid w:val="21717559"/>
    <w:rsid w:val="2174661B"/>
    <w:rsid w:val="21BC7FE7"/>
    <w:rsid w:val="21C2460D"/>
    <w:rsid w:val="21F641C8"/>
    <w:rsid w:val="21FC3F25"/>
    <w:rsid w:val="220F0817"/>
    <w:rsid w:val="2216545C"/>
    <w:rsid w:val="22187A10"/>
    <w:rsid w:val="221E6D59"/>
    <w:rsid w:val="22463E3C"/>
    <w:rsid w:val="22670145"/>
    <w:rsid w:val="227B6E4F"/>
    <w:rsid w:val="22AF6AE8"/>
    <w:rsid w:val="23267A66"/>
    <w:rsid w:val="23541D84"/>
    <w:rsid w:val="23AE0AFD"/>
    <w:rsid w:val="23BC6016"/>
    <w:rsid w:val="23D9227D"/>
    <w:rsid w:val="2406396D"/>
    <w:rsid w:val="247A3B89"/>
    <w:rsid w:val="24A46CB3"/>
    <w:rsid w:val="24A829AF"/>
    <w:rsid w:val="24FD0384"/>
    <w:rsid w:val="25412BD2"/>
    <w:rsid w:val="25526E66"/>
    <w:rsid w:val="2561687F"/>
    <w:rsid w:val="258D1553"/>
    <w:rsid w:val="25994BCF"/>
    <w:rsid w:val="25DA3152"/>
    <w:rsid w:val="25E8386E"/>
    <w:rsid w:val="26000C3A"/>
    <w:rsid w:val="26024A18"/>
    <w:rsid w:val="26107CFC"/>
    <w:rsid w:val="263F51FE"/>
    <w:rsid w:val="26A111BC"/>
    <w:rsid w:val="26AD7626"/>
    <w:rsid w:val="27112091"/>
    <w:rsid w:val="27133AC9"/>
    <w:rsid w:val="276510B9"/>
    <w:rsid w:val="277749BC"/>
    <w:rsid w:val="2784604A"/>
    <w:rsid w:val="27AC65DA"/>
    <w:rsid w:val="27BD6278"/>
    <w:rsid w:val="28490AE1"/>
    <w:rsid w:val="284B0AFF"/>
    <w:rsid w:val="2850422B"/>
    <w:rsid w:val="28947F43"/>
    <w:rsid w:val="289E757B"/>
    <w:rsid w:val="28C66BE0"/>
    <w:rsid w:val="28C94F85"/>
    <w:rsid w:val="293E174E"/>
    <w:rsid w:val="294E39EE"/>
    <w:rsid w:val="29891FA9"/>
    <w:rsid w:val="29955175"/>
    <w:rsid w:val="29EC6114"/>
    <w:rsid w:val="2A233EC4"/>
    <w:rsid w:val="2A42504E"/>
    <w:rsid w:val="2A5F09D2"/>
    <w:rsid w:val="2A81520E"/>
    <w:rsid w:val="2A950CB9"/>
    <w:rsid w:val="2AE40825"/>
    <w:rsid w:val="2AE64F3B"/>
    <w:rsid w:val="2AE96D79"/>
    <w:rsid w:val="2B5F5D6D"/>
    <w:rsid w:val="2B76702D"/>
    <w:rsid w:val="2B8726F6"/>
    <w:rsid w:val="2BA467DB"/>
    <w:rsid w:val="2BAC0E1B"/>
    <w:rsid w:val="2BCD7688"/>
    <w:rsid w:val="2C2D32DE"/>
    <w:rsid w:val="2C546594"/>
    <w:rsid w:val="2CDD6D23"/>
    <w:rsid w:val="2CE439C5"/>
    <w:rsid w:val="2D074F37"/>
    <w:rsid w:val="2D473EB8"/>
    <w:rsid w:val="2D4D421D"/>
    <w:rsid w:val="2D4E11B8"/>
    <w:rsid w:val="2D4E1BC0"/>
    <w:rsid w:val="2D89591F"/>
    <w:rsid w:val="2D946C86"/>
    <w:rsid w:val="2DDE6D73"/>
    <w:rsid w:val="2DFB5192"/>
    <w:rsid w:val="2E395342"/>
    <w:rsid w:val="2E6840C9"/>
    <w:rsid w:val="2E712B0A"/>
    <w:rsid w:val="2EB26BE3"/>
    <w:rsid w:val="2EF85E2C"/>
    <w:rsid w:val="2F233DFC"/>
    <w:rsid w:val="2F2A1FB0"/>
    <w:rsid w:val="2F4879D2"/>
    <w:rsid w:val="2F917C50"/>
    <w:rsid w:val="2FB03E01"/>
    <w:rsid w:val="2FD85612"/>
    <w:rsid w:val="2FDF308B"/>
    <w:rsid w:val="2FED31A4"/>
    <w:rsid w:val="2FED4C3D"/>
    <w:rsid w:val="30624425"/>
    <w:rsid w:val="307D33BC"/>
    <w:rsid w:val="309C4EE6"/>
    <w:rsid w:val="30A24262"/>
    <w:rsid w:val="31011CAB"/>
    <w:rsid w:val="3105069B"/>
    <w:rsid w:val="311C61EF"/>
    <w:rsid w:val="31330D53"/>
    <w:rsid w:val="31440242"/>
    <w:rsid w:val="31621E34"/>
    <w:rsid w:val="31703FE9"/>
    <w:rsid w:val="318D2525"/>
    <w:rsid w:val="318D57EA"/>
    <w:rsid w:val="31F302A2"/>
    <w:rsid w:val="320D4BA0"/>
    <w:rsid w:val="322341A3"/>
    <w:rsid w:val="32674EDB"/>
    <w:rsid w:val="32906254"/>
    <w:rsid w:val="329D3B01"/>
    <w:rsid w:val="32CB093C"/>
    <w:rsid w:val="32D01C91"/>
    <w:rsid w:val="32D7745A"/>
    <w:rsid w:val="331337DF"/>
    <w:rsid w:val="33402AB1"/>
    <w:rsid w:val="33CC0E26"/>
    <w:rsid w:val="33E36CF5"/>
    <w:rsid w:val="33F44BB3"/>
    <w:rsid w:val="340371D5"/>
    <w:rsid w:val="34C038D0"/>
    <w:rsid w:val="34D25CCA"/>
    <w:rsid w:val="34D96007"/>
    <w:rsid w:val="34E24193"/>
    <w:rsid w:val="34ED14DC"/>
    <w:rsid w:val="34FE2A23"/>
    <w:rsid w:val="35065DD6"/>
    <w:rsid w:val="35086ADC"/>
    <w:rsid w:val="350C25E8"/>
    <w:rsid w:val="352D6AB2"/>
    <w:rsid w:val="353B4710"/>
    <w:rsid w:val="3544158D"/>
    <w:rsid w:val="354F4233"/>
    <w:rsid w:val="35592AAC"/>
    <w:rsid w:val="35724FEB"/>
    <w:rsid w:val="359D4998"/>
    <w:rsid w:val="36315381"/>
    <w:rsid w:val="367B7B47"/>
    <w:rsid w:val="36AD1BC9"/>
    <w:rsid w:val="36C844EB"/>
    <w:rsid w:val="37170C10"/>
    <w:rsid w:val="371E13E2"/>
    <w:rsid w:val="37537346"/>
    <w:rsid w:val="375A0ADE"/>
    <w:rsid w:val="375D770A"/>
    <w:rsid w:val="375F25F9"/>
    <w:rsid w:val="37832D60"/>
    <w:rsid w:val="378D66A4"/>
    <w:rsid w:val="379B43B2"/>
    <w:rsid w:val="37AF5D39"/>
    <w:rsid w:val="37DD403B"/>
    <w:rsid w:val="380D6774"/>
    <w:rsid w:val="38283FC0"/>
    <w:rsid w:val="38284101"/>
    <w:rsid w:val="386102F7"/>
    <w:rsid w:val="38684E44"/>
    <w:rsid w:val="38904518"/>
    <w:rsid w:val="38C04B0D"/>
    <w:rsid w:val="38E23656"/>
    <w:rsid w:val="39110A0C"/>
    <w:rsid w:val="3922119F"/>
    <w:rsid w:val="39674A58"/>
    <w:rsid w:val="397B72CC"/>
    <w:rsid w:val="39846C86"/>
    <w:rsid w:val="39A042F7"/>
    <w:rsid w:val="39CF4DFD"/>
    <w:rsid w:val="39CF7234"/>
    <w:rsid w:val="39E667A9"/>
    <w:rsid w:val="3A166C37"/>
    <w:rsid w:val="3A533760"/>
    <w:rsid w:val="3A561958"/>
    <w:rsid w:val="3A5D6F69"/>
    <w:rsid w:val="3AC74096"/>
    <w:rsid w:val="3ACC5038"/>
    <w:rsid w:val="3AFB08F6"/>
    <w:rsid w:val="3B4E3471"/>
    <w:rsid w:val="3BA72A7E"/>
    <w:rsid w:val="3BBC6705"/>
    <w:rsid w:val="3BC32214"/>
    <w:rsid w:val="3C082A5D"/>
    <w:rsid w:val="3C0B267B"/>
    <w:rsid w:val="3C340E6D"/>
    <w:rsid w:val="3C36282A"/>
    <w:rsid w:val="3C3F0A85"/>
    <w:rsid w:val="3C4A07B2"/>
    <w:rsid w:val="3C5617CC"/>
    <w:rsid w:val="3C766B03"/>
    <w:rsid w:val="3C817DC7"/>
    <w:rsid w:val="3C97266F"/>
    <w:rsid w:val="3D024D5E"/>
    <w:rsid w:val="3D076F2B"/>
    <w:rsid w:val="3D570EB8"/>
    <w:rsid w:val="3D5F338D"/>
    <w:rsid w:val="3D7E55D1"/>
    <w:rsid w:val="3D86409C"/>
    <w:rsid w:val="3D9D1513"/>
    <w:rsid w:val="3DB2599E"/>
    <w:rsid w:val="3E115286"/>
    <w:rsid w:val="3E4A7708"/>
    <w:rsid w:val="3E527279"/>
    <w:rsid w:val="3E6D574F"/>
    <w:rsid w:val="3E8D5FB7"/>
    <w:rsid w:val="3E9F501B"/>
    <w:rsid w:val="3EA5780B"/>
    <w:rsid w:val="3F204A39"/>
    <w:rsid w:val="3F446F89"/>
    <w:rsid w:val="3F6018C4"/>
    <w:rsid w:val="3F677693"/>
    <w:rsid w:val="3F677A31"/>
    <w:rsid w:val="3F880A18"/>
    <w:rsid w:val="3F9D7A12"/>
    <w:rsid w:val="3FA21671"/>
    <w:rsid w:val="3FA246A1"/>
    <w:rsid w:val="3FB632C7"/>
    <w:rsid w:val="3FC764F7"/>
    <w:rsid w:val="3FCE09AB"/>
    <w:rsid w:val="3FD42A25"/>
    <w:rsid w:val="3FDF03F4"/>
    <w:rsid w:val="3FE659CA"/>
    <w:rsid w:val="3FE9035D"/>
    <w:rsid w:val="3FEEA4CB"/>
    <w:rsid w:val="3FF81933"/>
    <w:rsid w:val="40425B82"/>
    <w:rsid w:val="40460AEF"/>
    <w:rsid w:val="405269E6"/>
    <w:rsid w:val="4068133F"/>
    <w:rsid w:val="40760CD9"/>
    <w:rsid w:val="4099611D"/>
    <w:rsid w:val="40D43E92"/>
    <w:rsid w:val="40DA6E5B"/>
    <w:rsid w:val="40FD3EC4"/>
    <w:rsid w:val="4106443B"/>
    <w:rsid w:val="410E76D9"/>
    <w:rsid w:val="410F79D5"/>
    <w:rsid w:val="412B09CA"/>
    <w:rsid w:val="41582EBC"/>
    <w:rsid w:val="41C9034C"/>
    <w:rsid w:val="42511A0D"/>
    <w:rsid w:val="4289725D"/>
    <w:rsid w:val="428A44BD"/>
    <w:rsid w:val="428C6C4F"/>
    <w:rsid w:val="42A73CD5"/>
    <w:rsid w:val="42AD334B"/>
    <w:rsid w:val="42C376AE"/>
    <w:rsid w:val="42D276C6"/>
    <w:rsid w:val="42ED271E"/>
    <w:rsid w:val="43057965"/>
    <w:rsid w:val="431B7BEF"/>
    <w:rsid w:val="433D7244"/>
    <w:rsid w:val="43522735"/>
    <w:rsid w:val="436704BF"/>
    <w:rsid w:val="437368C4"/>
    <w:rsid w:val="438F2FC3"/>
    <w:rsid w:val="43D76147"/>
    <w:rsid w:val="43D76424"/>
    <w:rsid w:val="443B052A"/>
    <w:rsid w:val="443C3663"/>
    <w:rsid w:val="4452236A"/>
    <w:rsid w:val="44534092"/>
    <w:rsid w:val="44676DCB"/>
    <w:rsid w:val="44BB1EB4"/>
    <w:rsid w:val="44CE4904"/>
    <w:rsid w:val="4534794B"/>
    <w:rsid w:val="457311A6"/>
    <w:rsid w:val="45B04CCB"/>
    <w:rsid w:val="462D08F8"/>
    <w:rsid w:val="4689334F"/>
    <w:rsid w:val="46BD1075"/>
    <w:rsid w:val="46EF46F6"/>
    <w:rsid w:val="470F0555"/>
    <w:rsid w:val="47140C94"/>
    <w:rsid w:val="47264254"/>
    <w:rsid w:val="47641572"/>
    <w:rsid w:val="47711830"/>
    <w:rsid w:val="477737C9"/>
    <w:rsid w:val="47947ED7"/>
    <w:rsid w:val="47D21914"/>
    <w:rsid w:val="47EE0FE4"/>
    <w:rsid w:val="47F941DE"/>
    <w:rsid w:val="48333868"/>
    <w:rsid w:val="48377D91"/>
    <w:rsid w:val="4844740A"/>
    <w:rsid w:val="48480BDD"/>
    <w:rsid w:val="489D3223"/>
    <w:rsid w:val="48BA4E3B"/>
    <w:rsid w:val="490D6C68"/>
    <w:rsid w:val="491D125E"/>
    <w:rsid w:val="492B0A3B"/>
    <w:rsid w:val="49374FBE"/>
    <w:rsid w:val="4938092B"/>
    <w:rsid w:val="495F103C"/>
    <w:rsid w:val="495F31B8"/>
    <w:rsid w:val="49685C25"/>
    <w:rsid w:val="49864A59"/>
    <w:rsid w:val="4991236B"/>
    <w:rsid w:val="49C3733F"/>
    <w:rsid w:val="49CB139A"/>
    <w:rsid w:val="4A3B218B"/>
    <w:rsid w:val="4A7C7F8F"/>
    <w:rsid w:val="4B2F2836"/>
    <w:rsid w:val="4B5D77FE"/>
    <w:rsid w:val="4B662180"/>
    <w:rsid w:val="4B68502C"/>
    <w:rsid w:val="4B904744"/>
    <w:rsid w:val="4B976800"/>
    <w:rsid w:val="4BC85129"/>
    <w:rsid w:val="4BCF2E1C"/>
    <w:rsid w:val="4BDE0AD1"/>
    <w:rsid w:val="4BDF0D6C"/>
    <w:rsid w:val="4BF8070C"/>
    <w:rsid w:val="4C2A312F"/>
    <w:rsid w:val="4C3C5DE2"/>
    <w:rsid w:val="4C525195"/>
    <w:rsid w:val="4C7376AB"/>
    <w:rsid w:val="4CB22D83"/>
    <w:rsid w:val="4CB410BA"/>
    <w:rsid w:val="4CC97324"/>
    <w:rsid w:val="4CCC75F4"/>
    <w:rsid w:val="4CDB5999"/>
    <w:rsid w:val="4CE70BAF"/>
    <w:rsid w:val="4CF642CA"/>
    <w:rsid w:val="4D32625D"/>
    <w:rsid w:val="4D9012EC"/>
    <w:rsid w:val="4D9466DF"/>
    <w:rsid w:val="4DBF477E"/>
    <w:rsid w:val="4DC04257"/>
    <w:rsid w:val="4DEF107C"/>
    <w:rsid w:val="4E1C0791"/>
    <w:rsid w:val="4E7611DE"/>
    <w:rsid w:val="4E85660D"/>
    <w:rsid w:val="4E8A0CBC"/>
    <w:rsid w:val="4EDF59AF"/>
    <w:rsid w:val="4EE40DDC"/>
    <w:rsid w:val="4F192B25"/>
    <w:rsid w:val="4F3F4BCC"/>
    <w:rsid w:val="4F40001A"/>
    <w:rsid w:val="4F47427C"/>
    <w:rsid w:val="4F6500C3"/>
    <w:rsid w:val="4F661F7E"/>
    <w:rsid w:val="4F9C3DCC"/>
    <w:rsid w:val="4FD1635E"/>
    <w:rsid w:val="4FDF52D5"/>
    <w:rsid w:val="4FED68DC"/>
    <w:rsid w:val="501C6439"/>
    <w:rsid w:val="503A3EB6"/>
    <w:rsid w:val="50611F26"/>
    <w:rsid w:val="50664FBE"/>
    <w:rsid w:val="50742907"/>
    <w:rsid w:val="50A414E4"/>
    <w:rsid w:val="50DD1205"/>
    <w:rsid w:val="50F15D58"/>
    <w:rsid w:val="51093BB7"/>
    <w:rsid w:val="5146430B"/>
    <w:rsid w:val="516B5AFB"/>
    <w:rsid w:val="516D15EF"/>
    <w:rsid w:val="516F7A6A"/>
    <w:rsid w:val="51C274C6"/>
    <w:rsid w:val="526470E2"/>
    <w:rsid w:val="527F6064"/>
    <w:rsid w:val="52861EB7"/>
    <w:rsid w:val="528F2678"/>
    <w:rsid w:val="52C052D1"/>
    <w:rsid w:val="52D21236"/>
    <w:rsid w:val="52D95BAA"/>
    <w:rsid w:val="52FD45C2"/>
    <w:rsid w:val="53052749"/>
    <w:rsid w:val="5344299E"/>
    <w:rsid w:val="53567FA9"/>
    <w:rsid w:val="53657A44"/>
    <w:rsid w:val="53662500"/>
    <w:rsid w:val="537A4878"/>
    <w:rsid w:val="53884D49"/>
    <w:rsid w:val="53893EEA"/>
    <w:rsid w:val="539C626A"/>
    <w:rsid w:val="53CE00B8"/>
    <w:rsid w:val="5454568C"/>
    <w:rsid w:val="5473068E"/>
    <w:rsid w:val="54856274"/>
    <w:rsid w:val="54A9517E"/>
    <w:rsid w:val="54E86B55"/>
    <w:rsid w:val="553116DC"/>
    <w:rsid w:val="553B3C48"/>
    <w:rsid w:val="554D3CEE"/>
    <w:rsid w:val="55772025"/>
    <w:rsid w:val="559E4E2C"/>
    <w:rsid w:val="55C51201"/>
    <w:rsid w:val="56085A32"/>
    <w:rsid w:val="56851442"/>
    <w:rsid w:val="56891F7D"/>
    <w:rsid w:val="56DD102C"/>
    <w:rsid w:val="57036D60"/>
    <w:rsid w:val="573E7448"/>
    <w:rsid w:val="576A4745"/>
    <w:rsid w:val="577456F7"/>
    <w:rsid w:val="5782249F"/>
    <w:rsid w:val="57BD5E4D"/>
    <w:rsid w:val="57E835A4"/>
    <w:rsid w:val="57ED3B31"/>
    <w:rsid w:val="584118DE"/>
    <w:rsid w:val="58550366"/>
    <w:rsid w:val="58693E66"/>
    <w:rsid w:val="588C1193"/>
    <w:rsid w:val="58A322AF"/>
    <w:rsid w:val="59110C5F"/>
    <w:rsid w:val="59405516"/>
    <w:rsid w:val="594B0060"/>
    <w:rsid w:val="594B715D"/>
    <w:rsid w:val="598B4EA5"/>
    <w:rsid w:val="59D94150"/>
    <w:rsid w:val="59DD3B06"/>
    <w:rsid w:val="59FB24F3"/>
    <w:rsid w:val="5A504690"/>
    <w:rsid w:val="5A8F542C"/>
    <w:rsid w:val="5AA020E9"/>
    <w:rsid w:val="5B051E5B"/>
    <w:rsid w:val="5B095BF3"/>
    <w:rsid w:val="5B2F1989"/>
    <w:rsid w:val="5B6921A3"/>
    <w:rsid w:val="5B7A22F8"/>
    <w:rsid w:val="5B865977"/>
    <w:rsid w:val="5B9B5A43"/>
    <w:rsid w:val="5BA03029"/>
    <w:rsid w:val="5BBC43EF"/>
    <w:rsid w:val="5C130DBF"/>
    <w:rsid w:val="5C185B49"/>
    <w:rsid w:val="5C3133C9"/>
    <w:rsid w:val="5C4F1667"/>
    <w:rsid w:val="5C5D752A"/>
    <w:rsid w:val="5C9D1A2D"/>
    <w:rsid w:val="5D0224F7"/>
    <w:rsid w:val="5D0653C7"/>
    <w:rsid w:val="5D2A733A"/>
    <w:rsid w:val="5D4D125B"/>
    <w:rsid w:val="5D773E9C"/>
    <w:rsid w:val="5D9F728B"/>
    <w:rsid w:val="5DB652C3"/>
    <w:rsid w:val="5DBE4DB2"/>
    <w:rsid w:val="5DC30428"/>
    <w:rsid w:val="5E032983"/>
    <w:rsid w:val="5E07476C"/>
    <w:rsid w:val="5E536126"/>
    <w:rsid w:val="5E6815AA"/>
    <w:rsid w:val="5EAB75F6"/>
    <w:rsid w:val="5F1078D8"/>
    <w:rsid w:val="5F534870"/>
    <w:rsid w:val="5F5F147F"/>
    <w:rsid w:val="5F6B21B9"/>
    <w:rsid w:val="5F7B4BF2"/>
    <w:rsid w:val="5F8140E8"/>
    <w:rsid w:val="5FA111C0"/>
    <w:rsid w:val="5FBF7663"/>
    <w:rsid w:val="5FD17D97"/>
    <w:rsid w:val="5FEC7770"/>
    <w:rsid w:val="5FEE44DB"/>
    <w:rsid w:val="5FF3306A"/>
    <w:rsid w:val="60796F62"/>
    <w:rsid w:val="60AB52CC"/>
    <w:rsid w:val="60E51090"/>
    <w:rsid w:val="60F5306A"/>
    <w:rsid w:val="610721DF"/>
    <w:rsid w:val="612F5D3F"/>
    <w:rsid w:val="61373E01"/>
    <w:rsid w:val="614B7400"/>
    <w:rsid w:val="616E25C0"/>
    <w:rsid w:val="61756C9F"/>
    <w:rsid w:val="617E675E"/>
    <w:rsid w:val="618D52F4"/>
    <w:rsid w:val="61BF21CE"/>
    <w:rsid w:val="61FE23EC"/>
    <w:rsid w:val="62006664"/>
    <w:rsid w:val="620C6DA4"/>
    <w:rsid w:val="625857EF"/>
    <w:rsid w:val="6269217D"/>
    <w:rsid w:val="62AC30A7"/>
    <w:rsid w:val="62B9556C"/>
    <w:rsid w:val="62E21FE6"/>
    <w:rsid w:val="63477CBA"/>
    <w:rsid w:val="63562B36"/>
    <w:rsid w:val="63640AD8"/>
    <w:rsid w:val="638D3F33"/>
    <w:rsid w:val="63953886"/>
    <w:rsid w:val="639C3F43"/>
    <w:rsid w:val="63A95D0A"/>
    <w:rsid w:val="63CA64C2"/>
    <w:rsid w:val="63F51382"/>
    <w:rsid w:val="64006EFB"/>
    <w:rsid w:val="641E320A"/>
    <w:rsid w:val="642A296C"/>
    <w:rsid w:val="644F008D"/>
    <w:rsid w:val="646E681E"/>
    <w:rsid w:val="64925CF4"/>
    <w:rsid w:val="64AD6626"/>
    <w:rsid w:val="64AE1506"/>
    <w:rsid w:val="64CB5CBA"/>
    <w:rsid w:val="64FC55D6"/>
    <w:rsid w:val="65030064"/>
    <w:rsid w:val="659D2ABC"/>
    <w:rsid w:val="65AF6083"/>
    <w:rsid w:val="65F45A9C"/>
    <w:rsid w:val="65F52ED8"/>
    <w:rsid w:val="65F732C9"/>
    <w:rsid w:val="660410DC"/>
    <w:rsid w:val="6607729F"/>
    <w:rsid w:val="66107929"/>
    <w:rsid w:val="66144219"/>
    <w:rsid w:val="6627269B"/>
    <w:rsid w:val="66761E23"/>
    <w:rsid w:val="669E2EA4"/>
    <w:rsid w:val="66C8490B"/>
    <w:rsid w:val="66D94778"/>
    <w:rsid w:val="66E97B34"/>
    <w:rsid w:val="66ED6DB5"/>
    <w:rsid w:val="66F177F2"/>
    <w:rsid w:val="675F5D34"/>
    <w:rsid w:val="67623F7F"/>
    <w:rsid w:val="678C48DD"/>
    <w:rsid w:val="678D547D"/>
    <w:rsid w:val="67937917"/>
    <w:rsid w:val="67C357CB"/>
    <w:rsid w:val="680D6AB9"/>
    <w:rsid w:val="68173E42"/>
    <w:rsid w:val="68322A9D"/>
    <w:rsid w:val="68880AC0"/>
    <w:rsid w:val="688B0C3F"/>
    <w:rsid w:val="68954EE6"/>
    <w:rsid w:val="68CB6066"/>
    <w:rsid w:val="68EA4AA4"/>
    <w:rsid w:val="68EB00F5"/>
    <w:rsid w:val="692939E8"/>
    <w:rsid w:val="69341CD7"/>
    <w:rsid w:val="693C3C42"/>
    <w:rsid w:val="695C789E"/>
    <w:rsid w:val="69974E79"/>
    <w:rsid w:val="69BB2F33"/>
    <w:rsid w:val="69D51313"/>
    <w:rsid w:val="69FC2A9C"/>
    <w:rsid w:val="6A026C5E"/>
    <w:rsid w:val="6A0F7DFB"/>
    <w:rsid w:val="6A125B38"/>
    <w:rsid w:val="6A2F781E"/>
    <w:rsid w:val="6A33746E"/>
    <w:rsid w:val="6A674144"/>
    <w:rsid w:val="6A734D01"/>
    <w:rsid w:val="6AA742DA"/>
    <w:rsid w:val="6AB6668F"/>
    <w:rsid w:val="6AE67343"/>
    <w:rsid w:val="6AE706D4"/>
    <w:rsid w:val="6AEA3B9E"/>
    <w:rsid w:val="6B6A7798"/>
    <w:rsid w:val="6B6E083F"/>
    <w:rsid w:val="6B9321A6"/>
    <w:rsid w:val="6BC164C3"/>
    <w:rsid w:val="6BD630B3"/>
    <w:rsid w:val="6C0608E9"/>
    <w:rsid w:val="6C147AB8"/>
    <w:rsid w:val="6C5601CC"/>
    <w:rsid w:val="6C9B59FF"/>
    <w:rsid w:val="6CBE2051"/>
    <w:rsid w:val="6CE526AD"/>
    <w:rsid w:val="6D104378"/>
    <w:rsid w:val="6D331048"/>
    <w:rsid w:val="6D486EEA"/>
    <w:rsid w:val="6D7856B9"/>
    <w:rsid w:val="6D933DFA"/>
    <w:rsid w:val="6DAA35A7"/>
    <w:rsid w:val="6DD72EB8"/>
    <w:rsid w:val="6DDB19AD"/>
    <w:rsid w:val="6DDF4468"/>
    <w:rsid w:val="6E6602AD"/>
    <w:rsid w:val="6E694D63"/>
    <w:rsid w:val="6EA94CF0"/>
    <w:rsid w:val="6EF563BF"/>
    <w:rsid w:val="6F010B22"/>
    <w:rsid w:val="6F076466"/>
    <w:rsid w:val="6F1352D6"/>
    <w:rsid w:val="6F337B84"/>
    <w:rsid w:val="6F4A1E8E"/>
    <w:rsid w:val="6F5608CC"/>
    <w:rsid w:val="6F6C19FB"/>
    <w:rsid w:val="6F900364"/>
    <w:rsid w:val="6FA44543"/>
    <w:rsid w:val="6FB4066F"/>
    <w:rsid w:val="7048119C"/>
    <w:rsid w:val="70794EF2"/>
    <w:rsid w:val="70AB017A"/>
    <w:rsid w:val="70B749E1"/>
    <w:rsid w:val="70D35108"/>
    <w:rsid w:val="71041C36"/>
    <w:rsid w:val="710737E0"/>
    <w:rsid w:val="71341F63"/>
    <w:rsid w:val="714006FF"/>
    <w:rsid w:val="7154724C"/>
    <w:rsid w:val="71654F43"/>
    <w:rsid w:val="71BE3339"/>
    <w:rsid w:val="72094297"/>
    <w:rsid w:val="721A5B61"/>
    <w:rsid w:val="726C70BA"/>
    <w:rsid w:val="727E2F3E"/>
    <w:rsid w:val="72824D48"/>
    <w:rsid w:val="72872E0A"/>
    <w:rsid w:val="729F75AC"/>
    <w:rsid w:val="72A5200B"/>
    <w:rsid w:val="72A970AA"/>
    <w:rsid w:val="72BF19FC"/>
    <w:rsid w:val="72E06788"/>
    <w:rsid w:val="72FC2DE6"/>
    <w:rsid w:val="730333BC"/>
    <w:rsid w:val="73393104"/>
    <w:rsid w:val="735F4A70"/>
    <w:rsid w:val="737D38DB"/>
    <w:rsid w:val="73907D5F"/>
    <w:rsid w:val="73F50ACA"/>
    <w:rsid w:val="73F62DEB"/>
    <w:rsid w:val="744D0491"/>
    <w:rsid w:val="74515984"/>
    <w:rsid w:val="74657E71"/>
    <w:rsid w:val="74714B88"/>
    <w:rsid w:val="747B09FF"/>
    <w:rsid w:val="74BF1B57"/>
    <w:rsid w:val="74F4070E"/>
    <w:rsid w:val="756E3B68"/>
    <w:rsid w:val="75A66501"/>
    <w:rsid w:val="7601345D"/>
    <w:rsid w:val="76F4202E"/>
    <w:rsid w:val="772422D8"/>
    <w:rsid w:val="776D739B"/>
    <w:rsid w:val="777F42E9"/>
    <w:rsid w:val="778133BE"/>
    <w:rsid w:val="77967596"/>
    <w:rsid w:val="779D6F26"/>
    <w:rsid w:val="77AE2B60"/>
    <w:rsid w:val="77E208EC"/>
    <w:rsid w:val="77F0506C"/>
    <w:rsid w:val="781A6671"/>
    <w:rsid w:val="781E5E50"/>
    <w:rsid w:val="78484242"/>
    <w:rsid w:val="784B00C7"/>
    <w:rsid w:val="78603AA7"/>
    <w:rsid w:val="7874451D"/>
    <w:rsid w:val="78991756"/>
    <w:rsid w:val="789F07E0"/>
    <w:rsid w:val="78BB1314"/>
    <w:rsid w:val="78D5554C"/>
    <w:rsid w:val="78F30E2A"/>
    <w:rsid w:val="790A3534"/>
    <w:rsid w:val="7919561A"/>
    <w:rsid w:val="794013BD"/>
    <w:rsid w:val="799A2454"/>
    <w:rsid w:val="7A1112B2"/>
    <w:rsid w:val="7A330DFB"/>
    <w:rsid w:val="7A6B1F56"/>
    <w:rsid w:val="7AAB443C"/>
    <w:rsid w:val="7AC8338F"/>
    <w:rsid w:val="7AE34912"/>
    <w:rsid w:val="7AF1296F"/>
    <w:rsid w:val="7B1810B3"/>
    <w:rsid w:val="7B1B54D9"/>
    <w:rsid w:val="7B330D36"/>
    <w:rsid w:val="7B475C08"/>
    <w:rsid w:val="7B493D2C"/>
    <w:rsid w:val="7B4D3C76"/>
    <w:rsid w:val="7B9B5387"/>
    <w:rsid w:val="7BA65801"/>
    <w:rsid w:val="7BB3324B"/>
    <w:rsid w:val="7BCA11E7"/>
    <w:rsid w:val="7C0B4190"/>
    <w:rsid w:val="7C160B8E"/>
    <w:rsid w:val="7C3B2AB5"/>
    <w:rsid w:val="7C43213F"/>
    <w:rsid w:val="7C681E92"/>
    <w:rsid w:val="7C935623"/>
    <w:rsid w:val="7CA222FE"/>
    <w:rsid w:val="7CDF55E4"/>
    <w:rsid w:val="7CEF1130"/>
    <w:rsid w:val="7CF5399A"/>
    <w:rsid w:val="7D06498F"/>
    <w:rsid w:val="7D3F7E6F"/>
    <w:rsid w:val="7D41260A"/>
    <w:rsid w:val="7D8C3B75"/>
    <w:rsid w:val="7D9B48E2"/>
    <w:rsid w:val="7DF75930"/>
    <w:rsid w:val="7E043B3E"/>
    <w:rsid w:val="7E3C4FE2"/>
    <w:rsid w:val="7E740106"/>
    <w:rsid w:val="7FF333E4"/>
    <w:rsid w:val="DEEE651C"/>
    <w:rsid w:val="EFBF869B"/>
    <w:rsid w:val="FFF6446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semiHidden="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48"/>
    <w:autoRedefine/>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49"/>
    <w:autoRedefine/>
    <w:qFormat/>
    <w:uiPriority w:val="0"/>
    <w:pPr>
      <w:keepNext/>
      <w:keepLines/>
      <w:spacing w:before="260" w:after="260" w:line="416" w:lineRule="auto"/>
      <w:outlineLvl w:val="1"/>
    </w:pPr>
    <w:rPr>
      <w:rFonts w:ascii="Arial" w:hAnsi="Arial"/>
      <w:b/>
      <w:bCs/>
      <w:sz w:val="32"/>
      <w:szCs w:val="32"/>
    </w:rPr>
  </w:style>
  <w:style w:type="paragraph" w:styleId="5">
    <w:name w:val="heading 3"/>
    <w:basedOn w:val="1"/>
    <w:next w:val="1"/>
    <w:link w:val="175"/>
    <w:autoRedefine/>
    <w:qFormat/>
    <w:uiPriority w:val="0"/>
    <w:pPr>
      <w:keepNext/>
      <w:keepLines/>
      <w:spacing w:before="260" w:after="260" w:line="416" w:lineRule="auto"/>
      <w:outlineLvl w:val="2"/>
    </w:pPr>
    <w:rPr>
      <w:b/>
      <w:bCs/>
      <w:sz w:val="32"/>
      <w:szCs w:val="32"/>
    </w:rPr>
  </w:style>
  <w:style w:type="paragraph" w:styleId="6">
    <w:name w:val="heading 4"/>
    <w:basedOn w:val="1"/>
    <w:next w:val="1"/>
    <w:link w:val="51"/>
    <w:autoRedefine/>
    <w:qFormat/>
    <w:uiPriority w:val="0"/>
    <w:pPr>
      <w:keepNext/>
      <w:spacing w:line="440" w:lineRule="exact"/>
      <w:jc w:val="center"/>
      <w:outlineLvl w:val="3"/>
    </w:pPr>
    <w:rPr>
      <w:rFonts w:ascii="仿宋_GB2312" w:eastAsia="仿宋_GB2312"/>
      <w:sz w:val="28"/>
      <w:szCs w:val="28"/>
    </w:rPr>
  </w:style>
  <w:style w:type="character" w:default="1" w:styleId="32">
    <w:name w:val="Default Paragraph Font"/>
    <w:autoRedefine/>
    <w:unhideWhenUsed/>
    <w:qFormat/>
    <w:uiPriority w:val="1"/>
  </w:style>
  <w:style w:type="table" w:default="1" w:styleId="30">
    <w:name w:val="Normal Table"/>
    <w:autoRedefine/>
    <w:unhideWhenUsed/>
    <w:qFormat/>
    <w:uiPriority w:val="99"/>
    <w:tblPr>
      <w:tblCellMar>
        <w:top w:w="0" w:type="dxa"/>
        <w:left w:w="108" w:type="dxa"/>
        <w:bottom w:w="0" w:type="dxa"/>
        <w:right w:w="108" w:type="dxa"/>
      </w:tblCellMar>
    </w:tblPr>
  </w:style>
  <w:style w:type="paragraph" w:styleId="2">
    <w:name w:val="Normal Indent"/>
    <w:basedOn w:val="1"/>
    <w:link w:val="52"/>
    <w:autoRedefine/>
    <w:qFormat/>
    <w:uiPriority w:val="0"/>
    <w:pPr>
      <w:ind w:firstLine="420"/>
    </w:pPr>
    <w:rPr>
      <w:szCs w:val="21"/>
    </w:rPr>
  </w:style>
  <w:style w:type="paragraph" w:styleId="7">
    <w:name w:val="Document Map"/>
    <w:basedOn w:val="1"/>
    <w:link w:val="53"/>
    <w:autoRedefine/>
    <w:qFormat/>
    <w:uiPriority w:val="0"/>
    <w:pPr>
      <w:shd w:val="clear" w:color="auto" w:fill="000080"/>
    </w:pPr>
  </w:style>
  <w:style w:type="paragraph" w:styleId="8">
    <w:name w:val="annotation text"/>
    <w:basedOn w:val="1"/>
    <w:link w:val="54"/>
    <w:autoRedefine/>
    <w:qFormat/>
    <w:uiPriority w:val="0"/>
    <w:pPr>
      <w:jc w:val="left"/>
    </w:pPr>
  </w:style>
  <w:style w:type="paragraph" w:styleId="9">
    <w:name w:val="Body Text"/>
    <w:basedOn w:val="1"/>
    <w:link w:val="55"/>
    <w:autoRedefine/>
    <w:qFormat/>
    <w:uiPriority w:val="0"/>
    <w:pPr>
      <w:spacing w:after="120"/>
    </w:pPr>
    <w:rPr>
      <w:kern w:val="0"/>
      <w:sz w:val="24"/>
    </w:rPr>
  </w:style>
  <w:style w:type="paragraph" w:styleId="10">
    <w:name w:val="Body Text Indent"/>
    <w:basedOn w:val="1"/>
    <w:next w:val="11"/>
    <w:link w:val="56"/>
    <w:autoRedefine/>
    <w:qFormat/>
    <w:uiPriority w:val="0"/>
    <w:pPr>
      <w:ind w:firstLine="830" w:firstLineChars="352"/>
    </w:pPr>
    <w:rPr>
      <w:rFonts w:ascii="仿宋_GB2312" w:eastAsia="仿宋_GB2312"/>
      <w:kern w:val="0"/>
      <w:sz w:val="32"/>
      <w:szCs w:val="32"/>
    </w:rPr>
  </w:style>
  <w:style w:type="paragraph" w:styleId="11">
    <w:name w:val="Body Text First Indent 2"/>
    <w:basedOn w:val="10"/>
    <w:autoRedefine/>
    <w:qFormat/>
    <w:uiPriority w:val="0"/>
    <w:pPr>
      <w:spacing w:after="120" w:line="360" w:lineRule="auto"/>
      <w:ind w:left="420" w:leftChars="200" w:firstLine="210" w:firstLineChars="200"/>
    </w:pPr>
    <w:rPr>
      <w:sz w:val="21"/>
    </w:rPr>
  </w:style>
  <w:style w:type="paragraph" w:styleId="12">
    <w:name w:val="Block Text"/>
    <w:basedOn w:val="1"/>
    <w:autoRedefine/>
    <w:qFormat/>
    <w:uiPriority w:val="0"/>
    <w:pPr>
      <w:autoSpaceDE w:val="0"/>
      <w:autoSpaceDN w:val="0"/>
      <w:adjustRightInd w:val="0"/>
      <w:spacing w:line="500" w:lineRule="exact"/>
      <w:ind w:left="391" w:right="246"/>
    </w:pPr>
    <w:rPr>
      <w:rFonts w:ascii="仿宋_GB2312" w:eastAsia="仿宋_GB2312" w:cs="仿宋_GB2312"/>
      <w:kern w:val="0"/>
      <w:sz w:val="24"/>
    </w:rPr>
  </w:style>
  <w:style w:type="paragraph" w:styleId="13">
    <w:name w:val="toc 3"/>
    <w:basedOn w:val="1"/>
    <w:next w:val="1"/>
    <w:autoRedefine/>
    <w:qFormat/>
    <w:uiPriority w:val="0"/>
    <w:pPr>
      <w:widowControl/>
      <w:spacing w:after="100" w:line="276" w:lineRule="auto"/>
      <w:ind w:left="440"/>
      <w:jc w:val="left"/>
    </w:pPr>
    <w:rPr>
      <w:rFonts w:ascii="Calibri" w:hAnsi="Calibri"/>
      <w:kern w:val="0"/>
      <w:sz w:val="22"/>
      <w:szCs w:val="22"/>
    </w:rPr>
  </w:style>
  <w:style w:type="paragraph" w:styleId="14">
    <w:name w:val="Plain Text"/>
    <w:basedOn w:val="1"/>
    <w:link w:val="57"/>
    <w:autoRedefine/>
    <w:qFormat/>
    <w:uiPriority w:val="0"/>
    <w:rPr>
      <w:rFonts w:ascii="宋体" w:hAnsi="Courier New"/>
      <w:kern w:val="0"/>
      <w:szCs w:val="21"/>
    </w:rPr>
  </w:style>
  <w:style w:type="paragraph" w:styleId="15">
    <w:name w:val="Date"/>
    <w:basedOn w:val="1"/>
    <w:next w:val="1"/>
    <w:link w:val="58"/>
    <w:autoRedefine/>
    <w:qFormat/>
    <w:uiPriority w:val="0"/>
    <w:pPr>
      <w:ind w:left="100" w:leftChars="2500"/>
    </w:pPr>
    <w:rPr>
      <w:rFonts w:ascii="宋体" w:hAnsi="Courier New"/>
      <w:kern w:val="0"/>
      <w:szCs w:val="21"/>
    </w:rPr>
  </w:style>
  <w:style w:type="paragraph" w:styleId="16">
    <w:name w:val="Body Text Indent 2"/>
    <w:basedOn w:val="1"/>
    <w:link w:val="59"/>
    <w:autoRedefine/>
    <w:qFormat/>
    <w:uiPriority w:val="0"/>
    <w:pPr>
      <w:spacing w:after="120" w:line="480" w:lineRule="auto"/>
      <w:ind w:left="420" w:leftChars="200"/>
    </w:pPr>
    <w:rPr>
      <w:kern w:val="0"/>
      <w:sz w:val="24"/>
    </w:rPr>
  </w:style>
  <w:style w:type="paragraph" w:styleId="17">
    <w:name w:val="Balloon Text"/>
    <w:basedOn w:val="1"/>
    <w:link w:val="60"/>
    <w:autoRedefine/>
    <w:qFormat/>
    <w:uiPriority w:val="0"/>
    <w:rPr>
      <w:sz w:val="18"/>
      <w:szCs w:val="18"/>
    </w:rPr>
  </w:style>
  <w:style w:type="paragraph" w:styleId="18">
    <w:name w:val="footer"/>
    <w:basedOn w:val="1"/>
    <w:link w:val="61"/>
    <w:autoRedefine/>
    <w:qFormat/>
    <w:uiPriority w:val="99"/>
    <w:pPr>
      <w:tabs>
        <w:tab w:val="center" w:pos="4153"/>
        <w:tab w:val="right" w:pos="8306"/>
      </w:tabs>
      <w:snapToGrid w:val="0"/>
      <w:jc w:val="left"/>
    </w:pPr>
    <w:rPr>
      <w:sz w:val="18"/>
      <w:szCs w:val="18"/>
    </w:rPr>
  </w:style>
  <w:style w:type="paragraph" w:styleId="19">
    <w:name w:val="header"/>
    <w:basedOn w:val="1"/>
    <w:link w:val="62"/>
    <w:autoRedefine/>
    <w:qFormat/>
    <w:uiPriority w:val="0"/>
    <w:pPr>
      <w:pBdr>
        <w:bottom w:val="single" w:color="auto" w:sz="6" w:space="1"/>
      </w:pBdr>
      <w:tabs>
        <w:tab w:val="center" w:pos="4153"/>
        <w:tab w:val="right" w:pos="8306"/>
      </w:tabs>
      <w:snapToGrid w:val="0"/>
      <w:jc w:val="center"/>
    </w:pPr>
    <w:rPr>
      <w:sz w:val="18"/>
      <w:szCs w:val="18"/>
    </w:rPr>
  </w:style>
  <w:style w:type="paragraph" w:styleId="20">
    <w:name w:val="toc 1"/>
    <w:basedOn w:val="1"/>
    <w:next w:val="1"/>
    <w:autoRedefine/>
    <w:qFormat/>
    <w:uiPriority w:val="0"/>
    <w:pPr>
      <w:tabs>
        <w:tab w:val="right" w:leader="dot" w:pos="8834"/>
      </w:tabs>
      <w:spacing w:before="120" w:after="120"/>
      <w:jc w:val="left"/>
    </w:pPr>
    <w:rPr>
      <w:b/>
      <w:bCs/>
      <w:caps/>
      <w:sz w:val="28"/>
      <w:szCs w:val="28"/>
    </w:rPr>
  </w:style>
  <w:style w:type="paragraph" w:styleId="21">
    <w:name w:val="Subtitle"/>
    <w:basedOn w:val="1"/>
    <w:next w:val="1"/>
    <w:link w:val="63"/>
    <w:autoRedefine/>
    <w:qFormat/>
    <w:uiPriority w:val="0"/>
    <w:pPr>
      <w:spacing w:before="240" w:after="60" w:line="312" w:lineRule="auto"/>
      <w:jc w:val="center"/>
      <w:outlineLvl w:val="1"/>
    </w:pPr>
    <w:rPr>
      <w:rFonts w:ascii="Cambria" w:hAnsi="Cambria" w:eastAsia="方正楷体简体"/>
      <w:kern w:val="28"/>
      <w:sz w:val="32"/>
      <w:szCs w:val="32"/>
    </w:rPr>
  </w:style>
  <w:style w:type="paragraph" w:styleId="22">
    <w:name w:val="footnote text"/>
    <w:basedOn w:val="1"/>
    <w:autoRedefine/>
    <w:qFormat/>
    <w:uiPriority w:val="0"/>
    <w:rPr>
      <w:sz w:val="18"/>
    </w:rPr>
  </w:style>
  <w:style w:type="paragraph" w:styleId="23">
    <w:name w:val="Body Text Indent 3"/>
    <w:basedOn w:val="1"/>
    <w:link w:val="64"/>
    <w:autoRedefine/>
    <w:qFormat/>
    <w:uiPriority w:val="0"/>
    <w:pPr>
      <w:spacing w:after="120"/>
      <w:ind w:left="420" w:leftChars="200"/>
    </w:pPr>
    <w:rPr>
      <w:kern w:val="0"/>
      <w:sz w:val="16"/>
      <w:szCs w:val="16"/>
    </w:rPr>
  </w:style>
  <w:style w:type="paragraph" w:styleId="24">
    <w:name w:val="toc 2"/>
    <w:basedOn w:val="1"/>
    <w:next w:val="1"/>
    <w:autoRedefine/>
    <w:qFormat/>
    <w:uiPriority w:val="0"/>
    <w:pPr>
      <w:ind w:left="420" w:leftChars="200"/>
    </w:pPr>
    <w:rPr>
      <w:szCs w:val="21"/>
    </w:rPr>
  </w:style>
  <w:style w:type="paragraph" w:styleId="25">
    <w:name w:val="HTML Preformatted"/>
    <w:basedOn w:val="1"/>
    <w:link w:val="65"/>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kern w:val="0"/>
      <w:sz w:val="20"/>
      <w:szCs w:val="20"/>
      <w:lang w:eastAsia="en-US"/>
    </w:rPr>
  </w:style>
  <w:style w:type="paragraph" w:styleId="26">
    <w:name w:val="Normal (Web)"/>
    <w:basedOn w:val="1"/>
    <w:link w:val="66"/>
    <w:autoRedefine/>
    <w:qFormat/>
    <w:uiPriority w:val="99"/>
    <w:pPr>
      <w:widowControl/>
      <w:spacing w:before="100" w:beforeAutospacing="1" w:after="100" w:afterAutospacing="1"/>
      <w:jc w:val="left"/>
    </w:pPr>
    <w:rPr>
      <w:rFonts w:ascii="宋体" w:hAnsi="宋体"/>
      <w:kern w:val="0"/>
      <w:sz w:val="24"/>
    </w:rPr>
  </w:style>
  <w:style w:type="paragraph" w:styleId="27">
    <w:name w:val="Title"/>
    <w:basedOn w:val="1"/>
    <w:next w:val="1"/>
    <w:link w:val="67"/>
    <w:autoRedefine/>
    <w:qFormat/>
    <w:uiPriority w:val="0"/>
    <w:pPr>
      <w:spacing w:before="240" w:after="60"/>
      <w:jc w:val="center"/>
      <w:outlineLvl w:val="0"/>
    </w:pPr>
    <w:rPr>
      <w:rFonts w:ascii="Cambria" w:hAnsi="Cambria" w:eastAsia="方正小标宋简体"/>
      <w:b/>
      <w:bCs/>
      <w:sz w:val="32"/>
      <w:szCs w:val="32"/>
    </w:rPr>
  </w:style>
  <w:style w:type="paragraph" w:styleId="28">
    <w:name w:val="annotation subject"/>
    <w:basedOn w:val="8"/>
    <w:next w:val="8"/>
    <w:link w:val="68"/>
    <w:autoRedefine/>
    <w:qFormat/>
    <w:uiPriority w:val="0"/>
    <w:rPr>
      <w:b/>
      <w:bCs/>
      <w:szCs w:val="21"/>
    </w:rPr>
  </w:style>
  <w:style w:type="paragraph" w:styleId="29">
    <w:name w:val="Body Text First Indent"/>
    <w:basedOn w:val="9"/>
    <w:link w:val="69"/>
    <w:autoRedefine/>
    <w:qFormat/>
    <w:uiPriority w:val="0"/>
    <w:pPr>
      <w:spacing w:line="560" w:lineRule="exact"/>
      <w:ind w:firstLine="420" w:firstLineChars="100"/>
    </w:pPr>
    <w:rPr>
      <w:kern w:val="2"/>
      <w:sz w:val="21"/>
      <w:szCs w:val="22"/>
    </w:rPr>
  </w:style>
  <w:style w:type="table" w:styleId="31">
    <w:name w:val="Table Grid"/>
    <w:basedOn w:val="30"/>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3">
    <w:name w:val="Strong"/>
    <w:autoRedefine/>
    <w:qFormat/>
    <w:uiPriority w:val="0"/>
    <w:rPr>
      <w:b/>
      <w:bCs/>
    </w:rPr>
  </w:style>
  <w:style w:type="character" w:styleId="34">
    <w:name w:val="page number"/>
    <w:basedOn w:val="32"/>
    <w:autoRedefine/>
    <w:qFormat/>
    <w:uiPriority w:val="0"/>
  </w:style>
  <w:style w:type="character" w:styleId="35">
    <w:name w:val="FollowedHyperlink"/>
    <w:autoRedefine/>
    <w:qFormat/>
    <w:uiPriority w:val="0"/>
    <w:rPr>
      <w:color w:val="800080"/>
      <w:u w:val="none"/>
    </w:rPr>
  </w:style>
  <w:style w:type="character" w:styleId="36">
    <w:name w:val="Emphasis"/>
    <w:autoRedefine/>
    <w:qFormat/>
    <w:uiPriority w:val="0"/>
    <w:rPr>
      <w:b/>
      <w:bCs/>
    </w:rPr>
  </w:style>
  <w:style w:type="character" w:styleId="37">
    <w:name w:val="HTML Definition"/>
    <w:autoRedefine/>
    <w:qFormat/>
    <w:uiPriority w:val="0"/>
  </w:style>
  <w:style w:type="character" w:styleId="38">
    <w:name w:val="HTML Typewriter"/>
    <w:autoRedefine/>
    <w:qFormat/>
    <w:uiPriority w:val="0"/>
    <w:rPr>
      <w:rFonts w:hint="default" w:ascii="monospace" w:hAnsi="monospace" w:eastAsia="monospace" w:cs="monospace"/>
      <w:sz w:val="20"/>
    </w:rPr>
  </w:style>
  <w:style w:type="character" w:styleId="39">
    <w:name w:val="HTML Acronym"/>
    <w:autoRedefine/>
    <w:qFormat/>
    <w:uiPriority w:val="0"/>
  </w:style>
  <w:style w:type="character" w:styleId="40">
    <w:name w:val="HTML Variable"/>
    <w:autoRedefine/>
    <w:qFormat/>
    <w:uiPriority w:val="0"/>
  </w:style>
  <w:style w:type="character" w:styleId="41">
    <w:name w:val="Hyperlink"/>
    <w:autoRedefine/>
    <w:qFormat/>
    <w:uiPriority w:val="0"/>
    <w:rPr>
      <w:color w:val="0000FF"/>
      <w:u w:val="none"/>
    </w:rPr>
  </w:style>
  <w:style w:type="character" w:styleId="42">
    <w:name w:val="HTML Code"/>
    <w:autoRedefine/>
    <w:qFormat/>
    <w:uiPriority w:val="0"/>
    <w:rPr>
      <w:rFonts w:ascii="monospace" w:hAnsi="monospace" w:eastAsia="monospace" w:cs="monospace"/>
      <w:sz w:val="20"/>
    </w:rPr>
  </w:style>
  <w:style w:type="character" w:styleId="43">
    <w:name w:val="annotation reference"/>
    <w:autoRedefine/>
    <w:qFormat/>
    <w:uiPriority w:val="0"/>
    <w:rPr>
      <w:sz w:val="21"/>
      <w:szCs w:val="21"/>
    </w:rPr>
  </w:style>
  <w:style w:type="character" w:styleId="44">
    <w:name w:val="HTML Cite"/>
    <w:autoRedefine/>
    <w:qFormat/>
    <w:uiPriority w:val="0"/>
  </w:style>
  <w:style w:type="character" w:styleId="45">
    <w:name w:val="HTML Keyboard"/>
    <w:autoRedefine/>
    <w:qFormat/>
    <w:uiPriority w:val="0"/>
    <w:rPr>
      <w:rFonts w:hint="default" w:ascii="monospace" w:hAnsi="monospace" w:eastAsia="monospace" w:cs="monospace"/>
      <w:sz w:val="20"/>
    </w:rPr>
  </w:style>
  <w:style w:type="character" w:styleId="46">
    <w:name w:val="HTML Sample"/>
    <w:autoRedefine/>
    <w:qFormat/>
    <w:uiPriority w:val="0"/>
    <w:rPr>
      <w:rFonts w:hint="default" w:ascii="monospace" w:hAnsi="monospace" w:eastAsia="monospace" w:cs="monospace"/>
    </w:rPr>
  </w:style>
  <w:style w:type="paragraph" w:styleId="47">
    <w:name w:val="List Paragraph"/>
    <w:basedOn w:val="1"/>
    <w:next w:val="1"/>
    <w:link w:val="102"/>
    <w:autoRedefine/>
    <w:qFormat/>
    <w:uiPriority w:val="0"/>
    <w:pPr>
      <w:ind w:firstLine="420" w:firstLineChars="200"/>
    </w:pPr>
    <w:rPr>
      <w:szCs w:val="21"/>
    </w:rPr>
  </w:style>
  <w:style w:type="character" w:customStyle="1" w:styleId="48">
    <w:name w:val="标题 1 Char"/>
    <w:link w:val="3"/>
    <w:autoRedefine/>
    <w:qFormat/>
    <w:uiPriority w:val="0"/>
    <w:rPr>
      <w:b/>
      <w:bCs/>
      <w:kern w:val="44"/>
      <w:sz w:val="44"/>
      <w:szCs w:val="44"/>
    </w:rPr>
  </w:style>
  <w:style w:type="character" w:customStyle="1" w:styleId="49">
    <w:name w:val="标题 2 Char"/>
    <w:link w:val="4"/>
    <w:autoRedefine/>
    <w:qFormat/>
    <w:uiPriority w:val="0"/>
    <w:rPr>
      <w:rFonts w:ascii="Arial" w:hAnsi="Arial" w:eastAsia="宋体"/>
      <w:b/>
      <w:bCs/>
      <w:kern w:val="2"/>
      <w:sz w:val="32"/>
      <w:szCs w:val="32"/>
      <w:lang w:val="en-US" w:eastAsia="zh-CN" w:bidi="ar-SA"/>
    </w:rPr>
  </w:style>
  <w:style w:type="character" w:customStyle="1" w:styleId="50">
    <w:name w:val="标题 3 Char"/>
    <w:link w:val="5"/>
    <w:autoRedefine/>
    <w:qFormat/>
    <w:uiPriority w:val="0"/>
    <w:rPr>
      <w:b/>
      <w:bCs/>
      <w:kern w:val="2"/>
      <w:sz w:val="32"/>
      <w:szCs w:val="32"/>
    </w:rPr>
  </w:style>
  <w:style w:type="character" w:customStyle="1" w:styleId="51">
    <w:name w:val="标题 4 Char"/>
    <w:link w:val="6"/>
    <w:autoRedefine/>
    <w:qFormat/>
    <w:uiPriority w:val="0"/>
    <w:rPr>
      <w:rFonts w:ascii="仿宋_GB2312" w:eastAsia="仿宋_GB2312" w:cs="仿宋_GB2312"/>
      <w:kern w:val="2"/>
      <w:sz w:val="28"/>
      <w:szCs w:val="28"/>
    </w:rPr>
  </w:style>
  <w:style w:type="character" w:customStyle="1" w:styleId="52">
    <w:name w:val="正文缩进 Char"/>
    <w:link w:val="2"/>
    <w:autoRedefine/>
    <w:qFormat/>
    <w:uiPriority w:val="0"/>
    <w:rPr>
      <w:kern w:val="2"/>
      <w:sz w:val="21"/>
      <w:szCs w:val="21"/>
    </w:rPr>
  </w:style>
  <w:style w:type="character" w:customStyle="1" w:styleId="53">
    <w:name w:val="文档结构图 Char"/>
    <w:link w:val="7"/>
    <w:autoRedefine/>
    <w:qFormat/>
    <w:uiPriority w:val="0"/>
    <w:rPr>
      <w:kern w:val="2"/>
      <w:sz w:val="21"/>
      <w:szCs w:val="24"/>
      <w:shd w:val="clear" w:color="auto" w:fill="000080"/>
    </w:rPr>
  </w:style>
  <w:style w:type="character" w:customStyle="1" w:styleId="54">
    <w:name w:val="批注文字 Char"/>
    <w:link w:val="8"/>
    <w:autoRedefine/>
    <w:qFormat/>
    <w:uiPriority w:val="0"/>
    <w:rPr>
      <w:kern w:val="2"/>
      <w:sz w:val="21"/>
      <w:szCs w:val="24"/>
    </w:rPr>
  </w:style>
  <w:style w:type="character" w:customStyle="1" w:styleId="55">
    <w:name w:val="正文文本 Char"/>
    <w:link w:val="9"/>
    <w:autoRedefine/>
    <w:qFormat/>
    <w:uiPriority w:val="0"/>
    <w:rPr>
      <w:sz w:val="24"/>
      <w:szCs w:val="24"/>
    </w:rPr>
  </w:style>
  <w:style w:type="character" w:customStyle="1" w:styleId="56">
    <w:name w:val="正文文本缩进 Char"/>
    <w:link w:val="10"/>
    <w:autoRedefine/>
    <w:qFormat/>
    <w:uiPriority w:val="0"/>
    <w:rPr>
      <w:rFonts w:ascii="仿宋_GB2312" w:eastAsia="仿宋_GB2312"/>
      <w:sz w:val="32"/>
      <w:szCs w:val="32"/>
    </w:rPr>
  </w:style>
  <w:style w:type="character" w:customStyle="1" w:styleId="57">
    <w:name w:val="纯文本 Char"/>
    <w:link w:val="14"/>
    <w:autoRedefine/>
    <w:qFormat/>
    <w:uiPriority w:val="0"/>
    <w:rPr>
      <w:rFonts w:ascii="宋体" w:hAnsi="Courier New"/>
      <w:sz w:val="21"/>
      <w:szCs w:val="21"/>
    </w:rPr>
  </w:style>
  <w:style w:type="character" w:customStyle="1" w:styleId="58">
    <w:name w:val="日期 Char"/>
    <w:link w:val="15"/>
    <w:autoRedefine/>
    <w:qFormat/>
    <w:uiPriority w:val="0"/>
    <w:rPr>
      <w:rFonts w:ascii="宋体" w:hAnsi="Courier New"/>
      <w:sz w:val="21"/>
      <w:szCs w:val="21"/>
    </w:rPr>
  </w:style>
  <w:style w:type="character" w:customStyle="1" w:styleId="59">
    <w:name w:val="正文文本缩进 2 Char"/>
    <w:link w:val="16"/>
    <w:autoRedefine/>
    <w:qFormat/>
    <w:uiPriority w:val="0"/>
    <w:rPr>
      <w:sz w:val="24"/>
      <w:szCs w:val="24"/>
    </w:rPr>
  </w:style>
  <w:style w:type="character" w:customStyle="1" w:styleId="60">
    <w:name w:val="批注框文本 Char"/>
    <w:link w:val="17"/>
    <w:autoRedefine/>
    <w:qFormat/>
    <w:uiPriority w:val="0"/>
    <w:rPr>
      <w:kern w:val="2"/>
      <w:sz w:val="18"/>
      <w:szCs w:val="18"/>
    </w:rPr>
  </w:style>
  <w:style w:type="character" w:customStyle="1" w:styleId="61">
    <w:name w:val="页脚 Char1"/>
    <w:link w:val="18"/>
    <w:autoRedefine/>
    <w:qFormat/>
    <w:uiPriority w:val="99"/>
    <w:rPr>
      <w:kern w:val="2"/>
      <w:sz w:val="18"/>
      <w:szCs w:val="18"/>
    </w:rPr>
  </w:style>
  <w:style w:type="character" w:customStyle="1" w:styleId="62">
    <w:name w:val="页眉 Char"/>
    <w:link w:val="19"/>
    <w:autoRedefine/>
    <w:qFormat/>
    <w:uiPriority w:val="0"/>
    <w:rPr>
      <w:kern w:val="2"/>
      <w:sz w:val="18"/>
      <w:szCs w:val="18"/>
    </w:rPr>
  </w:style>
  <w:style w:type="character" w:customStyle="1" w:styleId="63">
    <w:name w:val="副标题 Char"/>
    <w:link w:val="21"/>
    <w:autoRedefine/>
    <w:qFormat/>
    <w:uiPriority w:val="0"/>
    <w:rPr>
      <w:rFonts w:ascii="Cambria" w:hAnsi="Cambria" w:eastAsia="方正楷体简体"/>
      <w:kern w:val="28"/>
      <w:sz w:val="32"/>
      <w:szCs w:val="32"/>
    </w:rPr>
  </w:style>
  <w:style w:type="character" w:customStyle="1" w:styleId="64">
    <w:name w:val="正文文本缩进 3 Char"/>
    <w:link w:val="23"/>
    <w:autoRedefine/>
    <w:qFormat/>
    <w:uiPriority w:val="0"/>
    <w:rPr>
      <w:sz w:val="16"/>
      <w:szCs w:val="16"/>
    </w:rPr>
  </w:style>
  <w:style w:type="character" w:customStyle="1" w:styleId="65">
    <w:name w:val="HTML 预设格式 Char"/>
    <w:link w:val="25"/>
    <w:autoRedefine/>
    <w:qFormat/>
    <w:uiPriority w:val="0"/>
    <w:rPr>
      <w:rFonts w:ascii="Courier New" w:hAnsi="Courier New" w:cs="Courier New"/>
      <w:lang w:eastAsia="en-US"/>
    </w:rPr>
  </w:style>
  <w:style w:type="character" w:customStyle="1" w:styleId="66">
    <w:name w:val="普通(网站) Char"/>
    <w:link w:val="26"/>
    <w:autoRedefine/>
    <w:qFormat/>
    <w:uiPriority w:val="99"/>
    <w:rPr>
      <w:rFonts w:ascii="宋体" w:hAnsi="宋体" w:cs="宋体"/>
      <w:sz w:val="24"/>
      <w:szCs w:val="24"/>
    </w:rPr>
  </w:style>
  <w:style w:type="character" w:customStyle="1" w:styleId="67">
    <w:name w:val="标题 Char"/>
    <w:link w:val="27"/>
    <w:autoRedefine/>
    <w:qFormat/>
    <w:uiPriority w:val="0"/>
    <w:rPr>
      <w:rFonts w:ascii="Cambria" w:hAnsi="Cambria" w:eastAsia="方正小标宋简体"/>
      <w:b/>
      <w:bCs/>
      <w:kern w:val="2"/>
      <w:sz w:val="32"/>
      <w:szCs w:val="32"/>
    </w:rPr>
  </w:style>
  <w:style w:type="character" w:customStyle="1" w:styleId="68">
    <w:name w:val="批注主题 Char"/>
    <w:link w:val="28"/>
    <w:autoRedefine/>
    <w:qFormat/>
    <w:uiPriority w:val="0"/>
    <w:rPr>
      <w:b/>
      <w:bCs/>
      <w:kern w:val="2"/>
      <w:sz w:val="21"/>
      <w:szCs w:val="21"/>
    </w:rPr>
  </w:style>
  <w:style w:type="character" w:customStyle="1" w:styleId="69">
    <w:name w:val="正文首行缩进 Char"/>
    <w:link w:val="29"/>
    <w:autoRedefine/>
    <w:qFormat/>
    <w:uiPriority w:val="0"/>
    <w:rPr>
      <w:kern w:val="2"/>
      <w:sz w:val="21"/>
      <w:szCs w:val="22"/>
    </w:rPr>
  </w:style>
  <w:style w:type="character" w:customStyle="1" w:styleId="70">
    <w:name w:val="标题 2 Char1"/>
    <w:autoRedefine/>
    <w:qFormat/>
    <w:uiPriority w:val="0"/>
    <w:rPr>
      <w:rFonts w:ascii="Arial" w:hAnsi="Arial"/>
      <w:b/>
      <w:bCs/>
      <w:kern w:val="2"/>
      <w:sz w:val="28"/>
      <w:szCs w:val="32"/>
    </w:rPr>
  </w:style>
  <w:style w:type="character" w:customStyle="1" w:styleId="71">
    <w:name w:val="case31"/>
    <w:autoRedefine/>
    <w:qFormat/>
    <w:uiPriority w:val="0"/>
    <w:rPr>
      <w:sz w:val="21"/>
      <w:szCs w:val="21"/>
    </w:rPr>
  </w:style>
  <w:style w:type="character" w:customStyle="1" w:styleId="72">
    <w:name w:val="Body Text Indent 2 Char"/>
    <w:autoRedefine/>
    <w:qFormat/>
    <w:locked/>
    <w:uiPriority w:val="0"/>
    <w:rPr>
      <w:rFonts w:ascii="Times New Roman" w:hAnsi="Times New Roman" w:cs="Times New Roman"/>
      <w:sz w:val="24"/>
      <w:szCs w:val="24"/>
    </w:rPr>
  </w:style>
  <w:style w:type="character" w:customStyle="1" w:styleId="73">
    <w:name w:val="Body Text Indent 3 Char"/>
    <w:autoRedefine/>
    <w:qFormat/>
    <w:locked/>
    <w:uiPriority w:val="0"/>
    <w:rPr>
      <w:rFonts w:ascii="Times New Roman" w:hAnsi="Times New Roman" w:cs="Times New Roman"/>
      <w:sz w:val="16"/>
      <w:szCs w:val="16"/>
    </w:rPr>
  </w:style>
  <w:style w:type="character" w:customStyle="1" w:styleId="74">
    <w:name w:val="Header Char"/>
    <w:autoRedefine/>
    <w:qFormat/>
    <w:locked/>
    <w:uiPriority w:val="0"/>
    <w:rPr>
      <w:rFonts w:ascii="Times New Roman" w:hAnsi="Times New Roman" w:cs="Times New Roman"/>
      <w:sz w:val="18"/>
      <w:szCs w:val="18"/>
    </w:rPr>
  </w:style>
  <w:style w:type="character" w:customStyle="1" w:styleId="75">
    <w:name w:val="Title Char"/>
    <w:autoRedefine/>
    <w:qFormat/>
    <w:locked/>
    <w:uiPriority w:val="0"/>
    <w:rPr>
      <w:rFonts w:ascii="Cambria" w:hAnsi="Cambria" w:eastAsia="方正小标宋简体" w:cs="Cambria"/>
      <w:b/>
      <w:bCs/>
      <w:kern w:val="2"/>
      <w:sz w:val="32"/>
      <w:szCs w:val="32"/>
    </w:rPr>
  </w:style>
  <w:style w:type="character" w:customStyle="1" w:styleId="76">
    <w:name w:val="Date Char"/>
    <w:autoRedefine/>
    <w:qFormat/>
    <w:locked/>
    <w:uiPriority w:val="0"/>
    <w:rPr>
      <w:rFonts w:ascii="宋体" w:hAnsi="Courier New" w:cs="宋体"/>
      <w:sz w:val="21"/>
      <w:szCs w:val="21"/>
    </w:rPr>
  </w:style>
  <w:style w:type="character" w:customStyle="1" w:styleId="77">
    <w:name w:val="其他_"/>
    <w:link w:val="78"/>
    <w:autoRedefine/>
    <w:qFormat/>
    <w:uiPriority w:val="0"/>
    <w:rPr>
      <w:rFonts w:ascii="MingLiU" w:hAnsi="MingLiU" w:eastAsia="MingLiU" w:cs="MingLiU"/>
      <w:sz w:val="8"/>
      <w:szCs w:val="8"/>
      <w:shd w:val="clear" w:color="auto" w:fill="FFFFFF"/>
      <w:lang w:val="zh-CN" w:bidi="zh-CN"/>
    </w:rPr>
  </w:style>
  <w:style w:type="paragraph" w:customStyle="1" w:styleId="78">
    <w:name w:val="其他"/>
    <w:basedOn w:val="1"/>
    <w:link w:val="77"/>
    <w:autoRedefine/>
    <w:qFormat/>
    <w:uiPriority w:val="0"/>
    <w:pPr>
      <w:shd w:val="clear" w:color="auto" w:fill="FFFFFF"/>
      <w:spacing w:line="286" w:lineRule="auto"/>
      <w:ind w:firstLine="170"/>
      <w:jc w:val="left"/>
    </w:pPr>
    <w:rPr>
      <w:rFonts w:ascii="MingLiU" w:hAnsi="MingLiU" w:eastAsia="MingLiU" w:cs="MingLiU"/>
      <w:kern w:val="0"/>
      <w:sz w:val="8"/>
      <w:szCs w:val="8"/>
      <w:lang w:val="zh-CN" w:bidi="zh-CN"/>
    </w:rPr>
  </w:style>
  <w:style w:type="character" w:customStyle="1" w:styleId="79">
    <w:name w:val="批注主题 Char1"/>
    <w:autoRedefine/>
    <w:qFormat/>
    <w:uiPriority w:val="0"/>
    <w:rPr>
      <w:b/>
      <w:bCs/>
      <w:kern w:val="2"/>
      <w:sz w:val="21"/>
      <w:szCs w:val="22"/>
    </w:rPr>
  </w:style>
  <w:style w:type="character" w:customStyle="1" w:styleId="80">
    <w:name w:val="Char Char4"/>
    <w:autoRedefine/>
    <w:qFormat/>
    <w:uiPriority w:val="0"/>
    <w:rPr>
      <w:rFonts w:eastAsia="宋体"/>
      <w:b/>
      <w:bCs/>
      <w:kern w:val="44"/>
      <w:sz w:val="44"/>
      <w:szCs w:val="44"/>
      <w:lang w:val="en-US" w:eastAsia="zh-CN"/>
    </w:rPr>
  </w:style>
  <w:style w:type="character" w:customStyle="1" w:styleId="81">
    <w:name w:val="fontstyle01"/>
    <w:autoRedefine/>
    <w:qFormat/>
    <w:uiPriority w:val="0"/>
    <w:rPr>
      <w:rFonts w:hint="eastAsia" w:ascii="宋体" w:hAnsi="宋体" w:eastAsia="宋体"/>
      <w:color w:val="000000"/>
      <w:sz w:val="24"/>
      <w:szCs w:val="24"/>
    </w:rPr>
  </w:style>
  <w:style w:type="character" w:customStyle="1" w:styleId="82">
    <w:name w:val="hover"/>
    <w:autoRedefine/>
    <w:qFormat/>
    <w:uiPriority w:val="0"/>
    <w:rPr>
      <w:color w:val="2590EB"/>
    </w:rPr>
  </w:style>
  <w:style w:type="character" w:customStyle="1" w:styleId="83">
    <w:name w:val="Footer Char"/>
    <w:autoRedefine/>
    <w:qFormat/>
    <w:locked/>
    <w:uiPriority w:val="0"/>
    <w:rPr>
      <w:rFonts w:ascii="Times New Roman" w:hAnsi="Times New Roman" w:cs="Times New Roman"/>
      <w:sz w:val="18"/>
      <w:szCs w:val="18"/>
    </w:rPr>
  </w:style>
  <w:style w:type="character" w:customStyle="1" w:styleId="84">
    <w:name w:val="样式2 字符"/>
    <w:link w:val="85"/>
    <w:autoRedefine/>
    <w:qFormat/>
    <w:uiPriority w:val="0"/>
    <w:rPr>
      <w:rFonts w:ascii="楷体_GB2312" w:hAnsi="Arial" w:eastAsia="仿宋_GB2312"/>
      <w:kern w:val="2"/>
      <w:sz w:val="28"/>
      <w:szCs w:val="28"/>
    </w:rPr>
  </w:style>
  <w:style w:type="paragraph" w:customStyle="1" w:styleId="85">
    <w:name w:val="样式2"/>
    <w:basedOn w:val="1"/>
    <w:link w:val="84"/>
    <w:autoRedefine/>
    <w:qFormat/>
    <w:uiPriority w:val="0"/>
    <w:pPr>
      <w:spacing w:line="560" w:lineRule="exact"/>
      <w:ind w:firstLine="561" w:firstLineChars="200"/>
    </w:pPr>
    <w:rPr>
      <w:rFonts w:ascii="楷体_GB2312" w:hAnsi="Arial" w:eastAsia="仿宋_GB2312"/>
      <w:sz w:val="28"/>
      <w:szCs w:val="28"/>
    </w:rPr>
  </w:style>
  <w:style w:type="character" w:customStyle="1" w:styleId="86">
    <w:name w:val="正文首行缩进 Char1"/>
    <w:autoRedefine/>
    <w:qFormat/>
    <w:uiPriority w:val="0"/>
    <w:rPr>
      <w:kern w:val="2"/>
      <w:sz w:val="21"/>
      <w:szCs w:val="24"/>
    </w:rPr>
  </w:style>
  <w:style w:type="character" w:customStyle="1" w:styleId="87">
    <w:name w:val="Default Char"/>
    <w:link w:val="88"/>
    <w:autoRedefine/>
    <w:qFormat/>
    <w:locked/>
    <w:uiPriority w:val="0"/>
    <w:rPr>
      <w:rFonts w:ascii="......." w:eastAsia="......."/>
      <w:color w:val="000000"/>
      <w:sz w:val="24"/>
      <w:szCs w:val="24"/>
      <w:lang w:val="en-US" w:eastAsia="zh-CN" w:bidi="ar-SA"/>
    </w:rPr>
  </w:style>
  <w:style w:type="paragraph" w:customStyle="1" w:styleId="88">
    <w:name w:val="Default"/>
    <w:link w:val="87"/>
    <w:autoRedefine/>
    <w:qFormat/>
    <w:uiPriority w:val="0"/>
    <w:pPr>
      <w:widowControl w:val="0"/>
      <w:autoSpaceDE w:val="0"/>
      <w:autoSpaceDN w:val="0"/>
      <w:adjustRightInd w:val="0"/>
    </w:pPr>
    <w:rPr>
      <w:rFonts w:ascii="......." w:hAnsi="Times New Roman" w:eastAsia="......." w:cs="Times New Roman"/>
      <w:color w:val="000000"/>
      <w:sz w:val="24"/>
      <w:szCs w:val="24"/>
      <w:lang w:val="en-US" w:eastAsia="zh-CN" w:bidi="ar-SA"/>
    </w:rPr>
  </w:style>
  <w:style w:type="character" w:customStyle="1" w:styleId="89">
    <w:name w:val="样式1 字符"/>
    <w:link w:val="90"/>
    <w:autoRedefine/>
    <w:qFormat/>
    <w:uiPriority w:val="0"/>
    <w:rPr>
      <w:rFonts w:ascii="宋体" w:hAnsi="宋体" w:cs="宋体"/>
      <w:sz w:val="21"/>
      <w:szCs w:val="21"/>
    </w:rPr>
  </w:style>
  <w:style w:type="paragraph" w:customStyle="1" w:styleId="90">
    <w:name w:val="样式1"/>
    <w:basedOn w:val="1"/>
    <w:link w:val="89"/>
    <w:autoRedefine/>
    <w:qFormat/>
    <w:uiPriority w:val="0"/>
    <w:pPr>
      <w:tabs>
        <w:tab w:val="left" w:pos="1674"/>
      </w:tabs>
      <w:adjustRightInd w:val="0"/>
      <w:ind w:left="1674" w:hanging="1125"/>
      <w:textAlignment w:val="baseline"/>
    </w:pPr>
    <w:rPr>
      <w:rFonts w:ascii="宋体" w:hAnsi="宋体"/>
      <w:kern w:val="0"/>
      <w:szCs w:val="21"/>
    </w:rPr>
  </w:style>
  <w:style w:type="character" w:customStyle="1" w:styleId="91">
    <w:name w:val="日期 Char1"/>
    <w:autoRedefine/>
    <w:qFormat/>
    <w:uiPriority w:val="0"/>
    <w:rPr>
      <w:kern w:val="2"/>
      <w:sz w:val="21"/>
      <w:szCs w:val="22"/>
    </w:rPr>
  </w:style>
  <w:style w:type="character" w:customStyle="1" w:styleId="92">
    <w:name w:val="页脚 Char"/>
    <w:autoRedefine/>
    <w:qFormat/>
    <w:uiPriority w:val="99"/>
    <w:rPr>
      <w:rFonts w:eastAsia="Calibri"/>
      <w:sz w:val="21"/>
    </w:rPr>
  </w:style>
  <w:style w:type="character" w:customStyle="1" w:styleId="93">
    <w:name w:val="标题 Char1"/>
    <w:autoRedefine/>
    <w:qFormat/>
    <w:uiPriority w:val="0"/>
    <w:rPr>
      <w:rFonts w:ascii="Cambria" w:hAnsi="Cambria" w:cs="Times New Roman"/>
      <w:b/>
      <w:bCs/>
      <w:kern w:val="2"/>
      <w:sz w:val="32"/>
      <w:szCs w:val="32"/>
    </w:rPr>
  </w:style>
  <w:style w:type="character" w:customStyle="1" w:styleId="94">
    <w:name w:val="正文文本首行缩进 字符1"/>
    <w:autoRedefine/>
    <w:qFormat/>
    <w:uiPriority w:val="0"/>
    <w:rPr>
      <w:kern w:val="2"/>
      <w:sz w:val="21"/>
      <w:szCs w:val="24"/>
    </w:rPr>
  </w:style>
  <w:style w:type="character" w:customStyle="1" w:styleId="95">
    <w:name w:val="hover1"/>
    <w:autoRedefine/>
    <w:qFormat/>
    <w:uiPriority w:val="0"/>
    <w:rPr>
      <w:color w:val="2590EB"/>
    </w:rPr>
  </w:style>
  <w:style w:type="character" w:customStyle="1" w:styleId="96">
    <w:name w:val="Subtitle Char"/>
    <w:autoRedefine/>
    <w:qFormat/>
    <w:locked/>
    <w:uiPriority w:val="0"/>
    <w:rPr>
      <w:rFonts w:ascii="Cambria" w:hAnsi="Cambria" w:eastAsia="方正楷体简体" w:cs="Cambria"/>
      <w:kern w:val="28"/>
      <w:sz w:val="32"/>
      <w:szCs w:val="32"/>
    </w:rPr>
  </w:style>
  <w:style w:type="character" w:customStyle="1" w:styleId="97">
    <w:name w:val="正文要点内容 Char Char"/>
    <w:link w:val="98"/>
    <w:autoRedefine/>
    <w:qFormat/>
    <w:locked/>
    <w:uiPriority w:val="0"/>
    <w:rPr>
      <w:kern w:val="2"/>
      <w:sz w:val="21"/>
      <w:szCs w:val="21"/>
    </w:rPr>
  </w:style>
  <w:style w:type="paragraph" w:customStyle="1" w:styleId="98">
    <w:name w:val="正文要点内容"/>
    <w:basedOn w:val="99"/>
    <w:link w:val="97"/>
    <w:autoRedefine/>
    <w:qFormat/>
    <w:uiPriority w:val="0"/>
    <w:pPr>
      <w:tabs>
        <w:tab w:val="left" w:pos="420"/>
        <w:tab w:val="left" w:pos="840"/>
      </w:tabs>
      <w:ind w:left="400" w:leftChars="400" w:firstLine="200" w:firstLineChars="200"/>
    </w:pPr>
  </w:style>
  <w:style w:type="paragraph" w:customStyle="1" w:styleId="99">
    <w:name w:val="正文要点"/>
    <w:basedOn w:val="1"/>
    <w:next w:val="98"/>
    <w:link w:val="100"/>
    <w:autoRedefine/>
    <w:qFormat/>
    <w:uiPriority w:val="0"/>
    <w:pPr>
      <w:tabs>
        <w:tab w:val="left" w:pos="420"/>
      </w:tabs>
      <w:spacing w:line="360" w:lineRule="auto"/>
      <w:ind w:left="840" w:hanging="420"/>
    </w:pPr>
    <w:rPr>
      <w:szCs w:val="21"/>
    </w:rPr>
  </w:style>
  <w:style w:type="character" w:customStyle="1" w:styleId="100">
    <w:name w:val="正文要点 Char Char"/>
    <w:link w:val="99"/>
    <w:autoRedefine/>
    <w:qFormat/>
    <w:locked/>
    <w:uiPriority w:val="0"/>
    <w:rPr>
      <w:kern w:val="2"/>
      <w:sz w:val="21"/>
      <w:szCs w:val="21"/>
    </w:rPr>
  </w:style>
  <w:style w:type="character" w:customStyle="1" w:styleId="101">
    <w:name w:val="Body Text Char"/>
    <w:autoRedefine/>
    <w:qFormat/>
    <w:locked/>
    <w:uiPriority w:val="0"/>
    <w:rPr>
      <w:rFonts w:ascii="Times New Roman" w:hAnsi="Times New Roman" w:cs="Times New Roman"/>
      <w:sz w:val="24"/>
      <w:szCs w:val="24"/>
    </w:rPr>
  </w:style>
  <w:style w:type="character" w:customStyle="1" w:styleId="102">
    <w:name w:val="列出段落 Char"/>
    <w:link w:val="47"/>
    <w:autoRedefine/>
    <w:qFormat/>
    <w:uiPriority w:val="0"/>
    <w:rPr>
      <w:kern w:val="2"/>
      <w:sz w:val="21"/>
      <w:szCs w:val="21"/>
    </w:rPr>
  </w:style>
  <w:style w:type="character" w:customStyle="1" w:styleId="103">
    <w:name w:val="无间隔 Char"/>
    <w:link w:val="104"/>
    <w:autoRedefine/>
    <w:qFormat/>
    <w:locked/>
    <w:uiPriority w:val="0"/>
    <w:rPr>
      <w:rFonts w:cs="Calibri"/>
      <w:sz w:val="22"/>
      <w:szCs w:val="22"/>
      <w:lang w:val="en-US" w:eastAsia="zh-CN" w:bidi="ar-SA"/>
    </w:rPr>
  </w:style>
  <w:style w:type="paragraph" w:customStyle="1" w:styleId="104">
    <w:name w:val="无间隔1"/>
    <w:link w:val="103"/>
    <w:autoRedefine/>
    <w:qFormat/>
    <w:uiPriority w:val="0"/>
    <w:rPr>
      <w:rFonts w:ascii="Times New Roman" w:hAnsi="Times New Roman" w:eastAsia="宋体" w:cs="Calibri"/>
      <w:sz w:val="22"/>
      <w:szCs w:val="22"/>
      <w:lang w:val="en-US" w:eastAsia="zh-CN" w:bidi="ar-SA"/>
    </w:rPr>
  </w:style>
  <w:style w:type="character" w:customStyle="1" w:styleId="105">
    <w:name w:val="Plain Text Char"/>
    <w:autoRedefine/>
    <w:qFormat/>
    <w:locked/>
    <w:uiPriority w:val="0"/>
    <w:rPr>
      <w:rFonts w:ascii="宋体" w:hAnsi="Courier New" w:cs="宋体"/>
      <w:sz w:val="21"/>
      <w:szCs w:val="21"/>
    </w:rPr>
  </w:style>
  <w:style w:type="character" w:customStyle="1" w:styleId="106">
    <w:name w:val="NormalCharacter"/>
    <w:autoRedefine/>
    <w:qFormat/>
    <w:uiPriority w:val="0"/>
  </w:style>
  <w:style w:type="character" w:customStyle="1" w:styleId="107">
    <w:name w:val="页眉 Char1"/>
    <w:autoRedefine/>
    <w:qFormat/>
    <w:uiPriority w:val="99"/>
    <w:rPr>
      <w:kern w:val="2"/>
      <w:sz w:val="18"/>
      <w:szCs w:val="18"/>
    </w:rPr>
  </w:style>
  <w:style w:type="character" w:customStyle="1" w:styleId="108">
    <w:name w:val="UserStyle_0"/>
    <w:autoRedefine/>
    <w:semiHidden/>
    <w:qFormat/>
    <w:uiPriority w:val="0"/>
    <w:rPr>
      <w:kern w:val="2"/>
      <w:sz w:val="21"/>
      <w:szCs w:val="24"/>
      <w:lang w:val="en-US" w:eastAsia="zh-CN" w:bidi="ar-SA"/>
    </w:rPr>
  </w:style>
  <w:style w:type="character" w:customStyle="1" w:styleId="109">
    <w:name w:val="普通文字 Char"/>
    <w:autoRedefine/>
    <w:qFormat/>
    <w:uiPriority w:val="0"/>
    <w:rPr>
      <w:rFonts w:ascii="宋体" w:hAnsi="Courier New" w:cs="宋体"/>
      <w:sz w:val="21"/>
      <w:szCs w:val="21"/>
    </w:rPr>
  </w:style>
  <w:style w:type="character" w:customStyle="1" w:styleId="110">
    <w:name w:val="正文文本缩进 2 Char1"/>
    <w:autoRedefine/>
    <w:qFormat/>
    <w:uiPriority w:val="0"/>
    <w:rPr>
      <w:kern w:val="2"/>
      <w:sz w:val="21"/>
      <w:szCs w:val="22"/>
    </w:rPr>
  </w:style>
  <w:style w:type="character" w:customStyle="1" w:styleId="111">
    <w:name w:val="Body Text Indent Char"/>
    <w:autoRedefine/>
    <w:qFormat/>
    <w:locked/>
    <w:uiPriority w:val="0"/>
    <w:rPr>
      <w:rFonts w:ascii="仿宋_GB2312" w:hAnsi="Times New Roman" w:eastAsia="仿宋_GB2312" w:cs="仿宋_GB2312"/>
      <w:sz w:val="32"/>
      <w:szCs w:val="32"/>
    </w:rPr>
  </w:style>
  <w:style w:type="character" w:customStyle="1" w:styleId="112">
    <w:name w:val="hover2"/>
    <w:autoRedefine/>
    <w:qFormat/>
    <w:uiPriority w:val="0"/>
  </w:style>
  <w:style w:type="paragraph" w:customStyle="1" w:styleId="113">
    <w:name w:val="样式 标题 3h3Level 3 HeadH3Heading 3 - oldlevel_3PIM 3BOD 0s..."/>
    <w:basedOn w:val="5"/>
    <w:autoRedefine/>
    <w:qFormat/>
    <w:uiPriority w:val="0"/>
    <w:pPr>
      <w:tabs>
        <w:tab w:val="left" w:pos="0"/>
      </w:tabs>
      <w:adjustRightInd w:val="0"/>
      <w:spacing w:before="0" w:after="0" w:line="500" w:lineRule="exact"/>
      <w:textAlignment w:val="baseline"/>
    </w:pPr>
    <w:rPr>
      <w:kern w:val="0"/>
      <w:sz w:val="28"/>
      <w:szCs w:val="28"/>
    </w:rPr>
  </w:style>
  <w:style w:type="paragraph" w:customStyle="1" w:styleId="114">
    <w:name w:val="默认段落字体 Para Char Char Char Char Char Char Char Char Char Char"/>
    <w:basedOn w:val="1"/>
    <w:autoRedefine/>
    <w:qFormat/>
    <w:uiPriority w:val="0"/>
    <w:rPr>
      <w:rFonts w:ascii="Tahoma" w:hAnsi="Tahoma" w:cs="Tahoma"/>
      <w:sz w:val="24"/>
    </w:rPr>
  </w:style>
  <w:style w:type="paragraph" w:customStyle="1" w:styleId="115">
    <w:name w:val="Char"/>
    <w:basedOn w:val="1"/>
    <w:autoRedefine/>
    <w:qFormat/>
    <w:uiPriority w:val="0"/>
    <w:rPr>
      <w:szCs w:val="21"/>
    </w:rPr>
  </w:style>
  <w:style w:type="paragraph" w:customStyle="1" w:styleId="116">
    <w:name w:val="xl84"/>
    <w:basedOn w:val="1"/>
    <w:autoRedefine/>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17">
    <w:name w:val="xl70"/>
    <w:basedOn w:val="1"/>
    <w:autoRedefine/>
    <w:qFormat/>
    <w:uiPriority w:val="0"/>
    <w:pPr>
      <w:widowControl/>
      <w:pBdr>
        <w:left w:val="single" w:color="auto" w:sz="8" w:space="0"/>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18">
    <w:name w:val="xl8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kern w:val="0"/>
      <w:szCs w:val="21"/>
    </w:rPr>
  </w:style>
  <w:style w:type="paragraph" w:customStyle="1" w:styleId="119">
    <w:name w:val="xl92"/>
    <w:basedOn w:val="1"/>
    <w:autoRedefine/>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20">
    <w:name w:val="xl94"/>
    <w:basedOn w:val="1"/>
    <w:autoRedefine/>
    <w:qFormat/>
    <w:uiPriority w:val="0"/>
    <w:pPr>
      <w:widowControl/>
      <w:pBdr>
        <w:top w:val="single" w:color="auto" w:sz="4" w:space="0"/>
        <w:left w:val="single" w:color="auto" w:sz="4" w:space="0"/>
        <w:bottom w:val="single" w:color="auto" w:sz="4"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21">
    <w:name w:val="正文格式"/>
    <w:basedOn w:val="1"/>
    <w:autoRedefine/>
    <w:qFormat/>
    <w:uiPriority w:val="0"/>
    <w:pPr>
      <w:widowControl/>
      <w:adjustRightInd w:val="0"/>
      <w:snapToGrid w:val="0"/>
      <w:spacing w:line="400" w:lineRule="atLeast"/>
      <w:ind w:firstLine="482"/>
      <w:textAlignment w:val="baseline"/>
    </w:pPr>
    <w:rPr>
      <w:kern w:val="0"/>
      <w:sz w:val="24"/>
    </w:rPr>
  </w:style>
  <w:style w:type="paragraph" w:customStyle="1" w:styleId="122">
    <w:name w:val="修订1"/>
    <w:autoRedefine/>
    <w:qFormat/>
    <w:uiPriority w:val="0"/>
    <w:rPr>
      <w:rFonts w:ascii="Times New Roman" w:hAnsi="Times New Roman" w:eastAsia="宋体" w:cs="Times New Roman"/>
      <w:kern w:val="2"/>
      <w:sz w:val="21"/>
      <w:szCs w:val="21"/>
      <w:lang w:val="en-US" w:eastAsia="zh-CN" w:bidi="ar-SA"/>
    </w:rPr>
  </w:style>
  <w:style w:type="paragraph" w:customStyle="1" w:styleId="123">
    <w:name w:val="font7"/>
    <w:basedOn w:val="1"/>
    <w:autoRedefine/>
    <w:qFormat/>
    <w:uiPriority w:val="0"/>
    <w:pPr>
      <w:widowControl/>
      <w:spacing w:before="100" w:beforeAutospacing="1" w:after="100" w:afterAutospacing="1"/>
      <w:jc w:val="left"/>
    </w:pPr>
    <w:rPr>
      <w:rFonts w:ascii="宋体" w:hAnsi="宋体" w:cs="宋体"/>
      <w:kern w:val="0"/>
      <w:szCs w:val="21"/>
    </w:rPr>
  </w:style>
  <w:style w:type="paragraph" w:customStyle="1" w:styleId="124">
    <w:name w:val="Body Text First Indent 2"/>
    <w:basedOn w:val="19"/>
    <w:autoRedefine/>
    <w:qFormat/>
    <w:uiPriority w:val="0"/>
    <w:pPr>
      <w:spacing w:after="120" w:line="240" w:lineRule="auto"/>
      <w:ind w:left="420" w:leftChars="200" w:firstLine="420" w:firstLineChars="200"/>
    </w:pPr>
    <w:rPr>
      <w:rFonts w:hint="default" w:ascii="Times New Roman" w:hAnsi="Times New Roman" w:eastAsia="宋体" w:cs="Times New Roman"/>
      <w:sz w:val="21"/>
    </w:rPr>
  </w:style>
  <w:style w:type="paragraph" w:customStyle="1" w:styleId="125">
    <w:name w:val="Char Char1 Char Char Char Char Char Char Char Char Char Char Char Char Char Char Char"/>
    <w:basedOn w:val="1"/>
    <w:autoRedefine/>
    <w:qFormat/>
    <w:uiPriority w:val="0"/>
    <w:pPr>
      <w:widowControl/>
      <w:spacing w:after="160" w:line="240" w:lineRule="exact"/>
      <w:jc w:val="left"/>
    </w:pPr>
    <w:rPr>
      <w:rFonts w:ascii="Verdana" w:hAnsi="Verdana" w:cs="Verdana"/>
      <w:kern w:val="0"/>
      <w:sz w:val="20"/>
      <w:szCs w:val="20"/>
      <w:lang w:eastAsia="en-US"/>
    </w:rPr>
  </w:style>
  <w:style w:type="paragraph" w:customStyle="1" w:styleId="126">
    <w:name w:val="xl87"/>
    <w:basedOn w:val="1"/>
    <w:autoRedefine/>
    <w:qFormat/>
    <w:uiPriority w:val="0"/>
    <w:pPr>
      <w:widowControl/>
      <w:pBdr>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27">
    <w:name w:val="xl71"/>
    <w:basedOn w:val="1"/>
    <w:autoRedefine/>
    <w:qFormat/>
    <w:uiPriority w:val="0"/>
    <w:pPr>
      <w:widowControl/>
      <w:pBdr>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28">
    <w:name w:val="xl81"/>
    <w:basedOn w:val="1"/>
    <w:autoRedefine/>
    <w:qFormat/>
    <w:uiPriority w:val="0"/>
    <w:pPr>
      <w:widowControl/>
      <w:spacing w:before="100" w:beforeAutospacing="1" w:after="100" w:afterAutospacing="1"/>
      <w:jc w:val="left"/>
    </w:pPr>
    <w:rPr>
      <w:rFonts w:ascii="宋体" w:hAnsi="宋体" w:cs="宋体"/>
      <w:kern w:val="0"/>
      <w:szCs w:val="21"/>
    </w:rPr>
  </w:style>
  <w:style w:type="paragraph" w:customStyle="1" w:styleId="129">
    <w:name w:val="xl8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30">
    <w:name w:val="xl86"/>
    <w:basedOn w:val="1"/>
    <w:autoRedefine/>
    <w:qFormat/>
    <w:uiPriority w:val="0"/>
    <w:pPr>
      <w:widowControl/>
      <w:shd w:val="clear" w:color="000000" w:fill="F2F2F2"/>
      <w:spacing w:before="100" w:beforeAutospacing="1" w:after="100" w:afterAutospacing="1"/>
      <w:jc w:val="left"/>
    </w:pPr>
    <w:rPr>
      <w:rFonts w:ascii="宋体" w:hAnsi="宋体" w:cs="宋体"/>
      <w:kern w:val="0"/>
      <w:sz w:val="24"/>
    </w:rPr>
  </w:style>
  <w:style w:type="paragraph" w:customStyle="1" w:styleId="131">
    <w:name w:val="xl7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32">
    <w:name w:val="Bullet"/>
    <w:basedOn w:val="1"/>
    <w:autoRedefine/>
    <w:qFormat/>
    <w:uiPriority w:val="0"/>
    <w:pPr>
      <w:widowControl/>
      <w:adjustRightInd w:val="0"/>
      <w:spacing w:before="60" w:after="60" w:line="500" w:lineRule="exact"/>
      <w:ind w:firstLine="551" w:firstLineChars="196"/>
    </w:pPr>
    <w:rPr>
      <w:rFonts w:ascii="宋体" w:hAnsi="宋体" w:cs="宋体"/>
      <w:b/>
      <w:bCs/>
      <w:color w:val="333333"/>
      <w:kern w:val="0"/>
      <w:sz w:val="28"/>
      <w:szCs w:val="28"/>
    </w:rPr>
  </w:style>
  <w:style w:type="paragraph" w:customStyle="1" w:styleId="133">
    <w:name w:val="xl96"/>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34">
    <w:name w:val="xl99"/>
    <w:basedOn w:val="1"/>
    <w:autoRedefine/>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35">
    <w:name w:val="0正文"/>
    <w:autoRedefine/>
    <w:unhideWhenUsed/>
    <w:qFormat/>
    <w:uiPriority w:val="0"/>
    <w:pPr>
      <w:widowControl w:val="0"/>
      <w:spacing w:line="360" w:lineRule="auto"/>
      <w:ind w:firstLine="720" w:firstLineChars="200"/>
    </w:pPr>
    <w:rPr>
      <w:rFonts w:ascii="Times New Roman" w:hAnsi="Times New Roman" w:eastAsia="宋体" w:cs="Times New Roman"/>
      <w:sz w:val="24"/>
      <w:szCs w:val="22"/>
      <w:lang w:val="en-US" w:eastAsia="zh-CN" w:bidi="ar-SA"/>
    </w:rPr>
  </w:style>
  <w:style w:type="paragraph" w:customStyle="1" w:styleId="136">
    <w:name w:val="xl8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Cs w:val="21"/>
    </w:rPr>
  </w:style>
  <w:style w:type="paragraph" w:customStyle="1" w:styleId="137">
    <w:name w:val="font9"/>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138">
    <w:name w:val="xl27"/>
    <w:basedOn w:val="1"/>
    <w:autoRedefine/>
    <w:qFormat/>
    <w:uiPriority w:val="0"/>
    <w:pPr>
      <w:widowControl/>
      <w:spacing w:before="100" w:beforeAutospacing="1" w:after="100" w:afterAutospacing="1"/>
      <w:jc w:val="center"/>
      <w:textAlignment w:val="center"/>
    </w:pPr>
    <w:rPr>
      <w:rFonts w:ascii="华文细黑" w:hAnsi="华文细黑" w:eastAsia="华文细黑" w:cs="华文细黑"/>
      <w:b/>
      <w:bCs/>
      <w:kern w:val="0"/>
      <w:sz w:val="22"/>
      <w:szCs w:val="22"/>
    </w:rPr>
  </w:style>
  <w:style w:type="paragraph" w:customStyle="1" w:styleId="139">
    <w:name w:val="xl8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40">
    <w:name w:val="TOC 标题1"/>
    <w:basedOn w:val="3"/>
    <w:next w:val="1"/>
    <w:autoRedefine/>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141">
    <w:name w:val="xl100"/>
    <w:basedOn w:val="1"/>
    <w:autoRedefine/>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42">
    <w:name w:val="xl102"/>
    <w:basedOn w:val="1"/>
    <w:autoRedefine/>
    <w:qFormat/>
    <w:uiPriority w:val="0"/>
    <w:pPr>
      <w:widowControl/>
      <w:pBdr>
        <w:top w:val="single" w:color="auto" w:sz="4" w:space="0"/>
        <w:left w:val="single" w:color="auto" w:sz="4" w:space="0"/>
        <w:bottom w:val="single" w:color="auto" w:sz="8"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43">
    <w:name w:val="xl91"/>
    <w:basedOn w:val="1"/>
    <w:autoRedefine/>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44">
    <w:name w:val="xl72"/>
    <w:basedOn w:val="1"/>
    <w:autoRedefine/>
    <w:qFormat/>
    <w:uiPriority w:val="0"/>
    <w:pPr>
      <w:widowControl/>
      <w:pBdr>
        <w:bottom w:val="single" w:color="auto" w:sz="8" w:space="0"/>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145">
    <w:name w:val="xl97"/>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46">
    <w:name w:val="xl69"/>
    <w:basedOn w:val="1"/>
    <w:autoRedefine/>
    <w:qFormat/>
    <w:uiPriority w:val="0"/>
    <w:pPr>
      <w:widowControl/>
      <w:pBdr>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147">
    <w:name w:val="xl93"/>
    <w:basedOn w:val="1"/>
    <w:autoRedefine/>
    <w:qFormat/>
    <w:uiPriority w:val="0"/>
    <w:pPr>
      <w:widowControl/>
      <w:pBdr>
        <w:top w:val="single" w:color="auto" w:sz="4" w:space="0"/>
        <w:left w:val="single" w:color="auto" w:sz="8"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48">
    <w:name w:val="xl68"/>
    <w:basedOn w:val="1"/>
    <w:autoRedefine/>
    <w:qFormat/>
    <w:uiPriority w:val="0"/>
    <w:pPr>
      <w:widowControl/>
      <w:spacing w:before="100" w:beforeAutospacing="1" w:after="100" w:afterAutospacing="1"/>
      <w:jc w:val="left"/>
      <w:textAlignment w:val="center"/>
    </w:pPr>
    <w:rPr>
      <w:rFonts w:ascii="宋体" w:hAnsi="宋体" w:cs="宋体"/>
      <w:kern w:val="0"/>
      <w:szCs w:val="21"/>
    </w:rPr>
  </w:style>
  <w:style w:type="paragraph" w:customStyle="1" w:styleId="149">
    <w:name w:val="默认段落字体 Para Char Char Char Char"/>
    <w:basedOn w:val="1"/>
    <w:autoRedefine/>
    <w:qFormat/>
    <w:uiPriority w:val="0"/>
    <w:rPr>
      <w:szCs w:val="21"/>
    </w:rPr>
  </w:style>
  <w:style w:type="paragraph" w:customStyle="1" w:styleId="150">
    <w:name w:val="xl74"/>
    <w:basedOn w:val="1"/>
    <w:autoRedefine/>
    <w:qFormat/>
    <w:uiPriority w:val="0"/>
    <w:pPr>
      <w:widowControl/>
      <w:pBdr>
        <w:right w:val="single" w:color="000000" w:sz="8" w:space="0"/>
      </w:pBdr>
      <w:spacing w:before="100" w:beforeAutospacing="1" w:after="100" w:afterAutospacing="1"/>
      <w:jc w:val="left"/>
      <w:textAlignment w:val="center"/>
    </w:pPr>
    <w:rPr>
      <w:rFonts w:ascii="宋体" w:hAnsi="宋体" w:cs="宋体"/>
      <w:b/>
      <w:bCs/>
      <w:kern w:val="0"/>
      <w:szCs w:val="21"/>
    </w:rPr>
  </w:style>
  <w:style w:type="paragraph" w:customStyle="1" w:styleId="151">
    <w:name w:val="xl8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52">
    <w:name w:val="列出段落1"/>
    <w:basedOn w:val="1"/>
    <w:autoRedefine/>
    <w:qFormat/>
    <w:uiPriority w:val="0"/>
    <w:pPr>
      <w:ind w:firstLine="420" w:firstLineChars="200"/>
    </w:pPr>
    <w:rPr>
      <w:szCs w:val="21"/>
    </w:rPr>
  </w:style>
  <w:style w:type="paragraph" w:customStyle="1" w:styleId="153">
    <w:name w:val="xl66"/>
    <w:basedOn w:val="1"/>
    <w:autoRedefine/>
    <w:qFormat/>
    <w:uiPriority w:val="0"/>
    <w:pPr>
      <w:widowControl/>
      <w:pBdr>
        <w:left w:val="single" w:color="auto" w:sz="8" w:space="0"/>
      </w:pBdr>
      <w:spacing w:before="100" w:beforeAutospacing="1" w:after="100" w:afterAutospacing="1"/>
      <w:jc w:val="left"/>
      <w:textAlignment w:val="center"/>
    </w:pPr>
    <w:rPr>
      <w:rFonts w:ascii="宋体" w:hAnsi="宋体" w:cs="宋体"/>
      <w:b/>
      <w:bCs/>
      <w:kern w:val="0"/>
      <w:szCs w:val="21"/>
    </w:rPr>
  </w:style>
  <w:style w:type="paragraph" w:customStyle="1" w:styleId="154">
    <w:name w:val="xl98"/>
    <w:basedOn w:val="1"/>
    <w:autoRedefine/>
    <w:qFormat/>
    <w:uiPriority w:val="0"/>
    <w:pPr>
      <w:widowControl/>
      <w:pBdr>
        <w:top w:val="single" w:color="auto" w:sz="4" w:space="0"/>
        <w:left w:val="single" w:color="auto" w:sz="8"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55">
    <w:name w:val="font5"/>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156">
    <w:name w:val="xl33"/>
    <w:basedOn w:val="1"/>
    <w:autoRedefine/>
    <w:qFormat/>
    <w:uiPriority w:val="0"/>
    <w:pPr>
      <w:widowControl/>
      <w:spacing w:before="100" w:beforeAutospacing="1" w:after="100" w:afterAutospacing="1"/>
      <w:jc w:val="center"/>
      <w:textAlignment w:val="center"/>
    </w:pPr>
    <w:rPr>
      <w:rFonts w:ascii="黑体" w:hAnsi="Arial Unicode MS" w:eastAsia="黑体" w:cs="黑体"/>
      <w:kern w:val="0"/>
      <w:sz w:val="22"/>
      <w:szCs w:val="22"/>
    </w:rPr>
  </w:style>
  <w:style w:type="paragraph" w:customStyle="1" w:styleId="157">
    <w:name w:val="Char1 Char Char Char"/>
    <w:basedOn w:val="1"/>
    <w:autoRedefine/>
    <w:qFormat/>
    <w:uiPriority w:val="0"/>
    <w:rPr>
      <w:rFonts w:eastAsia="仿宋_GB2312"/>
      <w:sz w:val="28"/>
      <w:szCs w:val="28"/>
    </w:rPr>
  </w:style>
  <w:style w:type="paragraph" w:customStyle="1" w:styleId="158">
    <w:name w:val="xl67"/>
    <w:basedOn w:val="1"/>
    <w:autoRedefine/>
    <w:qFormat/>
    <w:uiPriority w:val="0"/>
    <w:pPr>
      <w:widowControl/>
      <w:pBdr>
        <w:left w:val="single" w:color="auto" w:sz="8" w:space="0"/>
      </w:pBdr>
      <w:spacing w:before="100" w:beforeAutospacing="1" w:after="100" w:afterAutospacing="1"/>
      <w:jc w:val="left"/>
      <w:textAlignment w:val="center"/>
    </w:pPr>
    <w:rPr>
      <w:rFonts w:ascii="宋体" w:hAnsi="宋体" w:cs="宋体"/>
      <w:kern w:val="0"/>
      <w:szCs w:val="21"/>
    </w:rPr>
  </w:style>
  <w:style w:type="paragraph" w:styleId="159">
    <w:name w:val="No Spacing"/>
    <w:autoRedefine/>
    <w:qFormat/>
    <w:uiPriority w:val="0"/>
    <w:rPr>
      <w:rFonts w:ascii="Times New Roman" w:hAnsi="Times New Roman" w:eastAsia="宋体" w:cs="Calibri"/>
      <w:sz w:val="22"/>
      <w:szCs w:val="22"/>
      <w:lang w:val="en-US" w:eastAsia="zh-CN" w:bidi="ar-SA"/>
    </w:rPr>
  </w:style>
  <w:style w:type="paragraph" w:customStyle="1" w:styleId="160">
    <w:name w:val="font6"/>
    <w:basedOn w:val="1"/>
    <w:autoRedefine/>
    <w:qFormat/>
    <w:uiPriority w:val="0"/>
    <w:pPr>
      <w:widowControl/>
      <w:spacing w:before="100" w:beforeAutospacing="1" w:after="100" w:afterAutospacing="1"/>
      <w:jc w:val="left"/>
    </w:pPr>
    <w:rPr>
      <w:kern w:val="0"/>
      <w:szCs w:val="21"/>
    </w:rPr>
  </w:style>
  <w:style w:type="paragraph" w:customStyle="1" w:styleId="161">
    <w:name w:val="xl7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62">
    <w:name w:val="xl101"/>
    <w:basedOn w:val="1"/>
    <w:autoRedefine/>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63">
    <w:name w:val="xl7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Cs w:val="21"/>
    </w:rPr>
  </w:style>
  <w:style w:type="paragraph" w:customStyle="1" w:styleId="164">
    <w:name w:val="BodyText"/>
    <w:basedOn w:val="1"/>
    <w:next w:val="1"/>
    <w:autoRedefine/>
    <w:qFormat/>
    <w:uiPriority w:val="0"/>
    <w:pPr>
      <w:ind w:left="108" w:firstLine="638"/>
      <w:jc w:val="both"/>
      <w:textAlignment w:val="baseline"/>
    </w:pPr>
    <w:rPr>
      <w:rFonts w:ascii="仿宋" w:hAnsi="仿宋" w:eastAsia="仿宋"/>
      <w:kern w:val="2"/>
      <w:sz w:val="32"/>
      <w:szCs w:val="32"/>
      <w:lang w:val="en-US" w:eastAsia="zh-CN" w:bidi="ar-SA"/>
    </w:rPr>
  </w:style>
  <w:style w:type="paragraph" w:customStyle="1" w:styleId="165">
    <w:name w:val="xl95"/>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66">
    <w:name w:val="_Style 165"/>
    <w:autoRedefine/>
    <w:qFormat/>
    <w:uiPriority w:val="0"/>
    <w:rPr>
      <w:rFonts w:ascii="Times New Roman" w:hAnsi="Times New Roman" w:eastAsia="宋体" w:cs="Times New Roman"/>
      <w:kern w:val="2"/>
      <w:sz w:val="21"/>
      <w:szCs w:val="21"/>
      <w:lang w:val="en-US" w:eastAsia="zh-CN" w:bidi="ar-SA"/>
    </w:rPr>
  </w:style>
  <w:style w:type="paragraph" w:customStyle="1" w:styleId="167">
    <w:name w:val="font8"/>
    <w:basedOn w:val="1"/>
    <w:autoRedefine/>
    <w:qFormat/>
    <w:uiPriority w:val="0"/>
    <w:pPr>
      <w:widowControl/>
      <w:spacing w:before="100" w:beforeAutospacing="1" w:after="100" w:afterAutospacing="1"/>
      <w:jc w:val="left"/>
    </w:pPr>
    <w:rPr>
      <w:rFonts w:ascii="黑体" w:hAnsi="Arial Unicode MS" w:eastAsia="黑体" w:cs="黑体"/>
      <w:kern w:val="0"/>
      <w:sz w:val="22"/>
      <w:szCs w:val="22"/>
    </w:rPr>
  </w:style>
  <w:style w:type="paragraph" w:customStyle="1" w:styleId="168">
    <w:name w:val="xl7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69">
    <w:name w:val="BodyTextIndent"/>
    <w:basedOn w:val="1"/>
    <w:autoRedefine/>
    <w:qFormat/>
    <w:uiPriority w:val="0"/>
    <w:pPr>
      <w:widowControl/>
      <w:ind w:right="-258" w:rightChars="-123" w:firstLine="720"/>
      <w:textAlignment w:val="baseline"/>
    </w:pPr>
    <w:rPr>
      <w:rFonts w:ascii="仿宋_GB2312" w:eastAsia="仿宋_GB2312"/>
      <w:sz w:val="32"/>
    </w:rPr>
  </w:style>
  <w:style w:type="paragraph" w:customStyle="1" w:styleId="170">
    <w:name w:val="xl8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Cs w:val="21"/>
    </w:rPr>
  </w:style>
  <w:style w:type="paragraph" w:customStyle="1" w:styleId="171">
    <w:name w:val="_Style 170"/>
    <w:basedOn w:val="3"/>
    <w:next w:val="1"/>
    <w:autoRedefine/>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172">
    <w:name w:val="xl90"/>
    <w:basedOn w:val="1"/>
    <w:autoRedefine/>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73">
    <w:name w:val="xl7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74">
    <w:name w:val="xl73"/>
    <w:basedOn w:val="1"/>
    <w:autoRedefine/>
    <w:qFormat/>
    <w:uiPriority w:val="0"/>
    <w:pPr>
      <w:widowControl/>
      <w:spacing w:before="100" w:beforeAutospacing="1" w:after="100" w:afterAutospacing="1"/>
      <w:jc w:val="left"/>
      <w:textAlignment w:val="center"/>
    </w:pPr>
    <w:rPr>
      <w:rFonts w:ascii="宋体" w:hAnsi="宋体" w:cs="宋体"/>
      <w:b/>
      <w:bCs/>
      <w:kern w:val="0"/>
      <w:szCs w:val="21"/>
    </w:rPr>
  </w:style>
  <w:style w:type="character" w:customStyle="1" w:styleId="175">
    <w:name w:val="Heading 3 Char"/>
    <w:basedOn w:val="32"/>
    <w:link w:val="5"/>
    <w:autoRedefine/>
    <w:qFormat/>
    <w:locked/>
    <w:uiPriority w:val="99"/>
    <w:rPr>
      <w:rFonts w:cs="Times New Roman"/>
      <w:b/>
      <w:sz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theme" Target="theme/theme1.xml"/><Relationship Id="rId16" Type="http://schemas.openxmlformats.org/officeDocument/2006/relationships/footer" Target="footer9.xml"/><Relationship Id="rId15" Type="http://schemas.openxmlformats.org/officeDocument/2006/relationships/footer" Target="footer8.xml"/><Relationship Id="rId14" Type="http://schemas.openxmlformats.org/officeDocument/2006/relationships/footer" Target="footer7.xml"/><Relationship Id="rId13" Type="http://schemas.openxmlformats.org/officeDocument/2006/relationships/header" Target="header5.xml"/><Relationship Id="rId12" Type="http://schemas.openxmlformats.org/officeDocument/2006/relationships/footer" Target="footer6.xml"/><Relationship Id="rId11" Type="http://schemas.openxmlformats.org/officeDocument/2006/relationships/header" Target="header4.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4098" textRotate="1"/>
    <customShpInfo spid="_x0000_s4097" textRotate="1"/>
    <customShpInfo spid="_x0000_s4099" textRotate="1"/>
    <customShpInfo spid="_x0000_s4100" textRotate="1"/>
    <customShpInfo spid="_x0000_s4101" textRotate="1"/>
    <customShpInfo spid="_x0000_s4102"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番茄花园</Company>
  <Pages>119</Pages>
  <Words>11374</Words>
  <Characters>12647</Characters>
  <Lines>257</Lines>
  <Paragraphs>72</Paragraphs>
  <TotalTime>1</TotalTime>
  <ScaleCrop>false</ScaleCrop>
  <LinksUpToDate>false</LinksUpToDate>
  <CharactersWithSpaces>12715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2021-08-18T08:24:00Z</dcterms:created>
  <dc:creator>番茄花园</dc:creator>
  <cp:lastModifiedBy>ㅤ</cp:lastModifiedBy>
  <cp:lastPrinted>2021-03-19T01:31:00Z</cp:lastPrinted>
  <dcterms:modified xsi:type="dcterms:W3CDTF">2026-03-10T08:32:53Z</dcterms:modified>
  <dc:title>盘锦市政府采购项目预算表</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68E8CCAB267344C9A8C96987D8FCAC23</vt:lpwstr>
  </property>
  <property fmtid="{D5CDD505-2E9C-101B-9397-08002B2CF9AE}" pid="4" name="KSOTemplateDocerSaveRecord">
    <vt:lpwstr>eyJoZGlkIjoiMGNiMmMyOTA3NDRjMjdlMGEwOTRiYzNlMTJjM2RkOWYiLCJ1c2VySWQiOiI2NjcxMzg3NjUifQ==</vt:lpwstr>
  </property>
</Properties>
</file>