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auto"/>
          <w:sz w:val="36"/>
          <w:szCs w:val="36"/>
          <w:highlight w:val="none"/>
        </w:rPr>
      </w:pPr>
    </w:p>
    <w:p w14:paraId="149BE3FC">
      <w:pPr>
        <w:spacing w:line="360" w:lineRule="exact"/>
        <w:rPr>
          <w:rFonts w:ascii="宋体" w:hAnsi="宋体"/>
          <w:color w:val="auto"/>
          <w:szCs w:val="21"/>
          <w:highlight w:val="none"/>
        </w:rPr>
      </w:pPr>
    </w:p>
    <w:p w14:paraId="3B8607CC">
      <w:pPr>
        <w:spacing w:line="360" w:lineRule="exact"/>
        <w:rPr>
          <w:rFonts w:ascii="宋体" w:hAnsi="宋体"/>
          <w:color w:val="auto"/>
          <w:szCs w:val="21"/>
          <w:highlight w:val="none"/>
        </w:rPr>
      </w:pPr>
    </w:p>
    <w:p w14:paraId="1FE6015E">
      <w:pPr>
        <w:spacing w:line="360" w:lineRule="auto"/>
        <w:ind w:firstLine="565" w:firstLineChars="201"/>
        <w:jc w:val="center"/>
        <w:rPr>
          <w:rFonts w:ascii="宋体" w:hAnsi="宋体"/>
          <w:b/>
          <w:bCs/>
          <w:color w:val="auto"/>
          <w:kern w:val="0"/>
          <w:sz w:val="28"/>
          <w:szCs w:val="28"/>
          <w:highlight w:val="none"/>
        </w:rPr>
      </w:pPr>
    </w:p>
    <w:p w14:paraId="55CF27F9">
      <w:pPr>
        <w:snapToGrid w:val="0"/>
        <w:jc w:val="center"/>
        <w:rPr>
          <w:rFonts w:ascii="方正小标宋简体" w:hAnsi="黑体" w:eastAsia="方正小标宋简体" w:cs="方正小标宋简体"/>
          <w:color w:val="auto"/>
          <w:kern w:val="0"/>
          <w:sz w:val="56"/>
          <w:szCs w:val="52"/>
          <w:highlight w:val="none"/>
        </w:rPr>
      </w:pPr>
      <w:r>
        <w:rPr>
          <w:rFonts w:hint="eastAsia" w:ascii="方正小标宋简体" w:hAnsi="黑体" w:eastAsia="方正小标宋简体" w:cs="方正小标宋简体"/>
          <w:color w:val="auto"/>
          <w:kern w:val="0"/>
          <w:sz w:val="56"/>
          <w:szCs w:val="52"/>
          <w:highlight w:val="none"/>
        </w:rPr>
        <w:t>乳山市市政建设工程有限公司</w:t>
      </w:r>
    </w:p>
    <w:p w14:paraId="459EC875">
      <w:pPr>
        <w:spacing w:before="624" w:beforeLines="200" w:line="360" w:lineRule="auto"/>
        <w:jc w:val="center"/>
        <w:rPr>
          <w:rFonts w:ascii="方正小标宋简体" w:hAnsi="黑体" w:eastAsia="方正小标宋简体" w:cs="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rPr>
        <w:t>自愿公开招标文件</w:t>
      </w:r>
    </w:p>
    <w:p w14:paraId="57517288">
      <w:pPr>
        <w:spacing w:line="360" w:lineRule="auto"/>
        <w:ind w:firstLine="723" w:firstLineChars="201"/>
        <w:jc w:val="left"/>
        <w:rPr>
          <w:rFonts w:ascii="宋体" w:hAnsi="宋体"/>
          <w:color w:val="auto"/>
          <w:sz w:val="36"/>
          <w:szCs w:val="36"/>
          <w:highlight w:val="none"/>
        </w:rPr>
      </w:pPr>
    </w:p>
    <w:p w14:paraId="6AA3A05F">
      <w:pPr>
        <w:spacing w:line="360" w:lineRule="auto"/>
        <w:jc w:val="left"/>
        <w:rPr>
          <w:rFonts w:ascii="宋体" w:hAnsi="宋体"/>
          <w:color w:val="auto"/>
          <w:sz w:val="36"/>
          <w:szCs w:val="36"/>
          <w:highlight w:val="none"/>
        </w:rPr>
      </w:pPr>
      <w:r>
        <w:rPr>
          <w:rFonts w:hint="eastAsia" w:ascii="宋体" w:hAnsi="宋体"/>
          <w:color w:val="auto"/>
          <w:sz w:val="36"/>
          <w:szCs w:val="36"/>
          <w:highlight w:val="none"/>
        </w:rPr>
        <w:t xml:space="preserve">    </w:t>
      </w:r>
    </w:p>
    <w:p w14:paraId="224C5BF8">
      <w:pPr>
        <w:spacing w:after="156" w:afterLines="50" w:line="360" w:lineRule="auto"/>
        <w:ind w:firstLine="726" w:firstLineChars="201"/>
        <w:jc w:val="left"/>
        <w:rPr>
          <w:rFonts w:hint="eastAsia" w:ascii="仿宋_GB2312" w:hAnsi="仿宋" w:eastAsia="仿宋_GB2312" w:cs="仿宋"/>
          <w:b/>
          <w:color w:val="auto"/>
          <w:sz w:val="36"/>
          <w:szCs w:val="36"/>
          <w:highlight w:val="none"/>
          <w:lang w:eastAsia="zh-CN"/>
        </w:rPr>
      </w:pPr>
      <w:r>
        <w:rPr>
          <w:rFonts w:hint="eastAsia" w:ascii="仿宋_GB2312" w:hAnsi="仿宋" w:eastAsia="仿宋_GB2312" w:cs="仿宋"/>
          <w:b/>
          <w:color w:val="auto"/>
          <w:sz w:val="36"/>
          <w:szCs w:val="36"/>
          <w:highlight w:val="none"/>
        </w:rPr>
        <w:t>项目名称：</w:t>
      </w:r>
      <w:r>
        <w:rPr>
          <w:rFonts w:hint="eastAsia" w:ascii="仿宋_GB2312" w:hAnsi="仿宋" w:eastAsia="仿宋_GB2312" w:cs="仿宋"/>
          <w:color w:val="auto"/>
          <w:sz w:val="36"/>
          <w:szCs w:val="36"/>
          <w:highlight w:val="none"/>
          <w:lang w:eastAsia="zh-CN"/>
        </w:rPr>
        <w:t>选定2026年石子、石屑入围供应商</w:t>
      </w:r>
    </w:p>
    <w:p w14:paraId="6670EB72">
      <w:pPr>
        <w:spacing w:after="156" w:afterLines="50" w:line="360" w:lineRule="auto"/>
        <w:ind w:firstLine="726" w:firstLineChars="201"/>
        <w:jc w:val="left"/>
        <w:rPr>
          <w:rFonts w:hint="eastAsia" w:ascii="仿宋_GB2312" w:hAnsi="仿宋" w:eastAsia="仿宋_GB2312" w:cs="仿宋"/>
          <w:b/>
          <w:color w:val="auto"/>
          <w:sz w:val="36"/>
          <w:szCs w:val="36"/>
          <w:highlight w:val="none"/>
          <w:lang w:eastAsia="zh-CN"/>
        </w:rPr>
      </w:pPr>
      <w:r>
        <w:rPr>
          <w:rFonts w:hint="eastAsia" w:ascii="仿宋_GB2312" w:hAnsi="仿宋" w:eastAsia="仿宋_GB2312" w:cs="仿宋"/>
          <w:b/>
          <w:color w:val="auto"/>
          <w:sz w:val="36"/>
          <w:szCs w:val="36"/>
          <w:highlight w:val="none"/>
        </w:rPr>
        <w:t>项目编号：</w:t>
      </w:r>
      <w:r>
        <w:rPr>
          <w:rFonts w:hint="eastAsia" w:ascii="仿宋_GB2312" w:hAnsi="仿宋" w:eastAsia="仿宋_GB2312" w:cs="仿宋"/>
          <w:color w:val="auto"/>
          <w:sz w:val="36"/>
          <w:szCs w:val="36"/>
          <w:highlight w:val="none"/>
          <w:lang w:eastAsia="zh-CN"/>
        </w:rPr>
        <w:t>WHJX-ZB-2026-026</w:t>
      </w:r>
    </w:p>
    <w:p w14:paraId="150550A7">
      <w:pPr>
        <w:spacing w:after="156" w:afterLines="50" w:line="360" w:lineRule="auto"/>
        <w:ind w:firstLine="726" w:firstLineChars="201"/>
        <w:jc w:val="left"/>
        <w:rPr>
          <w:rFonts w:ascii="仿宋_GB2312" w:hAnsi="仿宋" w:eastAsia="仿宋_GB2312" w:cs="仿宋"/>
          <w:b/>
          <w:color w:val="auto"/>
          <w:sz w:val="36"/>
          <w:szCs w:val="36"/>
          <w:highlight w:val="none"/>
        </w:rPr>
      </w:pPr>
      <w:r>
        <w:rPr>
          <w:rFonts w:hint="eastAsia" w:ascii="仿宋_GB2312" w:hAnsi="仿宋" w:eastAsia="仿宋_GB2312" w:cs="仿宋"/>
          <w:b/>
          <w:color w:val="auto"/>
          <w:sz w:val="36"/>
          <w:szCs w:val="36"/>
          <w:highlight w:val="none"/>
        </w:rPr>
        <w:t>包段名称：</w:t>
      </w:r>
      <w:r>
        <w:rPr>
          <w:rFonts w:hint="eastAsia" w:ascii="仿宋_GB2312" w:hAnsi="仿宋" w:eastAsia="仿宋_GB2312" w:cs="仿宋"/>
          <w:color w:val="auto"/>
          <w:sz w:val="36"/>
          <w:szCs w:val="36"/>
          <w:highlight w:val="none"/>
          <w:lang w:eastAsia="zh-CN"/>
        </w:rPr>
        <w:t>选定2026年石子、石屑入围供应商</w:t>
      </w:r>
      <w:r>
        <w:rPr>
          <w:rFonts w:hint="eastAsia" w:ascii="仿宋_GB2312" w:hAnsi="仿宋" w:eastAsia="仿宋_GB2312" w:cs="仿宋"/>
          <w:color w:val="auto"/>
          <w:sz w:val="36"/>
          <w:szCs w:val="36"/>
          <w:highlight w:val="none"/>
        </w:rPr>
        <w:t xml:space="preserve">(第A包，共1包) </w:t>
      </w:r>
    </w:p>
    <w:p w14:paraId="07F3E127">
      <w:pPr>
        <w:spacing w:after="156" w:afterLines="50" w:line="360" w:lineRule="auto"/>
        <w:ind w:firstLine="726" w:firstLineChars="201"/>
        <w:jc w:val="left"/>
        <w:rPr>
          <w:rFonts w:ascii="仿宋_GB2312" w:hAnsi="仿宋" w:eastAsia="仿宋_GB2312" w:cs="仿宋"/>
          <w:b/>
          <w:color w:val="auto"/>
          <w:sz w:val="36"/>
          <w:szCs w:val="36"/>
          <w:highlight w:val="none"/>
        </w:rPr>
      </w:pPr>
      <w:r>
        <w:rPr>
          <w:rFonts w:hint="eastAsia" w:ascii="仿宋_GB2312" w:hAnsi="仿宋" w:eastAsia="仿宋_GB2312" w:cs="仿宋"/>
          <w:b/>
          <w:color w:val="auto"/>
          <w:sz w:val="36"/>
          <w:szCs w:val="36"/>
          <w:highlight w:val="none"/>
        </w:rPr>
        <w:t>采购方式：</w:t>
      </w:r>
      <w:r>
        <w:rPr>
          <w:rFonts w:hint="eastAsia" w:ascii="仿宋_GB2312" w:hAnsi="仿宋" w:eastAsia="仿宋_GB2312" w:cs="仿宋"/>
          <w:color w:val="auto"/>
          <w:sz w:val="36"/>
          <w:szCs w:val="36"/>
          <w:highlight w:val="none"/>
        </w:rPr>
        <w:t>自愿公开招标</w:t>
      </w:r>
    </w:p>
    <w:p w14:paraId="32113769">
      <w:pPr>
        <w:spacing w:line="360" w:lineRule="auto"/>
        <w:rPr>
          <w:rFonts w:ascii="仿宋_GB2312" w:hAnsi="仿宋" w:eastAsia="仿宋_GB2312" w:cs="仿宋"/>
          <w:b/>
          <w:color w:val="auto"/>
          <w:sz w:val="16"/>
          <w:szCs w:val="36"/>
          <w:highlight w:val="none"/>
        </w:rPr>
      </w:pPr>
    </w:p>
    <w:p w14:paraId="5987915B">
      <w:pPr>
        <w:spacing w:line="360" w:lineRule="auto"/>
        <w:ind w:firstLine="363" w:firstLineChars="201"/>
        <w:jc w:val="center"/>
        <w:rPr>
          <w:rFonts w:ascii="仿宋_GB2312" w:hAnsi="仿宋" w:eastAsia="仿宋_GB2312" w:cs="仿宋"/>
          <w:b/>
          <w:color w:val="auto"/>
          <w:sz w:val="18"/>
          <w:szCs w:val="36"/>
          <w:highlight w:val="none"/>
        </w:rPr>
      </w:pPr>
    </w:p>
    <w:p w14:paraId="40E04493">
      <w:pPr>
        <w:spacing w:before="156" w:beforeLines="50" w:line="360" w:lineRule="auto"/>
        <w:jc w:val="center"/>
        <w:rPr>
          <w:rFonts w:ascii="仿宋_GB2312" w:hAnsi="仿宋" w:eastAsia="仿宋_GB2312"/>
          <w:b/>
          <w:bCs/>
          <w:color w:val="auto"/>
          <w:kern w:val="0"/>
          <w:sz w:val="36"/>
          <w:szCs w:val="36"/>
          <w:highlight w:val="none"/>
        </w:rPr>
      </w:pPr>
      <w:r>
        <w:rPr>
          <w:rFonts w:hint="eastAsia" w:ascii="仿宋_GB2312" w:hAnsi="仿宋" w:eastAsia="仿宋_GB2312" w:cs="仿宋"/>
          <w:b/>
          <w:color w:val="auto"/>
          <w:sz w:val="36"/>
          <w:szCs w:val="36"/>
          <w:highlight w:val="none"/>
        </w:rPr>
        <w:t>代理机构：</w:t>
      </w:r>
      <w:r>
        <w:rPr>
          <w:rFonts w:hint="eastAsia" w:ascii="仿宋_GB2312" w:hAnsi="仿宋" w:eastAsia="仿宋_GB2312" w:cs="仿宋"/>
          <w:color w:val="auto"/>
          <w:sz w:val="36"/>
          <w:szCs w:val="36"/>
          <w:highlight w:val="none"/>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仿宋"/>
          <w:color w:val="auto"/>
          <w:sz w:val="36"/>
          <w:szCs w:val="36"/>
          <w:highlight w:val="none"/>
          <w:lang w:eastAsia="zh-CN"/>
        </w:rPr>
      </w:pPr>
      <w:r>
        <w:rPr>
          <w:rFonts w:hint="eastAsia" w:ascii="仿宋_GB2312" w:hAnsi="仿宋" w:eastAsia="仿宋_GB2312" w:cs="仿宋"/>
          <w:b/>
          <w:color w:val="auto"/>
          <w:sz w:val="36"/>
          <w:szCs w:val="36"/>
          <w:highlight w:val="none"/>
        </w:rPr>
        <w:t>编制时间：</w:t>
      </w:r>
      <w:r>
        <w:rPr>
          <w:rFonts w:hint="eastAsia" w:ascii="仿宋_GB2312" w:hAnsi="仿宋" w:eastAsia="仿宋_GB2312" w:cs="仿宋"/>
          <w:color w:val="auto"/>
          <w:sz w:val="36"/>
          <w:szCs w:val="36"/>
          <w:highlight w:val="none"/>
        </w:rPr>
        <w:t xml:space="preserve"> </w:t>
      </w:r>
      <w:r>
        <w:rPr>
          <w:rFonts w:hint="eastAsia" w:ascii="仿宋_GB2312" w:hAnsi="仿宋" w:eastAsia="仿宋_GB2312" w:cs="仿宋"/>
          <w:color w:val="auto"/>
          <w:sz w:val="36"/>
          <w:szCs w:val="36"/>
          <w:highlight w:val="none"/>
          <w:lang w:eastAsia="zh-CN"/>
        </w:rPr>
        <w:t>2026年04月08日</w:t>
      </w:r>
    </w:p>
    <w:p w14:paraId="5F498189">
      <w:pPr>
        <w:spacing w:before="156" w:beforeLines="50" w:line="360" w:lineRule="auto"/>
        <w:ind w:firstLine="726" w:firstLineChars="201"/>
        <w:jc w:val="center"/>
        <w:rPr>
          <w:rFonts w:ascii="仿宋_GB2312" w:hAnsi="仿宋" w:eastAsia="仿宋_GB2312" w:cs="仿宋"/>
          <w:b/>
          <w:color w:val="auto"/>
          <w:sz w:val="36"/>
          <w:szCs w:val="36"/>
          <w:highlight w:val="none"/>
        </w:rPr>
      </w:pPr>
    </w:p>
    <w:p w14:paraId="21FB455B">
      <w:pPr>
        <w:spacing w:line="360" w:lineRule="auto"/>
        <w:ind w:firstLine="1045" w:firstLineChars="201"/>
        <w:jc w:val="center"/>
        <w:rPr>
          <w:rFonts w:ascii="黑体" w:hAnsi="黑体" w:eastAsia="黑体" w:cs="方正小标宋简体"/>
          <w:color w:val="auto"/>
          <w:kern w:val="0"/>
          <w:sz w:val="52"/>
          <w:szCs w:val="52"/>
          <w:highlight w:val="none"/>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08771B86">
      <w:pPr>
        <w:spacing w:line="560" w:lineRule="exact"/>
        <w:ind w:firstLine="562" w:firstLineChars="201"/>
        <w:jc w:val="left"/>
        <w:rPr>
          <w:rFonts w:ascii="宋体" w:hAnsi="宋体" w:cs="仿宋"/>
          <w:color w:val="auto"/>
          <w:sz w:val="28"/>
          <w:szCs w:val="28"/>
          <w:highlight w:val="none"/>
        </w:rPr>
      </w:pPr>
    </w:p>
    <w:p w14:paraId="5C6786E5">
      <w:pPr>
        <w:spacing w:line="560" w:lineRule="exact"/>
        <w:ind w:firstLine="562" w:firstLineChars="201"/>
        <w:jc w:val="left"/>
        <w:rPr>
          <w:rFonts w:ascii="宋体" w:hAnsi="宋体" w:cs="仿宋"/>
          <w:color w:val="auto"/>
          <w:sz w:val="28"/>
          <w:szCs w:val="28"/>
          <w:highlight w:val="none"/>
        </w:rPr>
      </w:pPr>
    </w:p>
    <w:p w14:paraId="0AAEE745">
      <w:pPr>
        <w:spacing w:line="720" w:lineRule="exact"/>
        <w:ind w:firstLine="565" w:firstLineChars="201"/>
        <w:jc w:val="left"/>
        <w:rPr>
          <w:rFonts w:ascii="宋体" w:hAnsi="宋体" w:cs="宋体"/>
          <w:color w:val="auto"/>
          <w:sz w:val="24"/>
          <w:szCs w:val="44"/>
          <w:highlight w:val="none"/>
        </w:rPr>
      </w:pPr>
      <w:r>
        <w:rPr>
          <w:rFonts w:hint="eastAsia" w:ascii="仿宋_GB2312" w:hAnsi="黑体" w:eastAsia="仿宋_GB2312" w:cs="宋体"/>
          <w:b/>
          <w:bCs/>
          <w:caps/>
          <w:color w:val="auto"/>
          <w:sz w:val="28"/>
          <w:szCs w:val="28"/>
          <w:highlight w:val="none"/>
        </w:rPr>
        <w:t>第一章   公开招标公告</w:t>
      </w:r>
    </w:p>
    <w:p w14:paraId="72EB0101">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投标须知</w:t>
      </w:r>
    </w:p>
    <w:p w14:paraId="3C927362">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第三章   采购内容与要求</w:t>
      </w:r>
    </w:p>
    <w:p w14:paraId="59613F5B">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评标原则和方法</w:t>
      </w:r>
    </w:p>
    <w:p w14:paraId="02C86E37">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投标文件格式与要求</w:t>
      </w:r>
    </w:p>
    <w:p w14:paraId="5E38D386">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采购合同（范本）</w:t>
      </w:r>
    </w:p>
    <w:p w14:paraId="4517A794">
      <w:pPr>
        <w:spacing w:line="560" w:lineRule="exact"/>
        <w:ind w:firstLine="565" w:firstLineChars="201"/>
        <w:jc w:val="left"/>
        <w:rPr>
          <w:rFonts w:ascii="仿宋_GB2312" w:hAnsi="宋体" w:eastAsia="仿宋_GB2312" w:cs="宋体"/>
          <w:b/>
          <w:bCs/>
          <w:caps/>
          <w:color w:val="auto"/>
          <w:sz w:val="28"/>
          <w:szCs w:val="28"/>
          <w:highlight w:val="none"/>
        </w:rPr>
      </w:pPr>
    </w:p>
    <w:p w14:paraId="3784B8D3">
      <w:pPr>
        <w:rPr>
          <w:rFonts w:ascii="仿宋_GB2312" w:hAnsi="宋体" w:eastAsia="仿宋_GB2312"/>
          <w:b/>
          <w:color w:val="auto"/>
          <w:highlight w:val="none"/>
        </w:rPr>
      </w:pPr>
    </w:p>
    <w:p w14:paraId="79B34B3E">
      <w:pPr>
        <w:spacing w:line="560" w:lineRule="exact"/>
        <w:ind w:firstLine="565" w:firstLineChars="201"/>
        <w:jc w:val="left"/>
        <w:rPr>
          <w:rFonts w:ascii="仿宋_GB2312" w:hAnsi="宋体" w:eastAsia="仿宋_GB2312"/>
          <w:b/>
          <w:bCs/>
          <w:caps/>
          <w:color w:val="auto"/>
          <w:sz w:val="28"/>
          <w:szCs w:val="28"/>
          <w:highlight w:val="none"/>
        </w:rPr>
      </w:pPr>
    </w:p>
    <w:p w14:paraId="6E5A8C7F">
      <w:pPr>
        <w:spacing w:line="560" w:lineRule="exact"/>
        <w:ind w:firstLine="424" w:firstLineChars="151"/>
        <w:jc w:val="left"/>
        <w:rPr>
          <w:rFonts w:ascii="仿宋_GB2312" w:hAnsi="宋体" w:eastAsia="仿宋_GB2312" w:cs="宋体"/>
          <w:b/>
          <w:bCs/>
          <w:caps/>
          <w:color w:val="auto"/>
          <w:sz w:val="28"/>
          <w:szCs w:val="28"/>
          <w:highlight w:val="none"/>
        </w:rPr>
      </w:pPr>
    </w:p>
    <w:p w14:paraId="22CCD176">
      <w:pPr>
        <w:spacing w:line="560" w:lineRule="exact"/>
        <w:ind w:firstLine="424" w:firstLineChars="151"/>
        <w:jc w:val="left"/>
        <w:rPr>
          <w:rFonts w:ascii="仿宋_GB2312" w:hAnsi="宋体" w:eastAsia="仿宋_GB2312"/>
          <w:b/>
          <w:bCs/>
          <w:caps/>
          <w:color w:val="auto"/>
          <w:sz w:val="28"/>
          <w:szCs w:val="28"/>
          <w:highlight w:val="none"/>
        </w:rPr>
      </w:pPr>
    </w:p>
    <w:p w14:paraId="268C4FF2">
      <w:pPr>
        <w:rPr>
          <w:rFonts w:ascii="宋体" w:hAnsi="宋体"/>
          <w:color w:val="auto"/>
          <w:kern w:val="0"/>
          <w:highlight w:val="none"/>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9"/>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0D6E2019">
      <w:pPr>
        <w:rPr>
          <w:color w:val="auto"/>
          <w:highlight w:val="none"/>
        </w:rPr>
      </w:pPr>
    </w:p>
    <w:p w14:paraId="54D20A04">
      <w:pPr>
        <w:rPr>
          <w:color w:val="auto"/>
          <w:highlight w:val="none"/>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选定2026年石子、石屑入围供应商</w:t>
      </w:r>
      <w:r>
        <w:rPr>
          <w:rFonts w:hint="eastAsia" w:ascii="方正小标宋简体" w:eastAsia="方正小标宋简体"/>
          <w:b/>
          <w:color w:val="auto"/>
          <w:sz w:val="30"/>
          <w:szCs w:val="30"/>
          <w:highlight w:val="none"/>
        </w:rPr>
        <w:t>招标公告</w:t>
      </w:r>
    </w:p>
    <w:p w14:paraId="24A89948">
      <w:pPr>
        <w:jc w:val="center"/>
        <w:rPr>
          <w:rFonts w:ascii="方正小标宋简体" w:eastAsia="方正小标宋简体"/>
          <w:b/>
          <w:color w:val="auto"/>
          <w:sz w:val="30"/>
          <w:szCs w:val="30"/>
          <w:highlight w:val="none"/>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选定2026年石子、石屑入围供应商</w:t>
      </w:r>
      <w:r>
        <w:rPr>
          <w:rFonts w:hint="eastAsia" w:ascii="仿宋_GB2312" w:hAnsi="仿宋" w:eastAsia="仿宋_GB2312" w:cs="宋体"/>
          <w:color w:val="auto"/>
          <w:spacing w:val="8"/>
          <w:kern w:val="0"/>
          <w:sz w:val="28"/>
          <w:szCs w:val="28"/>
          <w:highlight w:val="none"/>
        </w:rPr>
        <w:t>的潜在投标人应</w:t>
      </w:r>
      <w:r>
        <w:rPr>
          <w:rFonts w:hint="eastAsia" w:ascii="仿宋_GB2312" w:hAnsi="仿宋" w:eastAsia="仿宋_GB2312" w:cs="宋体"/>
          <w:color w:val="auto"/>
          <w:spacing w:val="8"/>
          <w:kern w:val="0"/>
          <w:sz w:val="28"/>
          <w:szCs w:val="28"/>
          <w:highlight w:val="none"/>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highlight w:val="none"/>
        </w:rPr>
        <w:t>获取招标文件，并于</w:t>
      </w:r>
      <w:r>
        <w:rPr>
          <w:rFonts w:hint="eastAsia" w:ascii="仿宋_GB2312" w:hAnsi="宋体" w:eastAsia="仿宋_GB2312" w:cs="宋体"/>
          <w:color w:val="auto"/>
          <w:spacing w:val="8"/>
          <w:kern w:val="0"/>
          <w:sz w:val="28"/>
          <w:szCs w:val="28"/>
          <w:highlight w:val="none"/>
          <w:u w:val="single"/>
        </w:rPr>
        <w:t xml:space="preserve"> </w:t>
      </w:r>
      <w:r>
        <w:rPr>
          <w:rFonts w:hint="eastAsia" w:ascii="仿宋_GB2312" w:hAnsi="仿宋" w:eastAsia="仿宋_GB2312" w:cs="宋体"/>
          <w:color w:val="auto"/>
          <w:spacing w:val="8"/>
          <w:kern w:val="0"/>
          <w:sz w:val="28"/>
          <w:szCs w:val="28"/>
          <w:highlight w:val="none"/>
          <w:u w:val="single"/>
          <w:lang w:eastAsia="zh-CN"/>
        </w:rPr>
        <w:t>2026年04月16日09时00分</w:t>
      </w:r>
      <w:r>
        <w:rPr>
          <w:rFonts w:hint="eastAsia" w:ascii="仿宋_GB2312" w:hAnsi="仿宋" w:eastAsia="仿宋_GB2312" w:cs="宋体"/>
          <w:color w:val="auto"/>
          <w:spacing w:val="8"/>
          <w:kern w:val="0"/>
          <w:sz w:val="28"/>
          <w:szCs w:val="28"/>
          <w:highlight w:val="none"/>
          <w:u w:val="single"/>
        </w:rPr>
        <w:t>（北京时间）</w:t>
      </w:r>
      <w:r>
        <w:rPr>
          <w:rFonts w:hint="eastAsia" w:ascii="仿宋_GB2312" w:hAnsi="仿宋" w:eastAsia="仿宋_GB2312" w:cs="宋体"/>
          <w:color w:val="auto"/>
          <w:spacing w:val="8"/>
          <w:kern w:val="0"/>
          <w:sz w:val="28"/>
          <w:szCs w:val="28"/>
          <w:highlight w:val="none"/>
        </w:rPr>
        <w:t>前递交投标文件。</w:t>
      </w:r>
    </w:p>
    <w:p w14:paraId="6C78769A">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一、项目基本情况</w:t>
      </w:r>
    </w:p>
    <w:p w14:paraId="646AD2E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项目编号：</w:t>
      </w:r>
      <w:r>
        <w:rPr>
          <w:rFonts w:hint="eastAsia" w:ascii="仿宋_GB2312" w:hAnsi="仿宋" w:eastAsia="仿宋_GB2312" w:cs="宋体"/>
          <w:color w:val="auto"/>
          <w:spacing w:val="8"/>
          <w:kern w:val="0"/>
          <w:sz w:val="28"/>
          <w:szCs w:val="28"/>
          <w:highlight w:val="none"/>
          <w:lang w:eastAsia="zh-CN"/>
        </w:rPr>
        <w:t>WHJX-ZB-2026-026</w:t>
      </w:r>
    </w:p>
    <w:p w14:paraId="7129C38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项目名称：</w:t>
      </w:r>
      <w:r>
        <w:rPr>
          <w:rFonts w:hint="eastAsia" w:ascii="仿宋_GB2312" w:hAnsi="仿宋" w:eastAsia="仿宋_GB2312" w:cs="宋体"/>
          <w:color w:val="auto"/>
          <w:spacing w:val="8"/>
          <w:kern w:val="0"/>
          <w:sz w:val="28"/>
          <w:szCs w:val="28"/>
          <w:highlight w:val="none"/>
          <w:lang w:eastAsia="zh-CN"/>
        </w:rPr>
        <w:t>选定2026年石子、石屑入围供应商</w:t>
      </w:r>
    </w:p>
    <w:p w14:paraId="6A3FFE0B">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标包</w:t>
            </w:r>
          </w:p>
        </w:tc>
        <w:tc>
          <w:tcPr>
            <w:tcW w:w="2268" w:type="dxa"/>
            <w:vAlign w:val="center"/>
          </w:tcPr>
          <w:p w14:paraId="4570D8FF">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名称</w:t>
            </w:r>
          </w:p>
        </w:tc>
        <w:tc>
          <w:tcPr>
            <w:tcW w:w="709" w:type="dxa"/>
            <w:vAlign w:val="center"/>
          </w:tcPr>
          <w:p w14:paraId="154190B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数量</w:t>
            </w:r>
          </w:p>
        </w:tc>
        <w:tc>
          <w:tcPr>
            <w:tcW w:w="1818" w:type="dxa"/>
            <w:tcBorders>
              <w:right w:val="single" w:color="auto" w:sz="4" w:space="0"/>
            </w:tcBorders>
            <w:vAlign w:val="center"/>
          </w:tcPr>
          <w:p w14:paraId="7F5246A2">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包预算金额</w:t>
            </w:r>
          </w:p>
        </w:tc>
        <w:tc>
          <w:tcPr>
            <w:tcW w:w="1559" w:type="dxa"/>
            <w:vAlign w:val="center"/>
          </w:tcPr>
          <w:p w14:paraId="126CAC4A">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最高限价</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auto"/>
                <w:kern w:val="0"/>
                <w:sz w:val="24"/>
                <w:highlight w:val="none"/>
              </w:rPr>
            </w:pPr>
            <w:r>
              <w:rPr>
                <w:rFonts w:hint="eastAsia" w:ascii="仿宋_GB2312" w:hAnsi="宋体" w:eastAsia="仿宋_GB2312" w:cs="宋体"/>
                <w:color w:val="auto"/>
                <w:kern w:val="0"/>
                <w:sz w:val="24"/>
                <w:highlight w:val="none"/>
              </w:rPr>
              <w:t>A</w:t>
            </w:r>
          </w:p>
        </w:tc>
        <w:tc>
          <w:tcPr>
            <w:tcW w:w="2268" w:type="dxa"/>
            <w:vAlign w:val="center"/>
          </w:tcPr>
          <w:p w14:paraId="318BC96F">
            <w:pPr>
              <w:widowControl/>
              <w:adjustRightInd w:val="0"/>
              <w:snapToGrid w:val="0"/>
              <w:jc w:val="center"/>
              <w:rPr>
                <w:rFonts w:hint="eastAsia" w:ascii="仿宋_GB2312" w:hAnsi="宋体" w:eastAsia="仿宋_GB2312" w:cs="宋体"/>
                <w:color w:val="auto"/>
                <w:kern w:val="0"/>
                <w:sz w:val="24"/>
                <w:highlight w:val="none"/>
                <w:lang w:eastAsia="zh-CN"/>
              </w:rPr>
            </w:pPr>
            <w:r>
              <w:rPr>
                <w:rFonts w:hint="eastAsia" w:ascii="仿宋_GB2312" w:hAnsi="宋体" w:eastAsia="仿宋_GB2312" w:cs="宋体"/>
                <w:color w:val="auto"/>
                <w:kern w:val="0"/>
                <w:sz w:val="24"/>
                <w:highlight w:val="none"/>
                <w:lang w:eastAsia="zh-CN"/>
              </w:rPr>
              <w:t>选定2026年石子、石屑入围供应商</w:t>
            </w:r>
          </w:p>
        </w:tc>
        <w:tc>
          <w:tcPr>
            <w:tcW w:w="709" w:type="dxa"/>
            <w:vAlign w:val="center"/>
          </w:tcPr>
          <w:p w14:paraId="5ABB6AC2">
            <w:pPr>
              <w:widowControl/>
              <w:adjustRightInd w:val="0"/>
              <w:snapToGrid w:val="0"/>
              <w:jc w:val="center"/>
              <w:rPr>
                <w:rFonts w:ascii="仿宋_GB2312" w:hAnsi="宋体" w:eastAsia="仿宋_GB2312" w:cs="宋体"/>
                <w:color w:val="auto"/>
                <w:kern w:val="0"/>
                <w:sz w:val="24"/>
                <w:highlight w:val="none"/>
              </w:rPr>
            </w:pPr>
            <w:r>
              <w:rPr>
                <w:rFonts w:hint="eastAsia" w:ascii="仿宋_GB2312" w:hAnsi="宋体" w:eastAsia="仿宋_GB2312" w:cs="宋体"/>
                <w:color w:val="auto"/>
                <w:kern w:val="0"/>
                <w:sz w:val="24"/>
                <w:highlight w:val="none"/>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auto"/>
                <w:kern w:val="0"/>
                <w:sz w:val="24"/>
                <w:highlight w:val="none"/>
                <w:lang w:val="en-US" w:eastAsia="zh-CN"/>
              </w:rPr>
            </w:pPr>
            <w:r>
              <w:rPr>
                <w:rFonts w:hint="eastAsia" w:ascii="仿宋_GB2312" w:hAnsi="宋体" w:eastAsia="仿宋_GB2312" w:cs="宋体"/>
                <w:color w:val="auto"/>
                <w:kern w:val="0"/>
                <w:sz w:val="24"/>
                <w:highlight w:val="none"/>
                <w:lang w:val="en-US" w:eastAsia="zh-CN"/>
              </w:rPr>
              <w:t>/</w:t>
            </w:r>
          </w:p>
        </w:tc>
        <w:tc>
          <w:tcPr>
            <w:tcW w:w="1559" w:type="dxa"/>
            <w:vAlign w:val="center"/>
          </w:tcPr>
          <w:p w14:paraId="65814B8A">
            <w:pPr>
              <w:widowControl/>
              <w:adjustRightInd w:val="0"/>
              <w:snapToGrid w:val="0"/>
              <w:jc w:val="center"/>
              <w:rPr>
                <w:rFonts w:hint="eastAsia" w:ascii="仿宋_GB2312" w:hAnsi="宋体" w:eastAsia="仿宋_GB2312" w:cs="宋体"/>
                <w:color w:val="auto"/>
                <w:kern w:val="0"/>
                <w:sz w:val="24"/>
                <w:highlight w:val="none"/>
                <w:lang w:val="en-US" w:eastAsia="zh-CN"/>
              </w:rPr>
            </w:pPr>
            <w:r>
              <w:rPr>
                <w:rFonts w:hint="eastAsia" w:ascii="仿宋_GB2312" w:hAnsi="宋体" w:eastAsia="仿宋_GB2312" w:cs="宋体"/>
                <w:color w:val="auto"/>
                <w:kern w:val="0"/>
                <w:sz w:val="24"/>
                <w:highlight w:val="none"/>
                <w:lang w:val="en-US" w:eastAsia="zh-CN"/>
              </w:rPr>
              <w:t>/</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auto"/>
                <w:kern w:val="0"/>
                <w:sz w:val="24"/>
                <w:highlight w:val="none"/>
              </w:rPr>
            </w:pPr>
            <w:r>
              <w:rPr>
                <w:rFonts w:hint="eastAsia" w:ascii="仿宋_GB2312" w:hAnsi="宋体" w:eastAsia="仿宋_GB2312" w:cs="宋体"/>
                <w:color w:val="auto"/>
                <w:kern w:val="0"/>
                <w:sz w:val="24"/>
                <w:highlight w:val="none"/>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auto"/>
                <w:kern w:val="0"/>
                <w:sz w:val="24"/>
                <w:highlight w:val="none"/>
              </w:rPr>
            </w:pPr>
            <w:r>
              <w:rPr>
                <w:rFonts w:hint="eastAsia" w:ascii="仿宋_GB2312" w:hAnsi="宋体" w:eastAsia="仿宋_GB2312" w:cs="宋体"/>
                <w:color w:val="auto"/>
                <w:kern w:val="0"/>
                <w:sz w:val="24"/>
                <w:highlight w:val="none"/>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本项目不接受联合体投标</w:t>
      </w:r>
    </w:p>
    <w:p w14:paraId="4BDEC3FE">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8.法律、行政法规及招标文件规定的其他要求；</w:t>
      </w:r>
    </w:p>
    <w:p w14:paraId="5CDF932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三、获取招标文件</w:t>
      </w:r>
    </w:p>
    <w:p w14:paraId="081CEC4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1.时间：</w:t>
      </w:r>
      <w:r>
        <w:rPr>
          <w:rFonts w:hint="eastAsia" w:ascii="仿宋_GB2312" w:hAnsi="仿宋" w:eastAsia="仿宋_GB2312" w:cs="宋体"/>
          <w:color w:val="auto"/>
          <w:spacing w:val="8"/>
          <w:kern w:val="0"/>
          <w:sz w:val="28"/>
          <w:szCs w:val="28"/>
          <w:highlight w:val="none"/>
          <w:lang w:eastAsia="zh-CN"/>
        </w:rPr>
        <w:t>2026年04月08日</w:t>
      </w:r>
      <w:r>
        <w:rPr>
          <w:rFonts w:hint="eastAsia" w:ascii="仿宋_GB2312" w:hAnsi="仿宋" w:eastAsia="仿宋_GB2312" w:cs="宋体"/>
          <w:color w:val="auto"/>
          <w:spacing w:val="8"/>
          <w:kern w:val="0"/>
          <w:sz w:val="28"/>
          <w:szCs w:val="28"/>
          <w:highlight w:val="none"/>
        </w:rPr>
        <w:t>17时00分至</w:t>
      </w:r>
      <w:r>
        <w:rPr>
          <w:rFonts w:hint="eastAsia" w:ascii="仿宋_GB2312" w:hAnsi="仿宋" w:eastAsia="仿宋_GB2312" w:cs="宋体"/>
          <w:color w:val="auto"/>
          <w:spacing w:val="8"/>
          <w:kern w:val="0"/>
          <w:sz w:val="28"/>
          <w:szCs w:val="28"/>
          <w:highlight w:val="none"/>
          <w:lang w:eastAsia="zh-CN"/>
        </w:rPr>
        <w:t>2026年04月15日</w:t>
      </w:r>
      <w:r>
        <w:rPr>
          <w:rFonts w:hint="eastAsia" w:ascii="仿宋_GB2312" w:hAnsi="仿宋" w:eastAsia="仿宋_GB2312" w:cs="宋体"/>
          <w:color w:val="auto"/>
          <w:spacing w:val="8"/>
          <w:kern w:val="0"/>
          <w:sz w:val="28"/>
          <w:szCs w:val="28"/>
          <w:highlight w:val="none"/>
        </w:rPr>
        <w:t>17时00分（北京时间）</w:t>
      </w:r>
    </w:p>
    <w:p w14:paraId="292E7842">
      <w:pPr>
        <w:spacing w:line="560" w:lineRule="exact"/>
        <w:ind w:firstLine="592" w:firstLineChars="200"/>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4.售价：免费</w:t>
      </w:r>
    </w:p>
    <w:p w14:paraId="19F33A31">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四、投标文件提交</w:t>
      </w:r>
    </w:p>
    <w:p w14:paraId="535B4B8B">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2026年04月08日</w:t>
      </w:r>
      <w:r>
        <w:rPr>
          <w:rFonts w:hint="eastAsia" w:ascii="仿宋_GB2312" w:hAnsi="仿宋" w:eastAsia="仿宋_GB2312" w:cs="宋体"/>
          <w:color w:val="auto"/>
          <w:spacing w:val="8"/>
          <w:sz w:val="28"/>
          <w:szCs w:val="28"/>
          <w:highlight w:val="none"/>
        </w:rPr>
        <w:t>18时00分至</w:t>
      </w:r>
      <w:r>
        <w:rPr>
          <w:rFonts w:hint="eastAsia" w:ascii="仿宋_GB2312" w:hAnsi="仿宋" w:eastAsia="仿宋_GB2312" w:cs="宋体"/>
          <w:color w:val="auto"/>
          <w:spacing w:val="8"/>
          <w:sz w:val="28"/>
          <w:szCs w:val="28"/>
          <w:highlight w:val="none"/>
          <w:lang w:eastAsia="zh-CN"/>
        </w:rPr>
        <w:t>2026年04月16日09时00分</w:t>
      </w:r>
    </w:p>
    <w:p w14:paraId="62F35E31">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highlight w:val="none"/>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auto"/>
          <w:spacing w:val="8"/>
          <w:sz w:val="28"/>
          <w:szCs w:val="28"/>
          <w:highlight w:val="none"/>
        </w:rPr>
      </w:pPr>
      <w:r>
        <w:rPr>
          <w:rFonts w:hint="eastAsia" w:ascii="黑体" w:hAnsi="黑体" w:eastAsia="黑体" w:cs="宋体"/>
          <w:color w:val="auto"/>
          <w:sz w:val="28"/>
          <w:szCs w:val="28"/>
          <w:highlight w:val="none"/>
        </w:rPr>
        <w:t>五、开启</w:t>
      </w:r>
    </w:p>
    <w:p w14:paraId="7B4F5ACC">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2026年04月16日09时00分</w:t>
      </w:r>
      <w:r>
        <w:rPr>
          <w:rFonts w:hint="eastAsia" w:ascii="仿宋_GB2312" w:hAnsi="仿宋" w:eastAsia="仿宋_GB2312" w:cs="宋体"/>
          <w:color w:val="auto"/>
          <w:spacing w:val="8"/>
          <w:sz w:val="28"/>
          <w:szCs w:val="28"/>
          <w:highlight w:val="none"/>
        </w:rPr>
        <w:t>（北京时间）</w:t>
      </w:r>
    </w:p>
    <w:p w14:paraId="5D806897">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地点：威海市乳山市深圳路108号市民服务中心三楼</w:t>
      </w:r>
    </w:p>
    <w:p w14:paraId="280575CD">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六、其他补充事宜</w:t>
      </w:r>
    </w:p>
    <w:p w14:paraId="49A493BA">
      <w:pPr>
        <w:spacing w:line="560" w:lineRule="exact"/>
        <w:ind w:firstLine="592" w:firstLineChars="200"/>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1.采购人信息</w:t>
      </w:r>
    </w:p>
    <w:p w14:paraId="091E1A6F">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名  称：乳山市市政建设工程有限公司</w:t>
      </w:r>
    </w:p>
    <w:p w14:paraId="62E8C32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地  址：山东省威海市乳山市深圳路8号</w:t>
      </w:r>
    </w:p>
    <w:p w14:paraId="16939D2A">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联系方式：1856127833</w:t>
      </w:r>
      <w:r>
        <w:rPr>
          <w:rFonts w:ascii="仿宋_GB2312" w:hAnsi="仿宋" w:eastAsia="仿宋_GB2312" w:cs="宋体"/>
          <w:color w:val="auto"/>
          <w:spacing w:val="8"/>
          <w:kern w:val="0"/>
          <w:sz w:val="28"/>
          <w:szCs w:val="28"/>
          <w:highlight w:val="none"/>
        </w:rPr>
        <w:t>7</w:t>
      </w:r>
    </w:p>
    <w:p w14:paraId="3801209C">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名  称：威海市嘉鑫工程检测鉴定有限公司</w:t>
      </w:r>
    </w:p>
    <w:p w14:paraId="05EEBF3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地  址：乳山市深圳路久久发7号楼</w:t>
      </w:r>
    </w:p>
    <w:p w14:paraId="3329459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项目联系人：刘宁</w:t>
      </w:r>
    </w:p>
    <w:p w14:paraId="515F91B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电  话：0631-6651889</w:t>
      </w:r>
    </w:p>
    <w:p w14:paraId="5A64F2FD">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八、发布公告的媒介</w:t>
      </w:r>
    </w:p>
    <w:p w14:paraId="6DCABCE2">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微软雅黑" w:eastAsia="仿宋_GB2312" w:cs="宋体"/>
          <w:color w:val="auto"/>
          <w:spacing w:val="8"/>
          <w:kern w:val="0"/>
          <w:sz w:val="28"/>
          <w:szCs w:val="28"/>
          <w:highlight w:val="none"/>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color w:val="auto"/>
          <w:sz w:val="28"/>
          <w:szCs w:val="28"/>
          <w:highlight w:val="none"/>
        </w:rPr>
      </w:pPr>
      <w:r>
        <w:rPr>
          <w:rFonts w:hint="eastAsia" w:ascii="仿宋_GB2312" w:hAnsi="宋体" w:eastAsia="仿宋_GB2312" w:cs="宋体"/>
          <w:color w:val="auto"/>
          <w:kern w:val="0"/>
          <w:sz w:val="28"/>
          <w:szCs w:val="28"/>
          <w:highlight w:val="none"/>
        </w:rPr>
        <w:t>发布人：威海市嘉鑫工程检测鉴定有限公司</w:t>
      </w:r>
      <w:r>
        <w:rPr>
          <w:rFonts w:hint="eastAsia" w:ascii="仿宋_GB2312" w:hAnsi="宋体" w:eastAsia="仿宋_GB2312"/>
          <w:color w:val="auto"/>
          <w:sz w:val="28"/>
          <w:szCs w:val="28"/>
          <w:highlight w:val="none"/>
        </w:rPr>
        <w:t xml:space="preserve"> </w:t>
      </w:r>
    </w:p>
    <w:p w14:paraId="120D468A">
      <w:pPr>
        <w:widowControl/>
        <w:adjustRightInd w:val="0"/>
        <w:spacing w:line="360" w:lineRule="auto"/>
        <w:ind w:left="-240"/>
        <w:jc w:val="right"/>
        <w:rPr>
          <w:rFonts w:hint="eastAsia" w:ascii="仿宋_GB2312" w:hAnsi="宋体" w:eastAsia="仿宋_GB2312" w:cs="宋体"/>
          <w:color w:val="auto"/>
          <w:kern w:val="0"/>
          <w:sz w:val="28"/>
          <w:szCs w:val="28"/>
          <w:highlight w:val="none"/>
          <w:lang w:eastAsia="zh-CN"/>
        </w:rPr>
      </w:pPr>
      <w:r>
        <w:rPr>
          <w:rFonts w:hint="eastAsia" w:ascii="仿宋_GB2312" w:hAnsi="宋体" w:eastAsia="仿宋_GB2312" w:cs="宋体"/>
          <w:color w:val="auto"/>
          <w:kern w:val="0"/>
          <w:sz w:val="28"/>
          <w:szCs w:val="28"/>
          <w:highlight w:val="none"/>
        </w:rPr>
        <w:t>发布时间：</w:t>
      </w:r>
      <w:r>
        <w:rPr>
          <w:rFonts w:hint="eastAsia" w:ascii="仿宋_GB2312" w:hAnsi="宋体" w:eastAsia="仿宋_GB2312" w:cs="宋体"/>
          <w:color w:val="auto"/>
          <w:kern w:val="0"/>
          <w:sz w:val="28"/>
          <w:szCs w:val="28"/>
          <w:highlight w:val="none"/>
          <w:lang w:eastAsia="zh-CN"/>
        </w:rPr>
        <w:t>2026年04月08日</w:t>
      </w:r>
    </w:p>
    <w:p w14:paraId="2257E950">
      <w:pPr>
        <w:widowControl/>
        <w:adjustRightInd w:val="0"/>
        <w:spacing w:line="360" w:lineRule="auto"/>
        <w:ind w:left="-240"/>
        <w:jc w:val="right"/>
        <w:rPr>
          <w:rFonts w:ascii="宋体" w:hAnsi="宋体" w:cs="宋体"/>
          <w:color w:val="auto"/>
          <w:kern w:val="0"/>
          <w:sz w:val="24"/>
          <w:highlight w:val="none"/>
        </w:rPr>
      </w:pPr>
    </w:p>
    <w:p w14:paraId="219E58FD">
      <w:pPr>
        <w:rPr>
          <w:color w:val="auto"/>
          <w:highlight w:val="none"/>
        </w:rPr>
        <w:sectPr>
          <w:footerReference r:id="rId8" w:type="default"/>
          <w:pgSz w:w="11906" w:h="16838"/>
          <w:pgMar w:top="1440" w:right="1080" w:bottom="1440" w:left="1080" w:header="851" w:footer="992" w:gutter="0"/>
          <w:cols w:space="720" w:num="1"/>
          <w:docGrid w:type="lines" w:linePitch="312" w:charSpace="0"/>
        </w:sectPr>
      </w:pPr>
    </w:p>
    <w:p w14:paraId="52C89ADB">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第二章 投标（响应）须知</w:t>
      </w:r>
    </w:p>
    <w:p w14:paraId="74E99F31">
      <w:pPr>
        <w:rPr>
          <w:color w:val="auto"/>
          <w:highlight w:val="none"/>
        </w:rPr>
      </w:pPr>
    </w:p>
    <w:p w14:paraId="418D209F">
      <w:pPr>
        <w:rPr>
          <w:color w:val="auto"/>
          <w:highlight w:val="none"/>
        </w:r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投标须知前附表</w:t>
      </w:r>
    </w:p>
    <w:p w14:paraId="73F44332">
      <w:pPr>
        <w:spacing w:line="560" w:lineRule="exact"/>
        <w:ind w:firstLine="560" w:firstLineChars="200"/>
        <w:jc w:val="left"/>
        <w:rPr>
          <w:rFonts w:ascii="仿宋_GB2312" w:hAnsi="宋体" w:eastAsia="仿宋_GB2312"/>
          <w:color w:val="auto"/>
          <w:sz w:val="28"/>
          <w:szCs w:val="28"/>
          <w:highlight w:val="none"/>
        </w:rPr>
      </w:pPr>
    </w:p>
    <w:p w14:paraId="7CC2DD9B">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选定2026年石子、石屑入围供应商</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WHJX-ZB-2026-026</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采购人名称：乳山市市政建设工程有限公司</w:t>
            </w:r>
          </w:p>
          <w:p w14:paraId="16D2FED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地址：山东省威海市乳山市深圳路8号</w:t>
            </w:r>
          </w:p>
          <w:p w14:paraId="37871FA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联系人：任康辉</w:t>
            </w:r>
          </w:p>
          <w:p w14:paraId="55D6F1B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联系方式：1856127833</w:t>
            </w:r>
            <w:r>
              <w:rPr>
                <w:rFonts w:ascii="仿宋_GB2312" w:hAnsi="宋体" w:eastAsia="仿宋_GB2312"/>
                <w:color w:val="auto"/>
                <w:sz w:val="28"/>
                <w:szCs w:val="28"/>
                <w:highlight w:val="none"/>
              </w:rPr>
              <w:t>7</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采购代理机构名称：威海市嘉鑫工程检测鉴定有限公司</w:t>
            </w:r>
          </w:p>
          <w:p w14:paraId="7EBBD14E">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地址：乳山市深圳路久久发7号楼</w:t>
            </w:r>
            <w:r>
              <w:rPr>
                <w:rFonts w:ascii="仿宋_GB2312" w:hAnsi="宋体" w:eastAsia="仿宋_GB2312"/>
                <w:color w:val="auto"/>
                <w:sz w:val="28"/>
                <w:szCs w:val="28"/>
                <w:highlight w:val="none"/>
              </w:rPr>
              <w:t xml:space="preserve"> </w:t>
            </w:r>
          </w:p>
          <w:p w14:paraId="06598AE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联系人：刘宁</w:t>
            </w:r>
          </w:p>
          <w:p w14:paraId="3431C92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ascii="仿宋_GB2312" w:hAnsi="宋体" w:eastAsia="仿宋_GB2312"/>
                <w:color w:val="auto"/>
                <w:sz w:val="28"/>
                <w:szCs w:val="28"/>
                <w:highlight w:val="none"/>
              </w:rPr>
              <w:t>9</w:t>
            </w:r>
            <w:r>
              <w:rPr>
                <w:rFonts w:hint="eastAsia" w:ascii="仿宋_GB2312" w:hAnsi="宋体" w:eastAsia="仿宋_GB2312"/>
                <w:color w:val="auto"/>
                <w:sz w:val="28"/>
                <w:szCs w:val="28"/>
                <w:highlight w:val="none"/>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lang w:val="en-US" w:eastAsia="zh-CN"/>
              </w:rPr>
              <w:t>/</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投标文件递交时间：</w:t>
            </w:r>
          </w:p>
          <w:p w14:paraId="2E8BD6A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2026年04月08日</w:t>
            </w:r>
            <w:r>
              <w:rPr>
                <w:rFonts w:hint="eastAsia" w:ascii="仿宋_GB2312" w:hAnsi="宋体" w:eastAsia="仿宋_GB2312"/>
                <w:color w:val="auto"/>
                <w:sz w:val="28"/>
                <w:szCs w:val="28"/>
                <w:highlight w:val="none"/>
              </w:rPr>
              <w:t>18时00分至</w:t>
            </w:r>
            <w:r>
              <w:rPr>
                <w:rFonts w:hint="eastAsia" w:ascii="仿宋_GB2312" w:hAnsi="宋体" w:eastAsia="仿宋_GB2312"/>
                <w:color w:val="auto"/>
                <w:sz w:val="28"/>
                <w:szCs w:val="28"/>
                <w:highlight w:val="none"/>
                <w:lang w:eastAsia="zh-CN"/>
              </w:rPr>
              <w:t>2026年04月16日09时00分</w:t>
            </w:r>
            <w:r>
              <w:rPr>
                <w:rFonts w:hint="eastAsia" w:ascii="仿宋_GB2312" w:hAnsi="宋体" w:eastAsia="仿宋_GB2312"/>
                <w:color w:val="auto"/>
                <w:sz w:val="28"/>
                <w:szCs w:val="28"/>
                <w:highlight w:val="none"/>
              </w:rPr>
              <w:t>（以电子交易系统具体显示时间为准）</w:t>
            </w:r>
          </w:p>
          <w:p w14:paraId="45B6BA7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投标文件开启（解密）时间：</w:t>
            </w:r>
            <w:r>
              <w:rPr>
                <w:rFonts w:hint="eastAsia" w:ascii="仿宋_GB2312" w:hAnsi="宋体" w:eastAsia="仿宋_GB2312"/>
                <w:color w:val="auto"/>
                <w:sz w:val="28"/>
                <w:szCs w:val="28"/>
                <w:highlight w:val="none"/>
                <w:lang w:eastAsia="zh-CN"/>
              </w:rPr>
              <w:t>2026年04月16日09时00分</w:t>
            </w:r>
          </w:p>
          <w:p w14:paraId="6DCBD17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投标文件开启（解密）、评标方式：远程解密、评标，投标人无需到现场参与解密、评标，</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投标文件开启（解密）程序：</w:t>
            </w:r>
          </w:p>
          <w:p w14:paraId="505A406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投标文件开启（解密）后</w:t>
            </w:r>
            <w:r>
              <w:rPr>
                <w:rFonts w:hint="eastAsia" w:ascii="仿宋_GB2312" w:hAnsi="宋体" w:eastAsia="仿宋_GB2312"/>
                <w:color w:val="auto"/>
                <w:sz w:val="28"/>
                <w:szCs w:val="28"/>
                <w:highlight w:val="none"/>
                <w:lang w:val="en-US" w:eastAsia="zh-CN"/>
              </w:rPr>
              <w:t>30</w:t>
            </w:r>
            <w:r>
              <w:rPr>
                <w:rFonts w:hint="eastAsia" w:ascii="仿宋_GB2312" w:hAnsi="宋体" w:eastAsia="仿宋_GB2312"/>
                <w:color w:val="auto"/>
                <w:sz w:val="28"/>
                <w:szCs w:val="28"/>
                <w:highlight w:val="none"/>
              </w:rPr>
              <w:t>分钟内完成解密。</w:t>
            </w:r>
          </w:p>
          <w:p w14:paraId="5BF3634D">
            <w:pPr>
              <w:spacing w:line="560" w:lineRule="exact"/>
              <w:rPr>
                <w:color w:val="auto"/>
                <w:highlight w:val="none"/>
              </w:rPr>
            </w:pPr>
            <w:r>
              <w:rPr>
                <w:rFonts w:hint="eastAsia" w:ascii="仿宋_GB2312" w:hAnsi="宋体" w:eastAsia="仿宋_GB2312"/>
                <w:color w:val="auto"/>
                <w:sz w:val="28"/>
                <w:szCs w:val="28"/>
                <w:highlight w:val="none"/>
              </w:rPr>
              <w:t>启动开标后</w:t>
            </w:r>
            <w:r>
              <w:rPr>
                <w:rFonts w:hint="eastAsia" w:ascii="仿宋_GB2312" w:hAnsi="宋体" w:eastAsia="仿宋_GB2312"/>
                <w:color w:val="auto"/>
                <w:sz w:val="28"/>
                <w:szCs w:val="28"/>
                <w:highlight w:val="none"/>
                <w:lang w:val="en-US" w:eastAsia="zh-CN"/>
              </w:rPr>
              <w:t>30</w:t>
            </w:r>
            <w:r>
              <w:rPr>
                <w:rFonts w:hint="eastAsia" w:ascii="仿宋_GB2312" w:hAnsi="宋体" w:eastAsia="仿宋_GB2312"/>
                <w:color w:val="auto"/>
                <w:sz w:val="28"/>
                <w:szCs w:val="28"/>
                <w:highlight w:val="none"/>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选定2026年石子、石屑入围供应商</w:t>
            </w:r>
            <w:r>
              <w:rPr>
                <w:rFonts w:hint="eastAsia" w:ascii="仿宋_GB2312" w:hAnsi="宋体" w:eastAsia="仿宋_GB2312"/>
                <w:color w:val="auto"/>
                <w:sz w:val="28"/>
                <w:szCs w:val="28"/>
                <w:highlight w:val="none"/>
              </w:rPr>
              <w:t>(A包)</w:t>
            </w:r>
          </w:p>
          <w:p w14:paraId="71F0AA0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服务期：自合同签订之日起</w:t>
            </w: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rPr>
              <w:t>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选定2026年石子、石屑入围供应商</w:t>
            </w:r>
            <w:r>
              <w:rPr>
                <w:rFonts w:hint="eastAsia" w:ascii="仿宋_GB2312" w:hAnsi="宋体" w:eastAsia="仿宋_GB2312"/>
                <w:color w:val="auto"/>
                <w:sz w:val="28"/>
                <w:szCs w:val="28"/>
                <w:highlight w:val="none"/>
              </w:rPr>
              <w:t>(A包)</w:t>
            </w:r>
          </w:p>
          <w:p w14:paraId="29262B5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交付期：采购人指定时间</w:t>
            </w:r>
          </w:p>
          <w:p w14:paraId="385A04D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w:t>
            </w:r>
            <w:r>
              <w:rPr>
                <w:rFonts w:hint="eastAsia" w:ascii="仿宋_GB2312" w:hAnsi="宋体" w:eastAsia="仿宋_GB2312"/>
                <w:color w:val="auto"/>
                <w:sz w:val="28"/>
                <w:szCs w:val="28"/>
                <w:highlight w:val="none"/>
                <w:lang w:eastAsia="zh-CN"/>
              </w:rPr>
              <w:t>选定2026年石子、石屑入围供应商</w:t>
            </w:r>
            <w:r>
              <w:rPr>
                <w:rFonts w:hint="eastAsia" w:ascii="仿宋_GB2312" w:hAnsi="宋体" w:eastAsia="仿宋_GB2312"/>
                <w:color w:val="auto"/>
                <w:sz w:val="28"/>
                <w:szCs w:val="28"/>
                <w:highlight w:val="none"/>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07285451">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乙方需按照甲方要求及时提供所需材料，不得以未结算货款为由终止材料供应，由此对甲方造成损失，由乙方承担。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r>
              <w:rPr>
                <w:rFonts w:hint="eastAsia" w:ascii="仿宋_GB2312" w:hAnsi="宋体" w:eastAsia="仿宋_GB2312"/>
                <w:color w:val="auto"/>
                <w:sz w:val="28"/>
                <w:szCs w:val="28"/>
                <w:highlight w:val="none"/>
                <w:lang w:val="en-US" w:eastAsia="zh-CN"/>
              </w:rPr>
              <w:t>税率按照国家政策要求</w:t>
            </w:r>
            <w:r>
              <w:rPr>
                <w:rFonts w:hint="eastAsia" w:ascii="仿宋_GB2312" w:hAnsi="宋体" w:eastAsia="仿宋_GB2312"/>
                <w:color w:val="auto"/>
                <w:sz w:val="28"/>
                <w:szCs w:val="28"/>
                <w:highlight w:val="none"/>
              </w:rPr>
              <w:t>。</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反腐倡廉监督联系方式：</w:t>
            </w:r>
          </w:p>
          <w:p w14:paraId="4B325C4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电话/邮箱：</w:t>
            </w:r>
            <w:r>
              <w:rPr>
                <w:rFonts w:ascii="仿宋_GB2312" w:hAnsi="宋体" w:eastAsia="仿宋_GB2312"/>
                <w:color w:val="auto"/>
                <w:sz w:val="28"/>
                <w:szCs w:val="28"/>
                <w:highlight w:val="none"/>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53DFC2C3">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（1）当面接收：接收地址详见本表采购人及代理机构地址。</w:t>
            </w:r>
          </w:p>
          <w:p w14:paraId="4A3FA841">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（2）邮件接收：whjxzbs@126.com</w:t>
            </w:r>
          </w:p>
          <w:p w14:paraId="0726914B">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（3）采购电子交易系统上传：通过威海市国有企业阳光采购电子化服务平台中“公文管理-供”功能上传。</w:t>
            </w:r>
          </w:p>
          <w:p w14:paraId="6DA0AF41">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代理服务费：参照“发改价格[2011]534号”规定的收费标准收取代理服务费。人民币</w:t>
            </w:r>
            <w:r>
              <w:rPr>
                <w:rFonts w:hint="eastAsia" w:ascii="仿宋_GB2312" w:hAnsi="宋体" w:eastAsia="仿宋_GB2312"/>
                <w:color w:val="auto"/>
                <w:sz w:val="28"/>
                <w:szCs w:val="28"/>
                <w:highlight w:val="none"/>
                <w:lang w:val="en-US" w:eastAsia="zh-CN"/>
              </w:rPr>
              <w:t>3</w:t>
            </w:r>
            <w:r>
              <w:rPr>
                <w:rFonts w:hint="eastAsia" w:ascii="仿宋_GB2312" w:hAnsi="宋体" w:eastAsia="仿宋_GB2312"/>
                <w:color w:val="auto"/>
                <w:sz w:val="28"/>
                <w:szCs w:val="28"/>
                <w:highlight w:val="none"/>
              </w:rPr>
              <w:t>000.00元</w:t>
            </w:r>
            <w:r>
              <w:rPr>
                <w:rFonts w:hint="eastAsia" w:ascii="仿宋_GB2312" w:hAnsi="宋体" w:eastAsia="仿宋_GB2312"/>
                <w:color w:val="auto"/>
                <w:sz w:val="28"/>
                <w:szCs w:val="28"/>
                <w:highlight w:val="none"/>
                <w:lang w:val="en-US" w:eastAsia="zh-CN"/>
              </w:rPr>
              <w:t>/家</w:t>
            </w:r>
            <w:r>
              <w:rPr>
                <w:rFonts w:hint="eastAsia" w:ascii="仿宋_GB2312" w:hAnsi="宋体" w:eastAsia="仿宋_GB2312"/>
                <w:color w:val="auto"/>
                <w:sz w:val="28"/>
                <w:szCs w:val="28"/>
                <w:highlight w:val="none"/>
              </w:rPr>
              <w:t>，由成交单位在签订合同前向采购代理机构缴纳，包含在报价中。</w:t>
            </w:r>
          </w:p>
          <w:p w14:paraId="4AF822D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开户名称：威海市嘉鑫工程检测鉴定有限公司</w:t>
            </w:r>
          </w:p>
          <w:p w14:paraId="0CC065C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开户行：中国建设银行股份有限公司乳山支行</w:t>
            </w:r>
          </w:p>
          <w:p w14:paraId="17CBEE5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特别</w:t>
            </w:r>
          </w:p>
          <w:p w14:paraId="4E9BE85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2.因首次采用新版一网通办系统，各单位在参与本项目报名及投标过程中遇到任何问题请及时联系:国企采购技术支持电话:17863029936，国企采购技术支持QQ群(报价单位):1046971257。</w:t>
            </w:r>
          </w:p>
        </w:tc>
      </w:tr>
    </w:tbl>
    <w:p w14:paraId="3EAE5FDB">
      <w:pPr>
        <w:spacing w:line="560" w:lineRule="exact"/>
        <w:ind w:firstLine="560" w:firstLineChars="200"/>
        <w:jc w:val="left"/>
        <w:rPr>
          <w:rFonts w:ascii="仿宋_GB2312" w:hAnsi="宋体" w:eastAsia="仿宋_GB2312"/>
          <w:color w:val="auto"/>
          <w:sz w:val="28"/>
          <w:szCs w:val="28"/>
          <w:highlight w:val="none"/>
        </w:rPr>
      </w:pPr>
    </w:p>
    <w:p w14:paraId="503EE2D3">
      <w:pPr>
        <w:pStyle w:val="27"/>
        <w:spacing w:line="432" w:lineRule="auto"/>
        <w:ind w:firstLine="480" w:firstLineChars="150"/>
        <w:rPr>
          <w:rFonts w:eastAsia="黑体"/>
          <w:color w:val="auto"/>
          <w:sz w:val="32"/>
          <w:szCs w:val="32"/>
          <w:highlight w:val="none"/>
        </w:rPr>
      </w:pPr>
    </w:p>
    <w:p w14:paraId="17909C4E">
      <w:pPr>
        <w:spacing w:line="560" w:lineRule="exact"/>
        <w:ind w:firstLine="643" w:firstLineChars="201"/>
        <w:jc w:val="center"/>
        <w:rPr>
          <w:rFonts w:eastAsia="黑体"/>
          <w:color w:val="auto"/>
          <w:sz w:val="32"/>
          <w:szCs w:val="32"/>
          <w:highlight w:val="none"/>
        </w:rPr>
      </w:pPr>
      <w:r>
        <w:rPr>
          <w:rFonts w:eastAsia="黑体"/>
          <w:color w:val="auto"/>
          <w:sz w:val="32"/>
          <w:szCs w:val="32"/>
          <w:highlight w:val="none"/>
        </w:rPr>
        <w:br w:type="page"/>
      </w:r>
      <w:r>
        <w:rPr>
          <w:rFonts w:hint="eastAsia" w:eastAsia="黑体"/>
          <w:color w:val="auto"/>
          <w:sz w:val="32"/>
          <w:szCs w:val="32"/>
          <w:highlight w:val="none"/>
        </w:rPr>
        <w:t>《实质性条款一览表》</w:t>
      </w:r>
    </w:p>
    <w:p w14:paraId="21C915E2">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205950B2">
            <w:pPr>
              <w:numPr>
                <w:ilvl w:val="0"/>
                <w:numId w:val="1"/>
              </w:num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有效的营业执照副本扫描件或其他能证明具有独立承担民事责任能力的材料扫描件（分公司投标须提供总公司的授权）；</w:t>
            </w:r>
          </w:p>
          <w:p w14:paraId="545E8B2D">
            <w:pPr>
              <w:numPr>
                <w:ilvl w:val="0"/>
                <w:numId w:val="0"/>
              </w:num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2、法定代表人授权委托书；被授权人身份证扫描件；</w:t>
            </w:r>
          </w:p>
          <w:p w14:paraId="4A0E1384">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3、依法缴纳税收和社会保障资金的声明（格式自拟）； 近期的完税凭证及缴纳社保资金凭证的扫描件（依法免税或不需要缴纳社会保障资金的供应商，应提供相关证明材料）；</w:t>
            </w:r>
          </w:p>
          <w:p w14:paraId="0358ECEC">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4、参加本项目报价前三年内无重大违法记录声明（格式自定）；</w:t>
            </w:r>
          </w:p>
          <w:p w14:paraId="0585D59B">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投标人及其法定代表人、授权委托人在“全国法院失信被执行人名单公布及查询（http://zxgk.court.gov.cn/shixin/）”网站截图；</w:t>
            </w:r>
          </w:p>
          <w:p w14:paraId="5265502A">
            <w:pPr>
              <w:spacing w:line="560" w:lineRule="exact"/>
              <w:ind w:firstLine="285" w:firstLineChars="1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6、投标人财务状况报告等相关材料</w:t>
            </w:r>
          </w:p>
          <w:p w14:paraId="4CB503DF">
            <w:pPr>
              <w:spacing w:line="560" w:lineRule="exact"/>
              <w:ind w:firstLine="285" w:firstLineChars="1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31ECB6CB">
            <w:pPr>
              <w:spacing w:line="560" w:lineRule="exact"/>
              <w:ind w:firstLine="285" w:firstLineChars="1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B16CD00">
            <w:pPr>
              <w:spacing w:line="560" w:lineRule="exact"/>
              <w:ind w:firstLine="285" w:firstLineChars="1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64A892E5">
            <w:pPr>
              <w:spacing w:line="560" w:lineRule="exact"/>
              <w:ind w:firstLine="285" w:firstLineChars="1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1、响应文件未按规定签章的，作为无效报价；</w:t>
            </w:r>
          </w:p>
          <w:p w14:paraId="01DE53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2、被授权人未在规定时间内答疑或澄清的，作为无效报价；</w:t>
            </w:r>
          </w:p>
          <w:p w14:paraId="4927AB1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3、响应文件含有采购人不能接受的附加条件的，作为无效报价；</w:t>
            </w:r>
          </w:p>
          <w:p w14:paraId="11DC9C7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4、响应报价、交付期（工期）、服务期（质保期）、付款方式、报价有效期等内容不满足采购文件要求的作为无效报价；</w:t>
            </w:r>
          </w:p>
          <w:p w14:paraId="576AF6F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6、评审小组认为不符合采购文件其他实质性要求或法律法规规定的其他情形；作为无效报价。</w:t>
            </w:r>
          </w:p>
        </w:tc>
      </w:tr>
    </w:tbl>
    <w:p w14:paraId="31D3751D">
      <w:pPr>
        <w:rPr>
          <w:rFonts w:ascii="宋体" w:hAnsi="宋体"/>
          <w:color w:val="auto"/>
          <w:szCs w:val="28"/>
          <w:highlight w:val="none"/>
        </w:rPr>
      </w:pPr>
    </w:p>
    <w:p w14:paraId="1840A032">
      <w:pPr>
        <w:pStyle w:val="5"/>
        <w:spacing w:before="0" w:after="0" w:line="560" w:lineRule="exact"/>
        <w:ind w:firstLine="562" w:firstLineChars="200"/>
        <w:rPr>
          <w:rFonts w:ascii="黑体" w:hAnsi="黑体" w:eastAsia="黑体"/>
          <w:b w:val="0"/>
          <w:color w:val="auto"/>
          <w:highlight w:val="none"/>
        </w:rPr>
      </w:pPr>
      <w:r>
        <w:rPr>
          <w:rFonts w:hint="eastAsia" w:ascii="宋体" w:hAnsi="宋体"/>
          <w:color w:val="auto"/>
          <w:highlight w:val="none"/>
        </w:rPr>
        <w:br w:type="page"/>
      </w:r>
      <w:r>
        <w:rPr>
          <w:rFonts w:hint="eastAsia" w:ascii="黑体" w:hAnsi="黑体" w:eastAsia="黑体"/>
          <w:b w:val="0"/>
          <w:color w:val="auto"/>
          <w:highlight w:val="none"/>
        </w:rPr>
        <w:t>一、说明</w:t>
      </w:r>
    </w:p>
    <w:p w14:paraId="024E5C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1.适用范围</w:t>
      </w:r>
    </w:p>
    <w:p w14:paraId="676388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 本招标文件仅适用于本次招标公告中所涉及的项目和内容。</w:t>
      </w:r>
    </w:p>
    <w:p w14:paraId="707B189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 本招标文件的解释权为</w:t>
      </w:r>
      <w:r>
        <w:rPr>
          <w:rFonts w:hint="eastAsia" w:ascii="仿宋_GB2312" w:hAnsi="宋体" w:eastAsia="仿宋_GB2312"/>
          <w:color w:val="auto"/>
          <w:sz w:val="28"/>
          <w:szCs w:val="28"/>
          <w:highlight w:val="none"/>
        </w:rPr>
        <w:t>威海市嘉鑫工程检测鉴定有限公司</w:t>
      </w:r>
      <w:r>
        <w:rPr>
          <w:rFonts w:hint="eastAsia" w:ascii="仿宋_GB2312" w:hAnsi="仿宋" w:eastAsia="仿宋_GB2312" w:cs="宋体"/>
          <w:color w:val="auto"/>
          <w:sz w:val="28"/>
          <w:szCs w:val="28"/>
          <w:highlight w:val="none"/>
        </w:rPr>
        <w:t>，以书面解释为准。</w:t>
      </w:r>
    </w:p>
    <w:p w14:paraId="3D6C152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 招标文件未做须知明示，而又有相关法律、法规规定的，从其规定。</w:t>
      </w:r>
    </w:p>
    <w:p w14:paraId="7673619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2.采购人、采购代理机构及投标人</w:t>
      </w:r>
    </w:p>
    <w:p w14:paraId="4373A6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46B777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778FD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2.3投标人</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投标人：是指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，以招标文件规定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招标文件的法人、其他组织或者自然人。</w:t>
      </w:r>
    </w:p>
    <w:p w14:paraId="479B4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w:t>
      </w:r>
      <w:r>
        <w:rPr>
          <w:rFonts w:ascii="仿宋_GB2312" w:hAnsi="仿宋" w:eastAsia="仿宋_GB2312" w:cs="宋体"/>
          <w:color w:val="auto"/>
          <w:sz w:val="28"/>
          <w:szCs w:val="28"/>
          <w:highlight w:val="none"/>
        </w:rPr>
        <w:t>负责人为同一</w:t>
      </w:r>
      <w:r>
        <w:rPr>
          <w:rFonts w:hint="eastAsia" w:ascii="仿宋_GB2312" w:hAnsi="仿宋" w:eastAsia="仿宋_GB2312" w:cs="宋体"/>
          <w:color w:val="auto"/>
          <w:sz w:val="28"/>
          <w:szCs w:val="28"/>
          <w:highlight w:val="none"/>
        </w:rPr>
        <w:t>人</w:t>
      </w:r>
      <w:r>
        <w:rPr>
          <w:rFonts w:ascii="仿宋_GB2312" w:hAnsi="仿宋" w:eastAsia="仿宋_GB2312" w:cs="宋体"/>
          <w:color w:val="auto"/>
          <w:sz w:val="28"/>
          <w:szCs w:val="28"/>
          <w:highlight w:val="none"/>
        </w:rPr>
        <w:t>或者存在</w:t>
      </w:r>
      <w:r>
        <w:rPr>
          <w:rFonts w:hint="eastAsia" w:ascii="仿宋_GB2312" w:hAnsi="仿宋" w:eastAsia="仿宋_GB2312" w:cs="宋体"/>
          <w:color w:val="auto"/>
          <w:sz w:val="28"/>
          <w:szCs w:val="28"/>
          <w:highlight w:val="none"/>
        </w:rPr>
        <w:t>直接</w:t>
      </w:r>
      <w:r>
        <w:rPr>
          <w:rFonts w:ascii="仿宋_GB2312" w:hAnsi="仿宋" w:eastAsia="仿宋_GB2312" w:cs="宋体"/>
          <w:color w:val="auto"/>
          <w:sz w:val="28"/>
          <w:szCs w:val="28"/>
          <w:highlight w:val="none"/>
        </w:rPr>
        <w:t>控股、管理</w:t>
      </w:r>
      <w:r>
        <w:rPr>
          <w:rFonts w:hint="eastAsia" w:ascii="仿宋_GB2312" w:hAnsi="仿宋" w:eastAsia="仿宋_GB2312" w:cs="宋体"/>
          <w:color w:val="auto"/>
          <w:sz w:val="28"/>
          <w:szCs w:val="28"/>
          <w:highlight w:val="none"/>
        </w:rPr>
        <w:t>关系</w:t>
      </w:r>
      <w:r>
        <w:rPr>
          <w:rFonts w:ascii="仿宋_GB2312" w:hAnsi="仿宋" w:eastAsia="仿宋_GB2312" w:cs="宋体"/>
          <w:color w:val="auto"/>
          <w:sz w:val="28"/>
          <w:szCs w:val="28"/>
          <w:highlight w:val="none"/>
        </w:rPr>
        <w:t>的不同</w:t>
      </w:r>
      <w:r>
        <w:rPr>
          <w:rFonts w:hint="eastAsia" w:ascii="仿宋_GB2312" w:hAnsi="仿宋" w:eastAsia="仿宋_GB2312" w:cs="宋体"/>
          <w:color w:val="auto"/>
          <w:sz w:val="28"/>
          <w:szCs w:val="28"/>
          <w:highlight w:val="none"/>
        </w:rPr>
        <w:t>投标人</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参加同一合同项下的政府采购活动，否则其相关投标均将被认定为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12CE345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2.7投标人在投标过程中不得向采购人提供或给予影响其正常决策行为的任何有价值物品或</w:t>
      </w:r>
      <w:r>
        <w:rPr>
          <w:rFonts w:ascii="仿宋_GB2312" w:hAnsi="仿宋" w:eastAsia="仿宋_GB2312" w:cs="宋体"/>
          <w:color w:val="auto"/>
          <w:sz w:val="28"/>
          <w:szCs w:val="28"/>
          <w:highlight w:val="none"/>
        </w:rPr>
        <w:t>服务</w:t>
      </w:r>
      <w:r>
        <w:rPr>
          <w:rFonts w:hint="eastAsia" w:ascii="仿宋_GB2312" w:hAnsi="仿宋" w:eastAsia="仿宋_GB2312" w:cs="宋体"/>
          <w:color w:val="auto"/>
          <w:sz w:val="28"/>
          <w:szCs w:val="28"/>
          <w:highlight w:val="none"/>
        </w:rPr>
        <w:t>。</w:t>
      </w:r>
    </w:p>
    <w:p w14:paraId="0BBA70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341202D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0BB10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3.3投标人报价超过招标文件规定的预算金额或者分项、分包最高限价的，其投标将被认定为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237594A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4.相关要求</w:t>
      </w:r>
    </w:p>
    <w:p w14:paraId="70D3EE4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中未写明允许采购进口产品，如投标人所投产品为进口产品，其投标将被认定为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3CFF6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color w:val="auto"/>
          <w:sz w:val="28"/>
          <w:szCs w:val="28"/>
          <w:highlight w:val="none"/>
        </w:rPr>
      </w:pPr>
      <w:r>
        <w:rPr>
          <w:rFonts w:hint="eastAsia" w:ascii="仿宋_GB2312" w:hAnsi="宋体" w:eastAsia="仿宋_GB2312"/>
          <w:b/>
          <w:color w:val="auto"/>
          <w:sz w:val="28"/>
          <w:szCs w:val="28"/>
          <w:highlight w:val="none"/>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5</w:t>
      </w:r>
      <w:r>
        <w:rPr>
          <w:rFonts w:hint="eastAsia" w:ascii="楷体_GB2312" w:hAnsi="仿宋" w:eastAsia="楷体_GB2312" w:cs="宋体"/>
          <w:b/>
          <w:color w:val="auto"/>
          <w:sz w:val="28"/>
          <w:szCs w:val="28"/>
          <w:highlight w:val="none"/>
        </w:rPr>
        <w:t>.电子投标特别提示</w:t>
      </w:r>
    </w:p>
    <w:p w14:paraId="4AAF65A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本项目供应商必须登录威海市公共资源交易网（乳山分中心）（http://ggzyjy.weihai.cn/rushan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网上递交投标文件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600DDA0B">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二、招标文件</w:t>
      </w:r>
    </w:p>
    <w:p w14:paraId="0E72BF5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7</w:t>
      </w:r>
      <w:r>
        <w:rPr>
          <w:rFonts w:hint="eastAsia" w:ascii="楷体_GB2312" w:hAnsi="仿宋" w:eastAsia="楷体_GB2312" w:cs="宋体"/>
          <w:b/>
          <w:color w:val="auto"/>
          <w:sz w:val="28"/>
          <w:szCs w:val="28"/>
          <w:highlight w:val="none"/>
        </w:rPr>
        <w:t>.招标文件的构成</w:t>
      </w:r>
    </w:p>
    <w:p w14:paraId="6322992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由各包段本文件（</w:t>
      </w:r>
      <w:r>
        <w:rPr>
          <w:rFonts w:ascii="仿宋_GB2312" w:hAnsi="仿宋" w:eastAsia="仿宋_GB2312" w:cs="宋体"/>
          <w:color w:val="auto"/>
          <w:sz w:val="28"/>
          <w:szCs w:val="28"/>
          <w:highlight w:val="none"/>
        </w:rPr>
        <w:t>WORD</w:t>
      </w:r>
      <w:r>
        <w:rPr>
          <w:rFonts w:hint="eastAsia" w:ascii="仿宋_GB2312" w:hAnsi="仿宋" w:eastAsia="仿宋_GB2312" w:cs="宋体"/>
          <w:color w:val="auto"/>
          <w:sz w:val="28"/>
          <w:szCs w:val="28"/>
          <w:highlight w:val="none"/>
        </w:rPr>
        <w:t>格式）和各包段的数据文件（</w:t>
      </w:r>
      <w:r>
        <w:rPr>
          <w:rFonts w:ascii="仿宋_GB2312" w:hAnsi="仿宋" w:eastAsia="仿宋_GB2312" w:cs="宋体"/>
          <w:color w:val="auto"/>
          <w:sz w:val="28"/>
          <w:szCs w:val="28"/>
          <w:highlight w:val="none"/>
        </w:rPr>
        <w:t>EXCEL</w:t>
      </w:r>
      <w:r>
        <w:rPr>
          <w:rFonts w:hint="eastAsia" w:ascii="仿宋_GB2312" w:hAnsi="仿宋" w:eastAsia="仿宋_GB2312" w:cs="宋体"/>
          <w:color w:val="auto"/>
          <w:sz w:val="28"/>
          <w:szCs w:val="28"/>
          <w:highlight w:val="none"/>
        </w:rPr>
        <w:t>格式）构成，采用压缩包电子版文件格式提供。</w:t>
      </w:r>
    </w:p>
    <w:p w14:paraId="4159A038">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7.1本文件（WORD格式）由下列文件组成：</w:t>
      </w:r>
    </w:p>
    <w:p w14:paraId="2664494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（1）采购公告</w:t>
      </w:r>
    </w:p>
    <w:p w14:paraId="705C06D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（2）投标须知</w:t>
      </w:r>
    </w:p>
    <w:p w14:paraId="157ECB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（3）采购内容与要求</w:t>
      </w:r>
    </w:p>
    <w:p w14:paraId="3C49621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（4）评审原则和方法</w:t>
      </w:r>
    </w:p>
    <w:p w14:paraId="664523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（5）投标（响应）文件格式</w:t>
      </w:r>
    </w:p>
    <w:p w14:paraId="057D93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（6）政府采购合同（范本）</w:t>
      </w:r>
    </w:p>
    <w:p w14:paraId="3D8CA0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（7）在采购过程中由采购人或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发出的修正和补充文件等（如有）</w:t>
      </w:r>
    </w:p>
    <w:p w14:paraId="56E8A17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7.2数据文件（EXCEL格式）由下列文件组成：</w:t>
      </w:r>
    </w:p>
    <w:p w14:paraId="3586BC3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0CEEE1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4345E23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6B05693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（4）评审对照表</w:t>
      </w:r>
    </w:p>
    <w:p w14:paraId="49A27D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（5）评分对照表</w:t>
      </w:r>
    </w:p>
    <w:p w14:paraId="79B4C68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highlight w:val="none"/>
        </w:rPr>
        <w:t>其风险应由投标人自行承担并根据有关政策和条款规定</w:t>
      </w:r>
      <w:r>
        <w:rPr>
          <w:rFonts w:hint="eastAsia" w:ascii="仿宋_GB2312" w:hAnsi="仿宋" w:eastAsia="仿宋_GB2312" w:cs="宋体"/>
          <w:color w:val="auto"/>
          <w:sz w:val="28"/>
          <w:szCs w:val="28"/>
          <w:highlight w:val="none"/>
        </w:rPr>
        <w:t>，可能导致其投标被认定为</w:t>
      </w:r>
      <w:r>
        <w:rPr>
          <w:rFonts w:hint="eastAsia" w:ascii="仿宋_GB2312" w:hAnsi="仿宋" w:eastAsia="仿宋_GB2312" w:cs="宋体"/>
          <w:b/>
          <w:color w:val="auto"/>
          <w:sz w:val="28"/>
          <w:szCs w:val="28"/>
          <w:highlight w:val="none"/>
        </w:rPr>
        <w:t>投标无效。</w:t>
      </w:r>
    </w:p>
    <w:p w14:paraId="27300F2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4招标文件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投标须知前附表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不涉及的内容，以编排在后的描述为准。</w:t>
      </w:r>
    </w:p>
    <w:p w14:paraId="79C1AE9E">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7.5招标文件以中文编印，且以中文为准。</w:t>
      </w:r>
    </w:p>
    <w:p w14:paraId="1654DBBC">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8</w:t>
      </w:r>
      <w:r>
        <w:rPr>
          <w:rFonts w:hint="eastAsia" w:ascii="楷体_GB2312" w:hAnsi="仿宋" w:eastAsia="楷体_GB2312" w:cs="宋体"/>
          <w:b/>
          <w:color w:val="auto"/>
          <w:sz w:val="28"/>
          <w:szCs w:val="28"/>
          <w:highlight w:val="none"/>
        </w:rPr>
        <w:t>.招标文件的澄清</w:t>
      </w:r>
    </w:p>
    <w:p w14:paraId="02156017">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在收到招标文件后，对招标文件若有任何疑问或要求澄清招标文件的，应在有效期内按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向</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提出，必要时</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将协助采购人组织所有获取采购文件</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举行答疑会，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根据需要主动对招标文件进行必要的澄清或根据</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的要求对招标文件做出澄清，都将以原网站公开发布形式（包括电子交易系统推送）答复或发送给所有</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。澄清文件作为招标文件的组成部分，对</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起约束作用。</w:t>
      </w:r>
    </w:p>
    <w:p w14:paraId="0914002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8.2投标人在规定的时间内未对招标文件澄清或提出疑问的，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9.招标文件的修改</w:t>
      </w:r>
    </w:p>
    <w:p w14:paraId="04DF09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9.l在投标截止时间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9.2修改后的内容是招标文件的组成部分，采购人、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9.3澄清或者修改的内容可能影响投标文件编制的，采购人或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日前，通过原网站发布公告的形式（电子交易系统内发送更正提醒通知）通知所有获取招标文件的潜在投标人</w:t>
      </w:r>
      <w:r>
        <w:rPr>
          <w:rFonts w:hint="eastAsia" w:ascii="仿宋_GB2312" w:hAnsi="宋体" w:eastAsia="仿宋_GB2312"/>
          <w:color w:val="auto"/>
          <w:sz w:val="28"/>
          <w:szCs w:val="28"/>
          <w:highlight w:val="none"/>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highlight w:val="none"/>
        </w:rPr>
        <w:t>不足</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将顺延提交投标文件的截止时间。</w:t>
      </w:r>
    </w:p>
    <w:p w14:paraId="015826FA">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三、投标文件的编制</w:t>
      </w:r>
    </w:p>
    <w:p w14:paraId="2DDBEB6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10.投标文件编制要求</w:t>
      </w:r>
    </w:p>
    <w:p w14:paraId="68E2E3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10.3投标人必须保证投标文件所提供的全部资料真实可靠，并接受采购人或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10.5</w:t>
      </w:r>
      <w:r>
        <w:rPr>
          <w:rFonts w:hint="eastAsia" w:ascii="仿宋_GB2312" w:hAnsi="宋体" w:eastAsia="仿宋_GB2312"/>
          <w:color w:val="auto"/>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highlight w:val="none"/>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10.10采购人或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11.数据文件编制要求</w:t>
      </w:r>
    </w:p>
    <w:p w14:paraId="3A7A855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11.1投标人须从所投项目的招标文件压缩包内对应包段目录下获取本文件</w:t>
      </w:r>
      <w:r>
        <w:rPr>
          <w:rFonts w:hint="eastAsia" w:ascii="仿宋_GB2312" w:hAnsi="宋体" w:eastAsia="仿宋_GB2312"/>
          <w:color w:val="auto"/>
          <w:sz w:val="28"/>
          <w:szCs w:val="28"/>
          <w:highlight w:val="none"/>
        </w:rPr>
        <w:t>（变更后的数据文件需要重新下载）</w:t>
      </w:r>
      <w:r>
        <w:rPr>
          <w:rFonts w:hint="eastAsia" w:ascii="仿宋_GB2312" w:hAnsi="仿宋" w:eastAsia="仿宋_GB2312" w:cs="宋体"/>
          <w:color w:val="auto"/>
          <w:sz w:val="28"/>
          <w:szCs w:val="28"/>
          <w:highlight w:val="none"/>
        </w:rPr>
        <w:t>，必须在原文件上严格按照其中要求填写，其内部已约定好固定格式和相关内容，且带有特定的唯一性数字指纹，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等违规性操作，都会破坏本文件中的数字指纹，导致系统无法接收该文件使其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095917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39DB976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12.文件构成</w:t>
      </w:r>
    </w:p>
    <w:p w14:paraId="04029D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投标人应按不同包段分别编制投标文件，每个包段的投标文件分两册必须包括：投标文件（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格式）（第一册）、数据文件（PDF格式）（第二册），以上内容缺一不可，否则为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7370380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12.1投标人编制的投标文件（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格式）（第一册）应包括但不少于下列内容：</w:t>
      </w:r>
    </w:p>
    <w:p w14:paraId="332141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（1）投标文件封面（格式见本文件第五章）</w:t>
      </w:r>
    </w:p>
    <w:p w14:paraId="1DE33B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（2）投标文件目录</w:t>
      </w:r>
    </w:p>
    <w:p w14:paraId="316BFA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（3）投标承诺函（格式见本文件第五章）</w:t>
      </w:r>
    </w:p>
    <w:p w14:paraId="167101A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（4）投标人资格证明文件</w:t>
      </w:r>
    </w:p>
    <w:p w14:paraId="085A2A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①</w:t>
      </w:r>
      <w:r>
        <w:rPr>
          <w:rFonts w:hint="eastAsia" w:ascii="仿宋_GB2312" w:hAnsi="宋体" w:eastAsia="仿宋_GB2312"/>
          <w:color w:val="auto"/>
          <w:sz w:val="28"/>
          <w:szCs w:val="28"/>
          <w:highlight w:val="none"/>
          <w:lang w:eastAsia="zh-CN"/>
        </w:rPr>
        <w:t>有效的营业执照副本扫描件或其他能证明具有独立承担民事责任能力的材料扫描件（分公司投标须提供总公司的授权）；</w:t>
      </w:r>
    </w:p>
    <w:p w14:paraId="06233C9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②法定代表人授权委托书；被授权人身份证扫描件；</w:t>
      </w:r>
    </w:p>
    <w:p w14:paraId="10D7F9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若响应单位代表为企业法定代表人/单位负责人的，则只需提供企业法定代表人/单位负责人身份证扫描件；</w:t>
      </w:r>
    </w:p>
    <w:p w14:paraId="489A90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③依法缴纳税收和社会保障资金的声明（格式自拟）； 近期的完税凭证及缴纳社保资金凭证的扫描件（依法免税或不需要缴纳社会保障资金的供应商，应提供相关证明材料）；</w:t>
      </w:r>
    </w:p>
    <w:p w14:paraId="6CB57EB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④参加本项目报价前三年内无重大违法记录声明（格式自定）；</w:t>
      </w:r>
    </w:p>
    <w:p w14:paraId="09CA8D3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投标人及其法定代表人、授权委托人在“全国法院失信被执行人名单公布及查询（http://zxgk.court.gov.cn/shixin/）”网站截图；</w:t>
      </w:r>
    </w:p>
    <w:p w14:paraId="103405F7">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⑥投标人财务状况报告等相关材料</w:t>
      </w:r>
    </w:p>
    <w:p w14:paraId="69E81D0E">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5F788A5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4CE04D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31193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⑧采购公告中要求的有关资质资格文件；</w:t>
      </w:r>
    </w:p>
    <w:p w14:paraId="0341F7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⑨投标人认为需要提供的资质资格证明文件。</w:t>
      </w:r>
    </w:p>
    <w:p w14:paraId="14CC4838">
      <w:pPr>
        <w:spacing w:line="560" w:lineRule="exact"/>
        <w:ind w:firstLine="565" w:firstLineChars="201"/>
        <w:rPr>
          <w:rFonts w:ascii="仿宋_GB2312" w:hAnsi="仿宋" w:eastAsia="仿宋_GB2312" w:cs="宋体"/>
          <w:b/>
          <w:bCs/>
          <w:color w:val="auto"/>
          <w:sz w:val="28"/>
          <w:szCs w:val="28"/>
          <w:highlight w:val="none"/>
        </w:rPr>
      </w:pPr>
      <w:bookmarkStart w:id="2" w:name="_GoBack"/>
      <w:r>
        <w:rPr>
          <w:rFonts w:hint="eastAsia" w:ascii="仿宋_GB2312" w:hAnsi="仿宋" w:eastAsia="仿宋_GB2312" w:cs="宋体"/>
          <w:b/>
          <w:bCs/>
          <w:color w:val="auto"/>
          <w:sz w:val="28"/>
          <w:szCs w:val="28"/>
          <w:highlight w:val="none"/>
        </w:rPr>
        <w:t>以上所有资质资格证明文件均需加盖投标人签章。</w:t>
      </w:r>
    </w:p>
    <w:bookmarkEnd w:id="2"/>
    <w:p w14:paraId="7BFB5087">
      <w:pPr>
        <w:numPr>
          <w:ilvl w:val="0"/>
          <w:numId w:val="2"/>
        </w:num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投标人基本情况（格式见本文件第五章）</w:t>
      </w:r>
    </w:p>
    <w:p w14:paraId="58B0B25B">
      <w:pPr>
        <w:numPr>
          <w:ilvl w:val="0"/>
          <w:numId w:val="2"/>
        </w:num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企业业绩</w:t>
      </w:r>
    </w:p>
    <w:p w14:paraId="76AE68A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lang w:val="en-US" w:eastAsia="zh-CN"/>
        </w:rPr>
        <w:t>7</w:t>
      </w:r>
      <w:r>
        <w:rPr>
          <w:rFonts w:hint="eastAsia" w:ascii="仿宋_GB2312" w:hAnsi="仿宋" w:eastAsia="仿宋_GB2312" w:cs="宋体"/>
          <w:color w:val="auto"/>
          <w:sz w:val="28"/>
          <w:szCs w:val="28"/>
          <w:highlight w:val="none"/>
        </w:rPr>
        <w:t>）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24A1E03E">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①产品选型</w:t>
      </w:r>
    </w:p>
    <w:p w14:paraId="1BF2646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②供货方案</w:t>
      </w:r>
    </w:p>
    <w:p w14:paraId="3D0390A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③质量保证措施</w:t>
      </w:r>
    </w:p>
    <w:p w14:paraId="4CD01A9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④售后服务承诺</w:t>
      </w:r>
    </w:p>
    <w:p w14:paraId="66993C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rPr>
        <w:t>评审时需要的相关证明材料。</w:t>
      </w:r>
    </w:p>
    <w:p w14:paraId="7A90E3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lang w:val="en-US" w:eastAsia="zh-CN"/>
        </w:rPr>
        <w:t>8</w:t>
      </w:r>
      <w:r>
        <w:rPr>
          <w:rFonts w:hint="eastAsia" w:ascii="仿宋_GB2312" w:hAnsi="仿宋" w:eastAsia="仿宋_GB2312" w:cs="宋体"/>
          <w:color w:val="auto"/>
          <w:sz w:val="28"/>
          <w:szCs w:val="28"/>
          <w:highlight w:val="none"/>
        </w:rPr>
        <w:t>）要求采购人提供的配合；</w:t>
      </w:r>
    </w:p>
    <w:p w14:paraId="2369F9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12.2数据文件（PDF格式）（第二册）</w:t>
      </w:r>
    </w:p>
    <w:p w14:paraId="33906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4E12FFE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49F105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3E5BE1BF">
      <w:pPr>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13.投标报价</w:t>
      </w:r>
    </w:p>
    <w:p w14:paraId="4BD2FB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13.1投标人所提供的服务均以人民币报价，精确到小数点后两位。</w:t>
      </w:r>
    </w:p>
    <w:p w14:paraId="7804E7E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《投标报价表（含明细）》填写时应响应下列要求：</w:t>
      </w:r>
    </w:p>
    <w:p w14:paraId="634468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（3）投标报价包括完成该项目的一切费用总和，</w:t>
      </w:r>
      <w:r>
        <w:rPr>
          <w:rFonts w:hint="eastAsia" w:ascii="仿宋_GB2312" w:hAnsi="宋体" w:eastAsia="仿宋_GB2312"/>
          <w:color w:val="auto"/>
          <w:sz w:val="28"/>
          <w:szCs w:val="28"/>
          <w:highlight w:val="none"/>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highlight w:val="none"/>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（4）投标报价表（含明细）中合价将由单价*数量自动计算，无需手工录入。</w:t>
      </w:r>
    </w:p>
    <w:p w14:paraId="08D5C4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）未经检验的新产品、试制品不能参加投标。</w:t>
      </w:r>
    </w:p>
    <w:p w14:paraId="62C6DAF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（如有）填写时应响应下列要求：</w:t>
      </w:r>
    </w:p>
    <w:p w14:paraId="3F0DE7C4">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1EA28F16">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5D58113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14.联合体投标</w:t>
      </w:r>
    </w:p>
    <w:p w14:paraId="1F732B15">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本项目不接受联合体投标详见《投标须知前附表》。</w:t>
      </w:r>
    </w:p>
    <w:p w14:paraId="204877F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15.关于分包</w:t>
      </w:r>
    </w:p>
    <w:p w14:paraId="172EB5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16.现场踏勘</w:t>
      </w:r>
    </w:p>
    <w:p w14:paraId="2F6F8B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16.1</w:t>
      </w:r>
      <w:r>
        <w:rPr>
          <w:rFonts w:hint="eastAsia" w:ascii="仿宋_GB2312" w:hAnsi="仿宋" w:eastAsia="仿宋_GB2312" w:cs="宋体"/>
          <w:color w:val="auto"/>
          <w:sz w:val="28"/>
          <w:szCs w:val="28"/>
          <w:highlight w:val="none"/>
          <w:u w:val="single"/>
        </w:rPr>
        <w:t>投标须知前附表中</w:t>
      </w:r>
      <w:r>
        <w:rPr>
          <w:rFonts w:hint="eastAsia" w:ascii="仿宋_GB2312" w:hAnsi="仿宋" w:eastAsia="仿宋_GB2312" w:cs="宋体"/>
          <w:color w:val="auto"/>
          <w:sz w:val="28"/>
          <w:szCs w:val="28"/>
          <w:highlight w:val="none"/>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16.5未参与现场踏勘不作为否定投标人资格的理由。</w:t>
      </w:r>
    </w:p>
    <w:p w14:paraId="024EEEBA">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17.投标的有效期</w:t>
      </w:r>
    </w:p>
    <w:p w14:paraId="2928FD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17.1投标应在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中规定时间内保持有效。投标有效期不满足要求的投标，其投标将被认定为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2486B77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17.2特殊情况下，在投标有效期满之前，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8.投标保证金</w:t>
      </w:r>
    </w:p>
    <w:p w14:paraId="3248C1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本项目不收取投标保证金</w:t>
      </w:r>
      <w:r>
        <w:rPr>
          <w:rFonts w:ascii="仿宋_GB2312" w:hAnsi="仿宋" w:eastAsia="仿宋_GB2312" w:cs="宋体"/>
          <w:color w:val="auto"/>
          <w:sz w:val="28"/>
          <w:szCs w:val="28"/>
          <w:highlight w:val="none"/>
        </w:rPr>
        <w:t>。</w:t>
      </w:r>
    </w:p>
    <w:p w14:paraId="2C2495A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19.投标文件的数量和签署</w:t>
      </w:r>
    </w:p>
    <w:p w14:paraId="128D08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19.1投标文件（PDF格式）（第一册）1份</w:t>
      </w:r>
    </w:p>
    <w:p w14:paraId="477E58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文件上加盖电子印章并保存到本地计算机，加盖了电子印章的</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文件即为最终的投标文件。</w:t>
      </w:r>
    </w:p>
    <w:p w14:paraId="1A34305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19.1.4</w:t>
      </w:r>
      <w:r>
        <w:rPr>
          <w:rFonts w:hint="eastAsia" w:ascii="仿宋_GB2312" w:hAnsi="宋体" w:eastAsia="仿宋_GB2312"/>
          <w:color w:val="auto"/>
          <w:sz w:val="28"/>
          <w:szCs w:val="28"/>
          <w:highlight w:val="none"/>
        </w:rPr>
        <w:t>须被授权人签字的，被授权人又无电子章，在</w:t>
      </w:r>
      <w:r>
        <w:rPr>
          <w:rFonts w:hint="eastAsia" w:ascii="仿宋_GB2312" w:hAnsi="仿宋" w:eastAsia="仿宋_GB2312" w:cs="宋体"/>
          <w:color w:val="auto"/>
          <w:sz w:val="28"/>
          <w:szCs w:val="28"/>
          <w:highlight w:val="none"/>
        </w:rPr>
        <w:t>WORD</w:t>
      </w:r>
      <w:r>
        <w:rPr>
          <w:rFonts w:hint="eastAsia" w:ascii="仿宋_GB2312" w:hAnsi="宋体" w:eastAsia="仿宋_GB2312"/>
          <w:color w:val="auto"/>
          <w:sz w:val="28"/>
          <w:szCs w:val="28"/>
          <w:highlight w:val="none"/>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19.1.6采用扫描粘贴投标人公章或扫描法定代表人人名章而不加盖单位电子公章的为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79456A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19.2数据文件（PDF格式）（第二册）1份</w:t>
      </w:r>
    </w:p>
    <w:p w14:paraId="772608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19.2.2</w:t>
      </w:r>
      <w:r>
        <w:rPr>
          <w:rFonts w:hint="eastAsia" w:ascii="仿宋_GB2312" w:hAnsi="宋体" w:eastAsia="仿宋_GB2312"/>
          <w:color w:val="auto"/>
          <w:sz w:val="28"/>
          <w:szCs w:val="28"/>
          <w:highlight w:val="none"/>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19.2.3采用扫描粘贴投标人公章或法定代表人人名章的为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5E51BB08">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四、投标文件的递交</w:t>
      </w:r>
    </w:p>
    <w:p w14:paraId="008102A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20.投标文件的密封和标记</w:t>
      </w:r>
    </w:p>
    <w:p w14:paraId="704F142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20.1电子投标文件的密封和标记</w:t>
      </w:r>
    </w:p>
    <w:p w14:paraId="24C546C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20.2资质证明文件原件的密封和标记</w:t>
      </w:r>
    </w:p>
    <w:p w14:paraId="11D6A08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71D97145">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20.3文件递交</w:t>
      </w:r>
    </w:p>
    <w:p w14:paraId="3DDB6B8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20.3.1投标人应在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highlight w:val="none"/>
        </w:rPr>
        <w:t>其投标将会被判定为无效。</w:t>
      </w:r>
    </w:p>
    <w:p w14:paraId="25B95032">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20.3.3除</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拒绝接收纸质投标文件。</w:t>
      </w:r>
    </w:p>
    <w:p w14:paraId="12957C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21.投标截止期</w:t>
      </w:r>
    </w:p>
    <w:p w14:paraId="59BFCECF">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本次招标的投标截止期见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w:t>
      </w:r>
    </w:p>
    <w:p w14:paraId="2E6DB1F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有权按本须知的规定，延迟投标截止时间。在此情况下，采购人、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22.迟交的投标文件</w:t>
      </w:r>
    </w:p>
    <w:p w14:paraId="63CF1E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23.</w:t>
      </w:r>
      <w:r>
        <w:rPr>
          <w:rFonts w:hint="eastAsia" w:ascii="楷体_GB2312" w:hAnsi="宋体" w:eastAsia="楷体_GB2312"/>
          <w:b/>
          <w:color w:val="auto"/>
          <w:sz w:val="28"/>
          <w:szCs w:val="28"/>
          <w:highlight w:val="none"/>
        </w:rPr>
        <w:t>现场演示</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样品递交</w:t>
      </w:r>
    </w:p>
    <w:p w14:paraId="3239A3B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23.1采购人可以要求投标人对其提供的信息化、自动化等相关类别服务进行演示。</w:t>
      </w:r>
      <w:r>
        <w:rPr>
          <w:rFonts w:hint="eastAsia" w:ascii="仿宋_GB2312" w:hAnsi="仿宋" w:eastAsia="仿宋_GB2312" w:cs="宋体"/>
          <w:color w:val="auto"/>
          <w:sz w:val="28"/>
          <w:szCs w:val="28"/>
          <w:highlight w:val="none"/>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本项目投标人无需</w:t>
      </w:r>
      <w:r>
        <w:rPr>
          <w:rFonts w:hint="eastAsia" w:ascii="仿宋_GB2312" w:hAnsi="宋体" w:eastAsia="仿宋_GB2312"/>
          <w:b/>
          <w:color w:val="auto"/>
          <w:sz w:val="28"/>
          <w:szCs w:val="28"/>
          <w:highlight w:val="none"/>
        </w:rPr>
        <w:t>提供演示/提交样品</w:t>
      </w:r>
      <w:r>
        <w:rPr>
          <w:rFonts w:hint="eastAsia" w:ascii="仿宋_GB2312" w:hAnsi="仿宋" w:eastAsia="仿宋_GB2312" w:cs="宋体"/>
          <w:b/>
          <w:color w:val="auto"/>
          <w:sz w:val="28"/>
          <w:szCs w:val="28"/>
          <w:highlight w:val="none"/>
        </w:rPr>
        <w:t>，详见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的规定。</w:t>
      </w:r>
    </w:p>
    <w:p w14:paraId="1D4B6B6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24.投标文件的修改和撤回</w:t>
      </w:r>
    </w:p>
    <w:p w14:paraId="7163420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24.2投标人在递交投标文件后，可以在投标截止期之前撤回其投标。</w:t>
      </w:r>
    </w:p>
    <w:p w14:paraId="6731C8C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24.3开标后不允许对投标文件做实质性修改和补充，不得撤回投标文件。</w:t>
      </w:r>
    </w:p>
    <w:p w14:paraId="7BEFB5A8">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五、开标与评审</w:t>
      </w:r>
    </w:p>
    <w:p w14:paraId="3618DF8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25.开标</w:t>
      </w:r>
    </w:p>
    <w:p w14:paraId="7344DEE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25.1投标截止时间结束后，投标人不足3家的不得开标。</w:t>
      </w:r>
    </w:p>
    <w:p w14:paraId="3427B3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highlight w:val="none"/>
        </w:rPr>
        <w:t>视作</w:t>
      </w:r>
      <w:r>
        <w:rPr>
          <w:rFonts w:hint="eastAsia" w:ascii="仿宋_GB2312" w:hAnsi="仿宋" w:eastAsia="仿宋_GB2312" w:cs="宋体"/>
          <w:color w:val="auto"/>
          <w:sz w:val="28"/>
          <w:szCs w:val="28"/>
          <w:highlight w:val="none"/>
        </w:rPr>
        <w:t>认同开标结果。</w:t>
      </w:r>
    </w:p>
    <w:p w14:paraId="48361D4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5F0F04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25.5开标过程应当由采购人或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25.6投标人代表对开标过程和开标记录有疑义，以及认为采购人、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相关工作人员有需要回避的情形的，应当场提出询问或者回避申请。采购人、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对投标人代表提出的询问或者回避申请应当及时处理。</w:t>
      </w:r>
    </w:p>
    <w:p w14:paraId="22631A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25.9对投标文件报价出现前后不一致的，按以下规定修正：</w:t>
      </w:r>
    </w:p>
    <w:p w14:paraId="56177C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（2）大写金额和小写金额不一致的，以大写金额为准；</w:t>
      </w:r>
    </w:p>
    <w:p w14:paraId="74588A7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（4）总价金额与按单价汇总金额不一致的，以单价金额计算结果为准。</w:t>
      </w:r>
    </w:p>
    <w:p w14:paraId="41D4AAA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highlight w:val="none"/>
        </w:rPr>
        <w:t>无效</w:t>
      </w:r>
      <w:r>
        <w:rPr>
          <w:rFonts w:hint="eastAsia" w:ascii="仿宋_GB2312" w:hAnsi="仿宋" w:eastAsia="仿宋_GB2312" w:cs="宋体"/>
          <w:color w:val="auto"/>
          <w:sz w:val="28"/>
          <w:szCs w:val="28"/>
          <w:highlight w:val="none"/>
        </w:rPr>
        <w:t>。</w:t>
      </w:r>
    </w:p>
    <w:p w14:paraId="16A335F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25.10开标程序</w:t>
      </w:r>
    </w:p>
    <w:p w14:paraId="0E5902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25.10.1签到：在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规定的时间完成签到。</w:t>
      </w:r>
    </w:p>
    <w:p w14:paraId="07B9C36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25.10.2开标：工作人员在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规定的开标时间启动开标。</w:t>
      </w:r>
    </w:p>
    <w:p w14:paraId="7C8902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highlight w:val="none"/>
        </w:rPr>
        <w:t>视为</w:t>
      </w:r>
      <w:r>
        <w:rPr>
          <w:rFonts w:hint="eastAsia" w:ascii="仿宋_GB2312" w:hAnsi="仿宋" w:eastAsia="仿宋_GB2312" w:cs="宋体"/>
          <w:color w:val="auto"/>
          <w:sz w:val="28"/>
          <w:szCs w:val="28"/>
          <w:highlight w:val="none"/>
        </w:rPr>
        <w:t>其对开标一览表中所载内容无疑议。</w:t>
      </w:r>
    </w:p>
    <w:p w14:paraId="32F3A6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25.11应急开标程序</w:t>
      </w:r>
    </w:p>
    <w:p w14:paraId="1A0B978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（1）系统服务器发生故障，无法访问或无法使用系统；</w:t>
      </w:r>
    </w:p>
    <w:p w14:paraId="135C14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（2）系统的软件或数据库出现错误，不能进行正常操作；</w:t>
      </w:r>
    </w:p>
    <w:p w14:paraId="4E7AD1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（3）系统发现有安全漏洞，有潜在的泄密危险；</w:t>
      </w:r>
    </w:p>
    <w:p w14:paraId="58CCA89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（4）病毒发作或受到外来病毒的攻击；</w:t>
      </w:r>
    </w:p>
    <w:p w14:paraId="3E6C381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（5）其他无法保证开标过程公平、公正和信息安全的情形。</w:t>
      </w:r>
    </w:p>
    <w:p w14:paraId="58AFB92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应急开标程序包括：</w:t>
      </w:r>
    </w:p>
    <w:p w14:paraId="685E99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（1）对</w:t>
      </w:r>
      <w:r>
        <w:rPr>
          <w:rFonts w:ascii="仿宋_GB2312" w:hAnsi="仿宋" w:eastAsia="仿宋_GB2312" w:cs="宋体"/>
          <w:color w:val="auto"/>
          <w:sz w:val="28"/>
          <w:szCs w:val="28"/>
          <w:highlight w:val="none"/>
        </w:rPr>
        <w:t>未在系统中开标的可暂停开标</w:t>
      </w:r>
      <w:r>
        <w:rPr>
          <w:rFonts w:hint="eastAsia" w:ascii="仿宋_GB2312" w:hAnsi="仿宋" w:eastAsia="仿宋_GB2312" w:cs="宋体"/>
          <w:color w:val="auto"/>
          <w:sz w:val="28"/>
          <w:szCs w:val="28"/>
          <w:highlight w:val="none"/>
        </w:rPr>
        <w:t>；</w:t>
      </w:r>
    </w:p>
    <w:p w14:paraId="1034CF2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color w:val="auto"/>
          <w:sz w:val="28"/>
          <w:szCs w:val="28"/>
          <w:highlight w:val="none"/>
        </w:rPr>
      </w:pPr>
      <w:r>
        <w:rPr>
          <w:rFonts w:hint="eastAsia" w:ascii="仿宋_GB2312" w:hAnsi="仿宋" w:eastAsia="仿宋_GB2312"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highlight w:val="none"/>
        </w:rPr>
        <w:t>无效投标（响应）处理。</w:t>
      </w:r>
    </w:p>
    <w:p w14:paraId="30EB5C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25.12应急开标电子邮件递交规定</w:t>
      </w:r>
    </w:p>
    <w:p w14:paraId="472F0C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接收电子邮箱：whjxzbs@126.com</w:t>
      </w:r>
    </w:p>
    <w:p w14:paraId="730317B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递交时间：以电子邮件或电话通知的时间为准；</w:t>
      </w:r>
    </w:p>
    <w:p w14:paraId="58B24C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邮件数量：一封；</w:t>
      </w:r>
    </w:p>
    <w:p w14:paraId="4B1D91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邮件主题：项目编号、投标人名称；</w:t>
      </w:r>
    </w:p>
    <w:p w14:paraId="48722CD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25.13启动电子邮件开标流程</w:t>
      </w:r>
    </w:p>
    <w:p w14:paraId="0CF6EA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工作人员电话通知所有投标人启动应急开标程序；</w:t>
      </w:r>
    </w:p>
    <w:p w14:paraId="77A1D46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投标人收到通知后在规定时间内通过电子邮件递交投标文件（在非应急开标期间</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不接受、不处理任何通过电子邮件提交的投标文件）；</w:t>
      </w:r>
    </w:p>
    <w:p w14:paraId="165F8F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26.评标委员会的组成和评标方法</w:t>
      </w:r>
    </w:p>
    <w:p w14:paraId="69A8B8B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highlight w:val="none"/>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26.2采购人员及相关人员与</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工作人员离职或退休不满三年的，不能作为专家参加评标工作。</w:t>
      </w:r>
    </w:p>
    <w:p w14:paraId="2DBCF8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26.3评标委员会成员职责：</w:t>
      </w:r>
    </w:p>
    <w:p w14:paraId="45A131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（3）对评标过程和结果，以及投标人的商业秘密进行保密；</w:t>
      </w:r>
    </w:p>
    <w:p w14:paraId="50E617B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（4）在评标委员会集体起草的评标报告上签字；</w:t>
      </w:r>
    </w:p>
    <w:p w14:paraId="2627DD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（5）配合</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答复投标人质疑；</w:t>
      </w:r>
    </w:p>
    <w:p w14:paraId="62594B2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（6）配合主管部门处理投标人投诉；</w:t>
      </w:r>
    </w:p>
    <w:p w14:paraId="16A570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（7）向主管部门反映评标工作中的问题，提出意见和建议。</w:t>
      </w:r>
    </w:p>
    <w:p w14:paraId="63DDEF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26.4评标委员会集体职责：</w:t>
      </w:r>
    </w:p>
    <w:p w14:paraId="542CAD3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（2）配合采购人和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答复投标人的质疑；</w:t>
      </w:r>
    </w:p>
    <w:p w14:paraId="632D94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（3）配合主管部门做好投诉处理工作；</w:t>
      </w:r>
    </w:p>
    <w:p w14:paraId="66AFA1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（4）必要时，向投标人解释评标结果；</w:t>
      </w:r>
    </w:p>
    <w:p w14:paraId="7AD4787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（5）向主管部门或者有关部门报告非法干预评标工作的行为。</w:t>
      </w:r>
    </w:p>
    <w:p w14:paraId="441EE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26.5</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或采购人的职责：</w:t>
      </w:r>
    </w:p>
    <w:p w14:paraId="70CEB87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（2）宣布评标纪律；</w:t>
      </w:r>
    </w:p>
    <w:p w14:paraId="731A8E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（3）公布投标人名单，告知评审专家应当回避的情形；</w:t>
      </w:r>
    </w:p>
    <w:p w14:paraId="5CCC71E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（4）组织评标委员会推选评标组长，采购人代表不得担任组长；</w:t>
      </w:r>
    </w:p>
    <w:p w14:paraId="2A3A1E4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（5）在评标期间采取必要的通讯管理措施，保证评标活动不受外界干扰；</w:t>
      </w:r>
    </w:p>
    <w:p w14:paraId="12A789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（6）根据评标委员会的要求介绍政府采购相关政策法规、招标文件；</w:t>
      </w:r>
    </w:p>
    <w:p w14:paraId="404228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（10）处理与评标有关的其他事项。</w:t>
      </w:r>
    </w:p>
    <w:p w14:paraId="314ECBE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26.6评标委员会采用集中办公、封闭方式进行评审。评标前，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26.9评标委员会独立履行下列职责：</w:t>
      </w:r>
    </w:p>
    <w:p w14:paraId="2461BF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（1）审查、评价投标文件是否符合招标文件的商务、技术等实质性要求；</w:t>
      </w:r>
    </w:p>
    <w:p w14:paraId="54F74D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（2）要求投标人对投标文件有关事项做出澄清或者说明；</w:t>
      </w:r>
    </w:p>
    <w:p w14:paraId="2E5D0F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（3）对投标文件进行比较和评价；</w:t>
      </w:r>
    </w:p>
    <w:p w14:paraId="43250E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（4）确定中标候选人名单，以及根据采购人委托直接确定中标人；</w:t>
      </w:r>
    </w:p>
    <w:p w14:paraId="7FB6B32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或者有关部门报告评标中发现的违法行为。</w:t>
      </w:r>
    </w:p>
    <w:p w14:paraId="1F02EA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26.10评标中因评标委员会成员缺席、回避或者健康等特殊原因导致评标委员会组成不符合本办法规定的，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无法及时补足评标委员会成员的，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27.投标文件的初审</w:t>
      </w:r>
    </w:p>
    <w:p w14:paraId="504885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27.1资格性审查。在采购项目开标结束后,采购人或者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工作人员应当依照有关法律和招标文件的规定对投标人的资格进行审查，具体内容详见</w:t>
      </w:r>
      <w:r>
        <w:rPr>
          <w:rFonts w:hint="eastAsia" w:ascii="仿宋_GB2312" w:hAnsi="仿宋" w:eastAsia="仿宋_GB2312" w:cs="宋体"/>
          <w:b/>
          <w:color w:val="auto"/>
          <w:sz w:val="28"/>
          <w:szCs w:val="28"/>
          <w:highlight w:val="none"/>
        </w:rPr>
        <w:t>《投标须知》-《实质性条款一览表》中资格性审查条件</w:t>
      </w:r>
      <w:r>
        <w:rPr>
          <w:rFonts w:hint="eastAsia" w:ascii="仿宋_GB2312" w:hAnsi="仿宋" w:eastAsia="仿宋_GB2312" w:cs="宋体"/>
          <w:color w:val="auto"/>
          <w:sz w:val="28"/>
          <w:szCs w:val="28"/>
          <w:highlight w:val="none"/>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（1）单位负责人为同一人或者存在直接控股、管理关系的不同</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w:t>
      </w:r>
    </w:p>
    <w:p w14:paraId="403A52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highlight w:val="none"/>
        </w:rPr>
        <w:t xml:space="preserve"> 如有不满足</w:t>
      </w:r>
      <w:r>
        <w:rPr>
          <w:rFonts w:hint="eastAsia" w:ascii="仿宋_GB2312" w:hAnsi="宋体" w:eastAsia="仿宋_GB2312"/>
          <w:b/>
          <w:color w:val="auto"/>
          <w:sz w:val="28"/>
          <w:szCs w:val="28"/>
          <w:highlight w:val="none"/>
        </w:rPr>
        <w:t>《投标须知》-《实质性条款一览表》中符合性审查条件</w:t>
      </w:r>
      <w:r>
        <w:rPr>
          <w:rFonts w:hint="eastAsia" w:ascii="仿宋_GB2312" w:hAnsi="宋体" w:eastAsia="仿宋_GB2312"/>
          <w:color w:val="auto"/>
          <w:sz w:val="28"/>
          <w:szCs w:val="28"/>
          <w:highlight w:val="none"/>
        </w:rPr>
        <w:t>情况之一的，</w:t>
      </w:r>
      <w:r>
        <w:rPr>
          <w:rFonts w:hint="eastAsia" w:ascii="仿宋_GB2312" w:hAnsi="仿宋" w:eastAsia="仿宋_GB2312" w:cs="宋体"/>
          <w:color w:val="auto"/>
          <w:sz w:val="28"/>
          <w:szCs w:val="28"/>
          <w:highlight w:val="none"/>
        </w:rPr>
        <w:t>经评标委员会认定，视为非实质性响应，为无效投标（响应）。</w:t>
      </w:r>
    </w:p>
    <w:p w14:paraId="2E07405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w:t>
      </w:r>
      <w:r>
        <w:rPr>
          <w:rFonts w:ascii="仿宋_GB2312" w:hAnsi="宋体" w:eastAsia="仿宋_GB2312"/>
          <w:color w:val="auto"/>
          <w:sz w:val="28"/>
          <w:szCs w:val="28"/>
          <w:highlight w:val="none"/>
        </w:rPr>
        <w:t>经</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集体审核通过，</w:t>
      </w:r>
      <w:r>
        <w:rPr>
          <w:rFonts w:hint="eastAsia" w:ascii="仿宋_GB2312" w:hAnsi="宋体" w:eastAsia="仿宋_GB2312"/>
          <w:color w:val="auto"/>
          <w:sz w:val="28"/>
          <w:szCs w:val="28"/>
          <w:highlight w:val="none"/>
        </w:rPr>
        <w:t>未实质性响应招标文件的投标文件按无效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处理，评标委员会应当告知提交投标文件的投标人，</w:t>
      </w:r>
      <w:r>
        <w:rPr>
          <w:rFonts w:ascii="仿宋_GB2312" w:hAnsi="宋体" w:eastAsia="仿宋_GB2312"/>
          <w:color w:val="auto"/>
          <w:sz w:val="28"/>
          <w:szCs w:val="28"/>
          <w:highlight w:val="none"/>
        </w:rPr>
        <w:t>说明其不符合要求的原因，由其法定代表人或授权代表签字确认，</w:t>
      </w:r>
      <w:r>
        <w:rPr>
          <w:rFonts w:hint="eastAsia" w:ascii="仿宋_GB2312" w:hAnsi="宋体" w:eastAsia="仿宋_GB2312"/>
          <w:color w:val="auto"/>
          <w:sz w:val="28"/>
          <w:szCs w:val="28"/>
          <w:highlight w:val="none"/>
        </w:rPr>
        <w:t>投标人被授权</w:t>
      </w:r>
      <w:r>
        <w:rPr>
          <w:rFonts w:ascii="仿宋_GB2312" w:hAnsi="宋体" w:eastAsia="仿宋_GB2312"/>
          <w:color w:val="auto"/>
          <w:sz w:val="28"/>
          <w:szCs w:val="28"/>
          <w:highlight w:val="none"/>
        </w:rPr>
        <w:t>代表拒不签字的，并不影响</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所做出的结论。</w:t>
      </w:r>
    </w:p>
    <w:p w14:paraId="673B462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28.投标文件的澄清</w:t>
      </w:r>
    </w:p>
    <w:p w14:paraId="68003BF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color w:val="auto"/>
          <w:sz w:val="28"/>
          <w:szCs w:val="28"/>
          <w:highlight w:val="none"/>
          <w:lang w:val="zh-CN"/>
        </w:rPr>
      </w:pPr>
      <w:r>
        <w:rPr>
          <w:rFonts w:hint="eastAsia" w:ascii="仿宋_GB2312" w:hAnsi="仿宋" w:eastAsia="仿宋_GB2312" w:cs="宋体"/>
          <w:color w:val="auto"/>
          <w:sz w:val="28"/>
          <w:szCs w:val="28"/>
          <w:highlight w:val="none"/>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29.投标偏离</w:t>
      </w:r>
    </w:p>
    <w:p w14:paraId="7FF596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30.投标文件的评价</w:t>
      </w:r>
    </w:p>
    <w:p w14:paraId="074FA1D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30.3评审时除考虑投标人的报价之外，还将考虑以下因素：</w:t>
      </w:r>
    </w:p>
    <w:p w14:paraId="5B86110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（1）投标文件的响应状况（包括是否按照招标文件要求制作）；</w:t>
      </w:r>
    </w:p>
    <w:p w14:paraId="4148831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（4）招标文件规定的其它评审因素。</w:t>
      </w:r>
    </w:p>
    <w:p w14:paraId="32F74AD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4</w:t>
      </w:r>
      <w:r>
        <w:rPr>
          <w:rFonts w:hint="eastAsia" w:ascii="仿宋_GB2312" w:hAnsi="仿宋" w:eastAsia="仿宋_GB2312" w:cs="宋体"/>
          <w:color w:val="auto"/>
          <w:sz w:val="28"/>
          <w:szCs w:val="28"/>
          <w:highlight w:val="none"/>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5</w:t>
      </w:r>
      <w:r>
        <w:rPr>
          <w:rFonts w:hint="eastAsia" w:ascii="仿宋_GB2312" w:hAnsi="仿宋" w:eastAsia="仿宋_GB2312" w:cs="宋体"/>
          <w:color w:val="auto"/>
          <w:sz w:val="28"/>
          <w:szCs w:val="28"/>
          <w:highlight w:val="none"/>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投标人有下列情形之一的，视为投标人串通投标，其投标无效：</w:t>
      </w:r>
    </w:p>
    <w:p w14:paraId="056D77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（1）不同投标人的投标文件由同一单位或者个人编制；</w:t>
      </w:r>
    </w:p>
    <w:p w14:paraId="537DC0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（2）不同投标人委托同一单位或者个人办理投标事宜；</w:t>
      </w:r>
    </w:p>
    <w:p w14:paraId="1A5C912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（4）不同投标人的投标文件异常一致或者投标报价呈规律性差异；</w:t>
      </w:r>
    </w:p>
    <w:p w14:paraId="7D69A6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（5）不同投标人的投标文件相互混装；</w:t>
      </w:r>
    </w:p>
    <w:p w14:paraId="5932EA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（6）不同投标人的投标保证金从同一单位或者个人的账户转出。</w:t>
      </w:r>
    </w:p>
    <w:p w14:paraId="1168E8E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31.废标条款</w:t>
      </w:r>
    </w:p>
    <w:p w14:paraId="00BB4D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在招标采购中，出现下列情形之一的，应予废标：</w:t>
      </w:r>
    </w:p>
    <w:p w14:paraId="2C876D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（1）符合专业条件的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或者对招标文件作实质响应的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不足3家的；</w:t>
      </w:r>
    </w:p>
    <w:p w14:paraId="62730F9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（2）出现影响采购公正的违法、违规行为的；</w:t>
      </w:r>
    </w:p>
    <w:p w14:paraId="7329EF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（4）因重大变故，采购人采购任务取消的。</w:t>
      </w:r>
    </w:p>
    <w:p w14:paraId="2782C000">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5E0C81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不得记录、复制或者带走任何评标资料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20DBE84B">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六、定标</w:t>
      </w:r>
    </w:p>
    <w:p w14:paraId="2F6B4AC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33.定标</w:t>
      </w:r>
    </w:p>
    <w:p w14:paraId="4220A3B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（1）招标公告刊登的媒体名称、开标日期和地点；</w:t>
      </w:r>
    </w:p>
    <w:p w14:paraId="03BACCB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（2）投标人名单和评标委员会成员名单；</w:t>
      </w:r>
    </w:p>
    <w:p w14:paraId="304D30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（3）评标方法和评标标准；</w:t>
      </w:r>
    </w:p>
    <w:p w14:paraId="1C4E316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（4）开标记录和评标情况及说明，包括投标无效投标人名单及原因；</w:t>
      </w:r>
    </w:p>
    <w:p w14:paraId="7ECB06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33.3由评标委员会直接确定预中标候选人的，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自评标结束之日起2个工作日内在指定媒体上公布评标结果；需要采购人确认的，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33.4评标结果汇总完成后，除下列情形外，任何人不得修改评标结果：</w:t>
      </w:r>
    </w:p>
    <w:p w14:paraId="683215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（1）分值汇总计算错误的；</w:t>
      </w:r>
    </w:p>
    <w:p w14:paraId="646A75A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（2）分项评分超出评分标准范围的；</w:t>
      </w:r>
    </w:p>
    <w:p w14:paraId="632FDA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（3）评标委员会成员对客观评审因素评分不一致的；</w:t>
      </w:r>
    </w:p>
    <w:p w14:paraId="3DE93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（4）经评标委员会认定评分畸高、畸低的。</w:t>
      </w:r>
    </w:p>
    <w:p w14:paraId="36405E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33.6中标人在规定的期限内无正当理由拒绝签订合同，采购人可以按照评审报告推荐的中标候选人名单排序，确定下一候选人为中标人，也可以重新开展政府采购活动。</w:t>
      </w:r>
    </w:p>
    <w:p w14:paraId="25A69661">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七、公告</w:t>
      </w:r>
    </w:p>
    <w:p w14:paraId="02E3C89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34.公告</w:t>
      </w:r>
    </w:p>
    <w:p w14:paraId="779298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34.1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的名称、地址和联系方式；</w:t>
      </w:r>
    </w:p>
    <w:p w14:paraId="2979E5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（2）项目名称和项目编号；</w:t>
      </w:r>
    </w:p>
    <w:p w14:paraId="44705A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（3）中标人名称、地址和中标金额；</w:t>
      </w:r>
    </w:p>
    <w:p w14:paraId="254DF4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（4）主要中标标的的名称、服务内容、数量、单价、服务要求；</w:t>
      </w:r>
    </w:p>
    <w:p w14:paraId="3AA74F2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（5）中标公告期限；</w:t>
      </w:r>
    </w:p>
    <w:p w14:paraId="3F940B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（6）评审专家名单；</w:t>
      </w:r>
    </w:p>
    <w:p w14:paraId="2D9729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w:t>
      </w:r>
      <w:r>
        <w:rPr>
          <w:rFonts w:ascii="仿宋_GB2312" w:hAnsi="仿宋" w:eastAsia="仿宋_GB2312" w:cs="宋体"/>
          <w:color w:val="auto"/>
          <w:sz w:val="28"/>
          <w:szCs w:val="28"/>
          <w:highlight w:val="none"/>
        </w:rPr>
        <w:t>投标人未中标的原因</w:t>
      </w:r>
      <w:r>
        <w:rPr>
          <w:rFonts w:hint="eastAsia" w:ascii="仿宋_GB2312" w:hAnsi="仿宋" w:eastAsia="仿宋_GB2312" w:cs="宋体"/>
          <w:color w:val="auto"/>
          <w:sz w:val="28"/>
          <w:szCs w:val="28"/>
          <w:highlight w:val="none"/>
        </w:rPr>
        <w:t>；</w:t>
      </w:r>
    </w:p>
    <w:p w14:paraId="1B181B8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06E5F35A">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34.2</w:t>
      </w:r>
      <w:r>
        <w:rPr>
          <w:rFonts w:hint="eastAsia" w:ascii="仿宋_GB2312" w:hAnsi="宋体" w:eastAsia="仿宋_GB2312"/>
          <w:color w:val="auto"/>
          <w:sz w:val="28"/>
          <w:szCs w:val="28"/>
          <w:highlight w:val="none"/>
        </w:rPr>
        <w:t>采购代理机构应当在中标公告公示期满</w:t>
      </w:r>
      <w:r>
        <w:rPr>
          <w:rFonts w:hint="eastAsia" w:ascii="仿宋_GB2312" w:hAnsi="仿宋" w:eastAsia="仿宋_GB2312" w:cs="宋体"/>
          <w:color w:val="auto"/>
          <w:sz w:val="28"/>
          <w:szCs w:val="28"/>
          <w:highlight w:val="none"/>
        </w:rPr>
        <w:t>，</w:t>
      </w:r>
      <w:r>
        <w:rPr>
          <w:rFonts w:hint="eastAsia" w:ascii="仿宋_GB2312" w:hAnsi="仿宋" w:eastAsia="仿宋_GB2312"/>
          <w:color w:val="auto"/>
          <w:sz w:val="28"/>
          <w:szCs w:val="28"/>
          <w:highlight w:val="none"/>
        </w:rPr>
        <w:t>且无尚未处理的异议后，</w:t>
      </w:r>
      <w:r>
        <w:rPr>
          <w:rFonts w:hint="eastAsia" w:ascii="仿宋_GB2312" w:hAnsi="仿宋" w:eastAsia="仿宋_GB2312" w:cs="宋体"/>
          <w:color w:val="auto"/>
          <w:sz w:val="28"/>
          <w:szCs w:val="28"/>
          <w:highlight w:val="none"/>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highlight w:val="none"/>
        </w:rPr>
        <w:t>采购人不得违法改变中标结果，中标人无正当理由不得放弃中标。</w:t>
      </w:r>
    </w:p>
    <w:p w14:paraId="3EB5723A">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八、质疑</w:t>
      </w:r>
    </w:p>
    <w:p w14:paraId="51EBED3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35.质疑</w:t>
      </w:r>
    </w:p>
    <w:p w14:paraId="62F74DA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委托授权范围的，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应当告知其向采购人提出。</w:t>
      </w:r>
    </w:p>
    <w:p w14:paraId="446A42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35.2投标人认为招标文件使自己的权益受到损害的，应当在获取招标文件之日起7个工作日内向</w:t>
      </w:r>
      <w:r>
        <w:rPr>
          <w:rFonts w:hint="eastAsia" w:ascii="仿宋_GB2312" w:hAnsi="宋体" w:eastAsia="仿宋_GB2312"/>
          <w:color w:val="auto"/>
          <w:sz w:val="28"/>
          <w:szCs w:val="28"/>
          <w:highlight w:val="none"/>
        </w:rPr>
        <w:t>采购</w:t>
      </w:r>
      <w:r>
        <w:rPr>
          <w:rFonts w:hint="eastAsia" w:ascii="仿宋_GB2312" w:hAnsi="仿宋" w:eastAsia="仿宋_GB2312" w:cs="宋体"/>
          <w:color w:val="auto"/>
          <w:sz w:val="28"/>
          <w:szCs w:val="28"/>
          <w:highlight w:val="none"/>
        </w:rPr>
        <w:t>提供书面质疑，由采购人和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按规定予以答复。</w:t>
      </w:r>
    </w:p>
    <w:p w14:paraId="3B75C7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35.3投标人对采购过程提出质疑的，可以在质疑采购程序环节结束之日，以书面形式向采购人和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35.5采购人或者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收到</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的书面质疑后，应当签收回执。</w:t>
      </w:r>
    </w:p>
    <w:p w14:paraId="468EF31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35.6采购人或者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应当自签收回执之日起7个工作日内对质疑事项依法予以处理并做出答复，书面通知提出质疑的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和相关的其他</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。质疑事项成立的，应当中止采购活动并予以纠正。</w:t>
      </w:r>
    </w:p>
    <w:p w14:paraId="7510989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35.7</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在法定质疑期内一次性提出针对同一采购程序环节的质疑。</w:t>
      </w:r>
    </w:p>
    <w:p w14:paraId="18BAAD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w:t>
      </w:r>
    </w:p>
    <w:p w14:paraId="4C9FD1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的姓名或名称、地址（邮箱）、邮编、联系人及联系电话；</w:t>
      </w:r>
    </w:p>
    <w:p w14:paraId="2A3179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（2）质疑项目的名称、编号；</w:t>
      </w:r>
    </w:p>
    <w:p w14:paraId="471EFED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（3）具体、明确的质疑事项和与质疑事项相关的请求；</w:t>
      </w:r>
    </w:p>
    <w:p w14:paraId="0B2463F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（4）事实依据；</w:t>
      </w:r>
    </w:p>
    <w:p w14:paraId="0E1BC1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（5）必要的法律依据；</w:t>
      </w:r>
    </w:p>
    <w:p w14:paraId="59EDD6C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（6）提出质疑的日期。</w:t>
      </w:r>
    </w:p>
    <w:p w14:paraId="1455A8A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35.9</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为自然人的，应当由本人签字；</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35.10质疑函由法定代表人或投标授权人递交到采购人或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，受理方式见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正式受理后方可生效。否则，为无效质疑。</w:t>
      </w:r>
    </w:p>
    <w:p w14:paraId="7702F46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对答复不满意或者采购人、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35.12</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不得捏造事实进行虚假投诉。</w:t>
      </w:r>
    </w:p>
    <w:p w14:paraId="3501445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35.13有下列情况之一的质疑不予受理：</w:t>
      </w:r>
    </w:p>
    <w:p w14:paraId="0CA7E63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390785E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70AA01A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35.14对捏造事实，提供虚假材料或者以非法手段取得证明材料进行恶意质疑的，一经查实，将上报主管部门列入黑名单，并给以相应处罚。</w:t>
      </w:r>
    </w:p>
    <w:p w14:paraId="55EEBEC1">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九、投诉</w:t>
      </w:r>
    </w:p>
    <w:p w14:paraId="4318C5E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36.投诉</w:t>
      </w:r>
    </w:p>
    <w:p w14:paraId="286C4B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疑供应商对答复不满意，或者采购人、代理机构未在规定的时间内做出书面答复的，可以在答复期满后15个工作日内向主管理部门投诉。</w:t>
      </w:r>
    </w:p>
    <w:p w14:paraId="5DA4524F">
      <w:pPr>
        <w:pStyle w:val="5"/>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十、签订合同</w:t>
      </w:r>
    </w:p>
    <w:p w14:paraId="03F676F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37.合同的签订</w:t>
      </w:r>
    </w:p>
    <w:p w14:paraId="213DD80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采购人应当自中标通知书发出之日起</w:t>
      </w:r>
      <w:r>
        <w:rPr>
          <w:rFonts w:ascii="仿宋_GB2312" w:hAnsi="仿宋" w:eastAsia="仿宋_GB2312" w:cs="宋体"/>
          <w:color w:val="auto"/>
          <w:sz w:val="28"/>
          <w:szCs w:val="28"/>
          <w:highlight w:val="none"/>
        </w:rPr>
        <w:t>30</w:t>
      </w:r>
      <w:r>
        <w:rPr>
          <w:rFonts w:hint="eastAsia" w:ascii="仿宋_GB2312" w:hAnsi="仿宋" w:eastAsia="仿宋_GB2312" w:cs="宋体"/>
          <w:color w:val="auto"/>
          <w:sz w:val="28"/>
          <w:szCs w:val="28"/>
          <w:highlight w:val="none"/>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highlight w:val="none"/>
        </w:rPr>
        <w:t>采购活动</w:t>
      </w:r>
      <w:r>
        <w:rPr>
          <w:rFonts w:hint="eastAsia" w:ascii="仿宋_GB2312" w:hAnsi="仿宋" w:eastAsia="仿宋_GB2312" w:cs="宋体"/>
          <w:color w:val="auto"/>
          <w:sz w:val="28"/>
          <w:szCs w:val="28"/>
          <w:highlight w:val="none"/>
        </w:rPr>
        <w:t>。</w:t>
      </w:r>
    </w:p>
    <w:p w14:paraId="4B2833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38.履约保证金</w:t>
      </w:r>
    </w:p>
    <w:p w14:paraId="0908646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本项目不收取履约保证金。</w:t>
      </w:r>
    </w:p>
    <w:p w14:paraId="22012EEB">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39</w:t>
      </w:r>
      <w:r>
        <w:rPr>
          <w:rFonts w:hint="eastAsia" w:ascii="楷体_GB2312" w:hAnsi="仿宋" w:eastAsia="楷体_GB2312" w:cs="宋体"/>
          <w:b/>
          <w:color w:val="auto"/>
          <w:sz w:val="28"/>
          <w:szCs w:val="28"/>
          <w:highlight w:val="none"/>
        </w:rPr>
        <w:t>.预付款</w:t>
      </w:r>
    </w:p>
    <w:p w14:paraId="2271C33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本项目无预付款。</w:t>
      </w:r>
    </w:p>
    <w:p w14:paraId="015BDB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预付款是在指</w:t>
      </w:r>
      <w:r>
        <w:rPr>
          <w:rFonts w:ascii="仿宋_GB2312" w:hAnsi="仿宋" w:eastAsia="仿宋_GB2312" w:cs="宋体"/>
          <w:color w:val="auto"/>
          <w:sz w:val="28"/>
          <w:szCs w:val="28"/>
          <w:highlight w:val="none"/>
        </w:rPr>
        <w:t>政府采购合同签订后</w:t>
      </w:r>
      <w:r>
        <w:rPr>
          <w:rFonts w:hint="eastAsia" w:ascii="仿宋_GB2312" w:hAnsi="仿宋" w:eastAsia="仿宋_GB2312" w:cs="宋体"/>
          <w:color w:val="auto"/>
          <w:sz w:val="28"/>
          <w:szCs w:val="28"/>
          <w:highlight w:val="none"/>
        </w:rPr>
        <w:t>、履行前，</w:t>
      </w:r>
      <w:r>
        <w:rPr>
          <w:rFonts w:ascii="仿宋_GB2312" w:hAnsi="仿宋" w:eastAsia="仿宋_GB2312" w:cs="宋体"/>
          <w:color w:val="auto"/>
          <w:sz w:val="28"/>
          <w:szCs w:val="28"/>
          <w:highlight w:val="none"/>
        </w:rPr>
        <w:t>采购人向</w:t>
      </w:r>
      <w:r>
        <w:rPr>
          <w:rFonts w:hint="eastAsia" w:ascii="仿宋_GB2312" w:hAnsi="仿宋" w:eastAsia="仿宋_GB2312" w:cs="宋体"/>
          <w:color w:val="auto"/>
          <w:sz w:val="28"/>
          <w:szCs w:val="28"/>
          <w:highlight w:val="none"/>
        </w:rPr>
        <w:t>中标供应商</w:t>
      </w:r>
      <w:r>
        <w:rPr>
          <w:rFonts w:ascii="仿宋_GB2312" w:hAnsi="仿宋" w:eastAsia="仿宋_GB2312" w:cs="宋体"/>
          <w:color w:val="auto"/>
          <w:sz w:val="28"/>
          <w:szCs w:val="28"/>
          <w:highlight w:val="none"/>
        </w:rPr>
        <w:t>预先支付部分合同款项</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采购人预付款方式见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3BF2E81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w:t>
      </w:r>
      <w:r>
        <w:rPr>
          <w:rFonts w:ascii="楷体_GB2312" w:hAnsi="仿宋" w:eastAsia="楷体_GB2312" w:cs="宋体"/>
          <w:b/>
          <w:color w:val="auto"/>
          <w:sz w:val="28"/>
          <w:szCs w:val="28"/>
          <w:highlight w:val="none"/>
        </w:rPr>
        <w:t>0.</w:t>
      </w:r>
      <w:r>
        <w:rPr>
          <w:rFonts w:hint="eastAsia" w:ascii="楷体_GB2312" w:hAnsi="仿宋" w:eastAsia="楷体_GB2312" w:cs="宋体"/>
          <w:b/>
          <w:color w:val="auto"/>
          <w:sz w:val="28"/>
          <w:szCs w:val="28"/>
          <w:highlight w:val="none"/>
        </w:rPr>
        <w:t>廉洁自律</w:t>
      </w:r>
      <w:r>
        <w:rPr>
          <w:rFonts w:ascii="楷体_GB2312" w:hAnsi="仿宋" w:eastAsia="楷体_GB2312" w:cs="宋体"/>
          <w:b/>
          <w:color w:val="auto"/>
          <w:sz w:val="28"/>
          <w:szCs w:val="28"/>
          <w:highlight w:val="none"/>
        </w:rPr>
        <w:t>规定</w:t>
      </w:r>
    </w:p>
    <w:p w14:paraId="70BDB4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w:t>
      </w:r>
      <w:r>
        <w:rPr>
          <w:rFonts w:ascii="仿宋_GB2312" w:hAnsi="仿宋" w:eastAsia="仿宋_GB2312" w:cs="宋体"/>
          <w:color w:val="auto"/>
          <w:sz w:val="28"/>
          <w:szCs w:val="28"/>
          <w:highlight w:val="none"/>
        </w:rPr>
        <w:t>工作人员</w:t>
      </w:r>
      <w:r>
        <w:rPr>
          <w:rFonts w:hint="eastAsia" w:ascii="仿宋_GB2312" w:hAnsi="仿宋" w:eastAsia="仿宋_GB2312" w:cs="宋体"/>
          <w:color w:val="auto"/>
          <w:sz w:val="28"/>
          <w:szCs w:val="28"/>
          <w:highlight w:val="none"/>
        </w:rPr>
        <w:t>不得与采购人、投标人恶意串通操纵政府采购活动。</w:t>
      </w:r>
    </w:p>
    <w:p w14:paraId="38D220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为强化采购</w:t>
      </w:r>
      <w:r>
        <w:rPr>
          <w:rFonts w:ascii="仿宋_GB2312" w:hAnsi="仿宋" w:eastAsia="仿宋_GB2312" w:cs="宋体"/>
          <w:color w:val="auto"/>
          <w:sz w:val="28"/>
          <w:szCs w:val="28"/>
          <w:highlight w:val="none"/>
        </w:rPr>
        <w:t>代理机构内部监督机制</w:t>
      </w:r>
      <w:r>
        <w:rPr>
          <w:rFonts w:hint="eastAsia" w:ascii="仿宋_GB2312" w:hAnsi="仿宋" w:eastAsia="仿宋_GB2312" w:cs="宋体"/>
          <w:color w:val="auto"/>
          <w:sz w:val="28"/>
          <w:szCs w:val="28"/>
          <w:highlight w:val="none"/>
        </w:rPr>
        <w:t>，投标人可按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w:t>
      </w:r>
      <w:r>
        <w:rPr>
          <w:rFonts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rPr>
        <w:t>监督电话</w:t>
      </w:r>
      <w:r>
        <w:rPr>
          <w:rFonts w:ascii="仿宋_GB2312" w:hAnsi="仿宋" w:eastAsia="仿宋_GB2312" w:cs="宋体"/>
          <w:color w:val="auto"/>
          <w:sz w:val="28"/>
          <w:szCs w:val="28"/>
          <w:highlight w:val="none"/>
        </w:rPr>
        <w:t>和</w:t>
      </w:r>
      <w:r>
        <w:rPr>
          <w:rFonts w:hint="eastAsia" w:ascii="仿宋_GB2312" w:hAnsi="仿宋" w:eastAsia="仿宋_GB2312" w:cs="宋体"/>
          <w:color w:val="auto"/>
          <w:sz w:val="28"/>
          <w:szCs w:val="28"/>
          <w:highlight w:val="none"/>
        </w:rPr>
        <w:t>邮箱，反映采购代理机构的廉洁自律</w:t>
      </w:r>
      <w:r>
        <w:rPr>
          <w:rFonts w:ascii="仿宋_GB2312" w:hAnsi="仿宋" w:eastAsia="仿宋_GB2312" w:cs="宋体"/>
          <w:color w:val="auto"/>
          <w:sz w:val="28"/>
          <w:szCs w:val="28"/>
          <w:highlight w:val="none"/>
        </w:rPr>
        <w:t>等</w:t>
      </w:r>
      <w:r>
        <w:rPr>
          <w:rFonts w:hint="eastAsia" w:ascii="仿宋_GB2312" w:hAnsi="仿宋" w:eastAsia="仿宋_GB2312" w:cs="宋体"/>
          <w:color w:val="auto"/>
          <w:sz w:val="28"/>
          <w:szCs w:val="28"/>
          <w:highlight w:val="none"/>
        </w:rPr>
        <w:t>问题。</w:t>
      </w:r>
    </w:p>
    <w:p w14:paraId="6EA5BD7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4</w:t>
      </w:r>
      <w:r>
        <w:rPr>
          <w:rFonts w:ascii="仿宋_GB2312" w:hAnsi="仿宋" w:eastAsia="仿宋_GB2312" w:cs="宋体"/>
          <w:b/>
          <w:color w:val="auto"/>
          <w:sz w:val="28"/>
          <w:szCs w:val="28"/>
          <w:highlight w:val="none"/>
        </w:rPr>
        <w:t>1</w:t>
      </w:r>
      <w:r>
        <w:rPr>
          <w:rFonts w:hint="eastAsia" w:ascii="仿宋_GB2312" w:hAnsi="仿宋" w:eastAsia="仿宋_GB2312" w:cs="宋体"/>
          <w:b/>
          <w:color w:val="auto"/>
          <w:sz w:val="28"/>
          <w:szCs w:val="28"/>
          <w:highlight w:val="none"/>
        </w:rPr>
        <w:t>.项目其他相关费用</w:t>
      </w:r>
    </w:p>
    <w:p w14:paraId="6762BAF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代理服务费</w:t>
      </w:r>
    </w:p>
    <w:p w14:paraId="51ABD19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代理服务费</w:t>
      </w:r>
      <w:r>
        <w:rPr>
          <w:rFonts w:hint="eastAsia" w:ascii="仿宋_GB2312" w:hAnsi="仿宋" w:eastAsia="仿宋_GB2312" w:cs="宋体"/>
          <w:color w:val="auto"/>
          <w:sz w:val="28"/>
          <w:szCs w:val="28"/>
          <w:highlight w:val="none"/>
        </w:rPr>
        <w:t>收取标准：</w:t>
      </w:r>
      <w:r>
        <w:rPr>
          <w:rFonts w:hint="eastAsia" w:ascii="仿宋_GB2312" w:hAnsi="仿宋" w:eastAsia="仿宋_GB2312" w:cs="宋体"/>
          <w:color w:val="auto"/>
          <w:sz w:val="28"/>
          <w:szCs w:val="28"/>
          <w:highlight w:val="none"/>
          <w:u w:val="single"/>
        </w:rPr>
        <w:t>见投标须知前附表。</w:t>
      </w:r>
    </w:p>
    <w:p w14:paraId="4793DC8D">
      <w:pPr>
        <w:ind w:firstLine="425" w:firstLineChars="152"/>
        <w:rPr>
          <w:rFonts w:ascii="仿宋_GB2312" w:hAnsi="仿宋" w:eastAsia="仿宋_GB2312" w:cs="宋体"/>
          <w:color w:val="auto"/>
          <w:sz w:val="28"/>
          <w:szCs w:val="28"/>
          <w:highlight w:val="none"/>
        </w:rPr>
      </w:pPr>
    </w:p>
    <w:p w14:paraId="0E80F97F">
      <w:pPr>
        <w:rPr>
          <w:color w:val="auto"/>
          <w:highlight w:val="none"/>
        </w:r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9"/>
        <w:spacing w:before="100" w:beforeAutospacing="1" w:after="100" w:afterAutospacing="1" w:line="415" w:lineRule="auto"/>
        <w:ind w:left="1440"/>
        <w:jc w:val="both"/>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103A898B">
      <w:pPr>
        <w:rPr>
          <w:color w:val="auto"/>
          <w:highlight w:val="none"/>
        </w:rPr>
      </w:pPr>
    </w:p>
    <w:p w14:paraId="30BB50CB">
      <w:pPr>
        <w:rPr>
          <w:color w:val="auto"/>
          <w:highlight w:val="none"/>
        </w:r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2385E9CE">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63673ECD">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选定2026年石子、石屑入围供应商</w:t>
      </w:r>
    </w:p>
    <w:p w14:paraId="0AE13CCE">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WHJX-ZB-2026-026</w:t>
      </w:r>
    </w:p>
    <w:p w14:paraId="7DE667C0">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项目概况说明：乳山市市政建设工程有限公司需要选定</w:t>
      </w:r>
      <w:r>
        <w:rPr>
          <w:rFonts w:hint="eastAsia" w:ascii="仿宋_GB2312" w:hAnsi="宋体" w:eastAsia="仿宋_GB2312"/>
          <w:color w:val="auto"/>
          <w:sz w:val="28"/>
          <w:szCs w:val="21"/>
          <w:highlight w:val="none"/>
          <w:lang w:val="en-US" w:eastAsia="zh-CN"/>
        </w:rPr>
        <w:t>2</w:t>
      </w:r>
      <w:r>
        <w:rPr>
          <w:rFonts w:hint="eastAsia" w:ascii="仿宋_GB2312" w:hAnsi="宋体" w:eastAsia="仿宋_GB2312"/>
          <w:color w:val="auto"/>
          <w:sz w:val="28"/>
          <w:szCs w:val="21"/>
          <w:highlight w:val="none"/>
        </w:rPr>
        <w:t>家供应商负责</w:t>
      </w:r>
      <w:r>
        <w:rPr>
          <w:rFonts w:hint="eastAsia" w:ascii="仿宋_GB2312" w:hAnsi="宋体" w:eastAsia="仿宋_GB2312"/>
          <w:color w:val="auto"/>
          <w:sz w:val="28"/>
          <w:szCs w:val="21"/>
          <w:highlight w:val="none"/>
          <w:lang w:eastAsia="zh-CN"/>
        </w:rPr>
        <w:t>2026年石子、石屑</w:t>
      </w:r>
      <w:r>
        <w:rPr>
          <w:rFonts w:hint="eastAsia" w:ascii="仿宋_GB2312" w:hAnsi="宋体" w:eastAsia="仿宋_GB2312"/>
          <w:color w:val="auto"/>
          <w:sz w:val="28"/>
          <w:szCs w:val="21"/>
          <w:highlight w:val="none"/>
        </w:rPr>
        <w:t>供应。</w:t>
      </w:r>
    </w:p>
    <w:p w14:paraId="0B272471">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二、采购目标</w:t>
      </w:r>
    </w:p>
    <w:p w14:paraId="77ADC7E8">
      <w:pPr>
        <w:pStyle w:val="61"/>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w:t>
      </w:r>
      <w:r>
        <w:rPr>
          <w:rFonts w:hint="eastAsia" w:ascii="仿宋_GB2312" w:hAnsi="宋体" w:eastAsia="仿宋_GB2312"/>
          <w:color w:val="auto"/>
          <w:highlight w:val="none"/>
          <w:lang w:eastAsia="zh-CN"/>
        </w:rPr>
        <w:t>选定2026年石子、石屑入围供应商</w:t>
      </w:r>
    </w:p>
    <w:p w14:paraId="60DB0CB6">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三、采购预算</w:t>
      </w:r>
    </w:p>
    <w:p w14:paraId="319BA4E4">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本项目的采购预算金额为</w:t>
      </w:r>
      <w:r>
        <w:rPr>
          <w:rFonts w:hint="eastAsia" w:ascii="仿宋_GB2312" w:hAnsi="宋体" w:eastAsia="仿宋_GB2312"/>
          <w:color w:val="auto"/>
          <w:sz w:val="28"/>
          <w:szCs w:val="28"/>
          <w:highlight w:val="none"/>
          <w:lang w:val="en-US" w:eastAsia="zh-CN"/>
        </w:rPr>
        <w:t>/</w:t>
      </w:r>
      <w:r>
        <w:rPr>
          <w:rFonts w:hint="eastAsia" w:ascii="仿宋_GB2312" w:hAnsi="宋体" w:eastAsia="仿宋_GB2312"/>
          <w:color w:val="auto"/>
          <w:sz w:val="28"/>
          <w:szCs w:val="28"/>
          <w:highlight w:val="none"/>
        </w:rPr>
        <w:t>。</w:t>
      </w:r>
    </w:p>
    <w:p w14:paraId="259EB306">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四、采购方式</w:t>
      </w:r>
    </w:p>
    <w:p w14:paraId="5446A54D">
      <w:pPr>
        <w:pStyle w:val="61"/>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本项目包段采用自愿公开招标方式进行采购。</w:t>
      </w:r>
    </w:p>
    <w:p w14:paraId="354056B0">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40050B74">
      <w:pPr>
        <w:pStyle w:val="16"/>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color w:val="auto"/>
          <w:sz w:val="28"/>
          <w:szCs w:val="21"/>
          <w:highlight w:val="none"/>
        </w:rPr>
      </w:pPr>
    </w:p>
    <w:tbl>
      <w:tblPr>
        <w:tblStyle w:val="30"/>
        <w:tblW w:w="122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417"/>
        <w:gridCol w:w="1134"/>
        <w:gridCol w:w="1134"/>
        <w:gridCol w:w="5876"/>
      </w:tblGrid>
      <w:tr w14:paraId="710BD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w:t>
            </w:r>
          </w:p>
          <w:p w14:paraId="6B23879C">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分组</w:t>
            </w:r>
          </w:p>
        </w:tc>
        <w:tc>
          <w:tcPr>
            <w:tcW w:w="1417"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单价</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单位</w:t>
            </w:r>
          </w:p>
        </w:tc>
        <w:tc>
          <w:tcPr>
            <w:tcW w:w="5876"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功能与技术参数</w:t>
            </w:r>
          </w:p>
        </w:tc>
      </w:tr>
      <w:tr w14:paraId="02D4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hint="eastAsia" w:ascii="仿宋_GB2312" w:hAnsi="宋体" w:eastAsia="仿宋_GB2312"/>
                <w:color w:val="auto"/>
                <w:sz w:val="24"/>
                <w:highlight w:val="none"/>
                <w:lang w:eastAsia="zh-CN"/>
              </w:rPr>
            </w:pPr>
            <w:r>
              <w:rPr>
                <w:rFonts w:hint="eastAsia" w:ascii="仿宋_GB2312" w:hAnsi="宋体" w:eastAsia="仿宋_GB2312"/>
                <w:color w:val="auto"/>
                <w:sz w:val="24"/>
                <w:highlight w:val="none"/>
                <w:lang w:val="en-US" w:eastAsia="zh-CN"/>
              </w:rPr>
              <w:t>服务</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A</w:t>
            </w:r>
          </w:p>
        </w:tc>
        <w:tc>
          <w:tcPr>
            <w:tcW w:w="1417" w:type="dxa"/>
            <w:tcBorders>
              <w:top w:val="single" w:color="auto" w:sz="4" w:space="0"/>
              <w:left w:val="single" w:color="auto" w:sz="4" w:space="0"/>
              <w:bottom w:val="single" w:color="auto" w:sz="4" w:space="0"/>
              <w:right w:val="single" w:color="auto" w:sz="4" w:space="0"/>
            </w:tcBorders>
            <w:vAlign w:val="center"/>
          </w:tcPr>
          <w:p w14:paraId="6AEE3E5C">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选定2026年石子、石屑入围供应商</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jc w:val="center"/>
              <w:rPr>
                <w:rFonts w:hint="eastAsia" w:ascii="仿宋_GB2312" w:hAnsi="宋体" w:eastAsia="仿宋_GB2312"/>
                <w:color w:val="auto"/>
                <w:sz w:val="24"/>
                <w:highlight w:val="none"/>
                <w:lang w:val="en-US" w:eastAsia="zh-CN"/>
              </w:rPr>
            </w:pPr>
            <w:r>
              <w:rPr>
                <w:rFonts w:hint="eastAsia" w:ascii="仿宋_GB2312" w:hAnsi="宋体" w:eastAsia="仿宋_GB2312"/>
                <w:color w:val="auto"/>
                <w:sz w:val="24"/>
                <w:highlight w:val="none"/>
                <w:lang w:val="en-US"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hint="eastAsia" w:ascii="仿宋_GB2312" w:hAnsi="宋体" w:eastAsia="仿宋_GB2312"/>
                <w:color w:val="auto"/>
                <w:sz w:val="24"/>
                <w:highlight w:val="none"/>
                <w:lang w:val="en-US" w:eastAsia="zh-CN"/>
              </w:rPr>
            </w:pPr>
            <w:r>
              <w:rPr>
                <w:rFonts w:hint="eastAsia" w:ascii="仿宋_GB2312" w:hAnsi="宋体" w:eastAsia="仿宋_GB2312"/>
                <w:color w:val="auto"/>
                <w:sz w:val="24"/>
                <w:highlight w:val="none"/>
                <w:lang w:val="en-US" w:eastAsia="zh-CN"/>
              </w:rPr>
              <w:t>宗</w:t>
            </w:r>
          </w:p>
        </w:tc>
        <w:tc>
          <w:tcPr>
            <w:tcW w:w="5876" w:type="dxa"/>
            <w:tcBorders>
              <w:top w:val="single" w:color="auto" w:sz="4" w:space="0"/>
              <w:left w:val="single" w:color="auto" w:sz="4" w:space="0"/>
              <w:bottom w:val="single" w:color="auto" w:sz="4" w:space="0"/>
              <w:right w:val="single" w:color="auto" w:sz="4" w:space="0"/>
            </w:tcBorders>
            <w:vAlign w:val="center"/>
          </w:tcPr>
          <w:p w14:paraId="11C30CF4">
            <w:pPr>
              <w:rPr>
                <w:rFonts w:ascii="仿宋_GB2312" w:hAnsi="宋体" w:eastAsia="仿宋_GB2312"/>
                <w:color w:val="auto"/>
                <w:sz w:val="24"/>
                <w:highlight w:val="none"/>
              </w:rPr>
            </w:pPr>
            <w:r>
              <w:rPr>
                <w:rFonts w:hint="eastAsia" w:ascii="仿宋_GB2312" w:hAnsi="宋体" w:eastAsia="仿宋_GB2312"/>
                <w:color w:val="auto"/>
                <w:sz w:val="24"/>
                <w:highlight w:val="none"/>
              </w:rPr>
              <w:t>详见其他技术及服务要求</w:t>
            </w:r>
          </w:p>
        </w:tc>
      </w:tr>
    </w:tbl>
    <w:p w14:paraId="5B132EF6">
      <w:pPr>
        <w:widowControl/>
        <w:spacing w:line="560" w:lineRule="exact"/>
        <w:ind w:firstLine="708" w:firstLineChars="253"/>
        <w:jc w:val="left"/>
        <w:rPr>
          <w:rFonts w:ascii="仿宋_GB2312" w:hAnsi="宋体" w:eastAsia="仿宋_GB2312"/>
          <w:color w:val="auto"/>
          <w:sz w:val="28"/>
          <w:szCs w:val="21"/>
          <w:highlight w:val="none"/>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5C644421">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0D96885F">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62FA6AF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3BE595DD">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71B311D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4）其他标准：按照最新标准执行  </w:t>
      </w:r>
    </w:p>
    <w:p w14:paraId="7DC0DED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二、实施及交付</w:t>
      </w:r>
    </w:p>
    <w:p w14:paraId="6B31C7AD">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1）质量要求</w:t>
      </w:r>
    </w:p>
    <w:p w14:paraId="6FC63580">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合格  </w:t>
      </w:r>
    </w:p>
    <w:p w14:paraId="21FF60DE">
      <w:pPr>
        <w:spacing w:line="560" w:lineRule="exact"/>
        <w:ind w:firstLine="560" w:firstLineChars="200"/>
        <w:rPr>
          <w:rFonts w:ascii="仿宋_GB2312" w:hAnsi="宋体" w:eastAsia="仿宋_GB2312"/>
          <w:color w:val="auto"/>
          <w:sz w:val="28"/>
          <w:szCs w:val="21"/>
          <w:highlight w:val="none"/>
        </w:rPr>
      </w:pPr>
      <w:r>
        <w:rPr>
          <w:rFonts w:ascii="仿宋_GB2312" w:hAnsi="宋体" w:eastAsia="仿宋_GB2312"/>
          <w:color w:val="auto"/>
          <w:sz w:val="28"/>
          <w:szCs w:val="21"/>
          <w:highlight w:val="none"/>
        </w:rPr>
        <w:t>2）安全要求</w:t>
      </w:r>
    </w:p>
    <w:p w14:paraId="5D33F7BE">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使用安全、可靠   </w:t>
      </w:r>
    </w:p>
    <w:p w14:paraId="2DB41EB9">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3）服务期</w:t>
      </w:r>
    </w:p>
    <w:p w14:paraId="720B6BDB">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自合同签订之日起</w:t>
      </w:r>
      <w:r>
        <w:rPr>
          <w:rFonts w:ascii="仿宋_GB2312" w:hAnsi="宋体" w:eastAsia="仿宋_GB2312"/>
          <w:color w:val="auto"/>
          <w:sz w:val="28"/>
          <w:szCs w:val="21"/>
          <w:highlight w:val="none"/>
        </w:rPr>
        <w:t>2</w:t>
      </w:r>
      <w:r>
        <w:rPr>
          <w:rFonts w:hint="eastAsia" w:ascii="仿宋_GB2312" w:hAnsi="宋体" w:eastAsia="仿宋_GB2312"/>
          <w:color w:val="auto"/>
          <w:sz w:val="28"/>
          <w:szCs w:val="21"/>
          <w:highlight w:val="none"/>
        </w:rPr>
        <w:t>年</w:t>
      </w:r>
    </w:p>
    <w:p w14:paraId="3B35A9CB">
      <w:pPr>
        <w:spacing w:line="560" w:lineRule="exact"/>
        <w:ind w:firstLine="560" w:firstLineChars="200"/>
        <w:rPr>
          <w:rFonts w:ascii="仿宋_GB2312" w:hAnsi="宋体" w:eastAsia="仿宋_GB2312"/>
          <w:color w:val="auto"/>
          <w:sz w:val="28"/>
          <w:szCs w:val="21"/>
          <w:highlight w:val="none"/>
        </w:rPr>
      </w:pPr>
      <w:r>
        <w:rPr>
          <w:rFonts w:ascii="仿宋_GB2312" w:hAnsi="宋体" w:eastAsia="仿宋_GB2312"/>
          <w:color w:val="auto"/>
          <w:sz w:val="28"/>
          <w:szCs w:val="21"/>
          <w:highlight w:val="none"/>
        </w:rPr>
        <w:t>4）交付（实施）地点</w:t>
      </w:r>
    </w:p>
    <w:p w14:paraId="14BFA6B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采购人指定地点 </w:t>
      </w:r>
    </w:p>
    <w:p w14:paraId="176A94E4">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5）付款方式</w:t>
      </w:r>
    </w:p>
    <w:p w14:paraId="0ACC213E">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乙方需按照甲方要求及时提供所需材料，不得以未结算货款为由终止材料供应，由此对甲方造成损失，由乙方承担。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r>
        <w:rPr>
          <w:rFonts w:hint="eastAsia" w:ascii="仿宋_GB2312" w:hAnsi="宋体" w:eastAsia="仿宋_GB2312"/>
          <w:color w:val="auto"/>
          <w:sz w:val="28"/>
          <w:szCs w:val="28"/>
          <w:highlight w:val="none"/>
          <w:lang w:val="en-US" w:eastAsia="zh-CN"/>
        </w:rPr>
        <w:t>税率按照国家政策要求</w:t>
      </w:r>
      <w:r>
        <w:rPr>
          <w:rFonts w:hint="eastAsia" w:ascii="仿宋_GB2312" w:hAnsi="宋体" w:eastAsia="仿宋_GB2312"/>
          <w:color w:val="auto"/>
          <w:sz w:val="28"/>
          <w:szCs w:val="28"/>
          <w:highlight w:val="none"/>
        </w:rPr>
        <w:t>。</w:t>
      </w:r>
    </w:p>
    <w:p w14:paraId="715275FC">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三、服务要求</w:t>
      </w:r>
    </w:p>
    <w:p w14:paraId="03852DF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1）服务标准</w:t>
      </w:r>
    </w:p>
    <w:p w14:paraId="274172D0">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四、验收标准</w:t>
      </w:r>
    </w:p>
    <w:p w14:paraId="3B173F7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8"/>
          <w:highlight w:val="none"/>
        </w:rPr>
        <w:t xml:space="preserve">符合相关技术要求及行业标准。 </w:t>
      </w:r>
      <w:r>
        <w:rPr>
          <w:rFonts w:hint="eastAsia" w:ascii="仿宋_GB2312" w:hAnsi="宋体" w:eastAsia="仿宋_GB2312"/>
          <w:color w:val="auto"/>
          <w:sz w:val="28"/>
          <w:szCs w:val="21"/>
          <w:highlight w:val="none"/>
        </w:rPr>
        <w:t xml:space="preserve"> </w:t>
      </w:r>
    </w:p>
    <w:p w14:paraId="05EAFE92">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五、其他技术及服务要求</w:t>
      </w:r>
    </w:p>
    <w:p w14:paraId="16C50CA2">
      <w:pPr>
        <w:spacing w:line="560" w:lineRule="exact"/>
        <w:ind w:firstLine="560" w:firstLineChars="200"/>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rPr>
        <w:t>1、石子需满足GB14685-2001《建筑用卵石、碎石》的技术要求。</w:t>
      </w:r>
      <w:r>
        <w:rPr>
          <w:rFonts w:hint="eastAsia" w:ascii="仿宋_GB2312" w:hAnsi="宋体" w:eastAsia="仿宋_GB2312"/>
          <w:color w:val="auto"/>
          <w:sz w:val="28"/>
          <w:szCs w:val="28"/>
          <w:highlight w:val="none"/>
          <w:lang w:val="en-US" w:eastAsia="zh-CN"/>
        </w:rPr>
        <w:t>石屑规格0-5mm，石子规格5-10mm,10-20mm,20-30mm。</w:t>
      </w:r>
    </w:p>
    <w:p w14:paraId="40911E0F">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2、乙方必须确保产品符合现行技术标准或合同约定的要求。以确保通过相关部门的检测验收。</w:t>
      </w:r>
    </w:p>
    <w:p w14:paraId="3C8D78B0">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 xml:space="preserve">六、联系方式 </w:t>
      </w:r>
    </w:p>
    <w:p w14:paraId="1A5BCB8F">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rPr>
        <w:t>乳山市市政建设工程有限公司</w:t>
      </w:r>
    </w:p>
    <w:p w14:paraId="4E9CFBB3">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采购人地址：山东省威海市乳山市深圳路8号</w:t>
      </w:r>
    </w:p>
    <w:p w14:paraId="7770D83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联系人：任康辉</w:t>
      </w:r>
    </w:p>
    <w:p w14:paraId="3F22CBA8">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联系电话：1856127833</w:t>
      </w:r>
      <w:r>
        <w:rPr>
          <w:rFonts w:ascii="仿宋_GB2312" w:hAnsi="宋体" w:eastAsia="仿宋_GB2312"/>
          <w:color w:val="auto"/>
          <w:sz w:val="28"/>
          <w:szCs w:val="21"/>
          <w:highlight w:val="none"/>
        </w:rPr>
        <w:t>7</w:t>
      </w:r>
    </w:p>
    <w:p w14:paraId="34EBCF9D">
      <w:pPr>
        <w:spacing w:line="560" w:lineRule="exact"/>
        <w:ind w:firstLine="560" w:firstLineChars="200"/>
        <w:rPr>
          <w:rFonts w:ascii="仿宋_GB2312" w:hAnsi="宋体" w:eastAsia="仿宋_GB2312"/>
          <w:color w:val="auto"/>
          <w:sz w:val="28"/>
          <w:szCs w:val="21"/>
          <w:highlight w:val="none"/>
        </w:rPr>
      </w:pPr>
    </w:p>
    <w:p w14:paraId="55887CDF">
      <w:pPr>
        <w:rPr>
          <w:color w:val="auto"/>
          <w:highlight w:val="none"/>
        </w:rPr>
        <w:sectPr>
          <w:pgSz w:w="11906" w:h="16838"/>
          <w:pgMar w:top="1440" w:right="1077" w:bottom="1440" w:left="1077" w:header="851" w:footer="992" w:gutter="0"/>
          <w:cols w:space="720" w:num="1"/>
          <w:docGrid w:type="lines" w:linePitch="312" w:charSpace="0"/>
        </w:sectPr>
      </w:pPr>
    </w:p>
    <w:p w14:paraId="702B51BF">
      <w:pPr>
        <w:pStyle w:val="29"/>
        <w:spacing w:before="100" w:beforeAutospacing="1" w:after="100" w:afterAutospacing="1" w:line="415" w:lineRule="auto"/>
        <w:rPr>
          <w:rFonts w:ascii="宋体" w:hAnsi="宋体" w:cs="宋体"/>
          <w:color w:val="auto"/>
          <w:sz w:val="44"/>
          <w:szCs w:val="44"/>
          <w:highlight w:val="none"/>
        </w:rPr>
      </w:pPr>
      <w:r>
        <w:rPr>
          <w:rFonts w:hint="eastAsia" w:ascii="宋体" w:hAnsi="宋体" w:cs="宋体"/>
          <w:color w:val="auto"/>
          <w:sz w:val="44"/>
          <w:szCs w:val="44"/>
          <w:highlight w:val="none"/>
        </w:rPr>
        <w:t xml:space="preserve">第四章 </w:t>
      </w:r>
      <w:r>
        <w:rPr>
          <w:rFonts w:hint="eastAsia" w:ascii="楷体_GB2312" w:hAnsi="宋体" w:eastAsia="楷体_GB2312" w:cs="宋体"/>
          <w:color w:val="auto"/>
          <w:sz w:val="44"/>
          <w:szCs w:val="44"/>
          <w:highlight w:val="none"/>
        </w:rPr>
        <w:t>评标原则、程序与方法</w:t>
      </w:r>
    </w:p>
    <w:p w14:paraId="48EC0B51">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一、评审原则</w:t>
      </w:r>
      <w:r>
        <w:rPr>
          <w:rFonts w:ascii="楷体_GB2312" w:eastAsia="楷体_GB2312"/>
          <w:b/>
          <w:color w:val="auto"/>
          <w:sz w:val="28"/>
          <w:szCs w:val="28"/>
          <w:highlight w:val="none"/>
        </w:rPr>
        <w:t xml:space="preserve"> </w:t>
      </w:r>
    </w:p>
    <w:p w14:paraId="227AF0E1">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二、评标程序</w:t>
      </w:r>
    </w:p>
    <w:p w14:paraId="16912EA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1．宣布评标纪律；</w:t>
      </w:r>
    </w:p>
    <w:p w14:paraId="5AB859E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2．公布投标人名单，告知评审专家应当回避的情形；</w:t>
      </w:r>
    </w:p>
    <w:p w14:paraId="6D5E799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3．组织评标委员会推选评标组长，采购人代表不得担任组长；</w:t>
      </w:r>
    </w:p>
    <w:p w14:paraId="5C6C75C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4．核对评审专家身份和采购人代表授权函。</w:t>
      </w:r>
    </w:p>
    <w:p w14:paraId="47EFCD0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5．开标结束后，采购人或者采购代理机构依法对投标人的资格进行审查。</w:t>
      </w:r>
    </w:p>
    <w:p w14:paraId="55996F0A">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详见《投标须知前附表》-《实质性条款一览表》中符合性检查条款。</w:t>
      </w:r>
    </w:p>
    <w:p w14:paraId="3BC4230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9.澄清、说明或者补正</w:t>
      </w:r>
    </w:p>
    <w:p w14:paraId="6D0AADF5">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10.比较与评价</w:t>
      </w:r>
    </w:p>
    <w:p w14:paraId="15F9DC61">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11.出现下列情况之一的，均予以废标</w:t>
      </w:r>
    </w:p>
    <w:p w14:paraId="5F3D9BB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(1)合格的投标人或参加投标的企业不足三家的；</w:t>
      </w:r>
    </w:p>
    <w:p w14:paraId="598C4BB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(2)出现影响采购公正的违法、违规行为的；</w:t>
      </w:r>
    </w:p>
    <w:p w14:paraId="7640C1A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(3)投标人的报价均超过了预算上限价格，采购人不能支付的；</w:t>
      </w:r>
    </w:p>
    <w:p w14:paraId="2D531E22">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(4)因重大变故，采购任务取消的。</w:t>
      </w:r>
    </w:p>
    <w:p w14:paraId="68B7C3CF">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三、评标方法</w:t>
      </w:r>
    </w:p>
    <w:p w14:paraId="6CDFC4A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C0026">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E86EC">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AF2C4">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FF35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系统价格分为0分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6210D">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EB328">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0</w:t>
            </w:r>
          </w:p>
        </w:tc>
      </w:tr>
      <w:tr w14:paraId="5C6959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33503">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32A96">
            <w:pPr>
              <w:pStyle w:val="13"/>
              <w:ind w:firstLine="0" w:firstLineChars="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8044A">
            <w:pPr>
              <w:pStyle w:val="13"/>
              <w:ind w:firstLine="0" w:firstLineChars="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企业业绩</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E7235">
            <w:pPr>
              <w:pStyle w:val="13"/>
              <w:ind w:firstLine="240" w:firstLineChars="100"/>
              <w:rPr>
                <w:rFonts w:ascii="仿宋_GB2312" w:hAnsi="宋体" w:eastAsia="仿宋_GB2312" w:cs="宋体"/>
                <w:color w:val="auto"/>
                <w:sz w:val="24"/>
                <w:szCs w:val="24"/>
                <w:highlight w:val="none"/>
              </w:rPr>
            </w:pPr>
            <w:r>
              <w:rPr>
                <w:rFonts w:hint="eastAsia" w:ascii="仿宋_GB2312" w:hAnsi="宋体" w:eastAsia="仿宋_GB2312" w:cs="宋体"/>
                <w:color w:val="auto"/>
                <w:sz w:val="24"/>
                <w:szCs w:val="24"/>
                <w:highlight w:val="none"/>
              </w:rPr>
              <w:t>投标人近3年（指从开标日向前推算，精确到日，以此类推，以合同签订时间为准）完成的类似业绩，每有1项得2分，最高得</w:t>
            </w:r>
            <w:r>
              <w:rPr>
                <w:rFonts w:hint="eastAsia" w:ascii="仿宋_GB2312" w:hAnsi="宋体" w:eastAsia="仿宋_GB2312" w:cs="宋体"/>
                <w:color w:val="auto"/>
                <w:sz w:val="24"/>
                <w:szCs w:val="24"/>
                <w:highlight w:val="none"/>
                <w:lang w:val="en-US" w:eastAsia="zh-CN"/>
              </w:rPr>
              <w:t>6</w:t>
            </w:r>
            <w:r>
              <w:rPr>
                <w:rFonts w:hint="eastAsia" w:ascii="仿宋_GB2312" w:hAnsi="宋体" w:eastAsia="仿宋_GB2312" w:cs="宋体"/>
                <w:color w:val="auto"/>
                <w:sz w:val="24"/>
                <w:szCs w:val="24"/>
                <w:highlight w:val="none"/>
              </w:rPr>
              <w:t>分。</w:t>
            </w:r>
          </w:p>
          <w:p w14:paraId="5B388A70">
            <w:pPr>
              <w:pStyle w:val="13"/>
              <w:ind w:firstLine="240" w:firstLineChars="100"/>
              <w:rPr>
                <w:rFonts w:ascii="仿宋_GB2312" w:hAnsi="宋体" w:eastAsia="仿宋_GB2312" w:cs="宋体"/>
                <w:color w:val="auto"/>
                <w:sz w:val="24"/>
                <w:szCs w:val="24"/>
                <w:highlight w:val="none"/>
              </w:rPr>
            </w:pPr>
            <w:r>
              <w:rPr>
                <w:rFonts w:hint="eastAsia" w:ascii="仿宋_GB2312" w:hAnsi="宋体" w:eastAsia="仿宋_GB2312" w:cs="宋体"/>
                <w:color w:val="auto"/>
                <w:sz w:val="24"/>
                <w:szCs w:val="24"/>
                <w:highlight w:val="none"/>
              </w:rPr>
              <w:t>类似业绩是指：石子</w:t>
            </w:r>
            <w:r>
              <w:rPr>
                <w:rFonts w:hint="eastAsia" w:ascii="仿宋_GB2312" w:hAnsi="宋体" w:eastAsia="仿宋_GB2312" w:cs="宋体"/>
                <w:color w:val="auto"/>
                <w:sz w:val="24"/>
                <w:szCs w:val="24"/>
                <w:highlight w:val="none"/>
                <w:lang w:eastAsia="zh-CN"/>
              </w:rPr>
              <w:t>、</w:t>
            </w:r>
            <w:r>
              <w:rPr>
                <w:rFonts w:hint="eastAsia" w:ascii="仿宋_GB2312" w:hAnsi="宋体" w:eastAsia="仿宋_GB2312" w:cs="宋体"/>
                <w:color w:val="auto"/>
                <w:sz w:val="24"/>
                <w:szCs w:val="24"/>
                <w:highlight w:val="none"/>
                <w:lang w:val="en-US" w:eastAsia="zh-CN"/>
              </w:rPr>
              <w:t>石屑入围</w:t>
            </w:r>
            <w:r>
              <w:rPr>
                <w:rFonts w:hint="eastAsia" w:ascii="仿宋_GB2312" w:hAnsi="宋体" w:eastAsia="仿宋_GB2312" w:cs="宋体"/>
                <w:color w:val="auto"/>
                <w:sz w:val="24"/>
                <w:szCs w:val="24"/>
                <w:highlight w:val="none"/>
              </w:rPr>
              <w:t>供应商。</w:t>
            </w:r>
          </w:p>
          <w:p w14:paraId="7A1839C3">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宋体"/>
                <w:color w:val="auto"/>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15AAE">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F9EB9">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6</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2D3F4">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A0964">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6FB54">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产品选型</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9BAC8">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评委根据供应商所报产品的品牌、型号、产品检测报告、用户清单和生产厂家所获资信、荣誉、产品认证等证明文件的扫描件，对产品的市场认知度、专业优势等各方面情况</w:t>
            </w:r>
            <w:r>
              <w:rPr>
                <w:rFonts w:hint="eastAsia" w:ascii="仿宋_GB2312" w:hAnsi="宋体" w:eastAsia="仿宋_GB2312"/>
                <w:color w:val="auto"/>
                <w:sz w:val="24"/>
                <w:szCs w:val="24"/>
                <w:highlight w:val="none"/>
              </w:rPr>
              <w:t>以0.1分为单位进行</w:t>
            </w:r>
            <w:r>
              <w:rPr>
                <w:rFonts w:hint="eastAsia" w:ascii="仿宋_GB2312" w:hAnsi="宋体" w:eastAsia="仿宋_GB2312"/>
                <w:color w:val="auto"/>
                <w:sz w:val="24"/>
                <w:szCs w:val="24"/>
                <w:highlight w:val="none"/>
                <w:lang w:val="zh-CN"/>
              </w:rPr>
              <w:t>进行综合评审</w:t>
            </w:r>
            <w:r>
              <w:rPr>
                <w:rFonts w:hint="eastAsia" w:ascii="仿宋_GB2312" w:hAnsi="宋体" w:eastAsia="仿宋_GB2312"/>
                <w:color w:val="auto"/>
                <w:sz w:val="24"/>
                <w:szCs w:val="24"/>
                <w:highlight w:val="none"/>
              </w:rPr>
              <w:t>：</w:t>
            </w:r>
          </w:p>
          <w:p w14:paraId="3442C8A1">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产品的市场认知度和品牌声誉度高、专业优势强、厂家资信好，</w:t>
            </w:r>
            <w:r>
              <w:rPr>
                <w:rFonts w:hint="eastAsia" w:ascii="仿宋_GB2312" w:hAnsi="宋体" w:eastAsia="仿宋_GB2312"/>
                <w:color w:val="auto"/>
                <w:sz w:val="24"/>
                <w:szCs w:val="24"/>
                <w:highlight w:val="none"/>
              </w:rPr>
              <w:t>得18-25分</w:t>
            </w:r>
            <w:r>
              <w:rPr>
                <w:rFonts w:hint="eastAsia" w:ascii="仿宋_GB2312" w:hAnsi="宋体" w:eastAsia="仿宋_GB2312"/>
                <w:color w:val="auto"/>
                <w:sz w:val="24"/>
                <w:szCs w:val="24"/>
                <w:highlight w:val="none"/>
                <w:lang w:val="zh-CN"/>
              </w:rPr>
              <w:t>；</w:t>
            </w:r>
          </w:p>
          <w:p w14:paraId="3BD41802">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产品的市场认知度和品牌声誉度比较好、专业优势较强、厂家资信较好，</w:t>
            </w:r>
            <w:r>
              <w:rPr>
                <w:rFonts w:hint="eastAsia" w:ascii="仿宋_GB2312" w:hAnsi="宋体" w:eastAsia="仿宋_GB2312"/>
                <w:color w:val="auto"/>
                <w:sz w:val="24"/>
                <w:szCs w:val="24"/>
                <w:highlight w:val="none"/>
              </w:rPr>
              <w:t>得9</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17</w:t>
            </w:r>
            <w:r>
              <w:rPr>
                <w:rFonts w:hint="eastAsia" w:ascii="仿宋_GB2312" w:hAnsi="宋体" w:eastAsia="仿宋_GB2312"/>
                <w:color w:val="auto"/>
                <w:sz w:val="24"/>
                <w:szCs w:val="24"/>
                <w:highlight w:val="none"/>
                <w:lang w:val="zh-CN"/>
              </w:rPr>
              <w:t>分；</w:t>
            </w:r>
          </w:p>
          <w:p w14:paraId="1ACF9445">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zh-CN"/>
              </w:rPr>
              <w:t>产品的市场认知度和品牌声誉度一般、专业优势一般、厂家资信一般，</w:t>
            </w:r>
            <w:r>
              <w:rPr>
                <w:rFonts w:hint="eastAsia" w:ascii="仿宋_GB2312" w:hAnsi="宋体" w:eastAsia="仿宋_GB2312"/>
                <w:color w:val="auto"/>
                <w:sz w:val="24"/>
                <w:szCs w:val="24"/>
                <w:highlight w:val="none"/>
              </w:rPr>
              <w:t>得0</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8</w:t>
            </w:r>
            <w:r>
              <w:rPr>
                <w:rFonts w:hint="eastAsia" w:ascii="仿宋_GB2312" w:hAnsi="宋体" w:eastAsia="仿宋_GB2312"/>
                <w:color w:val="auto"/>
                <w:sz w:val="24"/>
                <w:szCs w:val="24"/>
                <w:highlight w:val="none"/>
                <w:lang w:val="zh-CN"/>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6D51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A3545">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25</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271B3">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FE2CE">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评委根据供货方案以0.1分为单位进行打分：</w:t>
            </w:r>
          </w:p>
          <w:p w14:paraId="000804BA">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 xml:space="preserve">供货计划完整、方案详细、按期供货等措施及人员配备完美，能够很好的满足采购需求, 得18-25分 </w:t>
            </w:r>
          </w:p>
          <w:p w14:paraId="601609A4">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 xml:space="preserve">供货计划较完整、方案详细、按期供货等措施及人员配备良好，能够较好的满足采购需求, 得9-17分 </w:t>
            </w:r>
          </w:p>
          <w:p w14:paraId="468FFD9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供货计划一般、方案一般、只有基本的供货措施及人员，仅能基本满足采购需求,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5182C">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9DF19">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2CD8B">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评委根据质量保证措施以0.1分为单位进行打分：</w:t>
            </w:r>
          </w:p>
          <w:p w14:paraId="2F8A64C6">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质量保证措施内容完善，针对性强，先进可行，能够很好的满足采购需求, 得1</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2</w:t>
            </w:r>
            <w:r>
              <w:rPr>
                <w:rFonts w:hint="eastAsia" w:ascii="仿宋_GB2312" w:hAnsi="宋体" w:eastAsia="仿宋_GB2312"/>
                <w:color w:val="auto"/>
                <w:sz w:val="24"/>
                <w:szCs w:val="24"/>
                <w:highlight w:val="none"/>
              </w:rPr>
              <w:t>分</w:t>
            </w:r>
          </w:p>
          <w:p w14:paraId="1379340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质量保证措施内容较完善，有针对性，有可行性，能够较好的满足采购需求, 得</w:t>
            </w:r>
            <w:r>
              <w:rPr>
                <w:rFonts w:hint="eastAsia" w:ascii="仿宋_GB2312" w:hAnsi="宋体" w:eastAsia="仿宋_GB2312"/>
                <w:color w:val="auto"/>
                <w:sz w:val="24"/>
                <w:szCs w:val="24"/>
                <w:highlight w:val="none"/>
                <w:lang w:val="en-US" w:eastAsia="zh-CN"/>
              </w:rPr>
              <w:t>8</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分</w:t>
            </w:r>
          </w:p>
          <w:p w14:paraId="774321A9">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质量保证措施简陋或存在部分缺陷，可行性差，仅能基本满足采购需求, 得0-</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F0B2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2</w:t>
            </w:r>
          </w:p>
        </w:tc>
      </w:tr>
      <w:tr w14:paraId="3A349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0DE07">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6</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5815B">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B8C4A">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64730">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评委根据售后服务措施及承诺以0.1分为单位进行打分：</w:t>
            </w:r>
          </w:p>
          <w:p w14:paraId="1E73488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2</w:t>
            </w:r>
            <w:r>
              <w:rPr>
                <w:rFonts w:hint="eastAsia" w:ascii="仿宋_GB2312" w:hAnsi="宋体" w:eastAsia="仿宋_GB2312"/>
                <w:color w:val="auto"/>
                <w:sz w:val="24"/>
                <w:szCs w:val="24"/>
                <w:highlight w:val="none"/>
              </w:rPr>
              <w:t>分</w:t>
            </w:r>
          </w:p>
          <w:p w14:paraId="639E700A">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售后服务内容比较全面、服务措施比较完善，故障、技术支持响应时间略长，能够满足用户实际使用要求，得</w:t>
            </w:r>
            <w:r>
              <w:rPr>
                <w:rFonts w:hint="eastAsia" w:ascii="仿宋_GB2312" w:hAnsi="宋体" w:eastAsia="仿宋_GB2312"/>
                <w:color w:val="auto"/>
                <w:sz w:val="24"/>
                <w:szCs w:val="24"/>
                <w:highlight w:val="none"/>
                <w:lang w:val="en-US" w:eastAsia="zh-CN"/>
              </w:rPr>
              <w:t>8</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分</w:t>
            </w:r>
          </w:p>
          <w:p w14:paraId="4ABA21D6">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售后服务内容比较简陋或存在部分缺陷，承诺的服务水平相对较低，仅能基本满足用户实际使用要求，得0-</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251BF">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DA883">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2</w:t>
            </w:r>
          </w:p>
        </w:tc>
      </w:tr>
    </w:tbl>
    <w:p w14:paraId="35AB2602">
      <w:pPr>
        <w:spacing w:line="520" w:lineRule="exact"/>
        <w:ind w:firstLine="420" w:firstLineChars="200"/>
        <w:rPr>
          <w:rFonts w:ascii="仿宋_GB2312" w:hAnsi="宋体" w:eastAsia="仿宋_GB2312"/>
          <w:color w:val="auto"/>
          <w:szCs w:val="21"/>
          <w:highlight w:val="none"/>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color w:val="auto"/>
          <w:sz w:val="44"/>
          <w:szCs w:val="44"/>
          <w:highlight w:val="none"/>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color w:val="auto"/>
          <w:sz w:val="44"/>
          <w:szCs w:val="44"/>
          <w:highlight w:val="none"/>
        </w:rPr>
        <w:t>第五章 投标（响应）文件格式</w:t>
      </w:r>
    </w:p>
    <w:p w14:paraId="087F5015">
      <w:pPr>
        <w:spacing w:line="460" w:lineRule="exact"/>
        <w:jc w:val="left"/>
        <w:rPr>
          <w:b/>
          <w:color w:val="auto"/>
          <w:kern w:val="0"/>
          <w:sz w:val="24"/>
          <w:highlight w:val="none"/>
        </w:rPr>
      </w:pPr>
    </w:p>
    <w:p w14:paraId="172FF2EC">
      <w:pPr>
        <w:ind w:right="2080"/>
        <w:rPr>
          <w:rFonts w:ascii="仿宋" w:hAnsi="仿宋" w:eastAsia="仿宋"/>
          <w:color w:val="auto"/>
          <w:sz w:val="52"/>
          <w:highlight w:val="none"/>
        </w:rPr>
      </w:pPr>
    </w:p>
    <w:p w14:paraId="2587118A">
      <w:pPr>
        <w:ind w:right="2080"/>
        <w:rPr>
          <w:rFonts w:ascii="仿宋" w:hAnsi="仿宋" w:eastAsia="仿宋"/>
          <w:color w:val="auto"/>
          <w:sz w:val="52"/>
          <w:highlight w:val="none"/>
        </w:rPr>
      </w:pPr>
    </w:p>
    <w:p w14:paraId="49B8B1C0">
      <w:pPr>
        <w:rPr>
          <w:rFonts w:ascii="方正小标宋简体" w:hAnsi="仿宋" w:eastAsia="方正小标宋简体"/>
          <w:bCs/>
          <w:color w:val="auto"/>
          <w:sz w:val="84"/>
          <w:highlight w:val="none"/>
        </w:rPr>
      </w:pPr>
    </w:p>
    <w:p w14:paraId="4D87EBB0">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投 标 文 件</w:t>
      </w:r>
    </w:p>
    <w:p w14:paraId="7269B014">
      <w:pPr>
        <w:jc w:val="center"/>
        <w:rPr>
          <w:rFonts w:ascii="仿宋_GB2312" w:hAnsi="仿宋" w:eastAsia="仿宋_GB2312"/>
          <w:color w:val="auto"/>
          <w:sz w:val="72"/>
          <w:highlight w:val="none"/>
        </w:rPr>
      </w:pPr>
      <w:r>
        <w:rPr>
          <w:rFonts w:hint="eastAsia" w:ascii="仿宋_GB2312" w:hAnsi="仿宋" w:eastAsia="仿宋_GB2312"/>
          <w:color w:val="auto"/>
          <w:sz w:val="72"/>
          <w:highlight w:val="none"/>
        </w:rPr>
        <w:t>（第一册）</w:t>
      </w:r>
    </w:p>
    <w:p w14:paraId="5B94D3BE">
      <w:pPr>
        <w:jc w:val="center"/>
        <w:rPr>
          <w:rFonts w:ascii="仿宋" w:hAnsi="仿宋" w:eastAsia="仿宋"/>
          <w:color w:val="auto"/>
          <w:sz w:val="72"/>
          <w:highlight w:val="none"/>
        </w:rPr>
      </w:pPr>
    </w:p>
    <w:p w14:paraId="778C1030">
      <w:pPr>
        <w:jc w:val="center"/>
        <w:rPr>
          <w:rFonts w:ascii="仿宋" w:hAnsi="仿宋" w:eastAsia="仿宋"/>
          <w:color w:val="auto"/>
          <w:sz w:val="72"/>
          <w:highlight w:val="none"/>
        </w:rPr>
      </w:pPr>
    </w:p>
    <w:p w14:paraId="5355FE6B">
      <w:pPr>
        <w:jc w:val="left"/>
        <w:rPr>
          <w:rFonts w:hint="eastAsia"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采购项目：</w:t>
      </w:r>
      <w:r>
        <w:rPr>
          <w:rFonts w:hint="eastAsia" w:ascii="仿宋_GB2312" w:hAnsi="宋体" w:eastAsia="仿宋_GB2312"/>
          <w:bCs/>
          <w:color w:val="auto"/>
          <w:kern w:val="0"/>
          <w:sz w:val="36"/>
          <w:szCs w:val="36"/>
          <w:highlight w:val="none"/>
          <w:lang w:eastAsia="zh-CN"/>
        </w:rPr>
        <w:t>选定2026年石子、石屑入围供应商</w:t>
      </w:r>
    </w:p>
    <w:p w14:paraId="250E27D0">
      <w:pPr>
        <w:jc w:val="left"/>
        <w:rPr>
          <w:rFonts w:hint="eastAsia"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采购编号：</w:t>
      </w:r>
      <w:r>
        <w:rPr>
          <w:rFonts w:hint="eastAsia" w:ascii="仿宋_GB2312" w:hAnsi="宋体" w:eastAsia="仿宋_GB2312"/>
          <w:color w:val="auto"/>
          <w:sz w:val="36"/>
          <w:szCs w:val="36"/>
          <w:highlight w:val="none"/>
          <w:lang w:eastAsia="zh-CN"/>
        </w:rPr>
        <w:t>WHJX-ZB-2026-026</w:t>
      </w:r>
    </w:p>
    <w:p w14:paraId="2B1A2158">
      <w:pPr>
        <w:jc w:val="left"/>
        <w:rPr>
          <w:rFonts w:ascii="仿宋_GB2312" w:hAnsi="宋体" w:eastAsia="仿宋_GB2312"/>
          <w:bCs/>
          <w:color w:val="auto"/>
          <w:sz w:val="36"/>
          <w:szCs w:val="36"/>
          <w:highlight w:val="none"/>
        </w:rPr>
      </w:pPr>
      <w:r>
        <w:rPr>
          <w:rFonts w:hint="eastAsia" w:ascii="仿宋_GB2312" w:hAnsi="宋体" w:eastAsia="仿宋_GB2312"/>
          <w:bCs/>
          <w:color w:val="auto"/>
          <w:sz w:val="36"/>
          <w:szCs w:val="36"/>
          <w:highlight w:val="none"/>
        </w:rPr>
        <w:t>所投包段：A包</w:t>
      </w:r>
    </w:p>
    <w:p w14:paraId="247DEB16">
      <w:pPr>
        <w:jc w:val="left"/>
        <w:rPr>
          <w:rFonts w:ascii="仿宋" w:hAnsi="仿宋" w:eastAsia="仿宋"/>
          <w:color w:val="auto"/>
          <w:sz w:val="44"/>
          <w:highlight w:val="none"/>
        </w:rPr>
      </w:pPr>
    </w:p>
    <w:p w14:paraId="0DB074BA">
      <w:pPr>
        <w:jc w:val="left"/>
        <w:rPr>
          <w:rFonts w:ascii="仿宋" w:hAnsi="仿宋" w:eastAsia="仿宋"/>
          <w:color w:val="auto"/>
          <w:sz w:val="36"/>
          <w:highlight w:val="none"/>
        </w:rPr>
      </w:pPr>
    </w:p>
    <w:p w14:paraId="457AACDB">
      <w:pPr>
        <w:tabs>
          <w:tab w:val="left" w:pos="580"/>
        </w:tabs>
        <w:ind w:left="185" w:leftChars="88" w:firstLine="1800" w:firstLineChars="500"/>
        <w:rPr>
          <w:rFonts w:ascii="仿宋" w:hAnsi="仿宋" w:eastAsia="仿宋"/>
          <w:color w:val="auto"/>
          <w:kern w:val="0"/>
          <w:sz w:val="36"/>
          <w:szCs w:val="21"/>
          <w:highlight w:val="none"/>
        </w:rPr>
      </w:pPr>
    </w:p>
    <w:p w14:paraId="0E462A9F">
      <w:pPr>
        <w:tabs>
          <w:tab w:val="left" w:pos="580"/>
        </w:tabs>
        <w:ind w:left="185" w:leftChars="88" w:firstLine="1800" w:firstLineChars="500"/>
        <w:rPr>
          <w:rFonts w:ascii="仿宋_GB2312" w:hAnsi="仿宋" w:eastAsia="仿宋_GB2312"/>
          <w:color w:val="auto"/>
          <w:kern w:val="0"/>
          <w:sz w:val="36"/>
          <w:szCs w:val="36"/>
          <w:highlight w:val="none"/>
        </w:rPr>
      </w:pPr>
    </w:p>
    <w:p w14:paraId="34DDE02B">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投标人名称：***有限公司</w:t>
      </w:r>
    </w:p>
    <w:p w14:paraId="3EED9342">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日      期：   年  月  日</w:t>
      </w:r>
    </w:p>
    <w:p w14:paraId="3B372950">
      <w:pPr>
        <w:tabs>
          <w:tab w:val="left" w:pos="580"/>
        </w:tabs>
        <w:ind w:firstLine="1800" w:firstLineChars="500"/>
        <w:rPr>
          <w:rFonts w:ascii="仿宋_GB2312" w:hAnsi="仿宋" w:eastAsia="仿宋_GB2312"/>
          <w:color w:val="auto"/>
          <w:kern w:val="0"/>
          <w:sz w:val="36"/>
          <w:szCs w:val="36"/>
          <w:highlight w:val="none"/>
        </w:rPr>
      </w:pPr>
    </w:p>
    <w:p w14:paraId="4E38AFD6">
      <w:pPr>
        <w:rPr>
          <w:color w:val="auto"/>
          <w:highlight w:val="none"/>
        </w:rPr>
      </w:pPr>
    </w:p>
    <w:p w14:paraId="6FBE9369">
      <w:pPr>
        <w:widowControl/>
        <w:jc w:val="right"/>
        <w:rPr>
          <w:rFonts w:ascii="仿宋_GB2312" w:hAnsi="宋体" w:eastAsia="仿宋_GB2312"/>
          <w:b/>
          <w:bCs/>
          <w:color w:val="auto"/>
          <w:sz w:val="30"/>
          <w:szCs w:val="30"/>
          <w:highlight w:val="none"/>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目录</w:t>
      </w:r>
    </w:p>
    <w:p w14:paraId="507BEE77">
      <w:pPr>
        <w:jc w:val="center"/>
        <w:rPr>
          <w:rFonts w:ascii="仿宋_GB2312" w:hAnsi="宋体" w:eastAsia="仿宋_GB2312"/>
          <w:b/>
          <w:bCs/>
          <w:color w:val="auto"/>
          <w:sz w:val="30"/>
          <w:szCs w:val="30"/>
          <w:highlight w:val="none"/>
        </w:rPr>
      </w:pPr>
      <w:r>
        <w:rPr>
          <w:rFonts w:hint="eastAsia" w:ascii="仿宋_GB2312" w:hAnsi="宋体" w:eastAsia="仿宋_GB2312"/>
          <w:b/>
          <w:bCs/>
          <w:color w:val="auto"/>
          <w:sz w:val="30"/>
          <w:szCs w:val="30"/>
          <w:highlight w:val="none"/>
        </w:rPr>
        <w:t>（由投标人自行编制）</w:t>
      </w:r>
    </w:p>
    <w:p w14:paraId="3D7834F4">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投标承诺函</w:t>
      </w:r>
    </w:p>
    <w:p w14:paraId="479459CB">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0"/>
          <w:szCs w:val="30"/>
          <w:highlight w:val="none"/>
        </w:rPr>
        <w:t>威海市嘉鑫工程检测鉴定有限公司</w:t>
      </w:r>
      <w:r>
        <w:rPr>
          <w:rFonts w:hint="eastAsia" w:ascii="仿宋_GB2312" w:hAnsi="仿宋" w:eastAsia="仿宋_GB2312"/>
          <w:color w:val="auto"/>
          <w:kern w:val="0"/>
          <w:sz w:val="30"/>
          <w:szCs w:val="30"/>
          <w:highlight w:val="none"/>
        </w:rPr>
        <w:t>：</w:t>
      </w:r>
    </w:p>
    <w:p w14:paraId="2145A2D4">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我方根据项目编号为</w:t>
      </w:r>
      <w:r>
        <w:rPr>
          <w:rFonts w:hint="eastAsia" w:ascii="仿宋_GB2312" w:hAnsi="宋体" w:eastAsia="仿宋_GB2312" w:cs="宋体"/>
          <w:color w:val="auto"/>
          <w:kern w:val="0"/>
          <w:sz w:val="30"/>
          <w:szCs w:val="30"/>
          <w:highlight w:val="none"/>
          <w:lang w:eastAsia="zh-CN"/>
        </w:rPr>
        <w:t>WHJX-ZB-2026-026</w:t>
      </w:r>
      <w:r>
        <w:rPr>
          <w:rFonts w:hint="eastAsia" w:ascii="仿宋_GB2312" w:hAnsi="宋体" w:eastAsia="仿宋_GB2312" w:cs="宋体"/>
          <w:color w:val="auto"/>
          <w:kern w:val="0"/>
          <w:sz w:val="30"/>
          <w:szCs w:val="30"/>
          <w:highlight w:val="none"/>
        </w:rPr>
        <w:t>名称</w:t>
      </w:r>
      <w:r>
        <w:rPr>
          <w:rFonts w:hint="eastAsia" w:ascii="仿宋_GB2312" w:hAnsi="宋体" w:eastAsia="仿宋_GB2312" w:cs="宋体"/>
          <w:color w:val="auto"/>
          <w:kern w:val="0"/>
          <w:sz w:val="30"/>
          <w:szCs w:val="30"/>
          <w:highlight w:val="none"/>
          <w:lang w:eastAsia="zh-CN"/>
        </w:rPr>
        <w:t>选定2026年石子、石屑入围供应商</w:t>
      </w:r>
      <w:r>
        <w:rPr>
          <w:rFonts w:hint="eastAsia" w:ascii="仿宋_GB2312" w:hAnsi="宋体" w:eastAsia="仿宋_GB2312" w:cs="宋体"/>
          <w:color w:val="auto"/>
          <w:kern w:val="0"/>
          <w:sz w:val="30"/>
          <w:szCs w:val="30"/>
          <w:highlight w:val="none"/>
        </w:rPr>
        <w:t>的</w:t>
      </w:r>
      <w:r>
        <w:rPr>
          <w:rFonts w:hint="eastAsia" w:ascii="仿宋_GB2312" w:hAnsi="仿宋" w:eastAsia="仿宋_GB2312"/>
          <w:color w:val="auto"/>
          <w:kern w:val="0"/>
          <w:sz w:val="30"/>
          <w:szCs w:val="30"/>
          <w:highlight w:val="none"/>
        </w:rPr>
        <w:t>招标文件的要求，经详细研究决定参加投标。</w:t>
      </w:r>
    </w:p>
    <w:p w14:paraId="07846FF1">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2.我方同意</w:t>
      </w:r>
      <w:r>
        <w:rPr>
          <w:rFonts w:hint="eastAsia" w:ascii="仿宋_GB2312" w:hAnsi="宋体" w:eastAsia="仿宋_GB2312" w:cs="宋体"/>
          <w:color w:val="auto"/>
          <w:kern w:val="0"/>
          <w:sz w:val="30"/>
          <w:szCs w:val="30"/>
          <w:highlight w:val="none"/>
        </w:rPr>
        <w:t>90天</w:t>
      </w:r>
      <w:r>
        <w:rPr>
          <w:rFonts w:hint="eastAsia" w:ascii="仿宋_GB2312" w:hAnsi="仿宋" w:eastAsia="仿宋_GB2312"/>
          <w:color w:val="auto"/>
          <w:kern w:val="0"/>
          <w:sz w:val="30"/>
          <w:szCs w:val="30"/>
          <w:highlight w:val="none"/>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4.我方同意最低价是中标的主要选择标准，但不是唯一的选择标准。</w:t>
      </w:r>
    </w:p>
    <w:p w14:paraId="0C3CB95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5.如果我方中标：</w:t>
      </w:r>
    </w:p>
    <w:p w14:paraId="109E65AB">
      <w:pPr>
        <w:spacing w:line="560" w:lineRule="exact"/>
        <w:ind w:left="447" w:leftChars="213"/>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（3）我方承诺将按照招标文件的规定交纳代理服务费。</w:t>
      </w:r>
    </w:p>
    <w:p w14:paraId="0291F94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6.所有有关本投标的函电，请按下列地址联系：</w:t>
      </w:r>
    </w:p>
    <w:p w14:paraId="3514420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单    位：                     邮政编码：</w:t>
      </w:r>
    </w:p>
    <w:p w14:paraId="6535D358">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地    址：                     联 系 人：</w:t>
      </w:r>
    </w:p>
    <w:p w14:paraId="5CF9CEC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电    话：                     传    真：</w:t>
      </w:r>
    </w:p>
    <w:p w14:paraId="767E9323">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开户名称：</w:t>
      </w:r>
    </w:p>
    <w:p w14:paraId="70DFA6AA">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开户银行：</w:t>
      </w:r>
    </w:p>
    <w:p w14:paraId="4F09B8D3">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开户账号：</w:t>
      </w:r>
    </w:p>
    <w:p w14:paraId="4304543D">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投标人（盖章）： </w:t>
      </w:r>
    </w:p>
    <w:p w14:paraId="18207CFB">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法定代表人或被授权人（签字或盖章）：</w:t>
      </w:r>
    </w:p>
    <w:p w14:paraId="31677456">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投标日期：××年××月××日 </w:t>
      </w:r>
    </w:p>
    <w:p w14:paraId="68E6E832">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    </w:t>
      </w:r>
    </w:p>
    <w:p w14:paraId="7D66C803">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仿宋" w:eastAsia="仿宋_GB2312"/>
          <w:bCs/>
          <w:color w:val="auto"/>
          <w:sz w:val="30"/>
          <w:szCs w:val="30"/>
          <w:highlight w:val="none"/>
        </w:rPr>
        <w:br w:type="page"/>
      </w:r>
      <w:r>
        <w:rPr>
          <w:rFonts w:hint="eastAsia" w:ascii="Arial" w:hAnsi="Arial" w:eastAsia="黑体"/>
          <w:bCs/>
          <w:color w:val="auto"/>
          <w:sz w:val="44"/>
          <w:szCs w:val="32"/>
          <w:highlight w:val="none"/>
        </w:rPr>
        <w:t>投标人资格证明文件</w:t>
      </w:r>
    </w:p>
    <w:p w14:paraId="6B1412F9">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7C28CC45">
      <w:pPr>
        <w:rPr>
          <w:color w:val="auto"/>
          <w:highlight w:val="none"/>
        </w:rPr>
      </w:pPr>
    </w:p>
    <w:p w14:paraId="37A17581">
      <w:pPr>
        <w:keepNext/>
        <w:keepLines/>
        <w:spacing w:before="120" w:after="120" w:line="560" w:lineRule="exact"/>
        <w:jc w:val="center"/>
        <w:outlineLvl w:val="2"/>
        <w:rPr>
          <w:color w:val="auto"/>
          <w:highlight w:val="none"/>
        </w:rPr>
      </w:pPr>
      <w:r>
        <w:rPr>
          <w:rFonts w:eastAsia="黑体"/>
          <w:bCs/>
          <w:color w:val="auto"/>
          <w:sz w:val="32"/>
          <w:szCs w:val="32"/>
          <w:highlight w:val="none"/>
        </w:rPr>
        <w:br w:type="page"/>
      </w:r>
    </w:p>
    <w:p w14:paraId="4825ABBB">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法定代表人（依法登记的负责人）身份证明书</w:t>
      </w:r>
    </w:p>
    <w:p w14:paraId="683A04EA">
      <w:pPr>
        <w:ind w:right="840"/>
        <w:jc w:val="center"/>
        <w:rPr>
          <w:rFonts w:hAnsi="宋体"/>
          <w:color w:val="auto"/>
          <w:highlight w:val="none"/>
        </w:rPr>
      </w:pPr>
    </w:p>
    <w:p w14:paraId="14DB7900">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rPr>
        <w:t>威海市嘉鑫工程检测鉴定有限公司</w:t>
      </w:r>
      <w:r>
        <w:rPr>
          <w:rFonts w:hint="eastAsia" w:ascii="仿宋_GB2312" w:hAnsi="仿宋" w:eastAsia="仿宋_GB2312"/>
          <w:color w:val="auto"/>
          <w:kern w:val="0"/>
          <w:sz w:val="30"/>
          <w:szCs w:val="30"/>
          <w:highlight w:val="none"/>
        </w:rPr>
        <w:t>：</w:t>
      </w:r>
    </w:p>
    <w:p w14:paraId="42BDAF5F">
      <w:pPr>
        <w:tabs>
          <w:tab w:val="left" w:pos="5580"/>
        </w:tabs>
        <w:spacing w:line="600" w:lineRule="exact"/>
        <w:ind w:left="1100" w:leftChars="-29" w:hanging="1161"/>
        <w:rPr>
          <w:rFonts w:ascii="仿宋_GB2312" w:hAnsi="仿宋" w:eastAsia="仿宋_GB2312"/>
          <w:color w:val="auto"/>
          <w:sz w:val="32"/>
          <w:szCs w:val="32"/>
          <w:highlight w:val="none"/>
        </w:rPr>
      </w:pPr>
    </w:p>
    <w:p w14:paraId="01FD9619">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（董事长、总经理等）职务，是我单位的法定代表人/（依法登记的负责人）。</w:t>
      </w:r>
    </w:p>
    <w:p w14:paraId="7873F49A">
      <w:pPr>
        <w:tabs>
          <w:tab w:val="left" w:pos="5580"/>
        </w:tabs>
        <w:spacing w:line="600" w:lineRule="exact"/>
        <w:rPr>
          <w:rFonts w:ascii="仿宋_GB2312" w:hAnsi="仿宋" w:eastAsia="仿宋_GB2312"/>
          <w:color w:val="auto"/>
          <w:sz w:val="32"/>
          <w:szCs w:val="32"/>
          <w:highlight w:val="none"/>
        </w:rPr>
      </w:pPr>
    </w:p>
    <w:p w14:paraId="137BA8A5">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0A016D54">
      <w:pPr>
        <w:spacing w:line="600" w:lineRule="exact"/>
        <w:rPr>
          <w:rFonts w:ascii="仿宋_GB2312" w:hAnsi="仿宋" w:eastAsia="仿宋_GB2312"/>
          <w:color w:val="auto"/>
          <w:sz w:val="32"/>
          <w:szCs w:val="32"/>
          <w:highlight w:val="none"/>
        </w:rPr>
      </w:pPr>
    </w:p>
    <w:p w14:paraId="73CBE982">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70CA10B1">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授权委托书</w:t>
      </w:r>
    </w:p>
    <w:p w14:paraId="12EF48DF">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（法人代表/负责人姓名、职务）  （</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WHJX-ZB-2026-026</w:t>
      </w:r>
      <w:r>
        <w:rPr>
          <w:rFonts w:hint="eastAsia" w:ascii="仿宋_GB2312" w:hAnsi="仿宋" w:eastAsia="仿宋_GB2312"/>
          <w:color w:val="auto"/>
          <w:sz w:val="32"/>
          <w:szCs w:val="32"/>
          <w:highlight w:val="none"/>
        </w:rPr>
        <w:t>号的公开招标采购活动，以本公司名义处理一切与之有关的事宜。</w:t>
      </w:r>
    </w:p>
    <w:p w14:paraId="00CB3C27">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本授权书于</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年</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月</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日法定代表人签字或盖章并由被授权人签字、单位盖章生效，特此声明。</w:t>
      </w:r>
    </w:p>
    <w:p w14:paraId="1EC7191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被授权人无转委托权。</w:t>
      </w:r>
    </w:p>
    <w:p w14:paraId="571B138F">
      <w:pPr>
        <w:spacing w:line="480" w:lineRule="exact"/>
        <w:ind w:firstLine="640" w:firstLineChars="200"/>
        <w:jc w:val="left"/>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法定代表人签字或盖章：</w:t>
      </w:r>
    </w:p>
    <w:p w14:paraId="44CA48FA">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被授权人签字：</w:t>
      </w:r>
    </w:p>
    <w:p w14:paraId="1F5E6FE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投标人（公章）:</w:t>
      </w:r>
    </w:p>
    <w:p w14:paraId="04F76C34">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详细通讯地址：</w:t>
      </w:r>
    </w:p>
    <w:p w14:paraId="22FEA95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邮 政 编 码 ：</w:t>
      </w:r>
    </w:p>
    <w:p w14:paraId="1EB3F72E">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传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真：</w:t>
      </w:r>
    </w:p>
    <w:p w14:paraId="791E617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电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话：</w:t>
      </w:r>
    </w:p>
    <w:p w14:paraId="1D8F3169">
      <w:pPr>
        <w:spacing w:line="560" w:lineRule="exact"/>
        <w:ind w:firstLine="640" w:firstLineChars="200"/>
        <w:jc w:val="left"/>
        <w:rPr>
          <w:rFonts w:ascii="仿宋_GB2312" w:hAnsi="仿宋" w:eastAsia="仿宋_GB2312"/>
          <w:color w:val="auto"/>
          <w:kern w:val="0"/>
          <w:sz w:val="32"/>
          <w:szCs w:val="32"/>
          <w:highlight w:val="none"/>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color w:val="auto"/>
                <w:kern w:val="0"/>
                <w:sz w:val="32"/>
                <w:szCs w:val="32"/>
                <w:highlight w:val="none"/>
              </w:rPr>
            </w:pPr>
            <w:r>
              <w:rPr>
                <w:rFonts w:hint="eastAsia" w:ascii="仿宋_GB2312" w:hAnsi="仿宋" w:eastAsia="仿宋_GB2312" w:cs="宋体"/>
                <w:color w:val="auto"/>
                <w:sz w:val="32"/>
                <w:szCs w:val="32"/>
                <w:highlight w:val="none"/>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被授权人身份证扫描件反面</w:t>
            </w:r>
          </w:p>
        </w:tc>
      </w:tr>
    </w:tbl>
    <w:p w14:paraId="05BE73C7">
      <w:pPr>
        <w:rPr>
          <w:vanish/>
          <w:color w:val="auto"/>
          <w:highlight w:val="none"/>
        </w:rPr>
      </w:pPr>
    </w:p>
    <w:p w14:paraId="766C5CCD">
      <w:pPr>
        <w:spacing w:line="520" w:lineRule="exact"/>
        <w:rPr>
          <w:rFonts w:ascii="仿宋_GB2312" w:hAnsi="仿宋" w:eastAsia="仿宋_GB2312"/>
          <w:b/>
          <w:color w:val="auto"/>
          <w:kern w:val="0"/>
          <w:sz w:val="36"/>
          <w:szCs w:val="21"/>
          <w:highlight w:val="none"/>
        </w:rPr>
      </w:pPr>
    </w:p>
    <w:p w14:paraId="36311790">
      <w:pPr>
        <w:keepNext/>
        <w:keepLines/>
        <w:spacing w:line="560" w:lineRule="exact"/>
        <w:jc w:val="center"/>
        <w:outlineLvl w:val="2"/>
        <w:rPr>
          <w:rFonts w:eastAsia="黑体"/>
          <w:bCs/>
          <w:color w:val="auto"/>
          <w:sz w:val="44"/>
          <w:szCs w:val="32"/>
          <w:highlight w:val="none"/>
        </w:rPr>
      </w:pPr>
      <w:r>
        <w:rPr>
          <w:rFonts w:hint="eastAsia" w:ascii="仿宋_GB2312" w:hAnsi="仿宋" w:eastAsia="仿宋_GB2312"/>
          <w:bCs/>
          <w:color w:val="auto"/>
          <w:sz w:val="28"/>
          <w:szCs w:val="28"/>
          <w:highlight w:val="none"/>
        </w:rPr>
        <w:br w:type="page"/>
      </w:r>
      <w:r>
        <w:rPr>
          <w:rFonts w:hint="eastAsia" w:eastAsia="黑体"/>
          <w:bCs/>
          <w:color w:val="auto"/>
          <w:sz w:val="32"/>
          <w:szCs w:val="32"/>
          <w:highlight w:val="none"/>
        </w:rPr>
        <w:t>投标人依法缴纳税收和社会保障资金的声明</w:t>
      </w:r>
    </w:p>
    <w:p w14:paraId="4A5B7F96">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1461C928">
      <w:pP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br w:type="page"/>
      </w:r>
    </w:p>
    <w:p w14:paraId="38C03BF3">
      <w:pPr>
        <w:keepNext/>
        <w:keepLines/>
        <w:spacing w:line="560" w:lineRule="exact"/>
        <w:jc w:val="center"/>
        <w:outlineLvl w:val="2"/>
        <w:rPr>
          <w:rFonts w:hint="eastAsia" w:eastAsia="黑体"/>
          <w:bCs/>
          <w:color w:val="auto"/>
          <w:sz w:val="32"/>
          <w:szCs w:val="32"/>
          <w:highlight w:val="none"/>
        </w:rPr>
      </w:pPr>
      <w:r>
        <w:rPr>
          <w:rFonts w:hint="eastAsia" w:eastAsia="黑体"/>
          <w:bCs/>
          <w:color w:val="auto"/>
          <w:sz w:val="32"/>
          <w:szCs w:val="32"/>
          <w:highlight w:val="none"/>
        </w:rPr>
        <w:t>近期的完税凭证及缴纳社保资金凭证的扫描件（依法免税或不需要缴纳社会保障资金的供应商，应提供相关证明材料）</w:t>
      </w:r>
    </w:p>
    <w:p w14:paraId="5F36477E">
      <w:pPr>
        <w:rPr>
          <w:color w:val="auto"/>
          <w:highlight w:val="none"/>
        </w:rPr>
      </w:pPr>
      <w:r>
        <w:rPr>
          <w:color w:val="auto"/>
          <w:highlight w:val="none"/>
        </w:rPr>
        <w:t xml:space="preserve"> </w:t>
      </w:r>
    </w:p>
    <w:p w14:paraId="4061A15D">
      <w:pPr>
        <w:jc w:val="center"/>
        <w:rPr>
          <w:rFonts w:ascii="仿宋_GB2312" w:eastAsia="仿宋_GB2312"/>
          <w:color w:val="auto"/>
          <w:sz w:val="28"/>
          <w:szCs w:val="28"/>
          <w:highlight w:val="none"/>
        </w:rPr>
      </w:pPr>
    </w:p>
    <w:p w14:paraId="7C783889">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无重大违法记录声明</w:t>
      </w:r>
    </w:p>
    <w:p w14:paraId="2B1DD21D">
      <w:pPr>
        <w:tabs>
          <w:tab w:val="left" w:pos="5580"/>
        </w:tabs>
        <w:spacing w:line="360" w:lineRule="auto"/>
        <w:rPr>
          <w:rFonts w:ascii="仿宋_GB2312" w:hAnsi="仿宋" w:eastAsia="仿宋_GB2312"/>
          <w:bCs/>
          <w:color w:val="auto"/>
          <w:sz w:val="28"/>
          <w:szCs w:val="28"/>
          <w:highlight w:val="none"/>
        </w:rPr>
      </w:pPr>
    </w:p>
    <w:p w14:paraId="32125D35">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058E765A">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455F01BC">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68187F92">
      <w:pPr>
        <w:spacing w:line="600" w:lineRule="exact"/>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0EE2E0CE">
      <w:pPr>
        <w:tabs>
          <w:tab w:val="left" w:pos="5580"/>
        </w:tabs>
        <w:spacing w:line="360" w:lineRule="auto"/>
        <w:ind w:firstLine="4132" w:firstLineChars="1476"/>
        <w:rPr>
          <w:rFonts w:ascii="仿宋_GB2312" w:hAnsi="仿宋" w:eastAsia="仿宋_GB2312"/>
          <w:bCs/>
          <w:color w:val="auto"/>
          <w:sz w:val="28"/>
          <w:szCs w:val="28"/>
          <w:highlight w:val="none"/>
        </w:rPr>
      </w:pPr>
    </w:p>
    <w:p w14:paraId="30D6ED5E">
      <w:pPr>
        <w:tabs>
          <w:tab w:val="left" w:pos="5580"/>
        </w:tabs>
        <w:spacing w:line="360" w:lineRule="auto"/>
        <w:ind w:firstLine="4132" w:firstLineChars="1476"/>
        <w:rPr>
          <w:rFonts w:ascii="仿宋_GB2312" w:hAnsi="仿宋" w:eastAsia="仿宋_GB2312"/>
          <w:bCs/>
          <w:color w:val="auto"/>
          <w:sz w:val="28"/>
          <w:szCs w:val="28"/>
          <w:highlight w:val="none"/>
        </w:rPr>
      </w:pPr>
    </w:p>
    <w:p w14:paraId="405D0145">
      <w:pPr>
        <w:tabs>
          <w:tab w:val="left" w:pos="5580"/>
        </w:tabs>
        <w:spacing w:line="360" w:lineRule="auto"/>
        <w:ind w:firstLine="4132" w:firstLineChars="1476"/>
        <w:rPr>
          <w:rFonts w:ascii="仿宋_GB2312" w:hAnsi="仿宋" w:eastAsia="仿宋_GB2312"/>
          <w:bCs/>
          <w:color w:val="auto"/>
          <w:sz w:val="28"/>
          <w:szCs w:val="28"/>
          <w:highlight w:val="none"/>
        </w:rPr>
      </w:pPr>
    </w:p>
    <w:p w14:paraId="4B0690E7">
      <w:pPr>
        <w:tabs>
          <w:tab w:val="left" w:pos="5580"/>
        </w:tabs>
        <w:spacing w:line="360" w:lineRule="auto"/>
        <w:ind w:firstLine="4132" w:firstLineChars="1476"/>
        <w:rPr>
          <w:rFonts w:ascii="仿宋_GB2312" w:hAnsi="仿宋" w:eastAsia="仿宋_GB2312"/>
          <w:bCs/>
          <w:color w:val="auto"/>
          <w:sz w:val="28"/>
          <w:szCs w:val="28"/>
          <w:highlight w:val="none"/>
        </w:rPr>
      </w:pPr>
    </w:p>
    <w:p w14:paraId="55F1C9C7">
      <w:pPr>
        <w:tabs>
          <w:tab w:val="left" w:pos="5580"/>
        </w:tabs>
        <w:wordWrap w:val="0"/>
        <w:spacing w:line="360" w:lineRule="auto"/>
        <w:ind w:firstLine="4132" w:firstLineChars="1476"/>
        <w:jc w:val="right"/>
        <w:rPr>
          <w:rFonts w:ascii="仿宋_GB2312" w:hAnsi="宋体" w:eastAsia="仿宋_GB2312"/>
          <w:color w:val="auto"/>
          <w:kern w:val="0"/>
          <w:sz w:val="28"/>
          <w:szCs w:val="28"/>
          <w:highlight w:val="none"/>
        </w:rPr>
      </w:pPr>
      <w:r>
        <w:rPr>
          <w:rFonts w:hint="eastAsia" w:ascii="仿宋_GB2312" w:eastAsia="仿宋_GB2312"/>
          <w:color w:val="auto"/>
          <w:kern w:val="0"/>
          <w:sz w:val="28"/>
          <w:szCs w:val="28"/>
          <w:highlight w:val="none"/>
        </w:rPr>
        <w:t xml:space="preserve">投标人全称（公章）：          </w:t>
      </w:r>
    </w:p>
    <w:p w14:paraId="37D6CBA8">
      <w:pPr>
        <w:tabs>
          <w:tab w:val="left" w:pos="5580"/>
        </w:tabs>
        <w:wordWrap w:val="0"/>
        <w:spacing w:line="360" w:lineRule="auto"/>
        <w:ind w:firstLine="3500" w:firstLineChars="1250"/>
        <w:jc w:val="right"/>
        <w:rPr>
          <w:rFonts w:ascii="仿宋_GB2312" w:eastAsia="仿宋_GB2312"/>
          <w:color w:val="auto"/>
          <w:kern w:val="0"/>
          <w:sz w:val="28"/>
          <w:szCs w:val="28"/>
          <w:highlight w:val="none"/>
        </w:rPr>
      </w:pPr>
      <w:r>
        <w:rPr>
          <w:rFonts w:hint="eastAsia" w:ascii="仿宋_GB2312" w:hAnsi="仿宋" w:eastAsia="仿宋_GB2312"/>
          <w:bCs/>
          <w:color w:val="auto"/>
          <w:sz w:val="28"/>
          <w:szCs w:val="28"/>
          <w:highlight w:val="none"/>
        </w:rPr>
        <w:t>法定代表人或授权代表（</w:t>
      </w:r>
      <w:r>
        <w:rPr>
          <w:rFonts w:hint="eastAsia" w:ascii="仿宋_GB2312" w:hAnsi="仿宋" w:eastAsia="仿宋_GB2312"/>
          <w:color w:val="auto"/>
          <w:sz w:val="32"/>
          <w:szCs w:val="32"/>
          <w:highlight w:val="none"/>
        </w:rPr>
        <w:t>签字或盖章</w:t>
      </w:r>
      <w:r>
        <w:rPr>
          <w:rFonts w:hint="eastAsia" w:ascii="仿宋_GB2312" w:hAnsi="仿宋" w:eastAsia="仿宋_GB2312"/>
          <w:bCs/>
          <w:color w:val="auto"/>
          <w:sz w:val="28"/>
          <w:szCs w:val="28"/>
          <w:highlight w:val="none"/>
        </w:rPr>
        <w:t>）</w:t>
      </w:r>
      <w:r>
        <w:rPr>
          <w:rFonts w:ascii="仿宋_GB2312" w:eastAsia="仿宋_GB2312"/>
          <w:color w:val="auto"/>
          <w:kern w:val="0"/>
          <w:sz w:val="28"/>
          <w:szCs w:val="28"/>
          <w:highlight w:val="none"/>
        </w:rPr>
        <w:t>：</w:t>
      </w:r>
      <w:r>
        <w:rPr>
          <w:rFonts w:hint="eastAsia" w:ascii="仿宋_GB2312" w:eastAsia="仿宋_GB2312"/>
          <w:color w:val="auto"/>
          <w:kern w:val="0"/>
          <w:sz w:val="28"/>
          <w:szCs w:val="28"/>
          <w:highlight w:val="none"/>
        </w:rPr>
        <w:t xml:space="preserve">          </w:t>
      </w:r>
    </w:p>
    <w:p w14:paraId="464FC93E">
      <w:pPr>
        <w:tabs>
          <w:tab w:val="left" w:pos="5580"/>
        </w:tabs>
        <w:spacing w:line="360" w:lineRule="auto"/>
        <w:ind w:firstLine="4132" w:firstLineChars="1476"/>
        <w:rPr>
          <w:rFonts w:ascii="仿宋_GB2312" w:eastAsia="仿宋_GB2312"/>
          <w:color w:val="auto"/>
          <w:kern w:val="0"/>
          <w:sz w:val="28"/>
          <w:szCs w:val="28"/>
          <w:highlight w:val="none"/>
        </w:rPr>
      </w:pPr>
    </w:p>
    <w:p w14:paraId="7DE827DC">
      <w:pPr>
        <w:widowControl/>
        <w:wordWrap w:val="0"/>
        <w:ind w:firstLine="4200" w:firstLineChars="1500"/>
        <w:jc w:val="right"/>
        <w:rPr>
          <w:rFonts w:ascii="宋体" w:hAnsi="宋体"/>
          <w:color w:val="auto"/>
          <w:kern w:val="0"/>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 xml:space="preserve">日   </w:t>
      </w:r>
    </w:p>
    <w:p w14:paraId="4E4E290B">
      <w:pPr>
        <w:keepNext/>
        <w:keepLines/>
        <w:spacing w:line="560" w:lineRule="exact"/>
        <w:jc w:val="center"/>
        <w:outlineLvl w:val="2"/>
        <w:rPr>
          <w:rFonts w:eastAsia="黑体"/>
          <w:bCs/>
          <w:color w:val="auto"/>
          <w:sz w:val="32"/>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投标人具有履行合同所必需的设备和专业技术能力承诺函</w:t>
      </w:r>
    </w:p>
    <w:p w14:paraId="27896A3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w:t>
      </w:r>
      <w:bookmarkStart w:id="0" w:name="OLE_LINK1"/>
      <w:r>
        <w:rPr>
          <w:rFonts w:hint="eastAsia" w:ascii="仿宋_GB2312" w:eastAsia="仿宋_GB2312"/>
          <w:color w:val="auto"/>
          <w:sz w:val="28"/>
          <w:szCs w:val="28"/>
          <w:highlight w:val="none"/>
        </w:rPr>
        <w:t>格式自拟</w:t>
      </w:r>
      <w:bookmarkEnd w:id="0"/>
      <w:r>
        <w:rPr>
          <w:rFonts w:hint="eastAsia" w:ascii="仿宋_GB2312" w:eastAsia="仿宋_GB2312"/>
          <w:color w:val="auto"/>
          <w:sz w:val="28"/>
          <w:szCs w:val="28"/>
          <w:highlight w:val="none"/>
        </w:rPr>
        <w:t>，加盖投标人公章）</w:t>
      </w:r>
    </w:p>
    <w:p w14:paraId="5DBD2E1A">
      <w:pPr>
        <w:jc w:val="center"/>
        <w:rPr>
          <w:rFonts w:ascii="仿宋_GB2312" w:eastAsia="仿宋_GB2312"/>
          <w:color w:val="auto"/>
          <w:sz w:val="28"/>
          <w:szCs w:val="28"/>
          <w:highlight w:val="none"/>
        </w:rPr>
      </w:pPr>
    </w:p>
    <w:p w14:paraId="3D9E7F07">
      <w:pPr>
        <w:keepNext/>
        <w:keepLines/>
        <w:spacing w:line="560" w:lineRule="exact"/>
        <w:jc w:val="center"/>
        <w:outlineLvl w:val="2"/>
        <w:rPr>
          <w:rFonts w:eastAsia="黑体"/>
          <w:bCs/>
          <w:color w:val="auto"/>
          <w:sz w:val="32"/>
          <w:szCs w:val="32"/>
          <w:highlight w:val="none"/>
        </w:rPr>
      </w:pPr>
      <w:r>
        <w:rPr>
          <w:rFonts w:ascii="仿宋_GB2312" w:eastAsia="仿宋_GB2312"/>
          <w:color w:val="auto"/>
          <w:sz w:val="28"/>
          <w:szCs w:val="28"/>
          <w:highlight w:val="none"/>
        </w:rPr>
        <w:br w:type="page"/>
      </w:r>
      <w:r>
        <w:rPr>
          <w:rFonts w:hint="eastAsia" w:eastAsia="黑体"/>
          <w:bCs/>
          <w:color w:val="auto"/>
          <w:sz w:val="32"/>
          <w:szCs w:val="32"/>
          <w:highlight w:val="none"/>
        </w:rPr>
        <w:t>投标人具有良好的财务状况声明</w:t>
      </w:r>
    </w:p>
    <w:p w14:paraId="261DD377">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047BF262">
      <w:pP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br w:type="page"/>
      </w:r>
    </w:p>
    <w:p w14:paraId="569B8387">
      <w:pPr>
        <w:keepNext/>
        <w:keepLines/>
        <w:spacing w:line="560" w:lineRule="exact"/>
        <w:jc w:val="center"/>
        <w:outlineLvl w:val="2"/>
        <w:rPr>
          <w:rFonts w:hint="eastAsia" w:eastAsia="黑体"/>
          <w:bCs/>
          <w:color w:val="auto"/>
          <w:sz w:val="32"/>
          <w:szCs w:val="32"/>
          <w:highlight w:val="none"/>
        </w:rPr>
      </w:pPr>
      <w:r>
        <w:rPr>
          <w:rFonts w:hint="eastAsia" w:eastAsia="黑体"/>
          <w:bCs/>
          <w:color w:val="auto"/>
          <w:sz w:val="32"/>
          <w:szCs w:val="32"/>
          <w:highlight w:val="none"/>
        </w:rPr>
        <w:t>投标人财务状况报告等相关材料</w:t>
      </w:r>
    </w:p>
    <w:p w14:paraId="4E90AFBB">
      <w:pPr>
        <w:jc w:val="left"/>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3C7C31C6">
      <w:pPr>
        <w:jc w:val="left"/>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B.银行出具的有效期内的资信证明扫描件。</w:t>
      </w:r>
    </w:p>
    <w:p w14:paraId="1098894B">
      <w:pPr>
        <w:jc w:val="left"/>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注：A、B两项提供任意一项均可。</w:t>
      </w:r>
    </w:p>
    <w:p w14:paraId="220E4DFB">
      <w:pPr>
        <w:keepNext/>
        <w:keepLines/>
        <w:spacing w:line="560" w:lineRule="exact"/>
        <w:jc w:val="center"/>
        <w:outlineLvl w:val="2"/>
        <w:rPr>
          <w:rFonts w:hint="eastAsia" w:eastAsia="黑体"/>
          <w:bCs/>
          <w:color w:val="auto"/>
          <w:sz w:val="32"/>
          <w:szCs w:val="32"/>
          <w:highlight w:val="none"/>
        </w:rPr>
      </w:pPr>
    </w:p>
    <w:p w14:paraId="19D24863">
      <w:pPr>
        <w:keepNext/>
        <w:keepLines/>
        <w:spacing w:line="560" w:lineRule="exact"/>
        <w:jc w:val="center"/>
        <w:outlineLvl w:val="2"/>
        <w:rPr>
          <w:rFonts w:eastAsia="黑体"/>
          <w:bCs/>
          <w:color w:val="auto"/>
          <w:sz w:val="32"/>
          <w:szCs w:val="32"/>
          <w:highlight w:val="none"/>
        </w:rPr>
      </w:pPr>
      <w:r>
        <w:rPr>
          <w:rFonts w:ascii="仿宋_GB2312" w:eastAsia="仿宋_GB2312"/>
          <w:color w:val="auto"/>
          <w:sz w:val="28"/>
          <w:szCs w:val="28"/>
          <w:highlight w:val="none"/>
        </w:rPr>
        <w:br w:type="page"/>
      </w:r>
      <w:r>
        <w:rPr>
          <w:rFonts w:hint="eastAsia" w:eastAsia="黑体"/>
          <w:bCs/>
          <w:color w:val="auto"/>
          <w:sz w:val="32"/>
          <w:szCs w:val="32"/>
          <w:highlight w:val="none"/>
        </w:rPr>
        <w:t>投标人失信查询</w:t>
      </w:r>
    </w:p>
    <w:p w14:paraId="332FCC44">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4BBC1F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投标人在工商行政管理机关全国企业信用信息公示系统中未被列入严重违法失信企业名单截图或报告（</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"http://www.gsxt.gov.cn/index.html" </w:instrText>
      </w:r>
      <w:r>
        <w:rPr>
          <w:color w:val="auto"/>
          <w:highlight w:val="none"/>
        </w:rPr>
        <w:fldChar w:fldCharType="separate"/>
      </w:r>
      <w:r>
        <w:rPr>
          <w:rStyle w:val="36"/>
          <w:rFonts w:ascii="仿宋_GB2312" w:hAnsi="宋体" w:eastAsia="仿宋_GB2312"/>
          <w:color w:val="auto"/>
          <w:sz w:val="28"/>
          <w:szCs w:val="28"/>
          <w:highlight w:val="none"/>
        </w:rPr>
        <w:t>http://www.gsxt.gov.cn/index.html</w:t>
      </w:r>
      <w:r>
        <w:rPr>
          <w:rStyle w:val="36"/>
          <w:rFonts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0B0E6075">
      <w:pPr>
        <w:jc w:val="center"/>
        <w:rPr>
          <w:rFonts w:ascii="黑体" w:hAnsi="黑体" w:eastAsia="黑体"/>
          <w:color w:val="auto"/>
          <w:sz w:val="32"/>
          <w:szCs w:val="32"/>
          <w:highlight w:val="none"/>
        </w:rPr>
      </w:pPr>
      <w:r>
        <w:rPr>
          <w:rFonts w:ascii="仿宋_GB2312" w:hAnsi="宋体" w:eastAsia="仿宋_GB2312"/>
          <w:color w:val="auto"/>
          <w:sz w:val="28"/>
          <w:szCs w:val="28"/>
          <w:highlight w:val="none"/>
        </w:rPr>
        <w:br w:type="page"/>
      </w:r>
      <w:r>
        <w:rPr>
          <w:rFonts w:hint="eastAsia" w:ascii="仿宋_GB2312" w:hAnsi="宋体" w:eastAsia="仿宋_GB2312"/>
          <w:color w:val="auto"/>
          <w:sz w:val="28"/>
          <w:szCs w:val="28"/>
          <w:highlight w:val="none"/>
        </w:rPr>
        <w:t>投标人、法定代表人(授权委托人)未被最高院列入失信被执行人截图（</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"http://zxgk.court.gov.cn/shixin%20/" </w:instrText>
      </w:r>
      <w:r>
        <w:rPr>
          <w:color w:val="auto"/>
          <w:highlight w:val="none"/>
        </w:rPr>
        <w:fldChar w:fldCharType="separate"/>
      </w:r>
      <w:r>
        <w:rPr>
          <w:rStyle w:val="36"/>
          <w:rFonts w:hint="eastAsia" w:ascii="仿宋_GB2312" w:hAnsi="宋体" w:eastAsia="仿宋_GB2312"/>
          <w:color w:val="auto"/>
          <w:sz w:val="28"/>
          <w:szCs w:val="28"/>
          <w:highlight w:val="none"/>
        </w:rPr>
        <w:t>http://zxgk.court.gov.cn/</w:t>
      </w:r>
      <w:r>
        <w:rPr>
          <w:rStyle w:val="36"/>
          <w:rFonts w:ascii="仿宋_GB2312" w:hAnsi="宋体" w:eastAsia="仿宋_GB2312"/>
          <w:color w:val="auto"/>
          <w:sz w:val="28"/>
          <w:szCs w:val="28"/>
          <w:highlight w:val="none"/>
        </w:rPr>
        <w:t>shixin</w:t>
      </w:r>
      <w:r>
        <w:rPr>
          <w:rStyle w:val="36"/>
          <w:rFonts w:hint="eastAsia" w:ascii="仿宋_GB2312" w:hAnsi="宋体" w:eastAsia="仿宋_GB2312"/>
          <w:color w:val="auto"/>
          <w:sz w:val="28"/>
          <w:szCs w:val="28"/>
          <w:highlight w:val="none"/>
        </w:rPr>
        <w:t>/</w:t>
      </w:r>
      <w:r>
        <w:rPr>
          <w:rStyle w:val="36"/>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41972366">
      <w:pPr>
        <w:jc w:val="center"/>
        <w:rPr>
          <w:rFonts w:ascii="仿宋_GB2312" w:eastAsia="仿宋_GB2312"/>
          <w:color w:val="auto"/>
          <w:sz w:val="28"/>
          <w:szCs w:val="28"/>
          <w:highlight w:val="none"/>
        </w:rPr>
      </w:pPr>
    </w:p>
    <w:p w14:paraId="5E35D10D">
      <w:pPr>
        <w:jc w:val="center"/>
        <w:rPr>
          <w:rFonts w:ascii="黑体" w:hAnsi="黑体" w:eastAsia="黑体"/>
          <w:color w:val="auto"/>
          <w:sz w:val="32"/>
          <w:szCs w:val="32"/>
          <w:highlight w:val="none"/>
        </w:rPr>
      </w:pPr>
      <w:r>
        <w:rPr>
          <w:color w:val="auto"/>
          <w:highlight w:val="none"/>
        </w:rPr>
        <w:br w:type="page"/>
      </w:r>
      <w:r>
        <w:rPr>
          <w:rFonts w:hint="eastAsia" w:ascii="黑体" w:hAnsi="黑体" w:eastAsia="黑体"/>
          <w:color w:val="auto"/>
          <w:sz w:val="32"/>
          <w:szCs w:val="32"/>
          <w:highlight w:val="none"/>
        </w:rPr>
        <w:t>其他资质资格文件</w:t>
      </w:r>
    </w:p>
    <w:p w14:paraId="51A1C71F">
      <w:pPr>
        <w:rPr>
          <w:color w:val="auto"/>
          <w:highlight w:val="none"/>
        </w:rPr>
      </w:pPr>
    </w:p>
    <w:p w14:paraId="4660E394">
      <w:pPr>
        <w:jc w:val="center"/>
        <w:rPr>
          <w:rFonts w:ascii="黑体" w:hAnsi="黑体" w:eastAsia="黑体"/>
          <w:color w:val="auto"/>
          <w:sz w:val="40"/>
          <w:szCs w:val="44"/>
          <w:highlight w:val="none"/>
        </w:rPr>
      </w:pPr>
      <w:r>
        <w:rPr>
          <w:color w:val="auto"/>
          <w:highlight w:val="none"/>
        </w:rPr>
        <w:br w:type="page"/>
      </w:r>
      <w:r>
        <w:rPr>
          <w:rFonts w:hint="eastAsia" w:ascii="黑体" w:hAnsi="黑体" w:eastAsia="黑体"/>
          <w:color w:val="auto"/>
          <w:sz w:val="40"/>
          <w:szCs w:val="44"/>
          <w:highlight w:val="none"/>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4DF3101D">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00BE030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1487CD63">
            <w:pPr>
              <w:spacing w:line="440" w:lineRule="exact"/>
              <w:jc w:val="center"/>
              <w:rPr>
                <w:rFonts w:ascii="仿宋_GB2312" w:hAnsi="仿宋" w:eastAsia="仿宋_GB2312"/>
                <w:color w:val="auto"/>
                <w:sz w:val="28"/>
                <w:szCs w:val="28"/>
                <w:highlight w:val="none"/>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67C9AD94">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3F14F031">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214F5115">
            <w:pPr>
              <w:spacing w:line="440" w:lineRule="exact"/>
              <w:jc w:val="center"/>
              <w:rPr>
                <w:rFonts w:ascii="仿宋_GB2312" w:hAnsi="仿宋" w:eastAsia="仿宋_GB2312"/>
                <w:color w:val="auto"/>
                <w:sz w:val="28"/>
                <w:szCs w:val="28"/>
                <w:highlight w:val="none"/>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524D06FE">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r>
              <w:rPr>
                <w:rFonts w:ascii="仿宋_GB2312" w:hAnsi="仿宋" w:eastAsia="仿宋_GB2312"/>
                <w:color w:val="auto"/>
                <w:sz w:val="28"/>
                <w:szCs w:val="28"/>
                <w:highlight w:val="none"/>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0379592C">
            <w:pPr>
              <w:spacing w:line="440" w:lineRule="exact"/>
              <w:jc w:val="center"/>
              <w:rPr>
                <w:rFonts w:ascii="仿宋_GB2312" w:hAnsi="仿宋" w:eastAsia="仿宋_GB2312"/>
                <w:color w:val="auto"/>
                <w:sz w:val="28"/>
                <w:szCs w:val="28"/>
                <w:highlight w:val="none"/>
              </w:rPr>
            </w:pPr>
          </w:p>
        </w:tc>
        <w:tc>
          <w:tcPr>
            <w:tcW w:w="2827" w:type="dxa"/>
            <w:gridSpan w:val="4"/>
            <w:vAlign w:val="center"/>
          </w:tcPr>
          <w:p w14:paraId="615E93CC">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0458E1E5">
            <w:pPr>
              <w:spacing w:line="440" w:lineRule="exact"/>
              <w:jc w:val="center"/>
              <w:rPr>
                <w:rFonts w:ascii="仿宋_GB2312" w:hAnsi="仿宋" w:eastAsia="仿宋_GB2312"/>
                <w:color w:val="auto"/>
                <w:sz w:val="28"/>
                <w:szCs w:val="28"/>
                <w:highlight w:val="none"/>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1F39EEE1">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0C8DEDCE">
            <w:pPr>
              <w:spacing w:line="440" w:lineRule="exact"/>
              <w:jc w:val="center"/>
              <w:rPr>
                <w:rFonts w:ascii="仿宋_GB2312" w:hAnsi="仿宋" w:eastAsia="仿宋_GB2312"/>
                <w:color w:val="auto"/>
                <w:sz w:val="28"/>
                <w:szCs w:val="28"/>
                <w:highlight w:val="none"/>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B4F3BB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39B3A398">
            <w:pPr>
              <w:spacing w:line="440" w:lineRule="exact"/>
              <w:jc w:val="center"/>
              <w:rPr>
                <w:rFonts w:ascii="仿宋_GB2312" w:hAnsi="仿宋" w:eastAsia="仿宋_GB2312"/>
                <w:color w:val="auto"/>
                <w:sz w:val="28"/>
                <w:szCs w:val="28"/>
                <w:highlight w:val="none"/>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56DD1AF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7B619E0C">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6AF92466">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72F64893">
            <w:pPr>
              <w:spacing w:line="440" w:lineRule="exact"/>
              <w:jc w:val="center"/>
              <w:rPr>
                <w:rFonts w:ascii="仿宋_GB2312" w:hAnsi="仿宋" w:eastAsia="仿宋_GB2312"/>
                <w:color w:val="auto"/>
                <w:sz w:val="28"/>
                <w:szCs w:val="28"/>
                <w:highlight w:val="none"/>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63416FC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606967C6">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6BF124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2B2C6D6E">
            <w:pPr>
              <w:spacing w:line="440" w:lineRule="exact"/>
              <w:jc w:val="center"/>
              <w:rPr>
                <w:rFonts w:ascii="仿宋_GB2312" w:hAnsi="仿宋" w:eastAsia="仿宋_GB2312"/>
                <w:color w:val="auto"/>
                <w:sz w:val="28"/>
                <w:szCs w:val="28"/>
                <w:highlight w:val="none"/>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3B0E3079">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2A665A9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color w:val="auto"/>
                <w:sz w:val="28"/>
                <w:szCs w:val="28"/>
                <w:highlight w:val="none"/>
              </w:rPr>
            </w:pPr>
          </w:p>
        </w:tc>
      </w:tr>
    </w:tbl>
    <w:p w14:paraId="03C0ABA5">
      <w:pPr>
        <w:jc w:val="center"/>
        <w:rPr>
          <w:rFonts w:ascii="仿宋_GB2312" w:hAnsi="仿宋" w:eastAsia="仿宋_GB2312"/>
          <w:b/>
          <w:color w:val="auto"/>
          <w:sz w:val="44"/>
          <w:szCs w:val="44"/>
          <w:highlight w:val="none"/>
        </w:rPr>
      </w:pPr>
    </w:p>
    <w:p w14:paraId="11859CD4">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投标人单位（盖章）：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4DDE3A38">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法定代表人或授权代表（签字或盖章）：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616C61F0">
      <w:pPr>
        <w:jc w:val="center"/>
        <w:rPr>
          <w:rFonts w:ascii="黑体" w:hAnsi="黑体" w:eastAsia="黑体"/>
          <w:color w:val="auto"/>
          <w:sz w:val="32"/>
          <w:szCs w:val="32"/>
          <w:highlight w:val="none"/>
        </w:rPr>
      </w:pPr>
      <w:r>
        <w:rPr>
          <w:rFonts w:hAnsi="仿宋"/>
          <w:color w:val="auto"/>
          <w:sz w:val="32"/>
          <w:szCs w:val="32"/>
          <w:highlight w:val="none"/>
        </w:rPr>
        <w:br w:type="page"/>
      </w:r>
    </w:p>
    <w:p w14:paraId="61FF1421">
      <w:pPr>
        <w:snapToGrid w:val="0"/>
        <w:spacing w:line="560" w:lineRule="exact"/>
        <w:ind w:firstLine="643" w:firstLineChars="201"/>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技术部分</w:t>
      </w:r>
    </w:p>
    <w:p w14:paraId="3AC54C5B">
      <w:pPr>
        <w:pStyle w:val="38"/>
        <w:rPr>
          <w:color w:val="auto"/>
          <w:highlight w:val="none"/>
        </w:rPr>
      </w:pPr>
    </w:p>
    <w:p w14:paraId="616F416D">
      <w:pPr>
        <w:pStyle w:val="38"/>
        <w:rPr>
          <w:color w:val="auto"/>
          <w:highlight w:val="none"/>
        </w:rPr>
      </w:pPr>
    </w:p>
    <w:p w14:paraId="7044659A">
      <w:pPr>
        <w:pStyle w:val="38"/>
        <w:rPr>
          <w:color w:val="auto"/>
          <w:highlight w:val="none"/>
        </w:rPr>
      </w:pPr>
    </w:p>
    <w:p w14:paraId="4E7BD661">
      <w:pPr>
        <w:pStyle w:val="38"/>
        <w:rPr>
          <w:color w:val="auto"/>
          <w:highlight w:val="none"/>
        </w:rPr>
      </w:pPr>
    </w:p>
    <w:p w14:paraId="2A05FAF9">
      <w:pPr>
        <w:pStyle w:val="38"/>
        <w:rPr>
          <w:color w:val="auto"/>
          <w:highlight w:val="none"/>
        </w:rPr>
      </w:pPr>
    </w:p>
    <w:p w14:paraId="5AAE99DA">
      <w:pPr>
        <w:pStyle w:val="38"/>
        <w:rPr>
          <w:color w:val="auto"/>
          <w:highlight w:val="none"/>
        </w:rPr>
      </w:pPr>
    </w:p>
    <w:p w14:paraId="7FAB028E">
      <w:pPr>
        <w:pStyle w:val="38"/>
        <w:rPr>
          <w:color w:val="auto"/>
          <w:highlight w:val="none"/>
        </w:rPr>
      </w:pPr>
    </w:p>
    <w:p w14:paraId="095A6EF6">
      <w:pPr>
        <w:pStyle w:val="38"/>
        <w:rPr>
          <w:color w:val="auto"/>
          <w:highlight w:val="none"/>
        </w:rPr>
      </w:pPr>
    </w:p>
    <w:p w14:paraId="040A068D">
      <w:pPr>
        <w:pStyle w:val="38"/>
        <w:rPr>
          <w:color w:val="auto"/>
          <w:highlight w:val="none"/>
        </w:rPr>
      </w:pPr>
    </w:p>
    <w:p w14:paraId="080E2083">
      <w:pPr>
        <w:pStyle w:val="38"/>
        <w:rPr>
          <w:color w:val="auto"/>
          <w:highlight w:val="none"/>
        </w:rPr>
      </w:pPr>
    </w:p>
    <w:p w14:paraId="65F7BE41">
      <w:pPr>
        <w:pStyle w:val="38"/>
        <w:rPr>
          <w:color w:val="auto"/>
          <w:highlight w:val="none"/>
        </w:rPr>
      </w:pPr>
    </w:p>
    <w:p w14:paraId="0ACE4008">
      <w:pPr>
        <w:pStyle w:val="38"/>
        <w:rPr>
          <w:color w:val="auto"/>
          <w:highlight w:val="none"/>
        </w:rPr>
      </w:pPr>
    </w:p>
    <w:p w14:paraId="035C2E2C">
      <w:pPr>
        <w:pStyle w:val="38"/>
        <w:rPr>
          <w:color w:val="auto"/>
          <w:highlight w:val="none"/>
        </w:rPr>
      </w:pPr>
    </w:p>
    <w:p w14:paraId="4EA7BF6C">
      <w:pPr>
        <w:pStyle w:val="38"/>
        <w:rPr>
          <w:color w:val="auto"/>
          <w:highlight w:val="none"/>
        </w:rPr>
      </w:pPr>
    </w:p>
    <w:p w14:paraId="5F6D74C8">
      <w:pPr>
        <w:pStyle w:val="38"/>
        <w:rPr>
          <w:color w:val="auto"/>
          <w:highlight w:val="none"/>
        </w:rPr>
      </w:pPr>
    </w:p>
    <w:p w14:paraId="1F007A32">
      <w:pPr>
        <w:pStyle w:val="38"/>
        <w:rPr>
          <w:color w:val="auto"/>
          <w:highlight w:val="none"/>
        </w:rPr>
      </w:pPr>
    </w:p>
    <w:p w14:paraId="2A6F0284">
      <w:pPr>
        <w:pStyle w:val="38"/>
        <w:rPr>
          <w:color w:val="auto"/>
          <w:highlight w:val="none"/>
        </w:rPr>
      </w:pPr>
    </w:p>
    <w:p w14:paraId="0F552607">
      <w:pPr>
        <w:pStyle w:val="38"/>
        <w:rPr>
          <w:color w:val="auto"/>
          <w:highlight w:val="none"/>
        </w:rPr>
      </w:pPr>
    </w:p>
    <w:p w14:paraId="3BF0966B">
      <w:pPr>
        <w:pStyle w:val="38"/>
        <w:rPr>
          <w:color w:val="auto"/>
          <w:highlight w:val="none"/>
        </w:rPr>
      </w:pPr>
    </w:p>
    <w:p w14:paraId="55BC4476">
      <w:pPr>
        <w:pStyle w:val="38"/>
        <w:rPr>
          <w:color w:val="auto"/>
          <w:highlight w:val="none"/>
        </w:rPr>
      </w:pPr>
    </w:p>
    <w:p w14:paraId="0B6B9B4A">
      <w:pPr>
        <w:pStyle w:val="38"/>
        <w:rPr>
          <w:color w:val="auto"/>
          <w:highlight w:val="none"/>
        </w:rPr>
      </w:pPr>
    </w:p>
    <w:p w14:paraId="068488AB">
      <w:pPr>
        <w:pStyle w:val="38"/>
        <w:rPr>
          <w:color w:val="auto"/>
          <w:highlight w:val="none"/>
        </w:rPr>
      </w:pPr>
    </w:p>
    <w:p w14:paraId="192313E0">
      <w:pPr>
        <w:pStyle w:val="38"/>
        <w:rPr>
          <w:color w:val="auto"/>
          <w:highlight w:val="none"/>
        </w:rPr>
      </w:pPr>
    </w:p>
    <w:p w14:paraId="281256F4">
      <w:pPr>
        <w:pStyle w:val="38"/>
        <w:rPr>
          <w:color w:val="auto"/>
          <w:highlight w:val="none"/>
        </w:rPr>
      </w:pPr>
    </w:p>
    <w:p w14:paraId="7B284E8F">
      <w:pPr>
        <w:pStyle w:val="38"/>
        <w:rPr>
          <w:color w:val="auto"/>
          <w:highlight w:val="none"/>
        </w:rPr>
      </w:pPr>
    </w:p>
    <w:p w14:paraId="39F89458">
      <w:pPr>
        <w:pStyle w:val="38"/>
        <w:rPr>
          <w:color w:val="auto"/>
          <w:highlight w:val="none"/>
        </w:rPr>
      </w:pPr>
    </w:p>
    <w:p w14:paraId="47AC2142">
      <w:pPr>
        <w:pStyle w:val="38"/>
        <w:rPr>
          <w:color w:val="auto"/>
          <w:highlight w:val="none"/>
        </w:rPr>
      </w:pPr>
    </w:p>
    <w:p w14:paraId="4B225F8E">
      <w:pPr>
        <w:pStyle w:val="38"/>
        <w:rPr>
          <w:color w:val="auto"/>
          <w:highlight w:val="none"/>
        </w:rPr>
      </w:pPr>
    </w:p>
    <w:p w14:paraId="48070A12">
      <w:pPr>
        <w:pStyle w:val="38"/>
        <w:rPr>
          <w:color w:val="auto"/>
          <w:highlight w:val="none"/>
        </w:rPr>
      </w:pPr>
    </w:p>
    <w:p w14:paraId="72BA5029">
      <w:pPr>
        <w:pStyle w:val="38"/>
        <w:rPr>
          <w:color w:val="auto"/>
          <w:highlight w:val="none"/>
        </w:rPr>
      </w:pPr>
    </w:p>
    <w:p w14:paraId="155845D2">
      <w:pPr>
        <w:pStyle w:val="38"/>
        <w:rPr>
          <w:color w:val="auto"/>
          <w:highlight w:val="none"/>
        </w:rPr>
      </w:pPr>
    </w:p>
    <w:p w14:paraId="72E22556">
      <w:pPr>
        <w:pStyle w:val="38"/>
        <w:rPr>
          <w:color w:val="auto"/>
          <w:highlight w:val="none"/>
        </w:rPr>
      </w:pPr>
    </w:p>
    <w:p w14:paraId="0BDB9069">
      <w:pPr>
        <w:pStyle w:val="38"/>
        <w:rPr>
          <w:color w:val="auto"/>
          <w:highlight w:val="none"/>
        </w:rPr>
      </w:pPr>
    </w:p>
    <w:p w14:paraId="06452153">
      <w:pPr>
        <w:pStyle w:val="38"/>
        <w:rPr>
          <w:color w:val="auto"/>
          <w:highlight w:val="none"/>
        </w:rPr>
      </w:pPr>
    </w:p>
    <w:p w14:paraId="4392785B">
      <w:pPr>
        <w:pStyle w:val="38"/>
        <w:rPr>
          <w:color w:val="auto"/>
          <w:highlight w:val="none"/>
        </w:rPr>
      </w:pPr>
    </w:p>
    <w:p w14:paraId="19770CA5">
      <w:pPr>
        <w:pStyle w:val="38"/>
        <w:rPr>
          <w:color w:val="auto"/>
          <w:highlight w:val="none"/>
        </w:rPr>
      </w:pPr>
    </w:p>
    <w:p w14:paraId="6070AEEA">
      <w:pPr>
        <w:pStyle w:val="38"/>
        <w:rPr>
          <w:color w:val="auto"/>
          <w:highlight w:val="none"/>
        </w:rPr>
      </w:pPr>
    </w:p>
    <w:p w14:paraId="56AF8EEE">
      <w:pPr>
        <w:pStyle w:val="38"/>
        <w:rPr>
          <w:color w:val="auto"/>
          <w:highlight w:val="none"/>
        </w:rPr>
      </w:pPr>
    </w:p>
    <w:p w14:paraId="2F9CBAF7">
      <w:pPr>
        <w:pStyle w:val="38"/>
        <w:rPr>
          <w:color w:val="auto"/>
          <w:highlight w:val="none"/>
        </w:rPr>
      </w:pPr>
    </w:p>
    <w:p w14:paraId="3B808606">
      <w:pPr>
        <w:pStyle w:val="38"/>
        <w:rPr>
          <w:color w:val="auto"/>
          <w:highlight w:val="none"/>
        </w:rPr>
      </w:pPr>
    </w:p>
    <w:p w14:paraId="0AAEF22B">
      <w:pPr>
        <w:pStyle w:val="38"/>
        <w:rPr>
          <w:color w:val="auto"/>
          <w:highlight w:val="none"/>
        </w:rPr>
      </w:pPr>
    </w:p>
    <w:p w14:paraId="650CE6C8">
      <w:pPr>
        <w:pStyle w:val="38"/>
        <w:rPr>
          <w:color w:val="auto"/>
          <w:highlight w:val="none"/>
        </w:rPr>
      </w:pPr>
    </w:p>
    <w:p w14:paraId="04D50299">
      <w:pPr>
        <w:jc w:val="right"/>
        <w:rPr>
          <w:rFonts w:ascii="仿宋_GB2312" w:eastAsia="仿宋_GB2312"/>
          <w:color w:val="auto"/>
          <w:sz w:val="24"/>
          <w:highlight w:val="none"/>
        </w:rPr>
      </w:pPr>
      <w:r>
        <w:rPr>
          <w:rFonts w:hint="eastAsia" w:ascii="仿宋_GB2312" w:eastAsia="仿宋_GB2312"/>
          <w:color w:val="auto"/>
          <w:sz w:val="24"/>
          <w:highlight w:val="none"/>
        </w:rPr>
        <w:t>如中标（成交），随中标（成交）公告公示</w:t>
      </w:r>
    </w:p>
    <w:p w14:paraId="7AD15F8D">
      <w:pPr>
        <w:pStyle w:val="4"/>
        <w:jc w:val="center"/>
        <w:rPr>
          <w:color w:val="auto"/>
          <w:highlight w:val="none"/>
        </w:rPr>
      </w:pPr>
      <w:bookmarkStart w:id="1" w:name="_Toc193291800"/>
      <w:r>
        <w:rPr>
          <w:rFonts w:hint="eastAsia"/>
          <w:color w:val="auto"/>
          <w:highlight w:val="none"/>
        </w:rPr>
        <w:t>国内同类项目业绩表</w:t>
      </w:r>
      <w:bookmarkEnd w:id="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color w:val="auto"/>
                <w:sz w:val="30"/>
                <w:szCs w:val="30"/>
                <w:highlight w:val="none"/>
              </w:rPr>
            </w:pPr>
            <w:r>
              <w:rPr>
                <w:rFonts w:hint="eastAsia" w:ascii="仿宋_GB2312" w:eastAsia="仿宋_GB2312"/>
                <w:color w:val="auto"/>
                <w:sz w:val="30"/>
                <w:szCs w:val="30"/>
                <w:highlight w:val="none"/>
              </w:rPr>
              <w:t>序号</w:t>
            </w:r>
          </w:p>
        </w:tc>
        <w:tc>
          <w:tcPr>
            <w:tcW w:w="1244" w:type="dxa"/>
            <w:vAlign w:val="center"/>
          </w:tcPr>
          <w:p w14:paraId="6820F03D">
            <w:pPr>
              <w:rPr>
                <w:rFonts w:ascii="仿宋_GB2312" w:eastAsia="仿宋_GB2312"/>
                <w:color w:val="auto"/>
                <w:sz w:val="30"/>
                <w:szCs w:val="30"/>
                <w:highlight w:val="none"/>
              </w:rPr>
            </w:pPr>
            <w:r>
              <w:rPr>
                <w:rFonts w:hint="eastAsia" w:ascii="仿宋_GB2312" w:eastAsia="仿宋_GB2312"/>
                <w:color w:val="auto"/>
                <w:sz w:val="30"/>
                <w:szCs w:val="30"/>
                <w:highlight w:val="none"/>
              </w:rPr>
              <w:t>用户名称</w:t>
            </w:r>
          </w:p>
        </w:tc>
        <w:tc>
          <w:tcPr>
            <w:tcW w:w="1985" w:type="dxa"/>
            <w:vAlign w:val="center"/>
          </w:tcPr>
          <w:p w14:paraId="52AD46CD">
            <w:pPr>
              <w:rPr>
                <w:rFonts w:ascii="仿宋_GB2312" w:eastAsia="仿宋_GB2312"/>
                <w:color w:val="auto"/>
                <w:sz w:val="30"/>
                <w:szCs w:val="30"/>
                <w:highlight w:val="none"/>
              </w:rPr>
            </w:pPr>
            <w:r>
              <w:rPr>
                <w:rFonts w:hint="eastAsia" w:ascii="仿宋_GB2312" w:eastAsia="仿宋_GB2312"/>
                <w:color w:val="auto"/>
                <w:sz w:val="30"/>
                <w:szCs w:val="30"/>
                <w:highlight w:val="none"/>
              </w:rPr>
              <w:t>项目名称</w:t>
            </w:r>
          </w:p>
        </w:tc>
        <w:tc>
          <w:tcPr>
            <w:tcW w:w="1374" w:type="dxa"/>
            <w:vAlign w:val="center"/>
          </w:tcPr>
          <w:p w14:paraId="5C81FCDD">
            <w:pPr>
              <w:rPr>
                <w:rFonts w:ascii="仿宋_GB2312" w:eastAsia="仿宋_GB2312"/>
                <w:color w:val="auto"/>
                <w:sz w:val="30"/>
                <w:szCs w:val="30"/>
                <w:highlight w:val="none"/>
              </w:rPr>
            </w:pPr>
            <w:r>
              <w:rPr>
                <w:rFonts w:hint="eastAsia" w:ascii="仿宋_GB2312" w:eastAsia="仿宋_GB2312"/>
                <w:color w:val="auto"/>
                <w:sz w:val="30"/>
                <w:szCs w:val="30"/>
                <w:highlight w:val="none"/>
              </w:rPr>
              <w:t>合同额</w:t>
            </w:r>
          </w:p>
        </w:tc>
        <w:tc>
          <w:tcPr>
            <w:tcW w:w="1417" w:type="dxa"/>
            <w:vAlign w:val="center"/>
          </w:tcPr>
          <w:p w14:paraId="01CE94B0">
            <w:pPr>
              <w:rPr>
                <w:rFonts w:ascii="仿宋_GB2312" w:eastAsia="仿宋_GB2312"/>
                <w:color w:val="auto"/>
                <w:sz w:val="30"/>
                <w:szCs w:val="30"/>
                <w:highlight w:val="none"/>
              </w:rPr>
            </w:pPr>
            <w:r>
              <w:rPr>
                <w:rFonts w:hint="eastAsia" w:ascii="仿宋_GB2312" w:eastAsia="仿宋_GB2312"/>
                <w:color w:val="auto"/>
                <w:sz w:val="30"/>
                <w:szCs w:val="30"/>
                <w:highlight w:val="none"/>
              </w:rPr>
              <w:t>签订时间</w:t>
            </w:r>
          </w:p>
        </w:tc>
        <w:tc>
          <w:tcPr>
            <w:tcW w:w="1276" w:type="dxa"/>
            <w:vAlign w:val="center"/>
          </w:tcPr>
          <w:p w14:paraId="6D2AD4B7">
            <w:pPr>
              <w:rPr>
                <w:rFonts w:ascii="仿宋_GB2312" w:eastAsia="仿宋_GB2312"/>
                <w:color w:val="auto"/>
                <w:sz w:val="30"/>
                <w:szCs w:val="30"/>
                <w:highlight w:val="none"/>
              </w:rPr>
            </w:pPr>
            <w:r>
              <w:rPr>
                <w:rFonts w:hint="eastAsia" w:ascii="仿宋_GB2312" w:eastAsia="仿宋_GB2312"/>
                <w:color w:val="auto"/>
                <w:sz w:val="30"/>
                <w:szCs w:val="30"/>
                <w:highlight w:val="none"/>
              </w:rPr>
              <w:t>电话/联系人</w:t>
            </w:r>
          </w:p>
        </w:tc>
        <w:tc>
          <w:tcPr>
            <w:tcW w:w="1210" w:type="dxa"/>
            <w:vAlign w:val="center"/>
          </w:tcPr>
          <w:p w14:paraId="1F2F53D7">
            <w:pPr>
              <w:rPr>
                <w:rFonts w:ascii="仿宋_GB2312" w:eastAsia="仿宋_GB2312"/>
                <w:color w:val="auto"/>
                <w:sz w:val="30"/>
                <w:szCs w:val="30"/>
                <w:highlight w:val="none"/>
              </w:rPr>
            </w:pPr>
            <w:r>
              <w:rPr>
                <w:rFonts w:hint="eastAsia" w:ascii="仿宋_GB2312" w:eastAsia="仿宋_GB2312"/>
                <w:color w:val="auto"/>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color w:val="auto"/>
                <w:sz w:val="30"/>
                <w:szCs w:val="30"/>
                <w:highlight w:val="none"/>
              </w:rPr>
            </w:pPr>
          </w:p>
        </w:tc>
        <w:tc>
          <w:tcPr>
            <w:tcW w:w="1244" w:type="dxa"/>
            <w:vAlign w:val="center"/>
          </w:tcPr>
          <w:p w14:paraId="4D52EF47">
            <w:pPr>
              <w:rPr>
                <w:rFonts w:ascii="仿宋_GB2312" w:eastAsia="仿宋_GB2312"/>
                <w:color w:val="auto"/>
                <w:sz w:val="30"/>
                <w:szCs w:val="30"/>
                <w:highlight w:val="none"/>
              </w:rPr>
            </w:pPr>
          </w:p>
        </w:tc>
        <w:tc>
          <w:tcPr>
            <w:tcW w:w="1985" w:type="dxa"/>
            <w:vAlign w:val="center"/>
          </w:tcPr>
          <w:p w14:paraId="01B24FF7">
            <w:pPr>
              <w:rPr>
                <w:rFonts w:ascii="仿宋_GB2312" w:eastAsia="仿宋_GB2312"/>
                <w:color w:val="auto"/>
                <w:sz w:val="30"/>
                <w:szCs w:val="30"/>
                <w:highlight w:val="none"/>
              </w:rPr>
            </w:pPr>
          </w:p>
        </w:tc>
        <w:tc>
          <w:tcPr>
            <w:tcW w:w="1374" w:type="dxa"/>
            <w:vAlign w:val="center"/>
          </w:tcPr>
          <w:p w14:paraId="30B25527">
            <w:pPr>
              <w:rPr>
                <w:rFonts w:ascii="仿宋_GB2312" w:eastAsia="仿宋_GB2312"/>
                <w:color w:val="auto"/>
                <w:sz w:val="30"/>
                <w:szCs w:val="30"/>
                <w:highlight w:val="none"/>
              </w:rPr>
            </w:pPr>
          </w:p>
        </w:tc>
        <w:tc>
          <w:tcPr>
            <w:tcW w:w="1417" w:type="dxa"/>
            <w:vAlign w:val="center"/>
          </w:tcPr>
          <w:p w14:paraId="44798945">
            <w:pPr>
              <w:rPr>
                <w:rFonts w:ascii="仿宋_GB2312" w:eastAsia="仿宋_GB2312"/>
                <w:color w:val="auto"/>
                <w:sz w:val="30"/>
                <w:szCs w:val="30"/>
                <w:highlight w:val="none"/>
              </w:rPr>
            </w:pPr>
          </w:p>
        </w:tc>
        <w:tc>
          <w:tcPr>
            <w:tcW w:w="1276" w:type="dxa"/>
            <w:vAlign w:val="center"/>
          </w:tcPr>
          <w:p w14:paraId="0593ED38">
            <w:pPr>
              <w:rPr>
                <w:rFonts w:ascii="仿宋_GB2312" w:eastAsia="仿宋_GB2312"/>
                <w:color w:val="auto"/>
                <w:sz w:val="30"/>
                <w:szCs w:val="30"/>
                <w:highlight w:val="none"/>
              </w:rPr>
            </w:pPr>
          </w:p>
        </w:tc>
        <w:tc>
          <w:tcPr>
            <w:tcW w:w="1210" w:type="dxa"/>
            <w:vAlign w:val="center"/>
          </w:tcPr>
          <w:p w14:paraId="170025F5">
            <w:pPr>
              <w:rPr>
                <w:rFonts w:ascii="仿宋_GB2312" w:eastAsia="仿宋_GB2312"/>
                <w:color w:val="auto"/>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color w:val="auto"/>
                <w:sz w:val="30"/>
                <w:szCs w:val="30"/>
                <w:highlight w:val="none"/>
              </w:rPr>
            </w:pPr>
          </w:p>
        </w:tc>
        <w:tc>
          <w:tcPr>
            <w:tcW w:w="1244" w:type="dxa"/>
            <w:vAlign w:val="center"/>
          </w:tcPr>
          <w:p w14:paraId="262ED24D">
            <w:pPr>
              <w:rPr>
                <w:rFonts w:ascii="仿宋_GB2312" w:eastAsia="仿宋_GB2312"/>
                <w:color w:val="auto"/>
                <w:sz w:val="30"/>
                <w:szCs w:val="30"/>
                <w:highlight w:val="none"/>
              </w:rPr>
            </w:pPr>
          </w:p>
        </w:tc>
        <w:tc>
          <w:tcPr>
            <w:tcW w:w="1985" w:type="dxa"/>
            <w:vAlign w:val="center"/>
          </w:tcPr>
          <w:p w14:paraId="6D46ABA3">
            <w:pPr>
              <w:rPr>
                <w:rFonts w:ascii="仿宋_GB2312" w:eastAsia="仿宋_GB2312"/>
                <w:color w:val="auto"/>
                <w:sz w:val="30"/>
                <w:szCs w:val="30"/>
                <w:highlight w:val="none"/>
              </w:rPr>
            </w:pPr>
          </w:p>
        </w:tc>
        <w:tc>
          <w:tcPr>
            <w:tcW w:w="1374" w:type="dxa"/>
            <w:vAlign w:val="center"/>
          </w:tcPr>
          <w:p w14:paraId="4B3379FC">
            <w:pPr>
              <w:rPr>
                <w:rFonts w:ascii="仿宋_GB2312" w:eastAsia="仿宋_GB2312"/>
                <w:color w:val="auto"/>
                <w:sz w:val="30"/>
                <w:szCs w:val="30"/>
                <w:highlight w:val="none"/>
              </w:rPr>
            </w:pPr>
          </w:p>
        </w:tc>
        <w:tc>
          <w:tcPr>
            <w:tcW w:w="1417" w:type="dxa"/>
            <w:vAlign w:val="center"/>
          </w:tcPr>
          <w:p w14:paraId="10DB966F">
            <w:pPr>
              <w:rPr>
                <w:rFonts w:ascii="仿宋_GB2312" w:eastAsia="仿宋_GB2312"/>
                <w:color w:val="auto"/>
                <w:sz w:val="30"/>
                <w:szCs w:val="30"/>
                <w:highlight w:val="none"/>
              </w:rPr>
            </w:pPr>
          </w:p>
        </w:tc>
        <w:tc>
          <w:tcPr>
            <w:tcW w:w="1276" w:type="dxa"/>
            <w:vAlign w:val="center"/>
          </w:tcPr>
          <w:p w14:paraId="5326EAA7">
            <w:pPr>
              <w:rPr>
                <w:rFonts w:ascii="仿宋_GB2312" w:eastAsia="仿宋_GB2312"/>
                <w:color w:val="auto"/>
                <w:sz w:val="30"/>
                <w:szCs w:val="30"/>
                <w:highlight w:val="none"/>
              </w:rPr>
            </w:pPr>
          </w:p>
        </w:tc>
        <w:tc>
          <w:tcPr>
            <w:tcW w:w="1210" w:type="dxa"/>
            <w:vAlign w:val="center"/>
          </w:tcPr>
          <w:p w14:paraId="1704E9B4">
            <w:pPr>
              <w:rPr>
                <w:rFonts w:ascii="仿宋_GB2312" w:eastAsia="仿宋_GB2312"/>
                <w:color w:val="auto"/>
                <w:sz w:val="30"/>
                <w:szCs w:val="30"/>
                <w:highlight w:val="none"/>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eastAsia="仿宋_GB2312"/>
                <w:color w:val="auto"/>
                <w:sz w:val="30"/>
                <w:szCs w:val="30"/>
                <w:highlight w:val="none"/>
              </w:rPr>
            </w:pPr>
          </w:p>
        </w:tc>
        <w:tc>
          <w:tcPr>
            <w:tcW w:w="1244" w:type="dxa"/>
            <w:vAlign w:val="center"/>
          </w:tcPr>
          <w:p w14:paraId="1FFF4B9B">
            <w:pPr>
              <w:rPr>
                <w:rFonts w:ascii="仿宋_GB2312" w:eastAsia="仿宋_GB2312"/>
                <w:color w:val="auto"/>
                <w:sz w:val="30"/>
                <w:szCs w:val="30"/>
                <w:highlight w:val="none"/>
              </w:rPr>
            </w:pPr>
          </w:p>
        </w:tc>
        <w:tc>
          <w:tcPr>
            <w:tcW w:w="1985" w:type="dxa"/>
            <w:vAlign w:val="center"/>
          </w:tcPr>
          <w:p w14:paraId="20044C42">
            <w:pPr>
              <w:rPr>
                <w:rFonts w:ascii="仿宋_GB2312" w:eastAsia="仿宋_GB2312"/>
                <w:color w:val="auto"/>
                <w:sz w:val="30"/>
                <w:szCs w:val="30"/>
                <w:highlight w:val="none"/>
              </w:rPr>
            </w:pPr>
          </w:p>
        </w:tc>
        <w:tc>
          <w:tcPr>
            <w:tcW w:w="1374" w:type="dxa"/>
            <w:vAlign w:val="center"/>
          </w:tcPr>
          <w:p w14:paraId="5FEE365F">
            <w:pPr>
              <w:rPr>
                <w:rFonts w:ascii="仿宋_GB2312" w:eastAsia="仿宋_GB2312"/>
                <w:color w:val="auto"/>
                <w:sz w:val="30"/>
                <w:szCs w:val="30"/>
                <w:highlight w:val="none"/>
              </w:rPr>
            </w:pPr>
          </w:p>
        </w:tc>
        <w:tc>
          <w:tcPr>
            <w:tcW w:w="1417" w:type="dxa"/>
            <w:vAlign w:val="center"/>
          </w:tcPr>
          <w:p w14:paraId="50A8D5C5">
            <w:pPr>
              <w:rPr>
                <w:rFonts w:ascii="仿宋_GB2312" w:eastAsia="仿宋_GB2312"/>
                <w:color w:val="auto"/>
                <w:sz w:val="30"/>
                <w:szCs w:val="30"/>
                <w:highlight w:val="none"/>
              </w:rPr>
            </w:pPr>
          </w:p>
        </w:tc>
        <w:tc>
          <w:tcPr>
            <w:tcW w:w="1276" w:type="dxa"/>
            <w:vAlign w:val="center"/>
          </w:tcPr>
          <w:p w14:paraId="781DB8AF">
            <w:pPr>
              <w:rPr>
                <w:rFonts w:ascii="仿宋_GB2312" w:eastAsia="仿宋_GB2312"/>
                <w:color w:val="auto"/>
                <w:sz w:val="30"/>
                <w:szCs w:val="30"/>
                <w:highlight w:val="none"/>
              </w:rPr>
            </w:pPr>
          </w:p>
        </w:tc>
        <w:tc>
          <w:tcPr>
            <w:tcW w:w="1210" w:type="dxa"/>
            <w:vAlign w:val="center"/>
          </w:tcPr>
          <w:p w14:paraId="274314C7">
            <w:pPr>
              <w:rPr>
                <w:rFonts w:ascii="仿宋_GB2312" w:eastAsia="仿宋_GB2312"/>
                <w:color w:val="auto"/>
                <w:sz w:val="30"/>
                <w:szCs w:val="30"/>
                <w:highlight w:val="none"/>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color w:val="auto"/>
                <w:sz w:val="30"/>
                <w:szCs w:val="30"/>
                <w:highlight w:val="none"/>
              </w:rPr>
            </w:pPr>
          </w:p>
        </w:tc>
        <w:tc>
          <w:tcPr>
            <w:tcW w:w="1244" w:type="dxa"/>
            <w:vAlign w:val="center"/>
          </w:tcPr>
          <w:p w14:paraId="6D97FE7C">
            <w:pPr>
              <w:rPr>
                <w:rFonts w:ascii="仿宋_GB2312" w:eastAsia="仿宋_GB2312"/>
                <w:color w:val="auto"/>
                <w:sz w:val="30"/>
                <w:szCs w:val="30"/>
                <w:highlight w:val="none"/>
              </w:rPr>
            </w:pPr>
          </w:p>
        </w:tc>
        <w:tc>
          <w:tcPr>
            <w:tcW w:w="1985" w:type="dxa"/>
            <w:vAlign w:val="center"/>
          </w:tcPr>
          <w:p w14:paraId="7B0ADA1F">
            <w:pPr>
              <w:rPr>
                <w:rFonts w:ascii="仿宋_GB2312" w:eastAsia="仿宋_GB2312"/>
                <w:color w:val="auto"/>
                <w:sz w:val="30"/>
                <w:szCs w:val="30"/>
                <w:highlight w:val="none"/>
              </w:rPr>
            </w:pPr>
          </w:p>
        </w:tc>
        <w:tc>
          <w:tcPr>
            <w:tcW w:w="1374" w:type="dxa"/>
            <w:vAlign w:val="center"/>
          </w:tcPr>
          <w:p w14:paraId="6A5ED9DC">
            <w:pPr>
              <w:rPr>
                <w:rFonts w:ascii="仿宋_GB2312" w:eastAsia="仿宋_GB2312"/>
                <w:color w:val="auto"/>
                <w:sz w:val="30"/>
                <w:szCs w:val="30"/>
                <w:highlight w:val="none"/>
              </w:rPr>
            </w:pPr>
          </w:p>
        </w:tc>
        <w:tc>
          <w:tcPr>
            <w:tcW w:w="1417" w:type="dxa"/>
            <w:vAlign w:val="center"/>
          </w:tcPr>
          <w:p w14:paraId="53D8BDD7">
            <w:pPr>
              <w:rPr>
                <w:rFonts w:ascii="仿宋_GB2312" w:eastAsia="仿宋_GB2312"/>
                <w:color w:val="auto"/>
                <w:sz w:val="30"/>
                <w:szCs w:val="30"/>
                <w:highlight w:val="none"/>
              </w:rPr>
            </w:pPr>
          </w:p>
        </w:tc>
        <w:tc>
          <w:tcPr>
            <w:tcW w:w="1276" w:type="dxa"/>
            <w:vAlign w:val="center"/>
          </w:tcPr>
          <w:p w14:paraId="3CF7B0AE">
            <w:pPr>
              <w:rPr>
                <w:rFonts w:ascii="仿宋_GB2312" w:eastAsia="仿宋_GB2312"/>
                <w:color w:val="auto"/>
                <w:sz w:val="30"/>
                <w:szCs w:val="30"/>
                <w:highlight w:val="none"/>
              </w:rPr>
            </w:pPr>
          </w:p>
        </w:tc>
        <w:tc>
          <w:tcPr>
            <w:tcW w:w="1210" w:type="dxa"/>
            <w:vAlign w:val="center"/>
          </w:tcPr>
          <w:p w14:paraId="0541D94F">
            <w:pPr>
              <w:rPr>
                <w:rFonts w:ascii="仿宋_GB2312" w:eastAsia="仿宋_GB2312"/>
                <w:color w:val="auto"/>
                <w:sz w:val="30"/>
                <w:szCs w:val="30"/>
                <w:highlight w:val="none"/>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color w:val="auto"/>
                <w:sz w:val="30"/>
                <w:szCs w:val="30"/>
                <w:highlight w:val="none"/>
              </w:rPr>
            </w:pPr>
          </w:p>
        </w:tc>
        <w:tc>
          <w:tcPr>
            <w:tcW w:w="1244" w:type="dxa"/>
            <w:vAlign w:val="center"/>
          </w:tcPr>
          <w:p w14:paraId="0DF80AB8">
            <w:pPr>
              <w:rPr>
                <w:rFonts w:ascii="仿宋_GB2312" w:eastAsia="仿宋_GB2312"/>
                <w:color w:val="auto"/>
                <w:sz w:val="30"/>
                <w:szCs w:val="30"/>
                <w:highlight w:val="none"/>
              </w:rPr>
            </w:pPr>
          </w:p>
        </w:tc>
        <w:tc>
          <w:tcPr>
            <w:tcW w:w="1985" w:type="dxa"/>
            <w:vAlign w:val="center"/>
          </w:tcPr>
          <w:p w14:paraId="7FBFF0DC">
            <w:pPr>
              <w:rPr>
                <w:rFonts w:ascii="仿宋_GB2312" w:eastAsia="仿宋_GB2312"/>
                <w:color w:val="auto"/>
                <w:sz w:val="30"/>
                <w:szCs w:val="30"/>
                <w:highlight w:val="none"/>
              </w:rPr>
            </w:pPr>
          </w:p>
        </w:tc>
        <w:tc>
          <w:tcPr>
            <w:tcW w:w="1374" w:type="dxa"/>
            <w:vAlign w:val="center"/>
          </w:tcPr>
          <w:p w14:paraId="018814B9">
            <w:pPr>
              <w:rPr>
                <w:rFonts w:ascii="仿宋_GB2312" w:eastAsia="仿宋_GB2312"/>
                <w:color w:val="auto"/>
                <w:sz w:val="30"/>
                <w:szCs w:val="30"/>
                <w:highlight w:val="none"/>
              </w:rPr>
            </w:pPr>
          </w:p>
        </w:tc>
        <w:tc>
          <w:tcPr>
            <w:tcW w:w="1417" w:type="dxa"/>
            <w:vAlign w:val="center"/>
          </w:tcPr>
          <w:p w14:paraId="5C8FA6CA">
            <w:pPr>
              <w:rPr>
                <w:rFonts w:ascii="仿宋_GB2312" w:eastAsia="仿宋_GB2312"/>
                <w:color w:val="auto"/>
                <w:sz w:val="30"/>
                <w:szCs w:val="30"/>
                <w:highlight w:val="none"/>
              </w:rPr>
            </w:pPr>
          </w:p>
        </w:tc>
        <w:tc>
          <w:tcPr>
            <w:tcW w:w="1276" w:type="dxa"/>
            <w:vAlign w:val="center"/>
          </w:tcPr>
          <w:p w14:paraId="0DFE8C52">
            <w:pPr>
              <w:rPr>
                <w:rFonts w:ascii="仿宋_GB2312" w:eastAsia="仿宋_GB2312"/>
                <w:color w:val="auto"/>
                <w:sz w:val="30"/>
                <w:szCs w:val="30"/>
                <w:highlight w:val="none"/>
              </w:rPr>
            </w:pPr>
          </w:p>
        </w:tc>
        <w:tc>
          <w:tcPr>
            <w:tcW w:w="1210" w:type="dxa"/>
            <w:vAlign w:val="center"/>
          </w:tcPr>
          <w:p w14:paraId="7959EB2B">
            <w:pPr>
              <w:rPr>
                <w:rFonts w:ascii="仿宋_GB2312" w:eastAsia="仿宋_GB2312"/>
                <w:color w:val="auto"/>
                <w:sz w:val="30"/>
                <w:szCs w:val="30"/>
                <w:highlight w:val="none"/>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color w:val="auto"/>
                <w:sz w:val="30"/>
                <w:szCs w:val="30"/>
                <w:highlight w:val="none"/>
              </w:rPr>
            </w:pPr>
          </w:p>
        </w:tc>
        <w:tc>
          <w:tcPr>
            <w:tcW w:w="1244" w:type="dxa"/>
            <w:vAlign w:val="center"/>
          </w:tcPr>
          <w:p w14:paraId="3DF95A43">
            <w:pPr>
              <w:rPr>
                <w:rFonts w:ascii="仿宋_GB2312" w:eastAsia="仿宋_GB2312"/>
                <w:color w:val="auto"/>
                <w:sz w:val="30"/>
                <w:szCs w:val="30"/>
                <w:highlight w:val="none"/>
              </w:rPr>
            </w:pPr>
          </w:p>
        </w:tc>
        <w:tc>
          <w:tcPr>
            <w:tcW w:w="1985" w:type="dxa"/>
            <w:vAlign w:val="center"/>
          </w:tcPr>
          <w:p w14:paraId="2208864C">
            <w:pPr>
              <w:rPr>
                <w:rFonts w:ascii="仿宋_GB2312" w:eastAsia="仿宋_GB2312"/>
                <w:color w:val="auto"/>
                <w:sz w:val="30"/>
                <w:szCs w:val="30"/>
                <w:highlight w:val="none"/>
              </w:rPr>
            </w:pPr>
          </w:p>
        </w:tc>
        <w:tc>
          <w:tcPr>
            <w:tcW w:w="1374" w:type="dxa"/>
            <w:vAlign w:val="center"/>
          </w:tcPr>
          <w:p w14:paraId="3C14CFCD">
            <w:pPr>
              <w:rPr>
                <w:rFonts w:ascii="仿宋_GB2312" w:eastAsia="仿宋_GB2312"/>
                <w:color w:val="auto"/>
                <w:sz w:val="30"/>
                <w:szCs w:val="30"/>
                <w:highlight w:val="none"/>
              </w:rPr>
            </w:pPr>
          </w:p>
        </w:tc>
        <w:tc>
          <w:tcPr>
            <w:tcW w:w="1417" w:type="dxa"/>
            <w:vAlign w:val="center"/>
          </w:tcPr>
          <w:p w14:paraId="0574BC2D">
            <w:pPr>
              <w:rPr>
                <w:rFonts w:ascii="仿宋_GB2312" w:eastAsia="仿宋_GB2312"/>
                <w:color w:val="auto"/>
                <w:sz w:val="30"/>
                <w:szCs w:val="30"/>
                <w:highlight w:val="none"/>
              </w:rPr>
            </w:pPr>
          </w:p>
        </w:tc>
        <w:tc>
          <w:tcPr>
            <w:tcW w:w="1276" w:type="dxa"/>
            <w:vAlign w:val="center"/>
          </w:tcPr>
          <w:p w14:paraId="6A63AF83">
            <w:pPr>
              <w:rPr>
                <w:rFonts w:ascii="仿宋_GB2312" w:eastAsia="仿宋_GB2312"/>
                <w:color w:val="auto"/>
                <w:sz w:val="30"/>
                <w:szCs w:val="30"/>
                <w:highlight w:val="none"/>
              </w:rPr>
            </w:pPr>
          </w:p>
        </w:tc>
        <w:tc>
          <w:tcPr>
            <w:tcW w:w="1210" w:type="dxa"/>
            <w:vAlign w:val="center"/>
          </w:tcPr>
          <w:p w14:paraId="0D511207">
            <w:pPr>
              <w:rPr>
                <w:rFonts w:ascii="仿宋_GB2312" w:eastAsia="仿宋_GB2312"/>
                <w:color w:val="auto"/>
                <w:sz w:val="30"/>
                <w:szCs w:val="30"/>
                <w:highlight w:val="none"/>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color w:val="auto"/>
                <w:sz w:val="30"/>
                <w:szCs w:val="30"/>
                <w:highlight w:val="none"/>
              </w:rPr>
            </w:pPr>
          </w:p>
        </w:tc>
        <w:tc>
          <w:tcPr>
            <w:tcW w:w="1244" w:type="dxa"/>
            <w:vAlign w:val="center"/>
          </w:tcPr>
          <w:p w14:paraId="17017D8F">
            <w:pPr>
              <w:rPr>
                <w:rFonts w:ascii="仿宋_GB2312" w:eastAsia="仿宋_GB2312"/>
                <w:color w:val="auto"/>
                <w:sz w:val="30"/>
                <w:szCs w:val="30"/>
                <w:highlight w:val="none"/>
              </w:rPr>
            </w:pPr>
          </w:p>
        </w:tc>
        <w:tc>
          <w:tcPr>
            <w:tcW w:w="1985" w:type="dxa"/>
            <w:vAlign w:val="center"/>
          </w:tcPr>
          <w:p w14:paraId="2F3A9A16">
            <w:pPr>
              <w:rPr>
                <w:rFonts w:ascii="仿宋_GB2312" w:eastAsia="仿宋_GB2312"/>
                <w:color w:val="auto"/>
                <w:sz w:val="30"/>
                <w:szCs w:val="30"/>
                <w:highlight w:val="none"/>
              </w:rPr>
            </w:pPr>
          </w:p>
        </w:tc>
        <w:tc>
          <w:tcPr>
            <w:tcW w:w="1374" w:type="dxa"/>
            <w:vAlign w:val="center"/>
          </w:tcPr>
          <w:p w14:paraId="76360E3D">
            <w:pPr>
              <w:rPr>
                <w:rFonts w:ascii="仿宋_GB2312" w:eastAsia="仿宋_GB2312"/>
                <w:color w:val="auto"/>
                <w:sz w:val="30"/>
                <w:szCs w:val="30"/>
                <w:highlight w:val="none"/>
              </w:rPr>
            </w:pPr>
          </w:p>
        </w:tc>
        <w:tc>
          <w:tcPr>
            <w:tcW w:w="1417" w:type="dxa"/>
            <w:vAlign w:val="center"/>
          </w:tcPr>
          <w:p w14:paraId="12CD289C">
            <w:pPr>
              <w:rPr>
                <w:rFonts w:ascii="仿宋_GB2312" w:eastAsia="仿宋_GB2312"/>
                <w:color w:val="auto"/>
                <w:sz w:val="30"/>
                <w:szCs w:val="30"/>
                <w:highlight w:val="none"/>
              </w:rPr>
            </w:pPr>
          </w:p>
        </w:tc>
        <w:tc>
          <w:tcPr>
            <w:tcW w:w="1276" w:type="dxa"/>
            <w:vAlign w:val="center"/>
          </w:tcPr>
          <w:p w14:paraId="639B9241">
            <w:pPr>
              <w:rPr>
                <w:rFonts w:ascii="仿宋_GB2312" w:eastAsia="仿宋_GB2312"/>
                <w:color w:val="auto"/>
                <w:sz w:val="30"/>
                <w:szCs w:val="30"/>
                <w:highlight w:val="none"/>
              </w:rPr>
            </w:pPr>
          </w:p>
        </w:tc>
        <w:tc>
          <w:tcPr>
            <w:tcW w:w="1210" w:type="dxa"/>
            <w:vAlign w:val="center"/>
          </w:tcPr>
          <w:p w14:paraId="6246C08C">
            <w:pPr>
              <w:rPr>
                <w:rFonts w:ascii="仿宋_GB2312" w:eastAsia="仿宋_GB2312"/>
                <w:color w:val="auto"/>
                <w:sz w:val="30"/>
                <w:szCs w:val="30"/>
                <w:highlight w:val="none"/>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color w:val="auto"/>
                <w:sz w:val="30"/>
                <w:szCs w:val="30"/>
                <w:highlight w:val="none"/>
              </w:rPr>
            </w:pPr>
          </w:p>
        </w:tc>
        <w:tc>
          <w:tcPr>
            <w:tcW w:w="1244" w:type="dxa"/>
            <w:vAlign w:val="center"/>
          </w:tcPr>
          <w:p w14:paraId="4B030703">
            <w:pPr>
              <w:rPr>
                <w:rFonts w:ascii="仿宋_GB2312" w:eastAsia="仿宋_GB2312"/>
                <w:color w:val="auto"/>
                <w:sz w:val="30"/>
                <w:szCs w:val="30"/>
                <w:highlight w:val="none"/>
              </w:rPr>
            </w:pPr>
          </w:p>
        </w:tc>
        <w:tc>
          <w:tcPr>
            <w:tcW w:w="1985" w:type="dxa"/>
            <w:vAlign w:val="center"/>
          </w:tcPr>
          <w:p w14:paraId="4E30EC89">
            <w:pPr>
              <w:rPr>
                <w:rFonts w:ascii="仿宋_GB2312" w:eastAsia="仿宋_GB2312"/>
                <w:color w:val="auto"/>
                <w:sz w:val="30"/>
                <w:szCs w:val="30"/>
                <w:highlight w:val="none"/>
              </w:rPr>
            </w:pPr>
          </w:p>
        </w:tc>
        <w:tc>
          <w:tcPr>
            <w:tcW w:w="1374" w:type="dxa"/>
            <w:vAlign w:val="center"/>
          </w:tcPr>
          <w:p w14:paraId="45EF1391">
            <w:pPr>
              <w:rPr>
                <w:rFonts w:ascii="仿宋_GB2312" w:eastAsia="仿宋_GB2312"/>
                <w:color w:val="auto"/>
                <w:sz w:val="30"/>
                <w:szCs w:val="30"/>
                <w:highlight w:val="none"/>
              </w:rPr>
            </w:pPr>
          </w:p>
        </w:tc>
        <w:tc>
          <w:tcPr>
            <w:tcW w:w="1417" w:type="dxa"/>
            <w:vAlign w:val="center"/>
          </w:tcPr>
          <w:p w14:paraId="7FCE8CAB">
            <w:pPr>
              <w:rPr>
                <w:rFonts w:ascii="仿宋_GB2312" w:eastAsia="仿宋_GB2312"/>
                <w:color w:val="auto"/>
                <w:sz w:val="30"/>
                <w:szCs w:val="30"/>
                <w:highlight w:val="none"/>
              </w:rPr>
            </w:pPr>
          </w:p>
        </w:tc>
        <w:tc>
          <w:tcPr>
            <w:tcW w:w="1276" w:type="dxa"/>
            <w:vAlign w:val="center"/>
          </w:tcPr>
          <w:p w14:paraId="31F78B03">
            <w:pPr>
              <w:rPr>
                <w:rFonts w:ascii="仿宋_GB2312" w:eastAsia="仿宋_GB2312"/>
                <w:color w:val="auto"/>
                <w:sz w:val="30"/>
                <w:szCs w:val="30"/>
                <w:highlight w:val="none"/>
              </w:rPr>
            </w:pPr>
          </w:p>
        </w:tc>
        <w:tc>
          <w:tcPr>
            <w:tcW w:w="1210" w:type="dxa"/>
            <w:vAlign w:val="center"/>
          </w:tcPr>
          <w:p w14:paraId="009CB48E">
            <w:pPr>
              <w:rPr>
                <w:rFonts w:ascii="仿宋_GB2312" w:eastAsia="仿宋_GB2312"/>
                <w:color w:val="auto"/>
                <w:sz w:val="30"/>
                <w:szCs w:val="30"/>
                <w:highlight w:val="none"/>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color w:val="auto"/>
                <w:sz w:val="30"/>
                <w:szCs w:val="30"/>
                <w:highlight w:val="none"/>
              </w:rPr>
            </w:pPr>
          </w:p>
        </w:tc>
        <w:tc>
          <w:tcPr>
            <w:tcW w:w="1244" w:type="dxa"/>
            <w:vAlign w:val="center"/>
          </w:tcPr>
          <w:p w14:paraId="10B7737D">
            <w:pPr>
              <w:rPr>
                <w:rFonts w:ascii="仿宋_GB2312" w:eastAsia="仿宋_GB2312"/>
                <w:color w:val="auto"/>
                <w:sz w:val="30"/>
                <w:szCs w:val="30"/>
                <w:highlight w:val="none"/>
              </w:rPr>
            </w:pPr>
          </w:p>
        </w:tc>
        <w:tc>
          <w:tcPr>
            <w:tcW w:w="1985" w:type="dxa"/>
            <w:vAlign w:val="center"/>
          </w:tcPr>
          <w:p w14:paraId="68D64F0F">
            <w:pPr>
              <w:rPr>
                <w:rFonts w:ascii="仿宋_GB2312" w:eastAsia="仿宋_GB2312"/>
                <w:color w:val="auto"/>
                <w:sz w:val="30"/>
                <w:szCs w:val="30"/>
                <w:highlight w:val="none"/>
              </w:rPr>
            </w:pPr>
          </w:p>
        </w:tc>
        <w:tc>
          <w:tcPr>
            <w:tcW w:w="1374" w:type="dxa"/>
            <w:vAlign w:val="center"/>
          </w:tcPr>
          <w:p w14:paraId="00A3EBB0">
            <w:pPr>
              <w:rPr>
                <w:rFonts w:ascii="仿宋_GB2312" w:eastAsia="仿宋_GB2312"/>
                <w:color w:val="auto"/>
                <w:sz w:val="30"/>
                <w:szCs w:val="30"/>
                <w:highlight w:val="none"/>
              </w:rPr>
            </w:pPr>
          </w:p>
        </w:tc>
        <w:tc>
          <w:tcPr>
            <w:tcW w:w="1417" w:type="dxa"/>
            <w:vAlign w:val="center"/>
          </w:tcPr>
          <w:p w14:paraId="2B956E5E">
            <w:pPr>
              <w:rPr>
                <w:rFonts w:ascii="仿宋_GB2312" w:eastAsia="仿宋_GB2312"/>
                <w:color w:val="auto"/>
                <w:sz w:val="30"/>
                <w:szCs w:val="30"/>
                <w:highlight w:val="none"/>
              </w:rPr>
            </w:pPr>
          </w:p>
        </w:tc>
        <w:tc>
          <w:tcPr>
            <w:tcW w:w="1276" w:type="dxa"/>
            <w:vAlign w:val="center"/>
          </w:tcPr>
          <w:p w14:paraId="1EB7E52B">
            <w:pPr>
              <w:rPr>
                <w:rFonts w:ascii="仿宋_GB2312" w:eastAsia="仿宋_GB2312"/>
                <w:color w:val="auto"/>
                <w:sz w:val="30"/>
                <w:szCs w:val="30"/>
                <w:highlight w:val="none"/>
              </w:rPr>
            </w:pPr>
          </w:p>
        </w:tc>
        <w:tc>
          <w:tcPr>
            <w:tcW w:w="1210" w:type="dxa"/>
            <w:vAlign w:val="center"/>
          </w:tcPr>
          <w:p w14:paraId="0FDF5982">
            <w:pPr>
              <w:rPr>
                <w:rFonts w:ascii="仿宋_GB2312" w:eastAsia="仿宋_GB2312"/>
                <w:color w:val="auto"/>
                <w:sz w:val="30"/>
                <w:szCs w:val="30"/>
                <w:highlight w:val="none"/>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color w:val="auto"/>
                <w:sz w:val="30"/>
                <w:szCs w:val="30"/>
                <w:highlight w:val="none"/>
              </w:rPr>
            </w:pPr>
          </w:p>
        </w:tc>
        <w:tc>
          <w:tcPr>
            <w:tcW w:w="1244" w:type="dxa"/>
            <w:vAlign w:val="center"/>
          </w:tcPr>
          <w:p w14:paraId="1978B351">
            <w:pPr>
              <w:rPr>
                <w:rFonts w:ascii="仿宋_GB2312" w:eastAsia="仿宋_GB2312"/>
                <w:color w:val="auto"/>
                <w:sz w:val="30"/>
                <w:szCs w:val="30"/>
                <w:highlight w:val="none"/>
              </w:rPr>
            </w:pPr>
          </w:p>
        </w:tc>
        <w:tc>
          <w:tcPr>
            <w:tcW w:w="1985" w:type="dxa"/>
            <w:vAlign w:val="center"/>
          </w:tcPr>
          <w:p w14:paraId="4683EF66">
            <w:pPr>
              <w:rPr>
                <w:rFonts w:ascii="仿宋_GB2312" w:eastAsia="仿宋_GB2312"/>
                <w:color w:val="auto"/>
                <w:sz w:val="30"/>
                <w:szCs w:val="30"/>
                <w:highlight w:val="none"/>
              </w:rPr>
            </w:pPr>
          </w:p>
        </w:tc>
        <w:tc>
          <w:tcPr>
            <w:tcW w:w="1374" w:type="dxa"/>
            <w:vAlign w:val="center"/>
          </w:tcPr>
          <w:p w14:paraId="4E840165">
            <w:pPr>
              <w:rPr>
                <w:rFonts w:ascii="仿宋_GB2312" w:eastAsia="仿宋_GB2312"/>
                <w:color w:val="auto"/>
                <w:sz w:val="30"/>
                <w:szCs w:val="30"/>
                <w:highlight w:val="none"/>
              </w:rPr>
            </w:pPr>
          </w:p>
        </w:tc>
        <w:tc>
          <w:tcPr>
            <w:tcW w:w="1417" w:type="dxa"/>
            <w:vAlign w:val="center"/>
          </w:tcPr>
          <w:p w14:paraId="3936600D">
            <w:pPr>
              <w:rPr>
                <w:rFonts w:ascii="仿宋_GB2312" w:eastAsia="仿宋_GB2312"/>
                <w:color w:val="auto"/>
                <w:sz w:val="30"/>
                <w:szCs w:val="30"/>
                <w:highlight w:val="none"/>
              </w:rPr>
            </w:pPr>
          </w:p>
        </w:tc>
        <w:tc>
          <w:tcPr>
            <w:tcW w:w="1276" w:type="dxa"/>
            <w:vAlign w:val="center"/>
          </w:tcPr>
          <w:p w14:paraId="760F9CD3">
            <w:pPr>
              <w:rPr>
                <w:rFonts w:ascii="仿宋_GB2312" w:eastAsia="仿宋_GB2312"/>
                <w:color w:val="auto"/>
                <w:sz w:val="30"/>
                <w:szCs w:val="30"/>
                <w:highlight w:val="none"/>
              </w:rPr>
            </w:pPr>
          </w:p>
        </w:tc>
        <w:tc>
          <w:tcPr>
            <w:tcW w:w="1210" w:type="dxa"/>
            <w:vAlign w:val="center"/>
          </w:tcPr>
          <w:p w14:paraId="50003D24">
            <w:pPr>
              <w:rPr>
                <w:rFonts w:ascii="仿宋_GB2312" w:eastAsia="仿宋_GB2312"/>
                <w:color w:val="auto"/>
                <w:sz w:val="30"/>
                <w:szCs w:val="30"/>
                <w:highlight w:val="none"/>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color w:val="auto"/>
                <w:sz w:val="30"/>
                <w:szCs w:val="30"/>
                <w:highlight w:val="none"/>
              </w:rPr>
            </w:pPr>
          </w:p>
        </w:tc>
        <w:tc>
          <w:tcPr>
            <w:tcW w:w="1244" w:type="dxa"/>
            <w:vAlign w:val="center"/>
          </w:tcPr>
          <w:p w14:paraId="3B9D74C6">
            <w:pPr>
              <w:rPr>
                <w:rFonts w:ascii="仿宋_GB2312" w:eastAsia="仿宋_GB2312"/>
                <w:color w:val="auto"/>
                <w:sz w:val="30"/>
                <w:szCs w:val="30"/>
                <w:highlight w:val="none"/>
              </w:rPr>
            </w:pPr>
          </w:p>
        </w:tc>
        <w:tc>
          <w:tcPr>
            <w:tcW w:w="1985" w:type="dxa"/>
            <w:vAlign w:val="center"/>
          </w:tcPr>
          <w:p w14:paraId="229593F7">
            <w:pPr>
              <w:rPr>
                <w:rFonts w:ascii="仿宋_GB2312" w:eastAsia="仿宋_GB2312"/>
                <w:color w:val="auto"/>
                <w:sz w:val="30"/>
                <w:szCs w:val="30"/>
                <w:highlight w:val="none"/>
              </w:rPr>
            </w:pPr>
          </w:p>
        </w:tc>
        <w:tc>
          <w:tcPr>
            <w:tcW w:w="1374" w:type="dxa"/>
            <w:vAlign w:val="center"/>
          </w:tcPr>
          <w:p w14:paraId="5F5A41DF">
            <w:pPr>
              <w:rPr>
                <w:rFonts w:ascii="仿宋_GB2312" w:eastAsia="仿宋_GB2312"/>
                <w:color w:val="auto"/>
                <w:sz w:val="30"/>
                <w:szCs w:val="30"/>
                <w:highlight w:val="none"/>
              </w:rPr>
            </w:pPr>
          </w:p>
        </w:tc>
        <w:tc>
          <w:tcPr>
            <w:tcW w:w="1417" w:type="dxa"/>
            <w:vAlign w:val="center"/>
          </w:tcPr>
          <w:p w14:paraId="249DEB5E">
            <w:pPr>
              <w:rPr>
                <w:rFonts w:ascii="仿宋_GB2312" w:eastAsia="仿宋_GB2312"/>
                <w:color w:val="auto"/>
                <w:sz w:val="30"/>
                <w:szCs w:val="30"/>
                <w:highlight w:val="none"/>
              </w:rPr>
            </w:pPr>
          </w:p>
        </w:tc>
        <w:tc>
          <w:tcPr>
            <w:tcW w:w="1276" w:type="dxa"/>
            <w:vAlign w:val="center"/>
          </w:tcPr>
          <w:p w14:paraId="595B4971">
            <w:pPr>
              <w:rPr>
                <w:rFonts w:ascii="仿宋_GB2312" w:eastAsia="仿宋_GB2312"/>
                <w:color w:val="auto"/>
                <w:sz w:val="30"/>
                <w:szCs w:val="30"/>
                <w:highlight w:val="none"/>
              </w:rPr>
            </w:pPr>
          </w:p>
        </w:tc>
        <w:tc>
          <w:tcPr>
            <w:tcW w:w="1210" w:type="dxa"/>
            <w:vAlign w:val="center"/>
          </w:tcPr>
          <w:p w14:paraId="1E1D5B28">
            <w:pPr>
              <w:rPr>
                <w:rFonts w:ascii="仿宋_GB2312" w:eastAsia="仿宋_GB2312"/>
                <w:color w:val="auto"/>
                <w:sz w:val="30"/>
                <w:szCs w:val="30"/>
                <w:highlight w:val="none"/>
              </w:rPr>
            </w:pPr>
          </w:p>
        </w:tc>
      </w:tr>
    </w:tbl>
    <w:p w14:paraId="6D233F89">
      <w:pPr>
        <w:rPr>
          <w:rFonts w:ascii="仿宋_GB2312" w:eastAsia="仿宋_GB2312"/>
          <w:color w:val="auto"/>
          <w:sz w:val="30"/>
          <w:szCs w:val="30"/>
          <w:highlight w:val="none"/>
        </w:rPr>
      </w:pPr>
      <w:r>
        <w:rPr>
          <w:rFonts w:hint="eastAsia" w:ascii="仿宋_GB2312" w:eastAsia="仿宋_GB2312"/>
          <w:color w:val="auto"/>
          <w:sz w:val="30"/>
          <w:szCs w:val="30"/>
          <w:highlight w:val="none"/>
        </w:rPr>
        <w:t>备注：此表应认真填写，不得提供虚假业绩。</w:t>
      </w:r>
    </w:p>
    <w:p w14:paraId="7C4954F1">
      <w:pPr>
        <w:rPr>
          <w:rFonts w:ascii="仿宋_GB2312" w:eastAsia="仿宋_GB2312"/>
          <w:color w:val="auto"/>
          <w:sz w:val="30"/>
          <w:szCs w:val="30"/>
          <w:highlight w:val="none"/>
        </w:rPr>
      </w:pPr>
      <w:r>
        <w:rPr>
          <w:rFonts w:hint="eastAsia" w:ascii="仿宋_GB2312" w:eastAsia="仿宋_GB2312"/>
          <w:color w:val="auto"/>
          <w:sz w:val="30"/>
          <w:szCs w:val="30"/>
          <w:highlight w:val="none"/>
        </w:rPr>
        <w:t>后附合同</w:t>
      </w:r>
      <w:r>
        <w:rPr>
          <w:rFonts w:hint="eastAsia" w:ascii="仿宋_GB2312" w:eastAsia="仿宋_GB2312"/>
          <w:color w:val="auto"/>
          <w:sz w:val="30"/>
          <w:szCs w:val="30"/>
          <w:highlight w:val="none"/>
          <w:lang w:eastAsia="zh-CN"/>
        </w:rPr>
        <w:t>、</w:t>
      </w:r>
      <w:r>
        <w:rPr>
          <w:rFonts w:hint="eastAsia" w:ascii="仿宋_GB2312" w:eastAsia="仿宋_GB2312"/>
          <w:color w:val="auto"/>
          <w:sz w:val="30"/>
          <w:szCs w:val="30"/>
          <w:highlight w:val="none"/>
          <w:lang w:val="en-US" w:eastAsia="zh-CN"/>
        </w:rPr>
        <w:t>中标通知书</w:t>
      </w:r>
      <w:r>
        <w:rPr>
          <w:rFonts w:hint="eastAsia" w:ascii="仿宋_GB2312" w:eastAsia="仿宋_GB2312"/>
          <w:color w:val="auto"/>
          <w:sz w:val="30"/>
          <w:szCs w:val="30"/>
          <w:highlight w:val="none"/>
        </w:rPr>
        <w:t>的扫描件；</w:t>
      </w:r>
    </w:p>
    <w:p w14:paraId="244C8A3A">
      <w:pPr>
        <w:rPr>
          <w:rFonts w:ascii="仿宋_GB2312" w:eastAsia="仿宋_GB2312"/>
          <w:color w:val="auto"/>
          <w:sz w:val="30"/>
          <w:szCs w:val="30"/>
          <w:highlight w:val="none"/>
        </w:rPr>
      </w:pPr>
      <w:r>
        <w:rPr>
          <w:rFonts w:hint="eastAsia" w:ascii="仿宋_GB2312" w:eastAsia="仿宋_GB2312"/>
          <w:color w:val="auto"/>
          <w:sz w:val="30"/>
          <w:szCs w:val="30"/>
          <w:highlight w:val="none"/>
        </w:rPr>
        <w:t>界定日期以合同签订时间为准。</w:t>
      </w:r>
    </w:p>
    <w:p w14:paraId="275FA378">
      <w:pPr>
        <w:rPr>
          <w:rFonts w:ascii="仿宋_GB2312" w:eastAsia="仿宋_GB2312"/>
          <w:color w:val="auto"/>
          <w:sz w:val="30"/>
          <w:szCs w:val="30"/>
          <w:highlight w:val="none"/>
        </w:rPr>
      </w:pPr>
    </w:p>
    <w:p w14:paraId="1B0F089D">
      <w:pPr>
        <w:jc w:val="right"/>
        <w:rPr>
          <w:rFonts w:ascii="仿宋_GB2312" w:eastAsia="仿宋_GB2312"/>
          <w:color w:val="auto"/>
          <w:sz w:val="30"/>
          <w:szCs w:val="30"/>
          <w:highlight w:val="none"/>
        </w:rPr>
      </w:pPr>
      <w:r>
        <w:rPr>
          <w:rFonts w:hint="eastAsia" w:ascii="仿宋_GB2312" w:eastAsia="仿宋_GB2312"/>
          <w:color w:val="auto"/>
          <w:sz w:val="30"/>
          <w:szCs w:val="30"/>
          <w:highlight w:val="none"/>
        </w:rPr>
        <w:t>投标人名称(盖章):</w:t>
      </w:r>
    </w:p>
    <w:p w14:paraId="512FF4FB">
      <w:pPr>
        <w:jc w:val="right"/>
        <w:rPr>
          <w:rFonts w:ascii="黑体" w:hAnsi="黑体" w:eastAsia="黑体"/>
          <w:color w:val="auto"/>
          <w:sz w:val="44"/>
          <w:szCs w:val="44"/>
          <w:highlight w:val="none"/>
        </w:rPr>
      </w:pPr>
      <w:r>
        <w:rPr>
          <w:rFonts w:hint="eastAsia" w:ascii="仿宋_GB2312" w:eastAsia="仿宋_GB2312"/>
          <w:color w:val="auto"/>
          <w:sz w:val="30"/>
          <w:szCs w:val="30"/>
          <w:highlight w:val="none"/>
        </w:rPr>
        <w:t>法定代表人或授权代表（</w:t>
      </w:r>
      <w:r>
        <w:rPr>
          <w:rFonts w:hint="eastAsia" w:ascii="仿宋_GB2312" w:hAnsi="仿宋" w:eastAsia="仿宋_GB2312"/>
          <w:color w:val="auto"/>
          <w:sz w:val="32"/>
          <w:szCs w:val="32"/>
          <w:highlight w:val="none"/>
        </w:rPr>
        <w:t>签字或盖章</w:t>
      </w:r>
      <w:r>
        <w:rPr>
          <w:rFonts w:hint="eastAsia" w:ascii="仿宋_GB2312" w:eastAsia="仿宋_GB2312"/>
          <w:color w:val="auto"/>
          <w:sz w:val="30"/>
          <w:szCs w:val="30"/>
          <w:highlight w:val="none"/>
        </w:rPr>
        <w:t>）:</w:t>
      </w:r>
      <w:r>
        <w:rPr>
          <w:rFonts w:ascii="仿宋_GB2312" w:hAnsi="仿宋" w:eastAsia="仿宋_GB2312"/>
          <w:bCs/>
          <w:color w:val="auto"/>
          <w:sz w:val="30"/>
          <w:szCs w:val="30"/>
          <w:highlight w:val="none"/>
        </w:rPr>
        <w:br w:type="page"/>
      </w:r>
      <w:r>
        <w:rPr>
          <w:rFonts w:hint="eastAsia" w:ascii="黑体" w:hAnsi="黑体" w:eastAsia="黑体"/>
          <w:color w:val="auto"/>
          <w:sz w:val="44"/>
          <w:szCs w:val="44"/>
          <w:highlight w:val="none"/>
        </w:rPr>
        <w:t>需要采购人提供的配合</w:t>
      </w:r>
    </w:p>
    <w:p w14:paraId="37D61315">
      <w:pPr>
        <w:rPr>
          <w:color w:val="auto"/>
          <w:highlight w:val="none"/>
        </w:rPr>
        <w:sectPr>
          <w:footerReference r:id="rId22" w:type="default"/>
          <w:pgSz w:w="11906" w:h="16838"/>
          <w:pgMar w:top="1440" w:right="1080" w:bottom="1440" w:left="1080" w:header="851" w:footer="992" w:gutter="0"/>
          <w:cols w:space="720" w:num="1"/>
          <w:docGrid w:type="lines" w:linePitch="312" w:charSpace="0"/>
        </w:sectPr>
      </w:pPr>
    </w:p>
    <w:p w14:paraId="2AA6D490">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w:t>
      </w:r>
      <w:r>
        <w:rPr>
          <w:rFonts w:hint="eastAsia" w:ascii="宋体" w:hAnsi="宋体" w:cs="宋体"/>
          <w:color w:val="auto"/>
          <w:sz w:val="44"/>
          <w:szCs w:val="44"/>
          <w:highlight w:val="none"/>
        </w:rPr>
        <w:t xml:space="preserve"> </w:t>
      </w:r>
      <w:r>
        <w:rPr>
          <w:rFonts w:hint="eastAsia" w:ascii="楷体_GB2312" w:hAnsi="宋体" w:eastAsia="楷体_GB2312" w:cs="宋体"/>
          <w:color w:val="auto"/>
          <w:sz w:val="44"/>
          <w:szCs w:val="44"/>
          <w:highlight w:val="none"/>
        </w:rPr>
        <w:t>采购合同（范本）</w:t>
      </w:r>
    </w:p>
    <w:p w14:paraId="5D355A2C">
      <w:pPr>
        <w:rPr>
          <w:color w:val="auto"/>
          <w:highlight w:val="none"/>
        </w:rPr>
      </w:pPr>
    </w:p>
    <w:p w14:paraId="62D13D39">
      <w:pPr>
        <w:rPr>
          <w:color w:val="auto"/>
          <w:highlight w:val="none"/>
        </w:r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auto"/>
          <w:sz w:val="32"/>
          <w:szCs w:val="32"/>
          <w:highlight w:val="none"/>
          <w:shd w:val="solid" w:color="EEECE1" w:fill="FFFFFF"/>
        </w:rPr>
      </w:pPr>
      <w:r>
        <w:rPr>
          <w:rFonts w:hint="eastAsia" w:ascii="仿宋_GB2312" w:hAnsi="仿宋" w:eastAsia="仿宋_GB2312" w:cs="宋体"/>
          <w:b/>
          <w:bCs/>
          <w:color w:val="auto"/>
          <w:sz w:val="32"/>
          <w:szCs w:val="32"/>
          <w:highlight w:val="none"/>
          <w:shd w:val="solid" w:color="EEECE1" w:fill="FFFFFF"/>
        </w:rPr>
        <w:br w:type="page"/>
      </w:r>
    </w:p>
    <w:p w14:paraId="10269B7C">
      <w:pPr>
        <w:pStyle w:val="3"/>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auto"/>
          <w:sz w:val="32"/>
          <w:szCs w:val="32"/>
          <w:highlight w:val="none"/>
          <w:lang w:eastAsia="zh-CN"/>
        </w:rPr>
      </w:pPr>
      <w:r>
        <w:rPr>
          <w:rFonts w:hint="eastAsia" w:ascii="仿宋_GB2312" w:hAnsi="仿宋" w:eastAsia="仿宋_GB2312" w:cs="宋体"/>
          <w:b/>
          <w:bCs/>
          <w:color w:val="auto"/>
          <w:sz w:val="32"/>
          <w:szCs w:val="32"/>
          <w:highlight w:val="none"/>
          <w:shd w:val="solid" w:color="EEECE1" w:fill="FFFFFF"/>
        </w:rPr>
        <w:t>合同编号：</w:t>
      </w:r>
      <w:r>
        <w:rPr>
          <w:rFonts w:hint="eastAsia" w:ascii="仿宋_GB2312" w:hAnsi="仿宋" w:eastAsia="仿宋_GB2312" w:cs="宋体"/>
          <w:b/>
          <w:bCs/>
          <w:color w:val="auto"/>
          <w:sz w:val="32"/>
          <w:szCs w:val="32"/>
          <w:highlight w:val="none"/>
          <w:shd w:val="solid" w:color="EEECE1" w:fill="FFFFFF"/>
          <w:lang w:eastAsia="zh-CN"/>
        </w:rPr>
        <w:t>WHJX-ZB-2026-026</w:t>
      </w:r>
    </w:p>
    <w:p w14:paraId="3427AD7A">
      <w:pPr>
        <w:jc w:val="center"/>
        <w:rPr>
          <w:rFonts w:ascii="仿宋_GB2312" w:hAnsi="仿宋" w:eastAsia="仿宋_GB2312"/>
          <w:b/>
          <w:color w:val="auto"/>
          <w:sz w:val="44"/>
          <w:szCs w:val="44"/>
          <w:highlight w:val="none"/>
        </w:rPr>
      </w:pPr>
    </w:p>
    <w:p w14:paraId="7136FB75">
      <w:pPr>
        <w:pStyle w:val="2"/>
        <w:ind w:firstLine="880"/>
        <w:rPr>
          <w:rFonts w:ascii="仿宋_GB2312" w:hAnsi="仿宋" w:eastAsia="仿宋_GB2312"/>
          <w:color w:val="auto"/>
          <w:sz w:val="44"/>
          <w:szCs w:val="44"/>
          <w:highlight w:val="none"/>
        </w:rPr>
      </w:pPr>
    </w:p>
    <w:p w14:paraId="6559A50C">
      <w:pPr>
        <w:pStyle w:val="2"/>
        <w:ind w:firstLine="880"/>
        <w:rPr>
          <w:rFonts w:ascii="仿宋_GB2312" w:hAnsi="仿宋" w:eastAsia="仿宋_GB2312"/>
          <w:color w:val="auto"/>
          <w:sz w:val="44"/>
          <w:szCs w:val="44"/>
          <w:highlight w:val="none"/>
        </w:rPr>
      </w:pPr>
    </w:p>
    <w:p w14:paraId="3B1DACC7">
      <w:pPr>
        <w:pStyle w:val="2"/>
        <w:ind w:left="0" w:leftChars="0" w:firstLine="880"/>
        <w:rPr>
          <w:rFonts w:ascii="仿宋_GB2312" w:hAnsi="仿宋" w:eastAsia="仿宋_GB2312"/>
          <w:color w:val="auto"/>
          <w:sz w:val="44"/>
          <w:szCs w:val="44"/>
          <w:highlight w:val="none"/>
        </w:rPr>
      </w:pPr>
    </w:p>
    <w:p w14:paraId="75F50B6D">
      <w:pPr>
        <w:ind w:firstLine="883" w:firstLineChars="200"/>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rPr>
        <w:t>乳山市市政建设工程有限公司</w:t>
      </w:r>
    </w:p>
    <w:p w14:paraId="54C44211">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选定2026年石子、石屑入围供应商</w:t>
      </w:r>
      <w:r>
        <w:rPr>
          <w:rFonts w:hint="eastAsia" w:ascii="仿宋_GB2312" w:hAnsi="仿宋" w:eastAsia="仿宋_GB2312"/>
          <w:b/>
          <w:color w:val="auto"/>
          <w:sz w:val="44"/>
          <w:szCs w:val="44"/>
          <w:highlight w:val="none"/>
        </w:rPr>
        <w:t>合同</w:t>
      </w:r>
    </w:p>
    <w:p w14:paraId="08276E8E">
      <w:pPr>
        <w:ind w:firstLine="3080" w:firstLineChars="700"/>
        <w:rPr>
          <w:rFonts w:ascii="仿宋_GB2312" w:hAnsi="仿宋" w:eastAsia="仿宋_GB2312"/>
          <w:color w:val="auto"/>
          <w:sz w:val="44"/>
          <w:szCs w:val="44"/>
          <w:highlight w:val="none"/>
        </w:rPr>
      </w:pPr>
    </w:p>
    <w:p w14:paraId="6BC8F209">
      <w:pPr>
        <w:pStyle w:val="2"/>
        <w:ind w:left="0" w:leftChars="0" w:firstLine="880"/>
        <w:rPr>
          <w:rFonts w:ascii="仿宋_GB2312" w:hAnsi="仿宋" w:eastAsia="仿宋_GB2312"/>
          <w:color w:val="auto"/>
          <w:sz w:val="44"/>
          <w:szCs w:val="44"/>
          <w:highlight w:val="none"/>
        </w:rPr>
      </w:pPr>
    </w:p>
    <w:p w14:paraId="16FA22CE">
      <w:pPr>
        <w:pStyle w:val="2"/>
        <w:ind w:left="0" w:leftChars="0" w:firstLine="880"/>
        <w:rPr>
          <w:rFonts w:ascii="仿宋_GB2312" w:hAnsi="仿宋" w:eastAsia="仿宋_GB2312"/>
          <w:color w:val="auto"/>
          <w:sz w:val="44"/>
          <w:szCs w:val="44"/>
          <w:highlight w:val="none"/>
        </w:rPr>
      </w:pPr>
    </w:p>
    <w:p w14:paraId="15160318">
      <w:pPr>
        <w:pStyle w:val="2"/>
        <w:ind w:left="0" w:leftChars="0" w:firstLine="880"/>
        <w:rPr>
          <w:rFonts w:ascii="仿宋_GB2312" w:hAnsi="仿宋" w:eastAsia="仿宋_GB2312"/>
          <w:color w:val="auto"/>
          <w:sz w:val="44"/>
          <w:szCs w:val="44"/>
          <w:highlight w:val="none"/>
        </w:rPr>
      </w:pPr>
    </w:p>
    <w:p w14:paraId="0881636C">
      <w:pPr>
        <w:pStyle w:val="2"/>
        <w:ind w:left="0" w:leftChars="0" w:firstLine="880"/>
        <w:rPr>
          <w:rFonts w:ascii="仿宋_GB2312" w:hAnsi="仿宋" w:eastAsia="仿宋_GB2312"/>
          <w:color w:val="auto"/>
          <w:sz w:val="44"/>
          <w:szCs w:val="44"/>
          <w:highlight w:val="none"/>
        </w:rPr>
      </w:pPr>
    </w:p>
    <w:p w14:paraId="66CFE672">
      <w:pPr>
        <w:ind w:firstLine="2080" w:firstLineChars="65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甲    方: 乳山市市政建设工程有限公司</w:t>
      </w:r>
    </w:p>
    <w:p w14:paraId="50C896CE">
      <w:pPr>
        <w:ind w:firstLine="2080" w:firstLineChars="650"/>
        <w:rPr>
          <w:rFonts w:ascii="仿宋_GB2312" w:hAnsi="仿宋" w:eastAsia="仿宋_GB2312"/>
          <w:color w:val="auto"/>
          <w:sz w:val="32"/>
          <w:szCs w:val="32"/>
          <w:highlight w:val="none"/>
        </w:rPr>
      </w:pPr>
    </w:p>
    <w:p w14:paraId="3A4E2C30">
      <w:pPr>
        <w:ind w:firstLine="2080" w:firstLineChars="65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乙    方: </w:t>
      </w:r>
    </w:p>
    <w:p w14:paraId="6401EEA0">
      <w:pPr>
        <w:pStyle w:val="19"/>
        <w:ind w:firstLine="2728" w:firstLineChars="620"/>
        <w:rPr>
          <w:rFonts w:ascii="仿宋_GB2312" w:hAnsi="仿宋" w:eastAsia="仿宋_GB2312"/>
          <w:color w:val="auto"/>
          <w:sz w:val="44"/>
          <w:szCs w:val="44"/>
          <w:highlight w:val="none"/>
        </w:rPr>
      </w:pPr>
    </w:p>
    <w:p w14:paraId="392C4B04">
      <w:pPr>
        <w:pStyle w:val="19"/>
        <w:ind w:firstLine="1984" w:firstLineChars="62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签订日期:    年   月  日</w:t>
      </w:r>
    </w:p>
    <w:p w14:paraId="73469897">
      <w:pPr>
        <w:spacing w:line="360" w:lineRule="auto"/>
        <w:ind w:firstLine="883" w:firstLineChars="200"/>
        <w:rPr>
          <w:rFonts w:ascii="仿宋_GB2312" w:hAnsi="仿宋" w:eastAsia="仿宋_GB2312"/>
          <w:color w:val="auto"/>
          <w:sz w:val="30"/>
          <w:szCs w:val="30"/>
          <w:highlight w:val="none"/>
        </w:rPr>
      </w:pPr>
      <w:r>
        <w:rPr>
          <w:rFonts w:ascii="宋体" w:hAnsi="宋体"/>
          <w:b/>
          <w:bCs/>
          <w:color w:val="auto"/>
          <w:sz w:val="44"/>
          <w:szCs w:val="44"/>
          <w:highlight w:val="none"/>
        </w:rPr>
        <w:br w:type="page"/>
      </w:r>
      <w:r>
        <w:rPr>
          <w:rFonts w:hint="eastAsia" w:ascii="仿宋_GB2312" w:hAnsi="仿宋" w:eastAsia="仿宋_GB2312"/>
          <w:color w:val="auto"/>
          <w:sz w:val="30"/>
          <w:szCs w:val="30"/>
          <w:highlight w:val="none"/>
        </w:rPr>
        <w:t>本合同于</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年</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月</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日由甲、乙两方共同签订。甲方为用户单位</w:t>
      </w:r>
      <w:r>
        <w:rPr>
          <w:rFonts w:hint="eastAsia" w:ascii="仿宋_GB2312" w:hAnsi="仿宋" w:eastAsia="仿宋_GB2312"/>
          <w:bCs/>
          <w:color w:val="auto"/>
          <w:sz w:val="30"/>
          <w:szCs w:val="30"/>
          <w:highlight w:val="none"/>
        </w:rPr>
        <w:t xml:space="preserve"> </w:t>
      </w:r>
      <w:r>
        <w:rPr>
          <w:rFonts w:hint="eastAsia" w:ascii="仿宋_GB2312" w:hAnsi="仿宋" w:eastAsia="仿宋_GB2312"/>
          <w:color w:val="auto"/>
          <w:sz w:val="30"/>
          <w:szCs w:val="30"/>
          <w:highlight w:val="none"/>
        </w:rPr>
        <w:t>、乙方为成交供应商。合同各方必须遵守《中华人民共和国民法典》，并各自履行应负的全部责任。本合同书共四份。</w:t>
      </w:r>
    </w:p>
    <w:p w14:paraId="7658C546">
      <w:pPr>
        <w:pStyle w:val="19"/>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一、合同的组成部分</w:t>
      </w:r>
    </w:p>
    <w:p w14:paraId="46950857">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1、中标通知书</w:t>
      </w:r>
    </w:p>
    <w:p w14:paraId="5E6DB976">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2、本合同书</w:t>
      </w:r>
    </w:p>
    <w:p w14:paraId="3270C520">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3、乙方在评审过程中补充、修改或澄清的文件</w:t>
      </w:r>
    </w:p>
    <w:p w14:paraId="2B472DA0">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4、</w:t>
      </w:r>
      <w:r>
        <w:rPr>
          <w:rFonts w:hint="eastAsia" w:ascii="仿宋_GB2312" w:hAnsi="仿宋" w:eastAsia="仿宋_GB2312" w:cs="宋体"/>
          <w:color w:val="auto"/>
          <w:spacing w:val="6"/>
          <w:sz w:val="30"/>
          <w:szCs w:val="30"/>
          <w:highlight w:val="none"/>
          <w:lang w:eastAsia="zh-CN"/>
        </w:rPr>
        <w:t>WHJX-ZB-2026-026</w:t>
      </w:r>
      <w:r>
        <w:rPr>
          <w:rFonts w:hint="eastAsia" w:ascii="仿宋_GB2312" w:hAnsi="仿宋" w:eastAsia="仿宋_GB2312" w:cs="宋体"/>
          <w:color w:val="auto"/>
          <w:spacing w:val="6"/>
          <w:sz w:val="30"/>
          <w:szCs w:val="30"/>
          <w:highlight w:val="none"/>
        </w:rPr>
        <w:t>公开招标文件</w:t>
      </w:r>
    </w:p>
    <w:p w14:paraId="64AE1429">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5、乙方的投标文件</w:t>
      </w:r>
    </w:p>
    <w:p w14:paraId="05485C37">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6、本合同附件</w:t>
      </w:r>
    </w:p>
    <w:p w14:paraId="44064BFF">
      <w:pPr>
        <w:pStyle w:val="19"/>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上述文件将相互补充，合同各方必须予以遵守执行。若有不明确或不一致之处，以上列次序在先者为准。</w:t>
      </w:r>
    </w:p>
    <w:p w14:paraId="409E614F">
      <w:pPr>
        <w:pStyle w:val="19"/>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二、标的物及数量：</w:t>
      </w:r>
    </w:p>
    <w:p w14:paraId="1707EE37">
      <w:pPr>
        <w:pStyle w:val="19"/>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三、价款：</w:t>
      </w:r>
    </w:p>
    <w:p w14:paraId="264A77A5">
      <w:pPr>
        <w:pStyle w:val="19"/>
        <w:spacing w:line="360" w:lineRule="auto"/>
        <w:ind w:firstLine="560"/>
        <w:rPr>
          <w:rFonts w:ascii="仿宋_GB2312" w:hAnsi="仿宋" w:eastAsia="仿宋_GB2312"/>
          <w:bCs/>
          <w:color w:val="auto"/>
          <w:sz w:val="30"/>
          <w:szCs w:val="30"/>
          <w:highlight w:val="none"/>
        </w:rPr>
      </w:pPr>
      <w:r>
        <w:rPr>
          <w:rFonts w:hint="eastAsia" w:ascii="仿宋_GB2312" w:hAnsi="仿宋" w:eastAsia="仿宋_GB2312"/>
          <w:bCs/>
          <w:color w:val="auto"/>
          <w:sz w:val="30"/>
          <w:szCs w:val="30"/>
          <w:highlight w:val="none"/>
        </w:rPr>
        <w:t>本合同总价款为人民币</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元整（￥</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w:t>
      </w:r>
    </w:p>
    <w:p w14:paraId="11DCA93F">
      <w:pPr>
        <w:spacing w:line="360" w:lineRule="auto"/>
        <w:ind w:firstLine="600" w:firstLineChars="200"/>
        <w:rPr>
          <w:rFonts w:ascii="仿宋_GB2312" w:hAnsi="仿宋" w:eastAsia="仿宋_GB2312"/>
          <w:b/>
          <w:bCs/>
          <w:color w:val="auto"/>
          <w:sz w:val="30"/>
          <w:szCs w:val="30"/>
          <w:highlight w:val="none"/>
        </w:rPr>
      </w:pPr>
      <w:r>
        <w:rPr>
          <w:rFonts w:hint="eastAsia" w:ascii="仿宋_GB2312" w:hAnsi="仿宋" w:eastAsia="仿宋_GB2312"/>
          <w:color w:val="auto"/>
          <w:sz w:val="30"/>
          <w:szCs w:val="30"/>
          <w:highlight w:val="none"/>
        </w:rPr>
        <w:t>四、质量及专利权</w:t>
      </w:r>
    </w:p>
    <w:p w14:paraId="5955811E">
      <w:pPr>
        <w:spacing w:line="360" w:lineRule="auto"/>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五、服务地点及联系人：</w:t>
      </w:r>
    </w:p>
    <w:p w14:paraId="11061C1E">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服务地点：甲方指定地点。</w:t>
      </w:r>
    </w:p>
    <w:p w14:paraId="32715409">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联系人：</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rPr>
        <w:t>；</w:t>
      </w:r>
    </w:p>
    <w:p w14:paraId="40B1AC65">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rPr>
        <w:t>。</w:t>
      </w:r>
    </w:p>
    <w:p w14:paraId="7B2F7156">
      <w:pPr>
        <w:spacing w:line="360" w:lineRule="auto"/>
        <w:ind w:firstLine="525"/>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六、交付期：</w:t>
      </w:r>
    </w:p>
    <w:p w14:paraId="661BD77E">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服务期限 。</w:t>
      </w:r>
    </w:p>
    <w:p w14:paraId="5526E24D">
      <w:pPr>
        <w:spacing w:line="360" w:lineRule="auto"/>
        <w:ind w:firstLine="525"/>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七、验收</w:t>
      </w:r>
    </w:p>
    <w:p w14:paraId="4FC4828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9"/>
        <w:tabs>
          <w:tab w:val="left" w:pos="720"/>
          <w:tab w:val="left" w:pos="900"/>
        </w:tabs>
        <w:spacing w:line="360" w:lineRule="auto"/>
        <w:ind w:left="50" w:leftChars="24" w:firstLine="590" w:firstLineChars="196"/>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八、付款：</w:t>
      </w:r>
    </w:p>
    <w:p w14:paraId="2985ED70">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（1）本合同以人民币付款。</w:t>
      </w:r>
    </w:p>
    <w:p w14:paraId="11F2B5C3">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 xml:space="preserve">（2）付款方式： </w:t>
      </w:r>
    </w:p>
    <w:p w14:paraId="2733A5A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（3）甲方支付上述款项前，乙方应按照甲方的要求提供合法有效的发票，否则甲方有权拒付合同款。</w:t>
      </w:r>
    </w:p>
    <w:p w14:paraId="03679B4B">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w:t>
      </w:r>
      <w:r>
        <w:rPr>
          <w:rFonts w:ascii="仿宋_GB2312" w:hAnsi="仿宋" w:eastAsia="仿宋_GB2312" w:cs="宋体"/>
          <w:color w:val="auto"/>
          <w:sz w:val="30"/>
          <w:szCs w:val="30"/>
          <w:highlight w:val="none"/>
        </w:rPr>
        <w:t>4</w:t>
      </w:r>
      <w:r>
        <w:rPr>
          <w:rFonts w:hint="eastAsia" w:ascii="仿宋_GB2312" w:hAnsi="仿宋" w:eastAsia="仿宋_GB2312" w:cs="宋体"/>
          <w:color w:val="auto"/>
          <w:sz w:val="30"/>
          <w:szCs w:val="30"/>
          <w:highlight w:val="none"/>
        </w:rPr>
        <w:t>）付款按以下资信办理</w:t>
      </w:r>
    </w:p>
    <w:p w14:paraId="38BD3DA0">
      <w:pPr>
        <w:pStyle w:val="19"/>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收 款 人：</w:t>
      </w:r>
    </w:p>
    <w:p w14:paraId="4EF1F180">
      <w:pPr>
        <w:pStyle w:val="19"/>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开户银行：</w:t>
      </w:r>
    </w:p>
    <w:p w14:paraId="32CA9531">
      <w:pPr>
        <w:pStyle w:val="19"/>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银行账号：</w:t>
      </w:r>
    </w:p>
    <w:p w14:paraId="20CA3C8A">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 系 人：</w:t>
      </w:r>
    </w:p>
    <w:p w14:paraId="09813568">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p>
    <w:p w14:paraId="3CEA7DE5">
      <w:pPr>
        <w:pStyle w:val="19"/>
        <w:spacing w:line="360" w:lineRule="auto"/>
        <w:ind w:left="50" w:firstLine="64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九、服务要求：</w:t>
      </w:r>
    </w:p>
    <w:p w14:paraId="0AEC8CFE">
      <w:pPr>
        <w:widowControl/>
        <w:spacing w:line="360" w:lineRule="auto"/>
        <w:ind w:firstLine="420" w:firstLineChars="200"/>
        <w:jc w:val="left"/>
        <w:rPr>
          <w:rFonts w:ascii="仿宋_GB2312" w:hAnsi="宋体" w:eastAsia="仿宋_GB2312"/>
          <w:color w:val="auto"/>
          <w:szCs w:val="28"/>
          <w:highlight w:val="none"/>
        </w:rPr>
      </w:pPr>
    </w:p>
    <w:p w14:paraId="2FE994BC">
      <w:pPr>
        <w:spacing w:line="360" w:lineRule="auto"/>
        <w:ind w:left="-10" w:firstLine="561"/>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十、变更与修改</w:t>
      </w:r>
    </w:p>
    <w:p w14:paraId="2EFBCD6F">
      <w:pPr>
        <w:pStyle w:val="19"/>
        <w:spacing w:line="360" w:lineRule="auto"/>
        <w:ind w:left="50" w:firstLine="638"/>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十一、</w:t>
      </w:r>
      <w:r>
        <w:rPr>
          <w:rFonts w:hint="eastAsia" w:ascii="仿宋_GB2312" w:hAnsi="仿宋" w:eastAsia="仿宋_GB2312" w:cs="宋体"/>
          <w:b/>
          <w:bCs/>
          <w:color w:val="auto"/>
          <w:sz w:val="30"/>
          <w:szCs w:val="30"/>
          <w:highlight w:val="none"/>
        </w:rPr>
        <w:t>合同解除：</w:t>
      </w:r>
    </w:p>
    <w:p w14:paraId="10F94C8C">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（1）乙方未能在合同约定的限期内履行合同义务的；</w:t>
      </w:r>
    </w:p>
    <w:p w14:paraId="0BBD6E83">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十二、违约赔偿：</w:t>
      </w:r>
    </w:p>
    <w:p w14:paraId="7B2A47F7">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十三、争议解决：</w:t>
      </w:r>
    </w:p>
    <w:p w14:paraId="6CB008AA">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2、在诉讼期间，本合同无争议的部分应继续执行。</w:t>
      </w:r>
    </w:p>
    <w:p w14:paraId="6DDEDE8C">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十四、合同生效：</w:t>
      </w:r>
    </w:p>
    <w:p w14:paraId="1A0CA389">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auto"/>
          <w:sz w:val="30"/>
          <w:szCs w:val="30"/>
          <w:highlight w:val="none"/>
          <w:shd w:val="pct10" w:color="auto" w:fill="FFFFFF"/>
        </w:rPr>
      </w:pPr>
      <w:r>
        <w:rPr>
          <w:rFonts w:hint="eastAsia" w:ascii="仿宋_GB2312" w:hAnsi="仿宋" w:eastAsia="仿宋_GB2312" w:cs="宋体"/>
          <w:b/>
          <w:bCs/>
          <w:color w:val="auto"/>
          <w:sz w:val="30"/>
          <w:szCs w:val="30"/>
          <w:highlight w:val="none"/>
        </w:rPr>
        <w:t>十五、签约地点：</w:t>
      </w:r>
      <w:r>
        <w:rPr>
          <w:rFonts w:hint="eastAsia" w:ascii="仿宋_GB2312" w:hAnsi="仿宋" w:eastAsia="仿宋_GB2312" w:cs="宋体"/>
          <w:color w:val="auto"/>
          <w:sz w:val="30"/>
          <w:szCs w:val="30"/>
          <w:highlight w:val="none"/>
        </w:rPr>
        <w:t>山东省乳山市。</w:t>
      </w:r>
    </w:p>
    <w:p w14:paraId="4EAB78D4">
      <w:pPr>
        <w:spacing w:line="360" w:lineRule="auto"/>
        <w:ind w:firstLine="605" w:firstLineChars="201"/>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十六、通知与送达</w:t>
      </w:r>
    </w:p>
    <w:p w14:paraId="234737C2">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双方地址与联系方式如下：</w:t>
      </w:r>
    </w:p>
    <w:p w14:paraId="7BF04482">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如致甲方：</w:t>
      </w:r>
    </w:p>
    <w:p w14:paraId="4B81286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w:t>
      </w:r>
    </w:p>
    <w:p w14:paraId="34F72CDE">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p>
    <w:p w14:paraId="0980FE6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p>
    <w:p w14:paraId="34AC0F9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p w14:paraId="47DE850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如致乙方：</w:t>
      </w:r>
    </w:p>
    <w:p w14:paraId="3EA1EC01">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w:t>
      </w:r>
    </w:p>
    <w:p w14:paraId="64E7BE60">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p>
    <w:p w14:paraId="297F44D0">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p>
    <w:p w14:paraId="127FB48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p w14:paraId="483D9E7F">
      <w:pPr>
        <w:spacing w:line="360" w:lineRule="auto"/>
        <w:rPr>
          <w:rFonts w:ascii="仿宋_GB2312" w:hAnsi="仿宋" w:eastAsia="仿宋_GB2312" w:cs="宋体"/>
          <w:color w:val="auto"/>
          <w:sz w:val="30"/>
          <w:szCs w:val="30"/>
          <w:highlight w:val="none"/>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9"/>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甲方:乳山市市政建设工程有限公司</w:t>
            </w:r>
          </w:p>
        </w:tc>
        <w:tc>
          <w:tcPr>
            <w:tcW w:w="5035" w:type="dxa"/>
          </w:tcPr>
          <w:p w14:paraId="4908F56F">
            <w:pPr>
              <w:pStyle w:val="19"/>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9"/>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c>
          <w:tcPr>
            <w:tcW w:w="5035" w:type="dxa"/>
          </w:tcPr>
          <w:p w14:paraId="5574734E">
            <w:pPr>
              <w:pStyle w:val="19"/>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9"/>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c>
          <w:tcPr>
            <w:tcW w:w="5035" w:type="dxa"/>
          </w:tcPr>
          <w:p w14:paraId="346DFC74">
            <w:pPr>
              <w:pStyle w:val="19"/>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r>
    </w:tbl>
    <w:p w14:paraId="3695CAF5">
      <w:pPr>
        <w:rPr>
          <w:color w:val="auto"/>
          <w:highlight w:val="none"/>
        </w:rPr>
      </w:pPr>
    </w:p>
    <w:sectPr>
      <w:footerReference r:id="rId2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D68467E-3D66-40EC-9F74-DE1D71D73803}"/>
  </w:font>
  <w:font w:name="黑体">
    <w:panose1 w:val="02010609060101010101"/>
    <w:charset w:val="86"/>
    <w:family w:val="auto"/>
    <w:pitch w:val="default"/>
    <w:sig w:usb0="800002BF" w:usb1="38CF7CFA" w:usb2="00000016" w:usb3="00000000" w:csb0="00040001" w:csb1="00000000"/>
    <w:embedRegular r:id="rId2" w:fontKey="{A56F89F6-9A79-48E8-8E71-B361285506F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79AC6704-2198-4F67-988A-EE6C2D5097A3}"/>
  </w:font>
  <w:font w:name="等线">
    <w:panose1 w:val="02010600030101010101"/>
    <w:charset w:val="86"/>
    <w:family w:val="auto"/>
    <w:pitch w:val="default"/>
    <w:sig w:usb0="A00002BF" w:usb1="38CF7CFA" w:usb2="00000016" w:usb3="00000000" w:csb0="0004000F" w:csb1="00000000"/>
    <w:embedRegular r:id="rId4" w:fontKey="{73575059-B229-4C9A-AF5A-BD58A35BBABD}"/>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2D21A6CB-EE6D-4273-A00F-C180E8DFE648}"/>
  </w:font>
  <w:font w:name="仿宋_GB2312">
    <w:panose1 w:val="02010609030101010101"/>
    <w:charset w:val="86"/>
    <w:family w:val="modern"/>
    <w:pitch w:val="default"/>
    <w:sig w:usb0="00000001" w:usb1="080E0000" w:usb2="00000000" w:usb3="00000000" w:csb0="00040000" w:csb1="00000000"/>
    <w:embedRegular r:id="rId6" w:fontKey="{70762239-EB28-4682-819E-B1A16CBA0C08}"/>
  </w:font>
  <w:font w:name="仿宋">
    <w:panose1 w:val="02010609060101010101"/>
    <w:charset w:val="86"/>
    <w:family w:val="modern"/>
    <w:pitch w:val="default"/>
    <w:sig w:usb0="800002BF" w:usb1="38CF7CFA" w:usb2="00000016" w:usb3="00000000" w:csb0="00040001" w:csb1="00000000"/>
    <w:embedRegular r:id="rId7" w:fontKey="{CEC72009-74B0-4943-91A8-1304990F64CC}"/>
  </w:font>
  <w:font w:name="楷体_GB2312">
    <w:panose1 w:val="02010609030101010101"/>
    <w:charset w:val="86"/>
    <w:family w:val="modern"/>
    <w:pitch w:val="default"/>
    <w:sig w:usb0="00000001" w:usb1="080E0000" w:usb2="00000000" w:usb3="00000000" w:csb0="00040000" w:csb1="00000000"/>
    <w:embedRegular r:id="rId8" w:fontKey="{3DB82726-8B3A-48EA-929A-DD0CBD405285}"/>
  </w:font>
  <w:font w:name="微软雅黑">
    <w:panose1 w:val="020B0503020204020204"/>
    <w:charset w:val="86"/>
    <w:family w:val="swiss"/>
    <w:pitch w:val="default"/>
    <w:sig w:usb0="80000287" w:usb1="2ACF3C50" w:usb2="00000016" w:usb3="00000000" w:csb0="0004001F" w:csb1="00000000"/>
    <w:embedRegular r:id="rId9" w:fontKey="{FE78C40E-5427-4A86-9EBD-3611E5F8822C}"/>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1"/>
      <w:jc w:val="center"/>
    </w:pPr>
    <w:r>
      <w:fldChar w:fldCharType="begin"/>
    </w:r>
    <w:r>
      <w:instrText xml:space="preserve">PAGE   \* MERGEFORMAT</w:instrText>
    </w:r>
    <w:r>
      <w:fldChar w:fldCharType="separate"/>
    </w:r>
    <w:r>
      <w:rPr>
        <w:lang w:val="zh-CN"/>
      </w:rPr>
      <w:t>1</w:t>
    </w:r>
    <w:r>
      <w:fldChar w:fldCharType="end"/>
    </w:r>
  </w:p>
  <w:p w14:paraId="3C53FAA2">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1"/>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7"/>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1"/>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1"/>
      <w:jc w:val="center"/>
    </w:pPr>
    <w:r>
      <w:fldChar w:fldCharType="begin"/>
    </w:r>
    <w:r>
      <w:instrText xml:space="preserve">PAGE   \* MERGEFORMAT</w:instrText>
    </w:r>
    <w:r>
      <w:fldChar w:fldCharType="separate"/>
    </w:r>
    <w:r>
      <w:rPr>
        <w:lang w:val="zh-CN"/>
      </w:rPr>
      <w:t>51</w:t>
    </w:r>
    <w:r>
      <w:fldChar w:fldCharType="end"/>
    </w:r>
  </w:p>
  <w:p w14:paraId="17B55EC9">
    <w:pPr>
      <w:pStyle w:val="21"/>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1"/>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2"/>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58E061"/>
    <w:multiLevelType w:val="singleLevel"/>
    <w:tmpl w:val="BD58E061"/>
    <w:lvl w:ilvl="0" w:tentative="0">
      <w:start w:val="1"/>
      <w:numFmt w:val="decimal"/>
      <w:suff w:val="nothing"/>
      <w:lvlText w:val="%1、"/>
      <w:lvlJc w:val="left"/>
    </w:lvl>
  </w:abstractNum>
  <w:abstractNum w:abstractNumId="1">
    <w:nsid w:val="0AD8E7C7"/>
    <w:multiLevelType w:val="singleLevel"/>
    <w:tmpl w:val="0AD8E7C7"/>
    <w:lvl w:ilvl="0" w:tentative="0">
      <w:start w:val="5"/>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CE1C0A"/>
    <w:rsid w:val="07C50C18"/>
    <w:rsid w:val="0C6F5DE9"/>
    <w:rsid w:val="10AA73F0"/>
    <w:rsid w:val="18422604"/>
    <w:rsid w:val="196E3D0B"/>
    <w:rsid w:val="23F17215"/>
    <w:rsid w:val="2E7D5932"/>
    <w:rsid w:val="32A91F0D"/>
    <w:rsid w:val="36495780"/>
    <w:rsid w:val="365E2204"/>
    <w:rsid w:val="366E1051"/>
    <w:rsid w:val="399A1761"/>
    <w:rsid w:val="46271703"/>
    <w:rsid w:val="4A254E60"/>
    <w:rsid w:val="4D4C3002"/>
    <w:rsid w:val="4DC013B9"/>
    <w:rsid w:val="502A30BC"/>
    <w:rsid w:val="54802CFF"/>
    <w:rsid w:val="58BE59AA"/>
    <w:rsid w:val="5E23390B"/>
    <w:rsid w:val="60791F08"/>
    <w:rsid w:val="611D21E6"/>
    <w:rsid w:val="61534507"/>
    <w:rsid w:val="65471AC5"/>
    <w:rsid w:val="68BB7FEA"/>
    <w:rsid w:val="707467DA"/>
    <w:rsid w:val="708E730A"/>
    <w:rsid w:val="7CAE18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60"/>
    <w:unhideWhenUsed/>
    <w:qFormat/>
    <w:uiPriority w:val="99"/>
    <w:pPr>
      <w:spacing w:after="120"/>
      <w:ind w:left="420" w:leftChars="200" w:firstLine="420" w:firstLineChars="200"/>
    </w:pPr>
    <w:rPr>
      <w:kern w:val="2"/>
      <w:sz w:val="21"/>
      <w:szCs w:val="22"/>
    </w:rPr>
  </w:style>
  <w:style w:type="paragraph" w:styleId="3">
    <w:name w:val="Body Text Indent"/>
    <w:basedOn w:val="1"/>
    <w:link w:val="52"/>
    <w:qFormat/>
    <w:uiPriority w:val="99"/>
    <w:pPr>
      <w:ind w:firstLine="600"/>
    </w:pPr>
    <w:rPr>
      <w:kern w:val="0"/>
      <w:sz w:val="20"/>
      <w:szCs w:val="20"/>
    </w:rPr>
  </w:style>
  <w:style w:type="paragraph" w:styleId="13">
    <w:name w:val="Normal Indent"/>
    <w:basedOn w:val="1"/>
    <w:link w:val="48"/>
    <w:qFormat/>
    <w:uiPriority w:val="0"/>
    <w:pPr>
      <w:ind w:firstLine="420"/>
    </w:pPr>
    <w:rPr>
      <w:szCs w:val="21"/>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49"/>
    <w:qFormat/>
    <w:uiPriority w:val="0"/>
    <w:rPr>
      <w:rFonts w:ascii="宋体"/>
      <w:sz w:val="18"/>
      <w:szCs w:val="18"/>
    </w:rPr>
  </w:style>
  <w:style w:type="paragraph" w:styleId="16">
    <w:name w:val="annotation text"/>
    <w:basedOn w:val="1"/>
    <w:link w:val="50"/>
    <w:qFormat/>
    <w:uiPriority w:val="0"/>
    <w:pPr>
      <w:jc w:val="left"/>
    </w:pPr>
    <w:rPr>
      <w:kern w:val="0"/>
      <w:sz w:val="28"/>
      <w:szCs w:val="28"/>
    </w:rPr>
  </w:style>
  <w:style w:type="paragraph" w:styleId="17">
    <w:name w:val="Body Text"/>
    <w:basedOn w:val="1"/>
    <w:link w:val="51"/>
    <w:qFormat/>
    <w:uiPriority w:val="0"/>
    <w:pPr>
      <w:spacing w:line="420" w:lineRule="auto"/>
    </w:pPr>
    <w:rPr>
      <w:kern w:val="0"/>
      <w:sz w:val="24"/>
      <w:szCs w:val="24"/>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4"/>
    <w:qFormat/>
    <w:uiPriority w:val="0"/>
    <w:rPr>
      <w:rFonts w:ascii="Times New Roman" w:hAnsi="Times New Roman" w:eastAsia="宋体" w:cs="Times New Roman"/>
      <w:b/>
      <w:bCs/>
      <w:kern w:val="44"/>
      <w:sz w:val="44"/>
      <w:szCs w:val="44"/>
    </w:rPr>
  </w:style>
  <w:style w:type="character" w:customStyle="1" w:styleId="40">
    <w:name w:val="标题 2 字符"/>
    <w:link w:val="5"/>
    <w:qFormat/>
    <w:uiPriority w:val="0"/>
    <w:rPr>
      <w:rFonts w:ascii="Cambria" w:hAnsi="Cambria" w:eastAsia="宋体" w:cs="Times New Roman"/>
      <w:b/>
      <w:bCs/>
      <w:kern w:val="0"/>
      <w:sz w:val="28"/>
      <w:szCs w:val="28"/>
    </w:rPr>
  </w:style>
  <w:style w:type="character" w:customStyle="1" w:styleId="41">
    <w:name w:val="标题 3 字符"/>
    <w:link w:val="6"/>
    <w:qFormat/>
    <w:uiPriority w:val="0"/>
    <w:rPr>
      <w:rFonts w:ascii="Times New Roman" w:hAnsi="Times New Roman" w:eastAsia="宋体" w:cs="Times New Roman"/>
      <w:b/>
      <w:bCs/>
      <w:kern w:val="0"/>
      <w:sz w:val="32"/>
      <w:szCs w:val="32"/>
    </w:rPr>
  </w:style>
  <w:style w:type="character" w:customStyle="1" w:styleId="42">
    <w:name w:val="标题 4 字符"/>
    <w:link w:val="7"/>
    <w:qFormat/>
    <w:uiPriority w:val="0"/>
    <w:rPr>
      <w:rFonts w:ascii="Cambria" w:hAnsi="Cambria" w:eastAsia="宋体" w:cs="Times New Roman"/>
      <w:b/>
      <w:bCs/>
      <w:kern w:val="0"/>
      <w:sz w:val="28"/>
      <w:szCs w:val="28"/>
    </w:rPr>
  </w:style>
  <w:style w:type="character" w:customStyle="1" w:styleId="43">
    <w:name w:val="标题 5 字符"/>
    <w:link w:val="8"/>
    <w:qFormat/>
    <w:uiPriority w:val="0"/>
    <w:rPr>
      <w:rFonts w:ascii="Times New Roman" w:hAnsi="Times New Roman" w:eastAsia="宋体" w:cs="Times New Roman"/>
      <w:b/>
      <w:bCs/>
      <w:kern w:val="0"/>
      <w:sz w:val="28"/>
      <w:szCs w:val="28"/>
    </w:rPr>
  </w:style>
  <w:style w:type="character" w:customStyle="1" w:styleId="44">
    <w:name w:val="标题 6 字符"/>
    <w:link w:val="9"/>
    <w:qFormat/>
    <w:uiPriority w:val="0"/>
    <w:rPr>
      <w:rFonts w:ascii="Arial" w:hAnsi="Arial" w:eastAsia="黑体" w:cs="Times New Roman"/>
      <w:b/>
      <w:bCs/>
      <w:kern w:val="0"/>
      <w:sz w:val="24"/>
      <w:szCs w:val="24"/>
    </w:rPr>
  </w:style>
  <w:style w:type="character" w:customStyle="1" w:styleId="45">
    <w:name w:val="标题 7 字符"/>
    <w:link w:val="10"/>
    <w:qFormat/>
    <w:uiPriority w:val="0"/>
    <w:rPr>
      <w:rFonts w:ascii="Times New Roman" w:hAnsi="Times New Roman" w:eastAsia="宋体" w:cs="Times New Roman"/>
      <w:b/>
      <w:bCs/>
      <w:kern w:val="0"/>
      <w:sz w:val="24"/>
      <w:szCs w:val="24"/>
    </w:rPr>
  </w:style>
  <w:style w:type="character" w:customStyle="1" w:styleId="46">
    <w:name w:val="标题 8 字符"/>
    <w:link w:val="11"/>
    <w:qFormat/>
    <w:uiPriority w:val="0"/>
    <w:rPr>
      <w:rFonts w:ascii="Arial" w:hAnsi="Arial" w:eastAsia="黑体" w:cs="Times New Roman"/>
      <w:kern w:val="0"/>
      <w:sz w:val="24"/>
      <w:szCs w:val="24"/>
    </w:rPr>
  </w:style>
  <w:style w:type="character" w:customStyle="1" w:styleId="47">
    <w:name w:val="标题 9 字符"/>
    <w:link w:val="12"/>
    <w:qFormat/>
    <w:uiPriority w:val="0"/>
    <w:rPr>
      <w:rFonts w:ascii="Arial" w:hAnsi="Arial" w:eastAsia="黑体" w:cs="Times New Roman"/>
      <w:kern w:val="0"/>
      <w:sz w:val="20"/>
      <w:szCs w:val="20"/>
    </w:rPr>
  </w:style>
  <w:style w:type="character" w:customStyle="1" w:styleId="48">
    <w:name w:val="正文缩进 字符"/>
    <w:link w:val="13"/>
    <w:qFormat/>
    <w:locked/>
    <w:uiPriority w:val="0"/>
    <w:rPr>
      <w:rFonts w:ascii="Times New Roman" w:hAnsi="Times New Roman" w:eastAsia="宋体" w:cs="Times New Roman"/>
      <w:szCs w:val="21"/>
    </w:rPr>
  </w:style>
  <w:style w:type="character" w:customStyle="1" w:styleId="49">
    <w:name w:val="文档结构图 字符"/>
    <w:link w:val="15"/>
    <w:qFormat/>
    <w:uiPriority w:val="0"/>
    <w:rPr>
      <w:rFonts w:ascii="宋体" w:hAnsi="Times New Roman" w:eastAsia="宋体" w:cs="Times New Roman"/>
      <w:sz w:val="18"/>
      <w:szCs w:val="18"/>
    </w:rPr>
  </w:style>
  <w:style w:type="character" w:customStyle="1" w:styleId="50">
    <w:name w:val="批注文字 字符"/>
    <w:link w:val="16"/>
    <w:qFormat/>
    <w:uiPriority w:val="0"/>
    <w:rPr>
      <w:rFonts w:ascii="Times New Roman" w:hAnsi="Times New Roman" w:eastAsia="宋体" w:cs="Times New Roman"/>
      <w:kern w:val="0"/>
      <w:sz w:val="28"/>
      <w:szCs w:val="28"/>
    </w:rPr>
  </w:style>
  <w:style w:type="character" w:customStyle="1" w:styleId="51">
    <w:name w:val="正文文本 字符"/>
    <w:link w:val="17"/>
    <w:qFormat/>
    <w:uiPriority w:val="0"/>
    <w:rPr>
      <w:rFonts w:ascii="Times New Roman" w:hAnsi="Times New Roman" w:eastAsia="宋体" w:cs="Times New Roman"/>
      <w:kern w:val="0"/>
      <w:sz w:val="24"/>
      <w:szCs w:val="24"/>
    </w:rPr>
  </w:style>
  <w:style w:type="character" w:customStyle="1" w:styleId="52">
    <w:name w:val="正文文本缩进 字符"/>
    <w:link w:val="3"/>
    <w:qFormat/>
    <w:uiPriority w:val="99"/>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首行缩进 2 字符"/>
    <w:link w:val="2"/>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84</Pages>
  <Words>29520</Words>
  <Characters>31650</Characters>
  <Lines>232</Lines>
  <Paragraphs>65</Paragraphs>
  <TotalTime>6</TotalTime>
  <ScaleCrop>false</ScaleCrop>
  <LinksUpToDate>false</LinksUpToDate>
  <CharactersWithSpaces>32072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__阳光未必暖人心。</cp:lastModifiedBy>
  <dcterms:modified xsi:type="dcterms:W3CDTF">2026-04-08T02:34:16Z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E7334538F8714FE388C764F715DAD46E</vt:lpwstr>
  </property>
  <property fmtid="{D5CDD505-2E9C-101B-9397-08002B2CF9AE}" pid="4" name="KSOTemplateDocerSaveRecord">
    <vt:lpwstr>eyJoZGlkIjoiZjY0MTQ2NDk3NTNiNjJkMTBiNTBhNzNkOTJmMjVmOWIiLCJ1c2VySWQiOiI4NTE2NTIxOTAifQ==</vt:lpwstr>
  </property>
</Properties>
</file>