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EA68A">
      <w:pPr>
        <w:spacing w:line="360" w:lineRule="exact"/>
        <w:rPr>
          <w:rFonts w:hint="eastAsia" w:ascii="仿宋" w:hAnsi="仿宋" w:eastAsia="仿宋"/>
          <w:szCs w:val="21"/>
        </w:rPr>
      </w:pPr>
    </w:p>
    <w:p w14:paraId="4EB1FA2D">
      <w:pPr>
        <w:spacing w:line="360" w:lineRule="auto"/>
        <w:ind w:firstLine="565" w:firstLineChars="201"/>
        <w:jc w:val="center"/>
        <w:rPr>
          <w:rFonts w:hint="eastAsia" w:ascii="仿宋" w:hAnsi="仿宋" w:eastAsia="仿宋"/>
          <w:b/>
          <w:bCs/>
          <w:kern w:val="0"/>
          <w:sz w:val="28"/>
          <w:szCs w:val="28"/>
        </w:rPr>
      </w:pPr>
    </w:p>
    <w:p w14:paraId="06556450">
      <w:pPr>
        <w:snapToGrid w:val="0"/>
        <w:jc w:val="center"/>
        <w:rPr>
          <w:rFonts w:hint="eastAsia" w:ascii="仿宋" w:hAnsi="仿宋" w:eastAsia="仿宋" w:cs="方正小标宋简体"/>
          <w:kern w:val="0"/>
          <w:sz w:val="72"/>
          <w:szCs w:val="52"/>
        </w:rPr>
      </w:pPr>
    </w:p>
    <w:p w14:paraId="35DD9CB2">
      <w:pPr>
        <w:pStyle w:val="6"/>
        <w:snapToGrid w:val="0"/>
        <w:spacing w:line="360" w:lineRule="auto"/>
        <w:jc w:val="center"/>
        <w:rPr>
          <w:rFonts w:hint="eastAsia" w:ascii="仿宋" w:hAnsi="仿宋" w:eastAsia="仿宋"/>
          <w:b/>
          <w:kern w:val="2"/>
          <w:sz w:val="44"/>
        </w:rPr>
      </w:pPr>
      <w:bookmarkStart w:id="0" w:name="_Toc382129898"/>
      <w:bookmarkStart w:id="1" w:name="_Toc413596380"/>
      <w:r>
        <w:rPr>
          <w:rFonts w:hint="eastAsia" w:ascii="仿宋" w:hAnsi="仿宋" w:eastAsia="仿宋"/>
          <w:b/>
          <w:kern w:val="2"/>
          <w:sz w:val="44"/>
          <w:lang w:eastAsia="zh-CN"/>
        </w:rPr>
        <w:t>10kV山东德圣房地产开发有限公司（伴山首府三期）配套费工程</w:t>
      </w:r>
    </w:p>
    <w:p w14:paraId="03C52FDF">
      <w:pPr>
        <w:spacing w:before="394"/>
        <w:ind w:left="2215" w:firstLine="723" w:firstLineChars="100"/>
        <w:rPr>
          <w:rFonts w:hint="eastAsia" w:ascii="仿宋" w:hAnsi="仿宋" w:eastAsia="仿宋"/>
          <w:b/>
          <w:sz w:val="72"/>
        </w:rPr>
      </w:pPr>
      <w:r>
        <w:rPr>
          <w:rFonts w:ascii="仿宋" w:hAnsi="仿宋" w:eastAsia="仿宋"/>
          <w:b/>
          <w:sz w:val="72"/>
        </w:rPr>
        <w:t>公开招标文件</w:t>
      </w:r>
    </w:p>
    <w:p w14:paraId="16674919">
      <w:pPr>
        <w:pStyle w:val="15"/>
        <w:spacing w:before="269"/>
        <w:ind w:left="0"/>
        <w:jc w:val="center"/>
        <w:rPr>
          <w:rFonts w:hint="eastAsia" w:ascii="仿宋" w:hAnsi="仿宋" w:eastAsia="仿宋"/>
          <w:lang w:eastAsia="zh-CN"/>
        </w:rPr>
      </w:pPr>
      <w:r>
        <w:rPr>
          <w:rFonts w:ascii="仿宋" w:hAnsi="仿宋" w:eastAsia="仿宋"/>
          <w:lang w:eastAsia="zh-CN"/>
        </w:rPr>
        <w:t>采购编号：</w:t>
      </w:r>
      <w:r>
        <w:rPr>
          <w:rFonts w:hint="eastAsia" w:ascii="仿宋" w:hAnsi="仿宋" w:eastAsia="仿宋"/>
          <w:lang w:val="en-US" w:eastAsia="zh-CN"/>
        </w:rPr>
        <w:t>DLY</w:t>
      </w:r>
      <w:r>
        <w:rPr>
          <w:rFonts w:hint="eastAsia" w:ascii="仿宋" w:hAnsi="仿宋" w:eastAsia="仿宋"/>
          <w:lang w:eastAsia="zh-CN"/>
        </w:rPr>
        <w:t>ZB-2026K00</w:t>
      </w:r>
      <w:r>
        <w:rPr>
          <w:rFonts w:hint="eastAsia" w:ascii="仿宋" w:hAnsi="仿宋" w:eastAsia="仿宋"/>
          <w:lang w:val="en-US" w:eastAsia="zh-CN"/>
        </w:rPr>
        <w:t>3</w:t>
      </w:r>
    </w:p>
    <w:p w14:paraId="25002D82">
      <w:pPr>
        <w:pStyle w:val="6"/>
        <w:rPr>
          <w:rFonts w:hint="eastAsia" w:ascii="仿宋" w:hAnsi="仿宋" w:eastAsia="仿宋"/>
          <w:b/>
          <w:sz w:val="28"/>
        </w:rPr>
      </w:pPr>
    </w:p>
    <w:p w14:paraId="247C3C02">
      <w:pPr>
        <w:pStyle w:val="6"/>
        <w:rPr>
          <w:rFonts w:hint="eastAsia" w:ascii="仿宋" w:hAnsi="仿宋" w:eastAsia="仿宋"/>
          <w:b/>
          <w:sz w:val="28"/>
        </w:rPr>
      </w:pPr>
    </w:p>
    <w:p w14:paraId="01B3757D">
      <w:pPr>
        <w:pStyle w:val="6"/>
        <w:rPr>
          <w:rFonts w:hint="eastAsia" w:ascii="仿宋" w:hAnsi="仿宋" w:eastAsia="仿宋"/>
          <w:b/>
          <w:sz w:val="28"/>
        </w:rPr>
      </w:pPr>
    </w:p>
    <w:p w14:paraId="1D3933F2">
      <w:pPr>
        <w:pStyle w:val="6"/>
        <w:rPr>
          <w:rFonts w:hint="eastAsia" w:ascii="仿宋" w:hAnsi="仿宋" w:eastAsia="仿宋"/>
          <w:b/>
          <w:sz w:val="28"/>
        </w:rPr>
      </w:pPr>
    </w:p>
    <w:p w14:paraId="40098400">
      <w:pPr>
        <w:pStyle w:val="6"/>
        <w:spacing w:before="12"/>
        <w:rPr>
          <w:rFonts w:hint="eastAsia" w:ascii="仿宋" w:hAnsi="仿宋" w:eastAsia="仿宋"/>
          <w:b/>
          <w:sz w:val="37"/>
        </w:rPr>
      </w:pPr>
    </w:p>
    <w:p w14:paraId="14EFAA7C">
      <w:pPr>
        <w:pStyle w:val="16"/>
        <w:spacing w:before="0"/>
        <w:ind w:left="105" w:leftChars="50" w:right="105" w:rightChars="50" w:firstLine="1446" w:firstLineChars="450"/>
        <w:rPr>
          <w:rFonts w:hint="eastAsia" w:ascii="仿宋" w:hAnsi="仿宋" w:eastAsia="仿宋"/>
          <w:lang w:eastAsia="zh-CN"/>
        </w:rPr>
      </w:pPr>
      <w:r>
        <w:rPr>
          <w:rFonts w:ascii="仿宋" w:hAnsi="仿宋" w:eastAsia="仿宋"/>
          <w:lang w:eastAsia="zh-CN"/>
        </w:rPr>
        <w:t>招标人：威海市文登区电力配套管理处</w:t>
      </w:r>
    </w:p>
    <w:p w14:paraId="405CDEFF">
      <w:pPr>
        <w:pStyle w:val="16"/>
        <w:spacing w:before="0" w:line="468" w:lineRule="auto"/>
        <w:ind w:left="105" w:leftChars="50" w:right="105" w:rightChars="50" w:firstLine="1446" w:firstLineChars="450"/>
        <w:rPr>
          <w:rFonts w:hint="eastAsia" w:ascii="仿宋" w:hAnsi="仿宋" w:eastAsia="仿宋"/>
          <w:lang w:eastAsia="zh-CN"/>
        </w:rPr>
      </w:pPr>
      <w:r>
        <w:rPr>
          <w:rFonts w:ascii="仿宋" w:hAnsi="仿宋" w:eastAsia="仿宋"/>
          <w:lang w:eastAsia="zh-CN"/>
        </w:rPr>
        <w:t>招标代理机构：</w:t>
      </w:r>
      <w:r>
        <w:rPr>
          <w:rFonts w:hint="eastAsia" w:ascii="仿宋" w:hAnsi="仿宋" w:eastAsia="仿宋"/>
          <w:lang w:val="en-US" w:eastAsia="zh-CN"/>
        </w:rPr>
        <w:t>山东德利源招标代理有限公司</w:t>
      </w:r>
    </w:p>
    <w:p w14:paraId="60DBA50E">
      <w:pPr>
        <w:pStyle w:val="16"/>
        <w:spacing w:before="0" w:line="468" w:lineRule="auto"/>
        <w:ind w:left="105" w:leftChars="50" w:right="105" w:rightChars="50" w:firstLine="1446" w:firstLineChars="450"/>
        <w:rPr>
          <w:rFonts w:hint="eastAsia" w:ascii="仿宋" w:hAnsi="仿宋" w:eastAsia="仿宋"/>
          <w:lang w:eastAsia="zh-CN"/>
        </w:rPr>
        <w:sectPr>
          <w:headerReference r:id="rId3" w:type="default"/>
          <w:footerReference r:id="rId4" w:type="default"/>
          <w:pgSz w:w="11906" w:h="16838"/>
          <w:pgMar w:top="1440" w:right="1080" w:bottom="1440" w:left="1080" w:header="851" w:footer="992" w:gutter="0"/>
          <w:pgNumType w:start="1"/>
          <w:cols w:space="720" w:num="1"/>
          <w:docGrid w:type="lines" w:linePitch="312" w:charSpace="0"/>
        </w:sectPr>
      </w:pPr>
      <w:r>
        <w:rPr>
          <w:rFonts w:ascii="仿宋" w:hAnsi="仿宋" w:eastAsia="仿宋"/>
          <w:lang w:eastAsia="zh-CN"/>
        </w:rPr>
        <w:t xml:space="preserve">日期：二 0 二 </w:t>
      </w:r>
      <w:r>
        <w:rPr>
          <w:rFonts w:hint="eastAsia" w:ascii="仿宋" w:hAnsi="仿宋" w:eastAsia="仿宋"/>
          <w:lang w:val="en-US" w:eastAsia="zh-CN"/>
        </w:rPr>
        <w:t>六</w:t>
      </w:r>
      <w:r>
        <w:rPr>
          <w:rFonts w:hint="eastAsia" w:ascii="仿宋" w:hAnsi="仿宋" w:eastAsia="仿宋"/>
          <w:lang w:eastAsia="zh-CN"/>
        </w:rPr>
        <w:t xml:space="preserve"> </w:t>
      </w:r>
      <w:r>
        <w:rPr>
          <w:rFonts w:ascii="仿宋" w:hAnsi="仿宋" w:eastAsia="仿宋"/>
          <w:lang w:eastAsia="zh-CN"/>
        </w:rPr>
        <w:t>年</w:t>
      </w:r>
      <w:r>
        <w:rPr>
          <w:rFonts w:hint="eastAsia" w:ascii="仿宋" w:hAnsi="仿宋" w:eastAsia="仿宋"/>
          <w:lang w:eastAsia="zh-CN"/>
        </w:rPr>
        <w:t xml:space="preserve"> </w:t>
      </w:r>
      <w:r>
        <w:rPr>
          <w:rFonts w:hint="eastAsia" w:ascii="仿宋" w:hAnsi="仿宋" w:eastAsia="仿宋"/>
          <w:lang w:val="en-US" w:eastAsia="zh-CN"/>
        </w:rPr>
        <w:t>四</w:t>
      </w:r>
      <w:bookmarkStart w:id="100" w:name="_GoBack"/>
      <w:bookmarkEnd w:id="100"/>
      <w:r>
        <w:rPr>
          <w:rFonts w:hint="eastAsia" w:ascii="仿宋" w:hAnsi="仿宋" w:eastAsia="仿宋"/>
          <w:lang w:eastAsia="zh-CN"/>
        </w:rPr>
        <w:t xml:space="preserve"> </w:t>
      </w:r>
      <w:r>
        <w:rPr>
          <w:rFonts w:ascii="仿宋" w:hAnsi="仿宋" w:eastAsia="仿宋"/>
          <w:lang w:eastAsia="zh-CN"/>
        </w:rPr>
        <w:t>月</w:t>
      </w:r>
    </w:p>
    <w:p w14:paraId="3E4A7CB1">
      <w:pPr>
        <w:spacing w:line="360" w:lineRule="auto"/>
        <w:jc w:val="center"/>
        <w:rPr>
          <w:rFonts w:hint="eastAsia" w:ascii="仿宋" w:hAnsi="仿宋" w:eastAsia="仿宋" w:cs="方正小标宋简体"/>
          <w:kern w:val="0"/>
          <w:sz w:val="52"/>
          <w:szCs w:val="52"/>
        </w:rPr>
      </w:pPr>
      <w:r>
        <w:rPr>
          <w:rFonts w:hint="eastAsia" w:ascii="仿宋" w:hAnsi="仿宋" w:eastAsia="仿宋" w:cs="方正小标宋简体"/>
          <w:kern w:val="0"/>
          <w:sz w:val="52"/>
          <w:szCs w:val="52"/>
        </w:rPr>
        <w:t>目  录</w:t>
      </w:r>
    </w:p>
    <w:p w14:paraId="5D1D61D9">
      <w:pPr>
        <w:pStyle w:val="11"/>
        <w:rPr>
          <w:rFonts w:hint="eastAsia" w:ascii="仿宋" w:hAnsi="仿宋" w:eastAsia="仿宋"/>
          <w:lang w:eastAsia="zh-CN"/>
        </w:rPr>
      </w:pPr>
    </w:p>
    <w:p w14:paraId="67BBEF71">
      <w:pPr>
        <w:rPr>
          <w:rFonts w:hint="eastAsia" w:ascii="仿宋" w:hAnsi="仿宋" w:eastAsia="仿宋"/>
        </w:rPr>
      </w:pPr>
    </w:p>
    <w:p w14:paraId="2616708B">
      <w:pPr>
        <w:pStyle w:val="10"/>
        <w:rPr>
          <w:rFonts w:hint="eastAsia" w:ascii="仿宋" w:hAnsi="仿宋" w:eastAsia="仿宋" w:cs="Times New Roman"/>
          <w:b w:val="0"/>
          <w:bCs w:val="0"/>
          <w:caps w:val="0"/>
          <w:sz w:val="21"/>
          <w:szCs w:val="22"/>
        </w:rPr>
      </w:pPr>
      <w:r>
        <w:rPr>
          <w:rFonts w:ascii="仿宋" w:hAnsi="仿宋" w:eastAsia="仿宋"/>
          <w:kern w:val="0"/>
          <w:sz w:val="36"/>
          <w:szCs w:val="36"/>
        </w:rPr>
        <w:fldChar w:fldCharType="begin"/>
      </w:r>
      <w:r>
        <w:rPr>
          <w:rFonts w:ascii="仿宋" w:hAnsi="仿宋" w:eastAsia="仿宋"/>
          <w:kern w:val="0"/>
          <w:sz w:val="36"/>
          <w:szCs w:val="36"/>
        </w:rPr>
        <w:instrText xml:space="preserve"> TOC \o "1-1" \h \z \u </w:instrText>
      </w:r>
      <w:r>
        <w:rPr>
          <w:rFonts w:ascii="仿宋" w:hAnsi="仿宋" w:eastAsia="仿宋"/>
          <w:kern w:val="0"/>
          <w:sz w:val="36"/>
          <w:szCs w:val="36"/>
        </w:rPr>
        <w:fldChar w:fldCharType="separate"/>
      </w:r>
      <w:r>
        <w:fldChar w:fldCharType="begin"/>
      </w:r>
      <w:r>
        <w:instrText xml:space="preserve"> HYPERLINK \l "_Toc112251063" </w:instrText>
      </w:r>
      <w:r>
        <w:fldChar w:fldCharType="separate"/>
      </w:r>
      <w:r>
        <w:rPr>
          <w:rStyle w:val="14"/>
          <w:rFonts w:ascii="仿宋" w:hAnsi="仿宋" w:eastAsia="仿宋" w:cs="宋体"/>
          <w:kern w:val="0"/>
        </w:rPr>
        <w:t>第一章  招标公告</w:t>
      </w:r>
      <w:r>
        <w:rPr>
          <w:rFonts w:ascii="仿宋" w:hAnsi="仿宋" w:eastAsia="仿宋"/>
        </w:rPr>
        <w:tab/>
      </w:r>
      <w:r>
        <w:rPr>
          <w:rFonts w:ascii="仿宋" w:hAnsi="仿宋" w:eastAsia="仿宋"/>
        </w:rPr>
        <w:fldChar w:fldCharType="begin"/>
      </w:r>
      <w:r>
        <w:rPr>
          <w:rFonts w:ascii="仿宋" w:hAnsi="仿宋" w:eastAsia="仿宋"/>
        </w:rPr>
        <w:instrText xml:space="preserve"> PAGEREF _Toc112251063 \h </w:instrText>
      </w:r>
      <w:r>
        <w:rPr>
          <w:rFonts w:ascii="仿宋" w:hAnsi="仿宋" w:eastAsia="仿宋"/>
        </w:rPr>
        <w:fldChar w:fldCharType="separate"/>
      </w:r>
      <w:r>
        <w:rPr>
          <w:rFonts w:ascii="仿宋" w:hAnsi="仿宋" w:eastAsia="仿宋"/>
        </w:rPr>
        <w:t>2</w:t>
      </w:r>
      <w:r>
        <w:rPr>
          <w:rFonts w:ascii="仿宋" w:hAnsi="仿宋" w:eastAsia="仿宋"/>
        </w:rPr>
        <w:fldChar w:fldCharType="end"/>
      </w:r>
      <w:r>
        <w:rPr>
          <w:rFonts w:ascii="仿宋" w:hAnsi="仿宋" w:eastAsia="仿宋"/>
        </w:rPr>
        <w:fldChar w:fldCharType="end"/>
      </w:r>
    </w:p>
    <w:p w14:paraId="5D57C19A">
      <w:pPr>
        <w:pStyle w:val="10"/>
        <w:rPr>
          <w:rFonts w:hint="eastAsia" w:ascii="仿宋" w:hAnsi="仿宋" w:eastAsia="仿宋" w:cs="Times New Roman"/>
          <w:b w:val="0"/>
          <w:bCs w:val="0"/>
          <w:caps w:val="0"/>
          <w:sz w:val="21"/>
          <w:szCs w:val="22"/>
        </w:rPr>
      </w:pPr>
      <w:r>
        <w:fldChar w:fldCharType="begin"/>
      </w:r>
      <w:r>
        <w:instrText xml:space="preserve"> HYPERLINK \l "_Toc112251064" </w:instrText>
      </w:r>
      <w:r>
        <w:fldChar w:fldCharType="separate"/>
      </w:r>
      <w:r>
        <w:rPr>
          <w:rStyle w:val="14"/>
          <w:rFonts w:ascii="仿宋" w:hAnsi="仿宋" w:eastAsia="仿宋"/>
        </w:rPr>
        <w:t>第二章  投标须知</w:t>
      </w:r>
      <w:r>
        <w:rPr>
          <w:rFonts w:ascii="仿宋" w:hAnsi="仿宋" w:eastAsia="仿宋"/>
        </w:rPr>
        <w:tab/>
      </w:r>
      <w:r>
        <w:rPr>
          <w:rFonts w:ascii="仿宋" w:hAnsi="仿宋" w:eastAsia="仿宋"/>
        </w:rPr>
        <w:fldChar w:fldCharType="begin"/>
      </w:r>
      <w:r>
        <w:rPr>
          <w:rFonts w:ascii="仿宋" w:hAnsi="仿宋" w:eastAsia="仿宋"/>
        </w:rPr>
        <w:instrText xml:space="preserve"> PAGEREF _Toc112251064 \h </w:instrText>
      </w:r>
      <w:r>
        <w:rPr>
          <w:rFonts w:ascii="仿宋" w:hAnsi="仿宋" w:eastAsia="仿宋"/>
        </w:rPr>
        <w:fldChar w:fldCharType="separate"/>
      </w:r>
      <w:r>
        <w:rPr>
          <w:rFonts w:ascii="仿宋" w:hAnsi="仿宋" w:eastAsia="仿宋"/>
        </w:rPr>
        <w:t>6</w:t>
      </w:r>
      <w:r>
        <w:rPr>
          <w:rFonts w:ascii="仿宋" w:hAnsi="仿宋" w:eastAsia="仿宋"/>
        </w:rPr>
        <w:fldChar w:fldCharType="end"/>
      </w:r>
      <w:r>
        <w:rPr>
          <w:rFonts w:ascii="仿宋" w:hAnsi="仿宋" w:eastAsia="仿宋"/>
        </w:rPr>
        <w:fldChar w:fldCharType="end"/>
      </w:r>
    </w:p>
    <w:p w14:paraId="27B87C25">
      <w:pPr>
        <w:pStyle w:val="10"/>
        <w:rPr>
          <w:rFonts w:hint="eastAsia" w:ascii="仿宋" w:hAnsi="仿宋" w:eastAsia="仿宋" w:cs="Times New Roman"/>
          <w:b w:val="0"/>
          <w:bCs w:val="0"/>
          <w:caps w:val="0"/>
          <w:sz w:val="21"/>
          <w:szCs w:val="22"/>
        </w:rPr>
      </w:pPr>
      <w:r>
        <w:fldChar w:fldCharType="begin"/>
      </w:r>
      <w:r>
        <w:instrText xml:space="preserve"> HYPERLINK \l "_Toc112251066" </w:instrText>
      </w:r>
      <w:r>
        <w:fldChar w:fldCharType="separate"/>
      </w:r>
      <w:r>
        <w:rPr>
          <w:rStyle w:val="14"/>
          <w:rFonts w:ascii="仿宋" w:hAnsi="仿宋" w:eastAsia="仿宋"/>
        </w:rPr>
        <w:t>第三章  采购内容与要求</w:t>
      </w:r>
      <w:r>
        <w:rPr>
          <w:rFonts w:ascii="仿宋" w:hAnsi="仿宋" w:eastAsia="仿宋"/>
        </w:rPr>
        <w:tab/>
      </w:r>
      <w:r>
        <w:rPr>
          <w:rFonts w:ascii="仿宋" w:hAnsi="仿宋" w:eastAsia="仿宋"/>
        </w:rPr>
        <w:fldChar w:fldCharType="begin"/>
      </w:r>
      <w:r>
        <w:rPr>
          <w:rFonts w:ascii="仿宋" w:hAnsi="仿宋" w:eastAsia="仿宋"/>
        </w:rPr>
        <w:instrText xml:space="preserve"> PAGEREF _Toc112251066 \h </w:instrText>
      </w:r>
      <w:r>
        <w:rPr>
          <w:rFonts w:ascii="仿宋" w:hAnsi="仿宋" w:eastAsia="仿宋"/>
        </w:rPr>
        <w:fldChar w:fldCharType="separate"/>
      </w:r>
      <w:r>
        <w:rPr>
          <w:rFonts w:ascii="仿宋" w:hAnsi="仿宋" w:eastAsia="仿宋"/>
        </w:rPr>
        <w:t>31</w:t>
      </w:r>
      <w:r>
        <w:rPr>
          <w:rFonts w:ascii="仿宋" w:hAnsi="仿宋" w:eastAsia="仿宋"/>
        </w:rPr>
        <w:fldChar w:fldCharType="end"/>
      </w:r>
      <w:r>
        <w:rPr>
          <w:rFonts w:ascii="仿宋" w:hAnsi="仿宋" w:eastAsia="仿宋"/>
        </w:rPr>
        <w:fldChar w:fldCharType="end"/>
      </w:r>
    </w:p>
    <w:p w14:paraId="39380CF1">
      <w:pPr>
        <w:pStyle w:val="10"/>
        <w:rPr>
          <w:rFonts w:hint="eastAsia" w:ascii="仿宋" w:hAnsi="仿宋" w:eastAsia="仿宋" w:cs="Times New Roman"/>
          <w:b w:val="0"/>
          <w:bCs w:val="0"/>
          <w:caps w:val="0"/>
          <w:sz w:val="21"/>
          <w:szCs w:val="22"/>
        </w:rPr>
      </w:pPr>
      <w:r>
        <w:fldChar w:fldCharType="begin"/>
      </w:r>
      <w:r>
        <w:instrText xml:space="preserve"> HYPERLINK \l "_Toc112251067" </w:instrText>
      </w:r>
      <w:r>
        <w:fldChar w:fldCharType="separate"/>
      </w:r>
      <w:r>
        <w:rPr>
          <w:rStyle w:val="14"/>
          <w:rFonts w:ascii="仿宋" w:hAnsi="仿宋" w:eastAsia="仿宋"/>
        </w:rPr>
        <w:t>第四章  评标原则和方法</w:t>
      </w:r>
      <w:r>
        <w:rPr>
          <w:rFonts w:ascii="仿宋" w:hAnsi="仿宋" w:eastAsia="仿宋"/>
        </w:rPr>
        <w:tab/>
      </w:r>
      <w:r>
        <w:rPr>
          <w:rFonts w:ascii="仿宋" w:hAnsi="仿宋" w:eastAsia="仿宋"/>
        </w:rPr>
        <w:fldChar w:fldCharType="begin"/>
      </w:r>
      <w:r>
        <w:rPr>
          <w:rFonts w:ascii="仿宋" w:hAnsi="仿宋" w:eastAsia="仿宋"/>
        </w:rPr>
        <w:instrText xml:space="preserve"> PAGEREF _Toc112251067 \h </w:instrText>
      </w:r>
      <w:r>
        <w:rPr>
          <w:rFonts w:ascii="仿宋" w:hAnsi="仿宋" w:eastAsia="仿宋"/>
        </w:rPr>
        <w:fldChar w:fldCharType="separate"/>
      </w:r>
      <w:r>
        <w:rPr>
          <w:rFonts w:ascii="仿宋" w:hAnsi="仿宋" w:eastAsia="仿宋"/>
        </w:rPr>
        <w:t>38</w:t>
      </w:r>
      <w:r>
        <w:rPr>
          <w:rFonts w:ascii="仿宋" w:hAnsi="仿宋" w:eastAsia="仿宋"/>
        </w:rPr>
        <w:fldChar w:fldCharType="end"/>
      </w:r>
      <w:r>
        <w:rPr>
          <w:rFonts w:ascii="仿宋" w:hAnsi="仿宋" w:eastAsia="仿宋"/>
        </w:rPr>
        <w:fldChar w:fldCharType="end"/>
      </w:r>
    </w:p>
    <w:p w14:paraId="208A6638">
      <w:pPr>
        <w:pStyle w:val="10"/>
        <w:rPr>
          <w:rFonts w:hint="eastAsia" w:ascii="仿宋" w:hAnsi="仿宋" w:eastAsia="仿宋" w:cs="Times New Roman"/>
          <w:b w:val="0"/>
          <w:bCs w:val="0"/>
          <w:caps w:val="0"/>
          <w:sz w:val="21"/>
          <w:szCs w:val="22"/>
        </w:rPr>
      </w:pPr>
      <w:r>
        <w:fldChar w:fldCharType="begin"/>
      </w:r>
      <w:r>
        <w:instrText xml:space="preserve"> HYPERLINK \l "_Toc112251068" </w:instrText>
      </w:r>
      <w:r>
        <w:fldChar w:fldCharType="separate"/>
      </w:r>
      <w:r>
        <w:rPr>
          <w:rStyle w:val="14"/>
          <w:rFonts w:ascii="仿宋" w:hAnsi="仿宋" w:eastAsia="仿宋"/>
        </w:rPr>
        <w:t>第五章  响应文件格式</w:t>
      </w:r>
      <w:r>
        <w:rPr>
          <w:rFonts w:ascii="仿宋" w:hAnsi="仿宋" w:eastAsia="仿宋"/>
        </w:rPr>
        <w:tab/>
      </w:r>
      <w:r>
        <w:rPr>
          <w:rFonts w:ascii="仿宋" w:hAnsi="仿宋" w:eastAsia="仿宋"/>
        </w:rPr>
        <w:fldChar w:fldCharType="begin"/>
      </w:r>
      <w:r>
        <w:rPr>
          <w:rFonts w:ascii="仿宋" w:hAnsi="仿宋" w:eastAsia="仿宋"/>
        </w:rPr>
        <w:instrText xml:space="preserve"> PAGEREF _Toc112251068 \h </w:instrText>
      </w:r>
      <w:r>
        <w:rPr>
          <w:rFonts w:ascii="仿宋" w:hAnsi="仿宋" w:eastAsia="仿宋"/>
        </w:rPr>
        <w:fldChar w:fldCharType="separate"/>
      </w:r>
      <w:r>
        <w:rPr>
          <w:rFonts w:ascii="仿宋" w:hAnsi="仿宋" w:eastAsia="仿宋"/>
        </w:rPr>
        <w:t>43</w:t>
      </w:r>
      <w:r>
        <w:rPr>
          <w:rFonts w:ascii="仿宋" w:hAnsi="仿宋" w:eastAsia="仿宋"/>
        </w:rPr>
        <w:fldChar w:fldCharType="end"/>
      </w:r>
      <w:r>
        <w:rPr>
          <w:rFonts w:ascii="仿宋" w:hAnsi="仿宋" w:eastAsia="仿宋"/>
        </w:rPr>
        <w:fldChar w:fldCharType="end"/>
      </w:r>
    </w:p>
    <w:p w14:paraId="54ABAABC">
      <w:pPr>
        <w:pStyle w:val="10"/>
        <w:rPr>
          <w:rFonts w:hint="eastAsia" w:ascii="仿宋" w:hAnsi="仿宋" w:eastAsia="仿宋" w:cs="Times New Roman"/>
          <w:b w:val="0"/>
          <w:bCs w:val="0"/>
          <w:caps w:val="0"/>
          <w:sz w:val="21"/>
          <w:szCs w:val="22"/>
        </w:rPr>
      </w:pPr>
      <w:r>
        <w:fldChar w:fldCharType="begin"/>
      </w:r>
      <w:r>
        <w:instrText xml:space="preserve"> HYPERLINK \l "_Toc112251069" </w:instrText>
      </w:r>
      <w:r>
        <w:fldChar w:fldCharType="separate"/>
      </w:r>
      <w:r>
        <w:rPr>
          <w:rStyle w:val="14"/>
          <w:rFonts w:ascii="仿宋" w:hAnsi="仿宋" w:eastAsia="仿宋"/>
        </w:rPr>
        <w:t>第六章  采购合同（范本）</w:t>
      </w:r>
      <w:r>
        <w:rPr>
          <w:rFonts w:ascii="仿宋" w:hAnsi="仿宋" w:eastAsia="仿宋"/>
        </w:rPr>
        <w:tab/>
      </w:r>
      <w:r>
        <w:rPr>
          <w:rFonts w:ascii="仿宋" w:hAnsi="仿宋" w:eastAsia="仿宋"/>
        </w:rPr>
        <w:fldChar w:fldCharType="begin"/>
      </w:r>
      <w:r>
        <w:rPr>
          <w:rFonts w:ascii="仿宋" w:hAnsi="仿宋" w:eastAsia="仿宋"/>
        </w:rPr>
        <w:instrText xml:space="preserve"> PAGEREF _Toc112251069 \h </w:instrText>
      </w:r>
      <w:r>
        <w:rPr>
          <w:rFonts w:ascii="仿宋" w:hAnsi="仿宋" w:eastAsia="仿宋"/>
        </w:rPr>
        <w:fldChar w:fldCharType="separate"/>
      </w:r>
      <w:r>
        <w:rPr>
          <w:rFonts w:ascii="仿宋" w:hAnsi="仿宋" w:eastAsia="仿宋"/>
        </w:rPr>
        <w:t>64</w:t>
      </w:r>
      <w:r>
        <w:rPr>
          <w:rFonts w:ascii="仿宋" w:hAnsi="仿宋" w:eastAsia="仿宋"/>
        </w:rPr>
        <w:fldChar w:fldCharType="end"/>
      </w:r>
      <w:r>
        <w:rPr>
          <w:rFonts w:ascii="仿宋" w:hAnsi="仿宋" w:eastAsia="仿宋"/>
        </w:rPr>
        <w:fldChar w:fldCharType="end"/>
      </w:r>
    </w:p>
    <w:p w14:paraId="58A5A472">
      <w:pPr>
        <w:rPr>
          <w:rFonts w:hint="eastAsia" w:ascii="仿宋" w:hAnsi="仿宋" w:eastAsia="仿宋"/>
          <w:kern w:val="0"/>
        </w:rPr>
        <w:sectPr>
          <w:headerReference r:id="rId5" w:type="default"/>
          <w:pgSz w:w="11906" w:h="16838"/>
          <w:pgMar w:top="1440" w:right="1080" w:bottom="1440" w:left="1080" w:header="851" w:footer="992" w:gutter="0"/>
          <w:pgNumType w:start="1"/>
          <w:cols w:space="720" w:num="1"/>
          <w:docGrid w:type="lines" w:linePitch="312" w:charSpace="0"/>
        </w:sectPr>
      </w:pPr>
      <w:r>
        <w:rPr>
          <w:rFonts w:ascii="仿宋" w:hAnsi="仿宋" w:eastAsia="仿宋"/>
          <w:kern w:val="0"/>
          <w:sz w:val="36"/>
          <w:szCs w:val="36"/>
        </w:rPr>
        <w:fldChar w:fldCharType="end"/>
      </w:r>
    </w:p>
    <w:bookmarkEnd w:id="0"/>
    <w:bookmarkEnd w:id="1"/>
    <w:p w14:paraId="42671447">
      <w:pPr>
        <w:pStyle w:val="2"/>
        <w:jc w:val="center"/>
        <w:rPr>
          <w:rFonts w:hint="eastAsia" w:ascii="仿宋" w:hAnsi="仿宋" w:eastAsia="仿宋" w:cs="宋体"/>
          <w:bCs w:val="0"/>
          <w:kern w:val="0"/>
          <w:sz w:val="36"/>
          <w:szCs w:val="36"/>
        </w:rPr>
      </w:pPr>
      <w:bookmarkStart w:id="2" w:name="_Toc112251063"/>
      <w:bookmarkStart w:id="3" w:name="_Toc79160804"/>
      <w:bookmarkStart w:id="4" w:name="_Toc266431116"/>
      <w:bookmarkStart w:id="5" w:name="_Toc253045125"/>
      <w:r>
        <w:rPr>
          <w:rFonts w:hint="eastAsia" w:ascii="仿宋" w:hAnsi="仿宋" w:eastAsia="仿宋" w:cs="宋体"/>
          <w:bCs w:val="0"/>
          <w:kern w:val="0"/>
          <w:sz w:val="36"/>
          <w:szCs w:val="36"/>
        </w:rPr>
        <w:t>第一章</w:t>
      </w:r>
      <w:r>
        <w:rPr>
          <w:rFonts w:ascii="仿宋" w:hAnsi="仿宋" w:eastAsia="仿宋" w:cs="宋体"/>
          <w:bCs w:val="0"/>
          <w:kern w:val="0"/>
          <w:sz w:val="36"/>
          <w:szCs w:val="36"/>
        </w:rPr>
        <w:t xml:space="preserve">   招标</w:t>
      </w:r>
      <w:r>
        <w:rPr>
          <w:rFonts w:hint="eastAsia" w:ascii="仿宋" w:hAnsi="仿宋" w:eastAsia="仿宋" w:cs="宋体"/>
          <w:bCs w:val="0"/>
          <w:kern w:val="0"/>
          <w:sz w:val="36"/>
          <w:szCs w:val="36"/>
        </w:rPr>
        <w:t>公告</w:t>
      </w:r>
      <w:bookmarkEnd w:id="2"/>
      <w:bookmarkEnd w:id="3"/>
    </w:p>
    <w:p w14:paraId="25AB949B">
      <w:pPr>
        <w:pStyle w:val="6"/>
        <w:snapToGrid w:val="0"/>
        <w:spacing w:line="360" w:lineRule="auto"/>
        <w:jc w:val="center"/>
        <w:rPr>
          <w:rFonts w:hint="eastAsia" w:ascii="仿宋" w:hAnsi="仿宋" w:eastAsia="仿宋"/>
          <w:b/>
          <w:kern w:val="2"/>
          <w:sz w:val="44"/>
        </w:rPr>
      </w:pPr>
      <w:bookmarkStart w:id="6" w:name="OLE_LINK14"/>
      <w:bookmarkStart w:id="7" w:name="OLE_LINK15"/>
      <w:r>
        <w:rPr>
          <w:rFonts w:hint="eastAsia" w:ascii="仿宋" w:hAnsi="仿宋" w:eastAsia="仿宋"/>
          <w:b/>
          <w:kern w:val="2"/>
          <w:sz w:val="44"/>
          <w:lang w:eastAsia="zh-CN"/>
        </w:rPr>
        <w:t>10kV山东德圣房地产开发有限公司（伴山首府三期）配套费工程</w:t>
      </w:r>
    </w:p>
    <w:p w14:paraId="383EB863">
      <w:pPr>
        <w:autoSpaceDE w:val="0"/>
        <w:autoSpaceDN w:val="0"/>
        <w:ind w:left="3793" w:right="164" w:hanging="3527"/>
        <w:jc w:val="center"/>
        <w:rPr>
          <w:rFonts w:hint="eastAsia" w:ascii="仿宋" w:hAnsi="仿宋" w:eastAsia="仿宋" w:cs="宋体"/>
          <w:b/>
          <w:kern w:val="0"/>
          <w:sz w:val="32"/>
          <w:szCs w:val="22"/>
        </w:rPr>
      </w:pPr>
      <w:r>
        <w:rPr>
          <w:rFonts w:hint="eastAsia" w:ascii="仿宋" w:hAnsi="仿宋" w:eastAsia="仿宋" w:cs="宋体"/>
          <w:b/>
          <w:kern w:val="0"/>
          <w:sz w:val="32"/>
          <w:szCs w:val="22"/>
        </w:rPr>
        <w:t>公开招标公告</w:t>
      </w:r>
    </w:p>
    <w:p w14:paraId="10DBAE91">
      <w:pPr>
        <w:pBdr>
          <w:top w:val="single" w:color="auto" w:sz="4" w:space="1"/>
          <w:left w:val="single" w:color="auto" w:sz="4" w:space="4"/>
          <w:bottom w:val="single" w:color="auto" w:sz="4" w:space="1"/>
          <w:right w:val="single" w:color="auto" w:sz="4" w:space="4"/>
        </w:pBdr>
        <w:spacing w:line="560" w:lineRule="exact"/>
        <w:ind w:firstLine="482" w:firstLineChars="200"/>
        <w:rPr>
          <w:rFonts w:hint="eastAsia" w:ascii="仿宋" w:hAnsi="仿宋" w:eastAsia="仿宋" w:cs="宋体"/>
          <w:b/>
          <w:kern w:val="0"/>
          <w:sz w:val="24"/>
          <w:szCs w:val="28"/>
        </w:rPr>
      </w:pPr>
      <w:r>
        <w:rPr>
          <w:rFonts w:hint="eastAsia" w:ascii="仿宋" w:hAnsi="仿宋" w:eastAsia="仿宋" w:cs="宋体"/>
          <w:b/>
          <w:kern w:val="0"/>
          <w:sz w:val="24"/>
          <w:szCs w:val="28"/>
        </w:rPr>
        <w:t>项目概况</w:t>
      </w:r>
    </w:p>
    <w:p w14:paraId="12F23210">
      <w:pPr>
        <w:widowControl/>
        <w:pBdr>
          <w:top w:val="single" w:color="auto" w:sz="4" w:space="1"/>
          <w:left w:val="single" w:color="auto" w:sz="4" w:space="4"/>
          <w:bottom w:val="single" w:color="auto" w:sz="4" w:space="1"/>
          <w:right w:val="single" w:color="auto" w:sz="4" w:space="4"/>
        </w:pBdr>
        <w:adjustRightInd w:val="0"/>
        <w:spacing w:line="560" w:lineRule="exact"/>
        <w:ind w:firstLine="512" w:firstLineChars="200"/>
        <w:jc w:val="left"/>
        <w:rPr>
          <w:rFonts w:hint="eastAsia" w:ascii="仿宋" w:hAnsi="仿宋" w:eastAsia="仿宋" w:cs="宋体"/>
          <w:spacing w:val="8"/>
          <w:kern w:val="0"/>
          <w:sz w:val="24"/>
          <w:szCs w:val="28"/>
        </w:rPr>
      </w:pPr>
      <w:r>
        <w:rPr>
          <w:rFonts w:hint="eastAsia" w:ascii="仿宋" w:hAnsi="仿宋" w:eastAsia="仿宋" w:cs="宋体"/>
          <w:color w:val="333333"/>
          <w:spacing w:val="8"/>
          <w:kern w:val="0"/>
          <w:sz w:val="24"/>
          <w:szCs w:val="28"/>
        </w:rPr>
        <w:t>&lt;</w:t>
      </w:r>
      <w:r>
        <w:rPr>
          <w:rFonts w:hint="eastAsia" w:ascii="仿宋" w:hAnsi="仿宋" w:eastAsia="仿宋" w:cs="宋体"/>
          <w:color w:val="333333"/>
          <w:spacing w:val="8"/>
          <w:kern w:val="0"/>
          <w:sz w:val="24"/>
          <w:szCs w:val="28"/>
          <w:lang w:eastAsia="zh-CN"/>
        </w:rPr>
        <w:t>10kV山东德圣房地产开发有限公司（伴山首府三期）配套费工程</w:t>
      </w:r>
      <w:r>
        <w:rPr>
          <w:rFonts w:hint="eastAsia" w:ascii="仿宋" w:hAnsi="仿宋" w:eastAsia="仿宋" w:cs="宋体"/>
          <w:color w:val="333333"/>
          <w:spacing w:val="8"/>
          <w:kern w:val="0"/>
          <w:sz w:val="24"/>
          <w:szCs w:val="28"/>
        </w:rPr>
        <w:t>&gt;的潜在投标人（供应商）应在</w:t>
      </w:r>
      <w:r>
        <w:rPr>
          <w:rFonts w:hint="eastAsia" w:ascii="仿宋" w:hAnsi="仿宋" w:eastAsia="仿宋" w:cs="宋体"/>
          <w:color w:val="333333"/>
          <w:spacing w:val="8"/>
          <w:kern w:val="0"/>
          <w:sz w:val="24"/>
          <w:szCs w:val="28"/>
          <w:u w:val="single"/>
        </w:rPr>
        <w:t>“威海市公共资源交易网（文登区）”首页右侧“交易服务一网通办系统”进行“平台切换”点击“国企采购”进入国有企业阳光采购电子化服务平台获取文件</w:t>
      </w:r>
      <w:r>
        <w:rPr>
          <w:rFonts w:hint="eastAsia" w:ascii="仿宋" w:hAnsi="仿宋" w:eastAsia="仿宋" w:cs="宋体"/>
          <w:color w:val="333333"/>
          <w:spacing w:val="8"/>
          <w:kern w:val="0"/>
          <w:sz w:val="24"/>
          <w:szCs w:val="28"/>
        </w:rPr>
        <w:t>，并于</w:t>
      </w:r>
      <w:r>
        <w:rPr>
          <w:rFonts w:hint="eastAsia" w:ascii="仿宋" w:hAnsi="仿宋" w:eastAsia="仿宋" w:cs="宋体"/>
          <w:color w:val="333333"/>
          <w:spacing w:val="8"/>
          <w:kern w:val="0"/>
          <w:sz w:val="24"/>
          <w:szCs w:val="28"/>
          <w:u w:val="single"/>
        </w:rPr>
        <w:t>202</w:t>
      </w:r>
      <w:r>
        <w:rPr>
          <w:rFonts w:hint="eastAsia" w:ascii="仿宋" w:hAnsi="仿宋" w:eastAsia="仿宋" w:cs="宋体"/>
          <w:color w:val="333333"/>
          <w:spacing w:val="8"/>
          <w:kern w:val="0"/>
          <w:sz w:val="24"/>
          <w:szCs w:val="28"/>
          <w:u w:val="single"/>
          <w:lang w:val="en-US" w:eastAsia="zh-CN"/>
        </w:rPr>
        <w:t>6</w:t>
      </w:r>
      <w:r>
        <w:rPr>
          <w:rFonts w:hint="eastAsia" w:ascii="仿宋" w:hAnsi="仿宋" w:eastAsia="仿宋" w:cs="宋体"/>
          <w:color w:val="333333"/>
          <w:spacing w:val="8"/>
          <w:kern w:val="0"/>
          <w:sz w:val="24"/>
          <w:szCs w:val="28"/>
          <w:u w:val="single"/>
        </w:rPr>
        <w:t>年</w:t>
      </w:r>
      <w:r>
        <w:rPr>
          <w:rFonts w:ascii="仿宋" w:hAnsi="仿宋" w:eastAsia="仿宋" w:cs="宋体"/>
          <w:color w:val="333333"/>
          <w:spacing w:val="8"/>
          <w:kern w:val="0"/>
          <w:sz w:val="24"/>
          <w:szCs w:val="28"/>
          <w:u w:val="single"/>
        </w:rPr>
        <w:t>0</w:t>
      </w:r>
      <w:r>
        <w:rPr>
          <w:rFonts w:hint="eastAsia" w:ascii="仿宋" w:hAnsi="仿宋" w:eastAsia="仿宋" w:cs="宋体"/>
          <w:color w:val="333333"/>
          <w:spacing w:val="8"/>
          <w:kern w:val="0"/>
          <w:sz w:val="24"/>
          <w:szCs w:val="28"/>
          <w:u w:val="single"/>
          <w:lang w:val="en-US" w:eastAsia="zh-CN"/>
        </w:rPr>
        <w:t>4</w:t>
      </w:r>
      <w:r>
        <w:rPr>
          <w:rFonts w:hint="eastAsia" w:ascii="仿宋" w:hAnsi="仿宋" w:eastAsia="仿宋" w:cs="宋体"/>
          <w:color w:val="333333"/>
          <w:spacing w:val="8"/>
          <w:kern w:val="0"/>
          <w:sz w:val="24"/>
          <w:szCs w:val="28"/>
          <w:u w:val="single"/>
        </w:rPr>
        <w:t>月</w:t>
      </w:r>
      <w:r>
        <w:rPr>
          <w:rFonts w:hint="eastAsia" w:ascii="仿宋" w:hAnsi="仿宋" w:eastAsia="仿宋" w:cs="宋体"/>
          <w:color w:val="333333"/>
          <w:spacing w:val="8"/>
          <w:kern w:val="0"/>
          <w:sz w:val="24"/>
          <w:szCs w:val="28"/>
          <w:u w:val="single"/>
          <w:lang w:val="en-US" w:eastAsia="zh-CN"/>
        </w:rPr>
        <w:t>24</w:t>
      </w:r>
      <w:r>
        <w:rPr>
          <w:rFonts w:hint="eastAsia" w:ascii="仿宋" w:hAnsi="仿宋" w:eastAsia="仿宋" w:cs="宋体"/>
          <w:color w:val="333333"/>
          <w:spacing w:val="8"/>
          <w:kern w:val="0"/>
          <w:sz w:val="24"/>
          <w:szCs w:val="28"/>
          <w:u w:val="single"/>
        </w:rPr>
        <w:t xml:space="preserve">日 </w:t>
      </w:r>
      <w:r>
        <w:rPr>
          <w:rFonts w:hint="eastAsia" w:ascii="仿宋" w:hAnsi="仿宋" w:eastAsia="仿宋" w:cs="宋体"/>
          <w:color w:val="333333"/>
          <w:spacing w:val="8"/>
          <w:kern w:val="0"/>
          <w:sz w:val="24"/>
          <w:szCs w:val="28"/>
          <w:u w:val="single"/>
          <w:lang w:val="en-US" w:eastAsia="zh-CN"/>
        </w:rPr>
        <w:t>09</w:t>
      </w:r>
      <w:r>
        <w:rPr>
          <w:rFonts w:hint="eastAsia" w:ascii="仿宋" w:hAnsi="仿宋" w:eastAsia="仿宋" w:cs="宋体"/>
          <w:color w:val="333333"/>
          <w:spacing w:val="8"/>
          <w:kern w:val="0"/>
          <w:sz w:val="24"/>
          <w:szCs w:val="28"/>
          <w:u w:val="single"/>
        </w:rPr>
        <w:t>:00（北京时间）</w:t>
      </w:r>
      <w:r>
        <w:rPr>
          <w:rFonts w:hint="eastAsia" w:ascii="仿宋" w:hAnsi="仿宋" w:eastAsia="仿宋" w:cs="宋体"/>
          <w:color w:val="333333"/>
          <w:spacing w:val="8"/>
          <w:kern w:val="0"/>
          <w:sz w:val="24"/>
          <w:szCs w:val="28"/>
        </w:rPr>
        <w:t>前递交投标(响应）文件。</w:t>
      </w:r>
    </w:p>
    <w:p w14:paraId="753DFB2F">
      <w:pPr>
        <w:spacing w:line="560" w:lineRule="exact"/>
        <w:rPr>
          <w:rFonts w:hint="eastAsia" w:ascii="仿宋" w:hAnsi="仿宋" w:eastAsia="仿宋" w:cs="宋体"/>
          <w:b/>
          <w:kern w:val="0"/>
          <w:sz w:val="24"/>
          <w:szCs w:val="28"/>
        </w:rPr>
      </w:pPr>
      <w:r>
        <w:rPr>
          <w:rFonts w:hint="eastAsia" w:ascii="仿宋" w:hAnsi="仿宋" w:eastAsia="仿宋" w:cs="宋体"/>
          <w:b/>
          <w:kern w:val="0"/>
          <w:sz w:val="24"/>
          <w:szCs w:val="28"/>
        </w:rPr>
        <w:t>一、项目基本情况</w:t>
      </w:r>
    </w:p>
    <w:p w14:paraId="7D0CED87">
      <w:pPr>
        <w:widowControl/>
        <w:adjustRightInd w:val="0"/>
        <w:spacing w:line="560" w:lineRule="exact"/>
        <w:ind w:firstLine="512" w:firstLineChars="200"/>
        <w:jc w:val="left"/>
        <w:rPr>
          <w:rFonts w:hint="default" w:ascii="仿宋" w:hAnsi="仿宋" w:eastAsia="仿宋" w:cs="宋体"/>
          <w:spacing w:val="8"/>
          <w:kern w:val="0"/>
          <w:sz w:val="24"/>
          <w:szCs w:val="28"/>
          <w:lang w:val="en-US"/>
        </w:rPr>
      </w:pPr>
      <w:r>
        <w:rPr>
          <w:rFonts w:hint="eastAsia" w:ascii="仿宋" w:hAnsi="仿宋" w:eastAsia="仿宋" w:cs="宋体"/>
          <w:spacing w:val="8"/>
          <w:kern w:val="0"/>
          <w:sz w:val="24"/>
          <w:szCs w:val="28"/>
        </w:rPr>
        <w:t>项目编号：</w:t>
      </w:r>
      <w:r>
        <w:rPr>
          <w:rFonts w:hint="eastAsia" w:ascii="仿宋" w:hAnsi="仿宋" w:eastAsia="仿宋" w:cs="宋体"/>
          <w:spacing w:val="8"/>
          <w:kern w:val="0"/>
          <w:sz w:val="24"/>
          <w:szCs w:val="28"/>
          <w:lang w:val="en-US" w:eastAsia="zh-CN"/>
        </w:rPr>
        <w:t>DLY</w:t>
      </w:r>
      <w:r>
        <w:rPr>
          <w:rFonts w:hint="eastAsia" w:ascii="仿宋" w:hAnsi="仿宋" w:eastAsia="仿宋" w:cs="宋体"/>
          <w:spacing w:val="8"/>
          <w:kern w:val="0"/>
          <w:sz w:val="24"/>
          <w:szCs w:val="28"/>
          <w:lang w:eastAsia="zh-CN"/>
        </w:rPr>
        <w:t>ZB-2026K00</w:t>
      </w:r>
      <w:r>
        <w:rPr>
          <w:rFonts w:hint="eastAsia" w:ascii="仿宋" w:hAnsi="仿宋" w:eastAsia="仿宋" w:cs="宋体"/>
          <w:spacing w:val="8"/>
          <w:kern w:val="0"/>
          <w:sz w:val="24"/>
          <w:szCs w:val="28"/>
          <w:lang w:val="en-US" w:eastAsia="zh-CN"/>
        </w:rPr>
        <w:t>3</w:t>
      </w:r>
    </w:p>
    <w:p w14:paraId="23A8B538">
      <w:pPr>
        <w:widowControl/>
        <w:shd w:val="clear" w:color="auto" w:fill="FFFFFF"/>
        <w:spacing w:line="560" w:lineRule="exact"/>
        <w:ind w:firstLine="512" w:firstLineChars="20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项目名称：</w:t>
      </w:r>
      <w:r>
        <w:rPr>
          <w:rFonts w:hint="eastAsia" w:ascii="仿宋" w:hAnsi="仿宋" w:eastAsia="仿宋" w:cs="宋体"/>
          <w:spacing w:val="8"/>
          <w:kern w:val="0"/>
          <w:sz w:val="24"/>
          <w:szCs w:val="28"/>
          <w:lang w:eastAsia="zh-CN"/>
        </w:rPr>
        <w:t>10kV山东德圣房地产开发有限公司（伴山首府三期）配套费工程</w:t>
      </w:r>
    </w:p>
    <w:p w14:paraId="4FB3BD47">
      <w:pPr>
        <w:widowControl/>
        <w:shd w:val="clear" w:color="auto" w:fill="FFFFFF"/>
        <w:spacing w:line="560" w:lineRule="exact"/>
        <w:ind w:firstLine="512" w:firstLineChars="20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采购方式：公开招标</w:t>
      </w:r>
    </w:p>
    <w:p w14:paraId="49829271">
      <w:pPr>
        <w:widowControl/>
        <w:shd w:val="clear" w:color="auto" w:fill="FFFFFF"/>
        <w:spacing w:line="560" w:lineRule="exact"/>
        <w:ind w:firstLine="512" w:firstLineChars="20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采购项目分包情况：</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940"/>
        <w:gridCol w:w="1011"/>
        <w:gridCol w:w="1477"/>
        <w:gridCol w:w="2247"/>
        <w:gridCol w:w="1304"/>
        <w:gridCol w:w="1270"/>
      </w:tblGrid>
      <w:tr w14:paraId="2567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61" w:type="pct"/>
            <w:tcBorders>
              <w:bottom w:val="single" w:color="auto" w:sz="4" w:space="0"/>
            </w:tcBorders>
            <w:noWrap w:val="0"/>
            <w:vAlign w:val="center"/>
          </w:tcPr>
          <w:p w14:paraId="5BF20476">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标包</w:t>
            </w:r>
          </w:p>
        </w:tc>
        <w:tc>
          <w:tcPr>
            <w:tcW w:w="973" w:type="pct"/>
            <w:tcBorders>
              <w:bottom w:val="single" w:color="auto" w:sz="4" w:space="0"/>
            </w:tcBorders>
            <w:noWrap w:val="0"/>
            <w:vAlign w:val="center"/>
          </w:tcPr>
          <w:p w14:paraId="45269066">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项目名称</w:t>
            </w:r>
          </w:p>
        </w:tc>
        <w:tc>
          <w:tcPr>
            <w:tcW w:w="507" w:type="pct"/>
            <w:tcBorders>
              <w:bottom w:val="single" w:color="auto" w:sz="4" w:space="0"/>
            </w:tcBorders>
            <w:noWrap w:val="0"/>
            <w:vAlign w:val="center"/>
          </w:tcPr>
          <w:p w14:paraId="4C00D39A">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数量</w:t>
            </w:r>
          </w:p>
        </w:tc>
        <w:tc>
          <w:tcPr>
            <w:tcW w:w="741" w:type="pct"/>
            <w:tcBorders>
              <w:bottom w:val="single" w:color="auto" w:sz="4" w:space="0"/>
            </w:tcBorders>
            <w:noWrap w:val="0"/>
            <w:vAlign w:val="center"/>
          </w:tcPr>
          <w:p w14:paraId="6F088BD8">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概算金额</w:t>
            </w:r>
          </w:p>
        </w:tc>
        <w:tc>
          <w:tcPr>
            <w:tcW w:w="1127" w:type="pct"/>
            <w:tcBorders>
              <w:bottom w:val="single" w:color="auto" w:sz="4" w:space="0"/>
            </w:tcBorders>
            <w:noWrap w:val="0"/>
            <w:vAlign w:val="center"/>
          </w:tcPr>
          <w:p w14:paraId="1C439D7D">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最高上限价浮动系数</w:t>
            </w:r>
          </w:p>
        </w:tc>
        <w:tc>
          <w:tcPr>
            <w:tcW w:w="654" w:type="pct"/>
            <w:tcBorders>
              <w:bottom w:val="single" w:color="auto" w:sz="4" w:space="0"/>
              <w:right w:val="single" w:color="auto" w:sz="4" w:space="0"/>
            </w:tcBorders>
            <w:noWrap w:val="0"/>
            <w:vAlign w:val="center"/>
          </w:tcPr>
          <w:p w14:paraId="2CC30FFE">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采购需求</w:t>
            </w:r>
          </w:p>
        </w:tc>
        <w:tc>
          <w:tcPr>
            <w:tcW w:w="637" w:type="pct"/>
            <w:tcBorders>
              <w:bottom w:val="single" w:color="auto" w:sz="4" w:space="0"/>
              <w:right w:val="single" w:color="auto" w:sz="4" w:space="0"/>
            </w:tcBorders>
            <w:noWrap w:val="0"/>
            <w:vAlign w:val="center"/>
          </w:tcPr>
          <w:p w14:paraId="4C1A6AC3">
            <w:pPr>
              <w:widowControl/>
              <w:adjustRightInd w:val="0"/>
              <w:spacing w:line="400" w:lineRule="exact"/>
              <w:jc w:val="center"/>
              <w:rPr>
                <w:rFonts w:hint="eastAsia" w:ascii="仿宋" w:hAnsi="仿宋" w:eastAsia="仿宋" w:cs="宋体"/>
                <w:b/>
                <w:kern w:val="0"/>
                <w:sz w:val="24"/>
              </w:rPr>
            </w:pPr>
            <w:r>
              <w:rPr>
                <w:rFonts w:hint="eastAsia" w:ascii="仿宋" w:hAnsi="仿宋" w:eastAsia="仿宋" w:cs="宋体"/>
                <w:b/>
                <w:kern w:val="0"/>
                <w:sz w:val="24"/>
              </w:rPr>
              <w:t>合同履行期限</w:t>
            </w:r>
          </w:p>
        </w:tc>
      </w:tr>
      <w:tr w14:paraId="1BBE5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361" w:type="pct"/>
            <w:tcBorders>
              <w:top w:val="single" w:color="auto" w:sz="4" w:space="0"/>
              <w:left w:val="single" w:color="auto" w:sz="4" w:space="0"/>
              <w:bottom w:val="single" w:color="auto" w:sz="4" w:space="0"/>
              <w:right w:val="single" w:color="auto" w:sz="4" w:space="0"/>
            </w:tcBorders>
            <w:noWrap w:val="0"/>
            <w:vAlign w:val="center"/>
          </w:tcPr>
          <w:p w14:paraId="063F6DE9">
            <w:pPr>
              <w:widowControl/>
              <w:adjustRightInd w:val="0"/>
              <w:spacing w:line="560" w:lineRule="exact"/>
              <w:jc w:val="center"/>
              <w:rPr>
                <w:rFonts w:hint="eastAsia" w:ascii="仿宋" w:hAnsi="仿宋" w:eastAsia="仿宋" w:cs="宋体"/>
                <w:kern w:val="0"/>
                <w:sz w:val="24"/>
              </w:rPr>
            </w:pPr>
            <w:bookmarkStart w:id="8" w:name="_Hlk191646602"/>
            <w:r>
              <w:rPr>
                <w:rFonts w:ascii="仿宋" w:hAnsi="仿宋" w:eastAsia="仿宋" w:cs="宋体"/>
                <w:kern w:val="0"/>
                <w:sz w:val="24"/>
              </w:rPr>
              <w:t>001</w:t>
            </w:r>
          </w:p>
        </w:tc>
        <w:tc>
          <w:tcPr>
            <w:tcW w:w="973" w:type="pct"/>
            <w:tcBorders>
              <w:top w:val="single" w:color="auto" w:sz="4" w:space="0"/>
              <w:left w:val="single" w:color="auto" w:sz="4" w:space="0"/>
              <w:bottom w:val="single" w:color="auto" w:sz="4" w:space="0"/>
              <w:right w:val="single" w:color="auto" w:sz="4" w:space="0"/>
            </w:tcBorders>
            <w:noWrap w:val="0"/>
            <w:vAlign w:val="center"/>
          </w:tcPr>
          <w:p w14:paraId="73B4D9F4">
            <w:pPr>
              <w:widowControl/>
              <w:adjustRightInd w:val="0"/>
              <w:spacing w:line="320" w:lineRule="exact"/>
              <w:rPr>
                <w:rFonts w:hint="eastAsia" w:ascii="仿宋" w:hAnsi="仿宋" w:eastAsia="仿宋" w:cs="宋体"/>
                <w:kern w:val="0"/>
                <w:sz w:val="24"/>
              </w:rPr>
            </w:pPr>
            <w:r>
              <w:rPr>
                <w:rFonts w:hint="eastAsia" w:ascii="仿宋" w:hAnsi="仿宋" w:eastAsia="仿宋" w:cs="宋体"/>
                <w:kern w:val="0"/>
                <w:sz w:val="24"/>
                <w:lang w:eastAsia="zh-CN"/>
              </w:rPr>
              <w:t>10kV山东德圣房地产开发有限公司（伴山首府三期）配套费工程</w:t>
            </w:r>
          </w:p>
          <w:p w14:paraId="73AB0600">
            <w:pPr>
              <w:widowControl/>
              <w:adjustRightInd w:val="0"/>
              <w:spacing w:line="320" w:lineRule="exact"/>
              <w:rPr>
                <w:rFonts w:hint="eastAsia" w:ascii="仿宋" w:hAnsi="仿宋" w:eastAsia="仿宋" w:cs="宋体"/>
                <w:kern w:val="0"/>
                <w:sz w:val="24"/>
              </w:rPr>
            </w:pPr>
          </w:p>
        </w:tc>
        <w:tc>
          <w:tcPr>
            <w:tcW w:w="507" w:type="pct"/>
            <w:tcBorders>
              <w:top w:val="single" w:color="auto" w:sz="4" w:space="0"/>
              <w:left w:val="single" w:color="auto" w:sz="4" w:space="0"/>
              <w:bottom w:val="single" w:color="auto" w:sz="4" w:space="0"/>
              <w:right w:val="single" w:color="auto" w:sz="4" w:space="0"/>
            </w:tcBorders>
            <w:noWrap w:val="0"/>
            <w:vAlign w:val="center"/>
          </w:tcPr>
          <w:p w14:paraId="4F9D9C6D">
            <w:pPr>
              <w:widowControl/>
              <w:adjustRightInd w:val="0"/>
              <w:spacing w:line="560" w:lineRule="exact"/>
              <w:jc w:val="center"/>
              <w:rPr>
                <w:rFonts w:hint="eastAsia" w:ascii="仿宋" w:hAnsi="仿宋" w:eastAsia="仿宋" w:cs="宋体"/>
                <w:spacing w:val="8"/>
                <w:kern w:val="0"/>
                <w:sz w:val="24"/>
              </w:rPr>
            </w:pPr>
            <w:r>
              <w:rPr>
                <w:rFonts w:ascii="仿宋" w:hAnsi="仿宋" w:eastAsia="仿宋" w:cs="Arial"/>
                <w:spacing w:val="8"/>
                <w:kern w:val="0"/>
                <w:sz w:val="24"/>
              </w:rPr>
              <w:t>1</w:t>
            </w:r>
            <w:r>
              <w:rPr>
                <w:rFonts w:hint="eastAsia" w:ascii="仿宋" w:hAnsi="仿宋" w:eastAsia="仿宋" w:cs="Arial"/>
                <w:spacing w:val="8"/>
                <w:kern w:val="0"/>
                <w:sz w:val="24"/>
              </w:rPr>
              <w:t>宗</w:t>
            </w:r>
          </w:p>
        </w:tc>
        <w:tc>
          <w:tcPr>
            <w:tcW w:w="741" w:type="pct"/>
            <w:tcBorders>
              <w:top w:val="single" w:color="auto" w:sz="4" w:space="0"/>
              <w:left w:val="single" w:color="auto" w:sz="4" w:space="0"/>
              <w:bottom w:val="single" w:color="auto" w:sz="4" w:space="0"/>
              <w:right w:val="single" w:color="auto" w:sz="4" w:space="0"/>
            </w:tcBorders>
            <w:noWrap w:val="0"/>
            <w:vAlign w:val="center"/>
          </w:tcPr>
          <w:p w14:paraId="5053B6BA">
            <w:pPr>
              <w:widowControl/>
              <w:adjustRightInd w:val="0"/>
              <w:spacing w:line="400" w:lineRule="exact"/>
              <w:jc w:val="center"/>
              <w:rPr>
                <w:rFonts w:hint="eastAsia" w:ascii="仿宋" w:hAnsi="仿宋" w:eastAsia="仿宋"/>
                <w:sz w:val="24"/>
              </w:rPr>
            </w:pPr>
            <w:r>
              <w:rPr>
                <w:rFonts w:hint="eastAsia" w:ascii="仿宋" w:hAnsi="仿宋" w:eastAsia="仿宋"/>
                <w:sz w:val="24"/>
                <w:lang w:val="en-US" w:eastAsia="zh-CN"/>
              </w:rPr>
              <w:t>276.7</w:t>
            </w:r>
            <w:r>
              <w:rPr>
                <w:rFonts w:ascii="仿宋" w:hAnsi="仿宋" w:eastAsia="仿宋"/>
                <w:sz w:val="24"/>
              </w:rPr>
              <w:t>万元</w:t>
            </w:r>
          </w:p>
        </w:tc>
        <w:tc>
          <w:tcPr>
            <w:tcW w:w="1127" w:type="pct"/>
            <w:tcBorders>
              <w:top w:val="single" w:color="auto" w:sz="4" w:space="0"/>
              <w:left w:val="single" w:color="auto" w:sz="4" w:space="0"/>
              <w:bottom w:val="single" w:color="auto" w:sz="4" w:space="0"/>
              <w:right w:val="single" w:color="auto" w:sz="4" w:space="0"/>
            </w:tcBorders>
            <w:noWrap w:val="0"/>
            <w:vAlign w:val="center"/>
          </w:tcPr>
          <w:p w14:paraId="269CB648">
            <w:pPr>
              <w:widowControl/>
              <w:adjustRightInd w:val="0"/>
              <w:spacing w:line="400" w:lineRule="exact"/>
              <w:jc w:val="left"/>
              <w:rPr>
                <w:rFonts w:hint="eastAsia" w:ascii="仿宋" w:hAnsi="仿宋" w:eastAsia="仿宋" w:cs="宋体"/>
                <w:spacing w:val="8"/>
                <w:kern w:val="0"/>
                <w:sz w:val="24"/>
              </w:rPr>
            </w:pPr>
            <w:r>
              <w:rPr>
                <w:rFonts w:hint="eastAsia" w:ascii="仿宋" w:hAnsi="仿宋" w:eastAsia="仿宋"/>
                <w:sz w:val="24"/>
              </w:rPr>
              <w:t>最高上限价浮动系数为100%，超过最高上限价浮动系数投标无效。</w:t>
            </w:r>
          </w:p>
        </w:tc>
        <w:tc>
          <w:tcPr>
            <w:tcW w:w="654" w:type="pct"/>
            <w:tcBorders>
              <w:top w:val="single" w:color="auto" w:sz="4" w:space="0"/>
              <w:left w:val="single" w:color="auto" w:sz="4" w:space="0"/>
              <w:bottom w:val="single" w:color="auto" w:sz="4" w:space="0"/>
              <w:right w:val="single" w:color="auto" w:sz="4" w:space="0"/>
            </w:tcBorders>
            <w:noWrap w:val="0"/>
            <w:vAlign w:val="center"/>
          </w:tcPr>
          <w:p w14:paraId="508511CC">
            <w:pPr>
              <w:widowControl/>
              <w:adjustRightInd w:val="0"/>
              <w:spacing w:line="400" w:lineRule="exact"/>
              <w:jc w:val="center"/>
              <w:rPr>
                <w:rFonts w:hint="eastAsia" w:ascii="仿宋" w:hAnsi="仿宋" w:eastAsia="仿宋" w:cs="宋体"/>
                <w:spacing w:val="8"/>
                <w:kern w:val="0"/>
                <w:sz w:val="24"/>
              </w:rPr>
            </w:pPr>
            <w:r>
              <w:rPr>
                <w:rFonts w:ascii="仿宋" w:hAnsi="仿宋" w:eastAsia="仿宋" w:cs="宋体"/>
                <w:spacing w:val="8"/>
                <w:kern w:val="0"/>
                <w:sz w:val="24"/>
              </w:rPr>
              <w:t>详见</w:t>
            </w:r>
            <w:r>
              <w:rPr>
                <w:rFonts w:hint="eastAsia" w:ascii="仿宋" w:hAnsi="仿宋" w:eastAsia="仿宋" w:cs="宋体"/>
                <w:spacing w:val="8"/>
                <w:kern w:val="0"/>
                <w:sz w:val="24"/>
              </w:rPr>
              <w:t>招标文件</w:t>
            </w:r>
          </w:p>
        </w:tc>
        <w:tc>
          <w:tcPr>
            <w:tcW w:w="637" w:type="pct"/>
            <w:tcBorders>
              <w:top w:val="single" w:color="auto" w:sz="4" w:space="0"/>
              <w:left w:val="single" w:color="auto" w:sz="4" w:space="0"/>
              <w:bottom w:val="single" w:color="auto" w:sz="4" w:space="0"/>
              <w:right w:val="single" w:color="auto" w:sz="4" w:space="0"/>
            </w:tcBorders>
            <w:noWrap w:val="0"/>
            <w:vAlign w:val="center"/>
          </w:tcPr>
          <w:p w14:paraId="5E91A470">
            <w:pPr>
              <w:widowControl/>
              <w:adjustRightInd w:val="0"/>
              <w:spacing w:line="400" w:lineRule="exact"/>
              <w:jc w:val="center"/>
              <w:rPr>
                <w:rFonts w:hint="eastAsia" w:ascii="仿宋" w:hAnsi="仿宋" w:eastAsia="仿宋" w:cs="宋体"/>
                <w:spacing w:val="8"/>
                <w:kern w:val="0"/>
                <w:sz w:val="24"/>
              </w:rPr>
            </w:pPr>
            <w:r>
              <w:rPr>
                <w:rFonts w:ascii="仿宋" w:hAnsi="仿宋" w:eastAsia="仿宋" w:cs="宋体"/>
                <w:spacing w:val="8"/>
                <w:kern w:val="0"/>
                <w:sz w:val="24"/>
              </w:rPr>
              <w:t>详见</w:t>
            </w:r>
            <w:r>
              <w:rPr>
                <w:rFonts w:hint="eastAsia" w:ascii="仿宋" w:hAnsi="仿宋" w:eastAsia="仿宋" w:cs="宋体"/>
                <w:spacing w:val="8"/>
                <w:kern w:val="0"/>
                <w:sz w:val="24"/>
              </w:rPr>
              <w:t>招标文件</w:t>
            </w:r>
          </w:p>
        </w:tc>
      </w:tr>
      <w:bookmarkEnd w:id="8"/>
    </w:tbl>
    <w:p w14:paraId="082A5D54">
      <w:pPr>
        <w:widowControl/>
        <w:shd w:val="clear" w:color="auto" w:fill="FFFFFF"/>
        <w:ind w:firstLine="512" w:firstLineChars="20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注：数据文件的报价明细表中的单价和投标总价均须填报统一折扣率，如：98% 就填 98，不得填写 0.98 或加%，否则响应无效。</w:t>
      </w:r>
    </w:p>
    <w:p w14:paraId="1E70A47E">
      <w:pPr>
        <w:widowControl/>
        <w:shd w:val="clear" w:color="auto" w:fill="FFFFFF"/>
        <w:spacing w:line="560" w:lineRule="exact"/>
        <w:ind w:firstLine="512" w:firstLineChars="20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本项目不接受联合体投标</w:t>
      </w:r>
      <w:r>
        <w:rPr>
          <w:rFonts w:hint="eastAsia" w:ascii="仿宋" w:hAnsi="仿宋" w:eastAsia="仿宋" w:cs="宋体"/>
          <w:color w:val="333333"/>
          <w:spacing w:val="8"/>
          <w:kern w:val="0"/>
          <w:sz w:val="24"/>
          <w:szCs w:val="28"/>
        </w:rPr>
        <w:t>（响应）</w:t>
      </w:r>
      <w:r>
        <w:rPr>
          <w:rFonts w:hint="eastAsia" w:ascii="仿宋" w:hAnsi="仿宋" w:eastAsia="仿宋" w:cs="宋体"/>
          <w:spacing w:val="8"/>
          <w:kern w:val="0"/>
          <w:sz w:val="24"/>
          <w:szCs w:val="28"/>
        </w:rPr>
        <w:t>。</w:t>
      </w:r>
    </w:p>
    <w:p w14:paraId="2015E351">
      <w:pPr>
        <w:spacing w:line="560" w:lineRule="exact"/>
        <w:rPr>
          <w:rFonts w:hint="eastAsia" w:ascii="仿宋" w:hAnsi="仿宋" w:eastAsia="仿宋" w:cs="宋体"/>
          <w:b/>
          <w:kern w:val="0"/>
          <w:sz w:val="24"/>
          <w:szCs w:val="28"/>
        </w:rPr>
      </w:pPr>
      <w:r>
        <w:rPr>
          <w:rFonts w:hint="eastAsia" w:ascii="仿宋" w:hAnsi="仿宋" w:eastAsia="仿宋" w:cs="宋体"/>
          <w:b/>
          <w:kern w:val="0"/>
          <w:sz w:val="24"/>
          <w:szCs w:val="28"/>
        </w:rPr>
        <w:t>二、投标人（供应商）的资格要求</w:t>
      </w:r>
    </w:p>
    <w:p w14:paraId="44FC2146">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具有独立承担民事责任的能力；</w:t>
      </w:r>
    </w:p>
    <w:p w14:paraId="0EEA642F">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具有电力工程施工总承包三级及以上</w:t>
      </w:r>
      <w:r>
        <w:rPr>
          <w:rFonts w:hint="eastAsia" w:ascii="仿宋" w:hAnsi="仿宋" w:eastAsia="仿宋" w:cs="宋体"/>
          <w:spacing w:val="8"/>
          <w:kern w:val="0"/>
          <w:sz w:val="24"/>
          <w:szCs w:val="28"/>
          <w:lang w:val="en-US" w:eastAsia="zh-CN"/>
        </w:rPr>
        <w:t>或输变电工程专业承包三级及以上</w:t>
      </w:r>
      <w:r>
        <w:rPr>
          <w:rFonts w:hint="eastAsia" w:ascii="仿宋" w:hAnsi="仿宋" w:eastAsia="仿宋" w:cs="宋体"/>
          <w:spacing w:val="8"/>
          <w:kern w:val="0"/>
          <w:sz w:val="24"/>
          <w:szCs w:val="28"/>
        </w:rPr>
        <w:t>资质，同时具有承装、承修、承试电力设施四级及以上许可证，且具有有效的安全生产许可证；</w:t>
      </w:r>
    </w:p>
    <w:p w14:paraId="77F199AF">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项目经理须具有机电工程专业二级及以上注册建造师执业资格，具有有效的安全生产考核合格证（B 证）；</w:t>
      </w:r>
    </w:p>
    <w:p w14:paraId="5859B657">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具有良好的商业信誉和健全的财务会计制度；</w:t>
      </w:r>
    </w:p>
    <w:p w14:paraId="1B644FF2">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具有履行合同所必需的设备和专业技术能力；</w:t>
      </w:r>
    </w:p>
    <w:p w14:paraId="3454E116">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具有依法缴纳税收和社会保障资金的能力；</w:t>
      </w:r>
    </w:p>
    <w:p w14:paraId="4612ACC0">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参加本次采购活动前三年内，在经营活动中没有重大违法记录；</w:t>
      </w:r>
    </w:p>
    <w:p w14:paraId="0B10F2A7">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投标人、法定代表人、授权委托人经“中国执行信息公开网”（http://zxgk.court.gov.cn/）查询，未被最高人民法院列为失信被执行人；</w:t>
      </w:r>
    </w:p>
    <w:p w14:paraId="71396949">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投标人未被工商行政管理机关在国家企业信用信息公示系统（http://www.gsxt.gov.cn/index.html）中列入严重违法失信企业名单；</w:t>
      </w:r>
    </w:p>
    <w:p w14:paraId="17CEC9D8">
      <w:pPr>
        <w:pStyle w:val="17"/>
        <w:numPr>
          <w:ilvl w:val="0"/>
          <w:numId w:val="1"/>
        </w:numPr>
        <w:spacing w:line="560" w:lineRule="exact"/>
        <w:ind w:firstLineChars="0"/>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法律、法规规定的其他条件。</w:t>
      </w:r>
    </w:p>
    <w:p w14:paraId="6EFE82A3">
      <w:pPr>
        <w:spacing w:line="560" w:lineRule="exact"/>
        <w:rPr>
          <w:rFonts w:hint="eastAsia" w:ascii="仿宋" w:hAnsi="仿宋" w:eastAsia="仿宋" w:cs="宋体"/>
          <w:b/>
          <w:kern w:val="0"/>
          <w:sz w:val="24"/>
          <w:szCs w:val="28"/>
        </w:rPr>
      </w:pPr>
      <w:r>
        <w:rPr>
          <w:rFonts w:hint="eastAsia" w:ascii="仿宋" w:hAnsi="仿宋" w:eastAsia="仿宋" w:cs="宋体"/>
          <w:b/>
          <w:kern w:val="0"/>
          <w:sz w:val="24"/>
          <w:szCs w:val="28"/>
        </w:rPr>
        <w:t>三、获取招标文件时间及地点</w:t>
      </w:r>
    </w:p>
    <w:p w14:paraId="4DE1E67D">
      <w:pPr>
        <w:widowControl/>
        <w:shd w:val="clear" w:color="auto" w:fill="FFFFFF"/>
        <w:spacing w:line="560" w:lineRule="exact"/>
        <w:ind w:firstLine="539"/>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1.时间： 202</w:t>
      </w:r>
      <w:r>
        <w:rPr>
          <w:rFonts w:hint="eastAsia" w:ascii="仿宋" w:hAnsi="仿宋" w:eastAsia="仿宋" w:cs="宋体"/>
          <w:spacing w:val="8"/>
          <w:kern w:val="0"/>
          <w:sz w:val="24"/>
          <w:szCs w:val="28"/>
          <w:lang w:val="en-US" w:eastAsia="zh-CN"/>
        </w:rPr>
        <w:t>6</w:t>
      </w:r>
      <w:r>
        <w:rPr>
          <w:rFonts w:hint="eastAsia" w:ascii="仿宋" w:hAnsi="仿宋" w:eastAsia="仿宋" w:cs="宋体"/>
          <w:spacing w:val="8"/>
          <w:kern w:val="0"/>
          <w:sz w:val="24"/>
          <w:szCs w:val="28"/>
        </w:rPr>
        <w:t xml:space="preserve"> 年</w:t>
      </w:r>
      <w:r>
        <w:rPr>
          <w:rFonts w:ascii="仿宋" w:hAnsi="仿宋" w:eastAsia="仿宋" w:cs="宋体"/>
          <w:spacing w:val="8"/>
          <w:kern w:val="0"/>
          <w:sz w:val="24"/>
          <w:szCs w:val="28"/>
        </w:rPr>
        <w:t>04</w:t>
      </w:r>
      <w:r>
        <w:rPr>
          <w:rFonts w:hint="eastAsia" w:ascii="仿宋" w:hAnsi="仿宋" w:eastAsia="仿宋" w:cs="宋体"/>
          <w:spacing w:val="8"/>
          <w:kern w:val="0"/>
          <w:sz w:val="24"/>
          <w:szCs w:val="28"/>
        </w:rPr>
        <w:t>月</w:t>
      </w:r>
      <w:r>
        <w:rPr>
          <w:rFonts w:hint="eastAsia" w:ascii="仿宋" w:hAnsi="仿宋" w:eastAsia="仿宋" w:cs="宋体"/>
          <w:spacing w:val="8"/>
          <w:kern w:val="0"/>
          <w:sz w:val="24"/>
          <w:szCs w:val="28"/>
          <w:lang w:val="en-US" w:eastAsia="zh-CN"/>
        </w:rPr>
        <w:t>4</w:t>
      </w:r>
      <w:r>
        <w:rPr>
          <w:rFonts w:hint="eastAsia" w:ascii="仿宋" w:hAnsi="仿宋" w:eastAsia="仿宋" w:cs="宋体"/>
          <w:spacing w:val="8"/>
          <w:kern w:val="0"/>
          <w:sz w:val="24"/>
          <w:szCs w:val="28"/>
        </w:rPr>
        <w:t>日</w:t>
      </w:r>
      <w:r>
        <w:rPr>
          <w:rFonts w:ascii="仿宋" w:hAnsi="仿宋" w:eastAsia="仿宋" w:cs="宋体"/>
          <w:spacing w:val="8"/>
          <w:kern w:val="0"/>
          <w:sz w:val="24"/>
          <w:szCs w:val="28"/>
        </w:rPr>
        <w:t>08</w:t>
      </w:r>
      <w:r>
        <w:rPr>
          <w:rFonts w:hint="eastAsia" w:ascii="仿宋" w:hAnsi="仿宋" w:eastAsia="仿宋" w:cs="宋体"/>
          <w:spacing w:val="8"/>
          <w:kern w:val="0"/>
          <w:sz w:val="24"/>
          <w:szCs w:val="28"/>
        </w:rPr>
        <w:t>时</w:t>
      </w:r>
      <w:r>
        <w:rPr>
          <w:rFonts w:hint="eastAsia" w:ascii="仿宋" w:hAnsi="仿宋" w:eastAsia="仿宋" w:cs="宋体"/>
          <w:spacing w:val="8"/>
          <w:kern w:val="0"/>
          <w:sz w:val="24"/>
          <w:szCs w:val="28"/>
          <w:lang w:val="en-US" w:eastAsia="zh-CN"/>
        </w:rPr>
        <w:t>3</w:t>
      </w:r>
      <w:r>
        <w:rPr>
          <w:rFonts w:ascii="仿宋" w:hAnsi="仿宋" w:eastAsia="仿宋" w:cs="宋体"/>
          <w:spacing w:val="8"/>
          <w:kern w:val="0"/>
          <w:sz w:val="24"/>
          <w:szCs w:val="28"/>
        </w:rPr>
        <w:t>0</w:t>
      </w:r>
      <w:r>
        <w:rPr>
          <w:rFonts w:hint="eastAsia" w:ascii="仿宋" w:hAnsi="仿宋" w:eastAsia="仿宋" w:cs="宋体"/>
          <w:spacing w:val="8"/>
          <w:kern w:val="0"/>
          <w:sz w:val="24"/>
          <w:szCs w:val="28"/>
        </w:rPr>
        <w:t>分至 202</w:t>
      </w:r>
      <w:r>
        <w:rPr>
          <w:rFonts w:hint="eastAsia" w:ascii="仿宋" w:hAnsi="仿宋" w:eastAsia="仿宋" w:cs="宋体"/>
          <w:spacing w:val="8"/>
          <w:kern w:val="0"/>
          <w:sz w:val="24"/>
          <w:szCs w:val="28"/>
          <w:lang w:val="en-US" w:eastAsia="zh-CN"/>
        </w:rPr>
        <w:t>6</w:t>
      </w:r>
      <w:r>
        <w:rPr>
          <w:rFonts w:hint="eastAsia" w:ascii="仿宋" w:hAnsi="仿宋" w:eastAsia="仿宋" w:cs="宋体"/>
          <w:spacing w:val="8"/>
          <w:kern w:val="0"/>
          <w:sz w:val="24"/>
          <w:szCs w:val="28"/>
        </w:rPr>
        <w:t>年</w:t>
      </w:r>
      <w:r>
        <w:rPr>
          <w:rFonts w:ascii="仿宋" w:hAnsi="仿宋" w:eastAsia="仿宋" w:cs="宋体"/>
          <w:spacing w:val="8"/>
          <w:kern w:val="0"/>
          <w:sz w:val="24"/>
          <w:szCs w:val="28"/>
        </w:rPr>
        <w:t>04</w:t>
      </w:r>
      <w:r>
        <w:rPr>
          <w:rFonts w:hint="eastAsia" w:ascii="仿宋" w:hAnsi="仿宋" w:eastAsia="仿宋" w:cs="宋体"/>
          <w:spacing w:val="8"/>
          <w:kern w:val="0"/>
          <w:sz w:val="24"/>
          <w:szCs w:val="28"/>
        </w:rPr>
        <w:t>月</w:t>
      </w:r>
      <w:r>
        <w:rPr>
          <w:rFonts w:hint="eastAsia" w:ascii="仿宋" w:hAnsi="仿宋" w:eastAsia="仿宋" w:cs="宋体"/>
          <w:spacing w:val="8"/>
          <w:kern w:val="0"/>
          <w:sz w:val="24"/>
          <w:szCs w:val="28"/>
          <w:lang w:val="en-US" w:eastAsia="zh-CN"/>
        </w:rPr>
        <w:t>11</w:t>
      </w:r>
      <w:r>
        <w:rPr>
          <w:rFonts w:hint="eastAsia" w:ascii="仿宋" w:hAnsi="仿宋" w:eastAsia="仿宋" w:cs="宋体"/>
          <w:spacing w:val="8"/>
          <w:kern w:val="0"/>
          <w:sz w:val="24"/>
          <w:szCs w:val="28"/>
        </w:rPr>
        <w:t>日17时</w:t>
      </w:r>
      <w:r>
        <w:rPr>
          <w:rFonts w:ascii="仿宋" w:hAnsi="仿宋" w:eastAsia="仿宋" w:cs="宋体"/>
          <w:spacing w:val="8"/>
          <w:kern w:val="0"/>
          <w:sz w:val="24"/>
          <w:szCs w:val="28"/>
        </w:rPr>
        <w:t>00</w:t>
      </w:r>
      <w:r>
        <w:rPr>
          <w:rFonts w:hint="eastAsia" w:ascii="仿宋" w:hAnsi="仿宋" w:eastAsia="仿宋" w:cs="宋体"/>
          <w:spacing w:val="8"/>
          <w:kern w:val="0"/>
          <w:sz w:val="24"/>
          <w:szCs w:val="28"/>
        </w:rPr>
        <w:t>分（北京时间）</w:t>
      </w:r>
    </w:p>
    <w:p w14:paraId="366E3175">
      <w:pPr>
        <w:widowControl/>
        <w:shd w:val="clear" w:color="auto" w:fill="FFFFFF"/>
        <w:spacing w:line="560" w:lineRule="exact"/>
        <w:ind w:firstLine="539"/>
        <w:rPr>
          <w:rFonts w:hint="eastAsia" w:ascii="仿宋" w:hAnsi="仿宋" w:eastAsia="仿宋" w:cs="宋体"/>
          <w:sz w:val="24"/>
          <w:szCs w:val="28"/>
        </w:rPr>
      </w:pPr>
      <w:r>
        <w:rPr>
          <w:rFonts w:hint="eastAsia" w:ascii="仿宋" w:hAnsi="仿宋" w:eastAsia="仿宋" w:cs="宋体"/>
          <w:spacing w:val="8"/>
          <w:kern w:val="0"/>
          <w:sz w:val="24"/>
          <w:szCs w:val="28"/>
        </w:rPr>
        <w:t>2.地点：</w:t>
      </w:r>
      <w:r>
        <w:rPr>
          <w:rFonts w:hint="eastAsia" w:ascii="仿宋" w:hAnsi="仿宋" w:eastAsia="仿宋" w:cs="宋体"/>
          <w:sz w:val="24"/>
          <w:szCs w:val="28"/>
        </w:rPr>
        <w:t>登录“威海市公共资源交易网（文登分中心）”首页右侧“交易服务一网通办系统”进行“平台切换”点击“国企采购”进入国有企业阳光采购电子化服务平台获取文件。(网址：http://ggzyjy.weihai.cn/wendeng/)逾期无法从威海市国有企业阳光采购电子化服务平台中获取文件，未在规定时间内从系统中获取招标文件的投标人将无法递交电子投标文件。</w:t>
      </w:r>
    </w:p>
    <w:p w14:paraId="397BCEAC">
      <w:pPr>
        <w:widowControl/>
        <w:shd w:val="clear" w:color="auto" w:fill="FFFFFF"/>
        <w:spacing w:line="560" w:lineRule="exact"/>
        <w:ind w:firstLine="539"/>
        <w:rPr>
          <w:rFonts w:hint="eastAsia" w:ascii="仿宋" w:hAnsi="仿宋" w:eastAsia="仿宋" w:cs="宋体"/>
          <w:sz w:val="24"/>
          <w:szCs w:val="28"/>
        </w:rPr>
      </w:pPr>
      <w:r>
        <w:rPr>
          <w:rFonts w:hint="eastAsia" w:ascii="仿宋" w:hAnsi="仿宋" w:eastAsia="仿宋" w:cs="宋体"/>
          <w:sz w:val="24"/>
          <w:szCs w:val="28"/>
        </w:rPr>
        <w:t>交易服务一网通办系统技术支持电话：4009980000（受理问题：系统登录、CA锁绑定、平台切换），一网通办技术支持QQ群：1143439694 ；CA锁办理咨询电话：0631-5307028；国企采购技术支持电话：18769124292 ，国企技术支持QQ群（供应商）：1146578397。</w:t>
      </w:r>
    </w:p>
    <w:p w14:paraId="3B3F2D64">
      <w:pPr>
        <w:widowControl/>
        <w:shd w:val="clear" w:color="auto" w:fill="FFFFFF"/>
        <w:spacing w:line="560" w:lineRule="exact"/>
        <w:ind w:firstLine="539"/>
        <w:rPr>
          <w:rFonts w:hint="eastAsia" w:ascii="仿宋" w:hAnsi="仿宋" w:eastAsia="仿宋" w:cs="宋体"/>
          <w:spacing w:val="8"/>
          <w:kern w:val="0"/>
          <w:sz w:val="24"/>
          <w:szCs w:val="28"/>
        </w:rPr>
      </w:pPr>
      <w:r>
        <w:rPr>
          <w:rFonts w:hint="eastAsia" w:ascii="仿宋" w:hAnsi="仿宋" w:eastAsia="仿宋" w:cs="宋体"/>
          <w:sz w:val="24"/>
          <w:szCs w:val="28"/>
        </w:rPr>
        <w:t>注：未注册用户请先免费注册。在“威海市国有企业阳光采购电子化服务平台”（威海市公共资源交易网（文登分中心）右侧“国企采购”按钮）登录端口注册登记，并办理“安全证书（CA）”和“电子签章”进行获取文件。“安全证书（CA）”和“电子签章”办理请按照“威海市公共资源交易网（文登分中心）”右侧“CA办理”中“CA证书办理介绍”进行办理。</w:t>
      </w:r>
    </w:p>
    <w:p w14:paraId="5414C2E9">
      <w:pPr>
        <w:spacing w:line="560" w:lineRule="exact"/>
        <w:rPr>
          <w:rFonts w:hint="eastAsia" w:ascii="仿宋" w:hAnsi="仿宋" w:eastAsia="仿宋" w:cs="宋体"/>
          <w:b/>
          <w:kern w:val="0"/>
          <w:sz w:val="24"/>
          <w:szCs w:val="28"/>
        </w:rPr>
      </w:pPr>
      <w:r>
        <w:rPr>
          <w:rFonts w:hint="eastAsia" w:ascii="仿宋" w:hAnsi="仿宋" w:eastAsia="仿宋" w:cs="宋体"/>
          <w:b/>
          <w:kern w:val="0"/>
          <w:sz w:val="24"/>
          <w:szCs w:val="28"/>
        </w:rPr>
        <w:t>四、投标（响应）文件提交</w:t>
      </w:r>
    </w:p>
    <w:p w14:paraId="76F9CC3E">
      <w:pPr>
        <w:widowControl/>
        <w:adjustRightInd w:val="0"/>
        <w:spacing w:line="560" w:lineRule="exact"/>
        <w:ind w:firstLine="512" w:firstLineChars="200"/>
        <w:jc w:val="left"/>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1.</w:t>
      </w:r>
      <w:r>
        <w:rPr>
          <w:rFonts w:hint="eastAsia" w:ascii="仿宋" w:hAnsi="仿宋" w:eastAsia="仿宋" w:cs="宋体"/>
          <w:color w:val="333333"/>
          <w:spacing w:val="8"/>
          <w:kern w:val="0"/>
          <w:sz w:val="24"/>
          <w:szCs w:val="28"/>
        </w:rPr>
        <w:t>提交投标（响应）文件时间：202</w:t>
      </w:r>
      <w:r>
        <w:rPr>
          <w:rFonts w:hint="eastAsia" w:ascii="仿宋" w:hAnsi="仿宋" w:eastAsia="仿宋" w:cs="宋体"/>
          <w:color w:val="333333"/>
          <w:spacing w:val="8"/>
          <w:kern w:val="0"/>
          <w:sz w:val="24"/>
          <w:szCs w:val="28"/>
          <w:lang w:val="en-US" w:eastAsia="zh-CN"/>
        </w:rPr>
        <w:t>6</w:t>
      </w:r>
      <w:r>
        <w:rPr>
          <w:rFonts w:hint="eastAsia" w:ascii="仿宋" w:hAnsi="仿宋" w:eastAsia="仿宋" w:cs="宋体"/>
          <w:color w:val="333333"/>
          <w:spacing w:val="8"/>
          <w:kern w:val="0"/>
          <w:sz w:val="24"/>
          <w:szCs w:val="28"/>
        </w:rPr>
        <w:t>年</w:t>
      </w:r>
      <w:r>
        <w:rPr>
          <w:rFonts w:ascii="仿宋" w:hAnsi="仿宋" w:eastAsia="仿宋" w:cs="宋体"/>
          <w:color w:val="333333"/>
          <w:spacing w:val="8"/>
          <w:kern w:val="0"/>
          <w:sz w:val="24"/>
          <w:szCs w:val="28"/>
        </w:rPr>
        <w:t>04</w:t>
      </w:r>
      <w:r>
        <w:rPr>
          <w:rFonts w:hint="eastAsia" w:ascii="仿宋" w:hAnsi="仿宋" w:eastAsia="仿宋" w:cs="宋体"/>
          <w:color w:val="333333"/>
          <w:spacing w:val="8"/>
          <w:kern w:val="0"/>
          <w:sz w:val="24"/>
          <w:szCs w:val="28"/>
        </w:rPr>
        <w:t>月</w:t>
      </w:r>
      <w:r>
        <w:rPr>
          <w:rFonts w:hint="eastAsia" w:ascii="仿宋" w:hAnsi="仿宋" w:eastAsia="仿宋" w:cs="宋体"/>
          <w:color w:val="333333"/>
          <w:spacing w:val="8"/>
          <w:kern w:val="0"/>
          <w:sz w:val="24"/>
          <w:szCs w:val="28"/>
          <w:lang w:val="en-US" w:eastAsia="zh-CN"/>
        </w:rPr>
        <w:t>12</w:t>
      </w:r>
      <w:r>
        <w:rPr>
          <w:rFonts w:hint="eastAsia" w:ascii="仿宋" w:hAnsi="仿宋" w:eastAsia="仿宋" w:cs="宋体"/>
          <w:color w:val="333333"/>
          <w:spacing w:val="8"/>
          <w:kern w:val="0"/>
          <w:sz w:val="24"/>
          <w:szCs w:val="28"/>
        </w:rPr>
        <w:t xml:space="preserve">日 </w:t>
      </w:r>
      <w:r>
        <w:rPr>
          <w:rFonts w:ascii="仿宋" w:hAnsi="仿宋" w:eastAsia="仿宋" w:cs="宋体"/>
          <w:color w:val="333333"/>
          <w:spacing w:val="8"/>
          <w:kern w:val="0"/>
          <w:sz w:val="24"/>
          <w:szCs w:val="28"/>
        </w:rPr>
        <w:t>09</w:t>
      </w:r>
      <w:r>
        <w:rPr>
          <w:rFonts w:hint="eastAsia" w:ascii="仿宋" w:hAnsi="仿宋" w:eastAsia="仿宋" w:cs="宋体"/>
          <w:color w:val="333333"/>
          <w:spacing w:val="8"/>
          <w:kern w:val="0"/>
          <w:sz w:val="24"/>
          <w:szCs w:val="28"/>
        </w:rPr>
        <w:t>:</w:t>
      </w:r>
      <w:r>
        <w:rPr>
          <w:rFonts w:ascii="仿宋" w:hAnsi="仿宋" w:eastAsia="仿宋" w:cs="宋体"/>
          <w:color w:val="333333"/>
          <w:spacing w:val="8"/>
          <w:kern w:val="0"/>
          <w:sz w:val="24"/>
          <w:szCs w:val="28"/>
        </w:rPr>
        <w:t>0</w:t>
      </w:r>
      <w:r>
        <w:rPr>
          <w:rFonts w:hint="eastAsia" w:ascii="仿宋" w:hAnsi="仿宋" w:eastAsia="仿宋" w:cs="宋体"/>
          <w:color w:val="333333"/>
          <w:spacing w:val="8"/>
          <w:kern w:val="0"/>
          <w:sz w:val="24"/>
          <w:szCs w:val="28"/>
        </w:rPr>
        <w:t>0至 202</w:t>
      </w:r>
      <w:r>
        <w:rPr>
          <w:rFonts w:hint="eastAsia" w:ascii="仿宋" w:hAnsi="仿宋" w:eastAsia="仿宋" w:cs="宋体"/>
          <w:color w:val="333333"/>
          <w:spacing w:val="8"/>
          <w:kern w:val="0"/>
          <w:sz w:val="24"/>
          <w:szCs w:val="28"/>
          <w:lang w:val="en-US" w:eastAsia="zh-CN"/>
        </w:rPr>
        <w:t>6</w:t>
      </w:r>
      <w:r>
        <w:rPr>
          <w:rFonts w:hint="eastAsia" w:ascii="仿宋" w:hAnsi="仿宋" w:eastAsia="仿宋" w:cs="宋体"/>
          <w:color w:val="333333"/>
          <w:spacing w:val="8"/>
          <w:kern w:val="0"/>
          <w:sz w:val="24"/>
          <w:szCs w:val="28"/>
        </w:rPr>
        <w:t>年</w:t>
      </w:r>
      <w:r>
        <w:rPr>
          <w:rFonts w:hint="eastAsia" w:ascii="仿宋" w:hAnsi="仿宋" w:eastAsia="仿宋" w:cs="宋体"/>
          <w:color w:val="333333"/>
          <w:spacing w:val="8"/>
          <w:kern w:val="0"/>
          <w:sz w:val="24"/>
          <w:szCs w:val="28"/>
          <w:lang w:val="en-US" w:eastAsia="zh-CN"/>
        </w:rPr>
        <w:t>04</w:t>
      </w:r>
      <w:r>
        <w:rPr>
          <w:rFonts w:hint="eastAsia" w:ascii="仿宋" w:hAnsi="仿宋" w:eastAsia="仿宋" w:cs="宋体"/>
          <w:color w:val="333333"/>
          <w:spacing w:val="8"/>
          <w:kern w:val="0"/>
          <w:sz w:val="24"/>
          <w:szCs w:val="28"/>
        </w:rPr>
        <w:t>月</w:t>
      </w:r>
      <w:r>
        <w:rPr>
          <w:rFonts w:hint="eastAsia" w:ascii="仿宋" w:hAnsi="仿宋" w:eastAsia="仿宋" w:cs="宋体"/>
          <w:color w:val="333333"/>
          <w:spacing w:val="8"/>
          <w:kern w:val="0"/>
          <w:sz w:val="24"/>
          <w:szCs w:val="28"/>
          <w:lang w:val="en-US" w:eastAsia="zh-CN"/>
        </w:rPr>
        <w:t>24</w:t>
      </w:r>
      <w:r>
        <w:rPr>
          <w:rFonts w:hint="eastAsia" w:ascii="仿宋" w:hAnsi="仿宋" w:eastAsia="仿宋" w:cs="宋体"/>
          <w:color w:val="333333"/>
          <w:spacing w:val="8"/>
          <w:kern w:val="0"/>
          <w:sz w:val="24"/>
          <w:szCs w:val="28"/>
        </w:rPr>
        <w:t>日 09:00</w:t>
      </w:r>
    </w:p>
    <w:p w14:paraId="7E799126">
      <w:pPr>
        <w:widowControl/>
        <w:adjustRightInd w:val="0"/>
        <w:spacing w:line="560" w:lineRule="exact"/>
        <w:ind w:firstLine="512" w:firstLineChars="200"/>
        <w:jc w:val="left"/>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2.地点：通过威海市国有企业阳光采购电子化服务平台（网址：</w:t>
      </w:r>
      <w:r>
        <w:rPr>
          <w:rFonts w:ascii="仿宋" w:hAnsi="仿宋" w:eastAsia="仿宋" w:cs="宋体"/>
          <w:spacing w:val="8"/>
          <w:kern w:val="0"/>
          <w:sz w:val="24"/>
          <w:szCs w:val="28"/>
        </w:rPr>
        <w:t>http://60.212.191.167:28088/login?cloudid=12</w:t>
      </w:r>
      <w:r>
        <w:rPr>
          <w:rFonts w:hint="eastAsia" w:ascii="仿宋" w:hAnsi="仿宋" w:eastAsia="仿宋" w:cs="宋体"/>
          <w:spacing w:val="8"/>
          <w:kern w:val="0"/>
          <w:sz w:val="24"/>
          <w:szCs w:val="28"/>
        </w:rPr>
        <w:t>）网上递交。已在威海市国有企业阳光采购电子化服务平台获取文件的投标人（供应商）在规定时间内递交电子投标（响应）文件。</w:t>
      </w:r>
    </w:p>
    <w:p w14:paraId="6708B8C3">
      <w:pPr>
        <w:spacing w:line="560" w:lineRule="exact"/>
        <w:rPr>
          <w:rFonts w:hint="eastAsia" w:ascii="仿宋" w:hAnsi="仿宋" w:eastAsia="仿宋" w:cs="宋体"/>
          <w:b/>
          <w:kern w:val="0"/>
          <w:sz w:val="24"/>
          <w:szCs w:val="28"/>
        </w:rPr>
      </w:pPr>
      <w:r>
        <w:rPr>
          <w:rFonts w:hint="eastAsia" w:ascii="仿宋" w:hAnsi="仿宋" w:eastAsia="仿宋" w:cs="宋体"/>
          <w:b/>
          <w:kern w:val="0"/>
          <w:sz w:val="24"/>
          <w:szCs w:val="28"/>
        </w:rPr>
        <w:t>五、开启</w:t>
      </w:r>
    </w:p>
    <w:p w14:paraId="61694B56">
      <w:pPr>
        <w:widowControl/>
        <w:shd w:val="clear" w:color="auto" w:fill="FFFFFF"/>
        <w:spacing w:line="560" w:lineRule="exact"/>
        <w:ind w:firstLine="556"/>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时间：202</w:t>
      </w:r>
      <w:r>
        <w:rPr>
          <w:rFonts w:hint="eastAsia" w:ascii="仿宋" w:hAnsi="仿宋" w:eastAsia="仿宋" w:cs="宋体"/>
          <w:spacing w:val="8"/>
          <w:kern w:val="0"/>
          <w:sz w:val="24"/>
          <w:szCs w:val="28"/>
          <w:lang w:val="en-US" w:eastAsia="zh-CN"/>
        </w:rPr>
        <w:t>6</w:t>
      </w:r>
      <w:r>
        <w:rPr>
          <w:rFonts w:hint="eastAsia" w:ascii="仿宋" w:hAnsi="仿宋" w:eastAsia="仿宋" w:cs="宋体"/>
          <w:spacing w:val="8"/>
          <w:kern w:val="0"/>
          <w:sz w:val="24"/>
          <w:szCs w:val="28"/>
        </w:rPr>
        <w:t>年</w:t>
      </w:r>
      <w:r>
        <w:rPr>
          <w:rFonts w:ascii="仿宋" w:hAnsi="仿宋" w:eastAsia="仿宋" w:cs="宋体"/>
          <w:spacing w:val="8"/>
          <w:kern w:val="0"/>
          <w:sz w:val="24"/>
          <w:szCs w:val="28"/>
        </w:rPr>
        <w:t>0</w:t>
      </w:r>
      <w:r>
        <w:rPr>
          <w:rFonts w:hint="eastAsia" w:ascii="仿宋" w:hAnsi="仿宋" w:eastAsia="仿宋" w:cs="宋体"/>
          <w:spacing w:val="8"/>
          <w:kern w:val="0"/>
          <w:sz w:val="24"/>
          <w:szCs w:val="28"/>
          <w:lang w:val="en-US" w:eastAsia="zh-CN"/>
        </w:rPr>
        <w:t>4</w:t>
      </w:r>
      <w:r>
        <w:rPr>
          <w:rFonts w:hint="eastAsia" w:ascii="仿宋" w:hAnsi="仿宋" w:eastAsia="仿宋" w:cs="宋体"/>
          <w:spacing w:val="8"/>
          <w:kern w:val="0"/>
          <w:sz w:val="24"/>
          <w:szCs w:val="28"/>
        </w:rPr>
        <w:t>月</w:t>
      </w:r>
      <w:r>
        <w:rPr>
          <w:rFonts w:hint="eastAsia" w:ascii="仿宋" w:hAnsi="仿宋" w:eastAsia="仿宋" w:cs="宋体"/>
          <w:spacing w:val="8"/>
          <w:kern w:val="0"/>
          <w:sz w:val="24"/>
          <w:szCs w:val="28"/>
          <w:lang w:val="en-US" w:eastAsia="zh-CN"/>
        </w:rPr>
        <w:t>24</w:t>
      </w:r>
      <w:r>
        <w:rPr>
          <w:rFonts w:hint="eastAsia" w:ascii="仿宋" w:hAnsi="仿宋" w:eastAsia="仿宋" w:cs="宋体"/>
          <w:spacing w:val="8"/>
          <w:kern w:val="0"/>
          <w:sz w:val="24"/>
          <w:szCs w:val="28"/>
        </w:rPr>
        <w:t>日0</w:t>
      </w:r>
      <w:r>
        <w:rPr>
          <w:rFonts w:ascii="仿宋" w:hAnsi="仿宋" w:eastAsia="仿宋" w:cs="宋体"/>
          <w:spacing w:val="8"/>
          <w:kern w:val="0"/>
          <w:sz w:val="24"/>
          <w:szCs w:val="28"/>
        </w:rPr>
        <w:t>9</w:t>
      </w:r>
      <w:r>
        <w:rPr>
          <w:rFonts w:hint="eastAsia" w:ascii="仿宋" w:hAnsi="仿宋" w:eastAsia="仿宋" w:cs="宋体"/>
          <w:spacing w:val="8"/>
          <w:kern w:val="0"/>
          <w:sz w:val="24"/>
          <w:szCs w:val="28"/>
        </w:rPr>
        <w:t>：00（北京时间）</w:t>
      </w:r>
    </w:p>
    <w:p w14:paraId="7660207A">
      <w:pPr>
        <w:widowControl/>
        <w:shd w:val="clear" w:color="auto" w:fill="FFFFFF"/>
        <w:spacing w:line="560" w:lineRule="exact"/>
        <w:ind w:firstLine="556"/>
        <w:rPr>
          <w:rFonts w:hint="eastAsia" w:ascii="仿宋" w:hAnsi="仿宋" w:eastAsia="仿宋" w:cs="宋体"/>
          <w:spacing w:val="8"/>
          <w:kern w:val="0"/>
          <w:sz w:val="24"/>
          <w:szCs w:val="28"/>
        </w:rPr>
      </w:pPr>
      <w:r>
        <w:rPr>
          <w:rFonts w:hint="eastAsia" w:ascii="仿宋" w:hAnsi="仿宋" w:eastAsia="仿宋" w:cs="宋体"/>
          <w:spacing w:val="8"/>
          <w:kern w:val="0"/>
          <w:sz w:val="24"/>
          <w:szCs w:val="28"/>
        </w:rPr>
        <w:t>地点：文登第</w:t>
      </w:r>
      <w:r>
        <w:rPr>
          <w:rFonts w:hint="eastAsia" w:ascii="仿宋" w:hAnsi="仿宋" w:eastAsia="仿宋" w:cs="宋体"/>
          <w:spacing w:val="8"/>
          <w:kern w:val="0"/>
          <w:sz w:val="24"/>
          <w:szCs w:val="28"/>
          <w:lang w:val="en-US" w:eastAsia="zh-CN"/>
        </w:rPr>
        <w:t>三</w:t>
      </w:r>
      <w:r>
        <w:rPr>
          <w:rFonts w:hint="eastAsia" w:ascii="仿宋" w:hAnsi="仿宋" w:eastAsia="仿宋" w:cs="宋体"/>
          <w:spacing w:val="8"/>
          <w:kern w:val="0"/>
          <w:sz w:val="24"/>
          <w:szCs w:val="28"/>
        </w:rPr>
        <w:t>开标厅（威海市公共资源交易中心文登分中心）</w:t>
      </w:r>
    </w:p>
    <w:p w14:paraId="425BFE31">
      <w:pPr>
        <w:spacing w:line="560" w:lineRule="exact"/>
        <w:rPr>
          <w:rFonts w:hint="eastAsia" w:ascii="仿宋" w:hAnsi="仿宋" w:eastAsia="仿宋" w:cs="宋体"/>
          <w:b/>
          <w:kern w:val="0"/>
          <w:sz w:val="24"/>
          <w:szCs w:val="28"/>
        </w:rPr>
      </w:pPr>
      <w:r>
        <w:rPr>
          <w:rFonts w:hint="eastAsia" w:ascii="仿宋" w:hAnsi="仿宋" w:eastAsia="仿宋" w:cs="宋体"/>
          <w:b/>
          <w:kern w:val="0"/>
          <w:sz w:val="24"/>
          <w:szCs w:val="28"/>
        </w:rPr>
        <w:t>六、其他补充事宜</w:t>
      </w:r>
    </w:p>
    <w:p w14:paraId="00439AF7">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本项目实行全流程电子化，实行远程解密，供应商无需到现场，但应保持通讯畅通，提前在个人电脑上进行测试确保音频、视频功能可正常使用，因通讯不畅造成的一切后果由供应商自行承担。</w:t>
      </w:r>
    </w:p>
    <w:p w14:paraId="10E44ED2">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供应商提前熟悉交易系统（国企采购供应商操作手册网址：http://ggzyjy.weihai.cn/bszn/005005/20200820/ee51cd3e-144e-497c-9fde-deff112be090.html），通过交易系统线上参加开标活动，不熟悉系统操作产生的风险由供应商承担。</w:t>
      </w:r>
    </w:p>
    <w:p w14:paraId="27AF6361">
      <w:pPr>
        <w:spacing w:line="560" w:lineRule="exact"/>
        <w:rPr>
          <w:rFonts w:hint="eastAsia" w:ascii="仿宋" w:hAnsi="仿宋" w:eastAsia="仿宋" w:cs="宋体"/>
          <w:b/>
          <w:spacing w:val="8"/>
          <w:sz w:val="24"/>
          <w:szCs w:val="28"/>
        </w:rPr>
      </w:pPr>
      <w:r>
        <w:rPr>
          <w:rFonts w:hint="eastAsia" w:ascii="仿宋" w:hAnsi="仿宋" w:eastAsia="仿宋" w:cs="宋体"/>
          <w:b/>
          <w:spacing w:val="8"/>
          <w:sz w:val="24"/>
          <w:szCs w:val="28"/>
        </w:rPr>
        <w:t>七、联系方式</w:t>
      </w:r>
    </w:p>
    <w:p w14:paraId="564F11F0">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1.招标人信息</w:t>
      </w:r>
    </w:p>
    <w:p w14:paraId="690C6EA5">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名  称：</w:t>
      </w:r>
      <w:bookmarkStart w:id="9" w:name="OLE_LINK1"/>
      <w:bookmarkStart w:id="10" w:name="OLE_LINK2"/>
      <w:r>
        <w:rPr>
          <w:rFonts w:hint="eastAsia" w:ascii="仿宋" w:hAnsi="仿宋" w:eastAsia="仿宋" w:cs="宋体"/>
          <w:spacing w:val="8"/>
          <w:sz w:val="24"/>
          <w:szCs w:val="28"/>
        </w:rPr>
        <w:t>威海市文登区电力配套管理处</w:t>
      </w:r>
      <w:bookmarkEnd w:id="9"/>
      <w:bookmarkEnd w:id="10"/>
    </w:p>
    <w:p w14:paraId="5C52BACA">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地  址：山东省威海市文登区龙山路17号</w:t>
      </w:r>
    </w:p>
    <w:p w14:paraId="4C5E39CA">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联系方式：18963100869</w:t>
      </w:r>
    </w:p>
    <w:p w14:paraId="33D1CA62">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2.代理机构信息</w:t>
      </w:r>
    </w:p>
    <w:p w14:paraId="4AC5126B">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名  称：</w:t>
      </w:r>
      <w:r>
        <w:rPr>
          <w:rFonts w:hint="eastAsia" w:ascii="仿宋" w:hAnsi="仿宋" w:eastAsia="仿宋" w:cs="宋体"/>
          <w:spacing w:val="8"/>
          <w:sz w:val="24"/>
          <w:szCs w:val="28"/>
        </w:rPr>
        <w:tab/>
      </w:r>
      <w:r>
        <w:rPr>
          <w:rFonts w:hint="eastAsia" w:ascii="仿宋" w:hAnsi="仿宋" w:eastAsia="仿宋" w:cs="宋体"/>
          <w:spacing w:val="8"/>
          <w:sz w:val="24"/>
          <w:szCs w:val="28"/>
          <w:lang w:val="en-US" w:eastAsia="zh-CN"/>
        </w:rPr>
        <w:t>山东德利源招标代理有限公司</w:t>
      </w:r>
    </w:p>
    <w:p w14:paraId="59446B83">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地  址：</w:t>
      </w:r>
      <w:r>
        <w:rPr>
          <w:rFonts w:hint="eastAsia" w:ascii="仿宋" w:hAnsi="仿宋" w:eastAsia="仿宋" w:cs="宋体"/>
          <w:spacing w:val="8"/>
          <w:sz w:val="24"/>
          <w:szCs w:val="28"/>
          <w:lang w:val="en-US" w:eastAsia="zh-CN"/>
        </w:rPr>
        <w:t>威海市</w:t>
      </w:r>
      <w:r>
        <w:rPr>
          <w:rFonts w:hint="eastAsia" w:ascii="仿宋" w:hAnsi="仿宋" w:eastAsia="仿宋" w:cs="宋体"/>
          <w:spacing w:val="8"/>
          <w:sz w:val="24"/>
          <w:szCs w:val="28"/>
          <w:lang w:eastAsia="zh-CN"/>
        </w:rPr>
        <w:t>文登区圣经山路</w:t>
      </w:r>
      <w:r>
        <w:rPr>
          <w:rFonts w:hint="eastAsia" w:ascii="仿宋" w:hAnsi="仿宋" w:eastAsia="仿宋" w:cs="宋体"/>
          <w:spacing w:val="8"/>
          <w:sz w:val="24"/>
          <w:szCs w:val="28"/>
          <w:lang w:val="en-US" w:eastAsia="zh-CN"/>
        </w:rPr>
        <w:t>67-2</w:t>
      </w:r>
    </w:p>
    <w:p w14:paraId="46A58D5F">
      <w:pPr>
        <w:widowControl/>
        <w:adjustRightInd w:val="0"/>
        <w:spacing w:line="560" w:lineRule="exact"/>
        <w:ind w:firstLine="512" w:firstLineChars="200"/>
        <w:jc w:val="left"/>
        <w:rPr>
          <w:rFonts w:hint="eastAsia" w:ascii="仿宋" w:hAnsi="仿宋" w:eastAsia="仿宋" w:cs="宋体"/>
          <w:spacing w:val="8"/>
          <w:sz w:val="24"/>
          <w:szCs w:val="28"/>
          <w:lang w:val="en-US" w:eastAsia="zh-CN"/>
        </w:rPr>
      </w:pPr>
      <w:r>
        <w:rPr>
          <w:rFonts w:hint="eastAsia" w:ascii="仿宋" w:hAnsi="仿宋" w:eastAsia="仿宋" w:cs="宋体"/>
          <w:spacing w:val="8"/>
          <w:sz w:val="24"/>
          <w:szCs w:val="28"/>
        </w:rPr>
        <w:t>联系方式：0631-</w:t>
      </w:r>
      <w:r>
        <w:rPr>
          <w:rFonts w:hint="eastAsia" w:ascii="仿宋" w:hAnsi="仿宋" w:eastAsia="仿宋" w:cs="宋体"/>
          <w:spacing w:val="8"/>
          <w:sz w:val="24"/>
          <w:szCs w:val="28"/>
          <w:lang w:val="en-US" w:eastAsia="zh-CN"/>
        </w:rPr>
        <w:t>2594559</w:t>
      </w:r>
    </w:p>
    <w:p w14:paraId="753FA9BE">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3.项目联系方式</w:t>
      </w:r>
    </w:p>
    <w:p w14:paraId="2E3DE46C">
      <w:pPr>
        <w:widowControl/>
        <w:adjustRightInd w:val="0"/>
        <w:spacing w:line="560" w:lineRule="exact"/>
        <w:ind w:firstLine="512" w:firstLineChars="200"/>
        <w:jc w:val="left"/>
        <w:rPr>
          <w:rFonts w:hint="eastAsia" w:ascii="仿宋" w:hAnsi="仿宋" w:eastAsia="仿宋" w:cs="宋体"/>
          <w:spacing w:val="8"/>
          <w:sz w:val="24"/>
          <w:szCs w:val="28"/>
          <w:lang w:val="en-US" w:eastAsia="zh-CN"/>
        </w:rPr>
      </w:pPr>
      <w:r>
        <w:rPr>
          <w:rFonts w:hint="eastAsia" w:ascii="仿宋" w:hAnsi="仿宋" w:eastAsia="仿宋" w:cs="宋体"/>
          <w:spacing w:val="8"/>
          <w:sz w:val="24"/>
          <w:szCs w:val="28"/>
        </w:rPr>
        <w:t>项目联系人：</w:t>
      </w:r>
      <w:r>
        <w:rPr>
          <w:rFonts w:hint="eastAsia" w:ascii="仿宋" w:hAnsi="仿宋" w:eastAsia="仿宋" w:cs="宋体"/>
          <w:spacing w:val="8"/>
          <w:sz w:val="24"/>
          <w:szCs w:val="28"/>
          <w:lang w:val="en-US" w:eastAsia="zh-CN"/>
        </w:rPr>
        <w:t>丛晓光</w:t>
      </w:r>
    </w:p>
    <w:p w14:paraId="25CEA861">
      <w:pPr>
        <w:spacing w:line="560" w:lineRule="exact"/>
        <w:ind w:firstLine="512" w:firstLineChars="200"/>
        <w:rPr>
          <w:rFonts w:hint="eastAsia" w:ascii="仿宋" w:hAnsi="仿宋" w:eastAsia="仿宋" w:cs="宋体"/>
          <w:spacing w:val="8"/>
          <w:sz w:val="24"/>
          <w:szCs w:val="28"/>
          <w:lang w:val="en-US" w:eastAsia="zh-CN"/>
        </w:rPr>
      </w:pPr>
      <w:r>
        <w:rPr>
          <w:rFonts w:hint="eastAsia" w:ascii="仿宋" w:hAnsi="仿宋" w:eastAsia="仿宋" w:cs="宋体"/>
          <w:spacing w:val="8"/>
          <w:sz w:val="24"/>
          <w:szCs w:val="28"/>
        </w:rPr>
        <w:t>电  话：</w:t>
      </w:r>
      <w:r>
        <w:rPr>
          <w:rFonts w:hint="eastAsia" w:ascii="仿宋" w:hAnsi="仿宋" w:eastAsia="仿宋" w:cs="宋体"/>
          <w:spacing w:val="8"/>
          <w:sz w:val="24"/>
          <w:szCs w:val="28"/>
          <w:lang w:val="en-US" w:eastAsia="zh-CN"/>
        </w:rPr>
        <w:t>13792798998</w:t>
      </w:r>
    </w:p>
    <w:p w14:paraId="6B58440C">
      <w:pPr>
        <w:spacing w:line="560" w:lineRule="exact"/>
        <w:rPr>
          <w:rFonts w:hint="eastAsia" w:ascii="仿宋" w:hAnsi="仿宋" w:eastAsia="仿宋" w:cs="宋体"/>
          <w:b/>
          <w:spacing w:val="8"/>
          <w:sz w:val="24"/>
          <w:szCs w:val="28"/>
        </w:rPr>
      </w:pPr>
      <w:r>
        <w:rPr>
          <w:rFonts w:hint="eastAsia" w:ascii="仿宋" w:hAnsi="仿宋" w:eastAsia="仿宋" w:cs="宋体"/>
          <w:b/>
          <w:spacing w:val="8"/>
          <w:sz w:val="24"/>
          <w:szCs w:val="28"/>
        </w:rPr>
        <w:t xml:space="preserve">八、发布公告的媒介 </w:t>
      </w:r>
    </w:p>
    <w:p w14:paraId="60CE67F4">
      <w:pPr>
        <w:widowControl/>
        <w:adjustRightInd w:val="0"/>
        <w:spacing w:line="560" w:lineRule="exact"/>
        <w:ind w:firstLine="512" w:firstLineChars="200"/>
        <w:jc w:val="left"/>
        <w:rPr>
          <w:rFonts w:hint="eastAsia" w:ascii="仿宋" w:hAnsi="仿宋" w:eastAsia="仿宋" w:cs="宋体"/>
          <w:spacing w:val="8"/>
          <w:sz w:val="24"/>
          <w:szCs w:val="28"/>
        </w:rPr>
      </w:pPr>
      <w:r>
        <w:rPr>
          <w:rFonts w:hint="eastAsia" w:ascii="仿宋" w:hAnsi="仿宋" w:eastAsia="仿宋" w:cs="宋体"/>
          <w:spacing w:val="8"/>
          <w:sz w:val="24"/>
          <w:szCs w:val="28"/>
        </w:rPr>
        <w:t>本次公告在中国招标投标公共服务平台（www.cebpubservice.com）、威海市公共资源交易网（文登区）（http://ggzyjy.weihai.cn/wendeng/）同时发布</w:t>
      </w:r>
      <w:r>
        <w:rPr>
          <w:rFonts w:hint="eastAsia" w:ascii="仿宋" w:hAnsi="仿宋" w:eastAsia="仿宋" w:cs="宋体"/>
          <w:color w:val="333333"/>
          <w:spacing w:val="8"/>
          <w:sz w:val="24"/>
          <w:szCs w:val="28"/>
        </w:rPr>
        <w:t>，其它媒介转发无效</w:t>
      </w:r>
      <w:r>
        <w:rPr>
          <w:rFonts w:hint="eastAsia" w:ascii="仿宋" w:hAnsi="仿宋" w:eastAsia="仿宋" w:cs="宋体"/>
          <w:spacing w:val="8"/>
          <w:sz w:val="24"/>
          <w:szCs w:val="28"/>
        </w:rPr>
        <w:t>。</w:t>
      </w:r>
    </w:p>
    <w:p w14:paraId="521730A3">
      <w:pPr>
        <w:pStyle w:val="11"/>
        <w:ind w:left="3780" w:leftChars="1800"/>
        <w:rPr>
          <w:rFonts w:hint="eastAsia" w:ascii="仿宋" w:hAnsi="仿宋" w:eastAsia="仿宋" w:cs="宋体"/>
          <w:spacing w:val="8"/>
          <w:sz w:val="24"/>
          <w:szCs w:val="28"/>
          <w:lang w:eastAsia="zh-CN"/>
        </w:rPr>
      </w:pPr>
    </w:p>
    <w:p w14:paraId="6532456E">
      <w:pPr>
        <w:widowControl/>
        <w:adjustRightInd w:val="0"/>
        <w:spacing w:line="560" w:lineRule="exact"/>
        <w:ind w:firstLine="512" w:firstLineChars="200"/>
        <w:jc w:val="right"/>
        <w:rPr>
          <w:rFonts w:hint="eastAsia" w:ascii="仿宋" w:hAnsi="仿宋" w:eastAsia="仿宋" w:cs="宋体"/>
          <w:spacing w:val="8"/>
          <w:sz w:val="24"/>
          <w:szCs w:val="28"/>
        </w:rPr>
      </w:pPr>
      <w:r>
        <w:rPr>
          <w:rFonts w:hint="eastAsia" w:ascii="仿宋" w:hAnsi="仿宋" w:eastAsia="仿宋" w:cs="宋体"/>
          <w:spacing w:val="8"/>
          <w:sz w:val="24"/>
          <w:szCs w:val="28"/>
        </w:rPr>
        <w:t>发布人：</w:t>
      </w:r>
      <w:r>
        <w:rPr>
          <w:rFonts w:hint="eastAsia" w:ascii="仿宋" w:hAnsi="仿宋" w:eastAsia="仿宋" w:cs="宋体"/>
          <w:spacing w:val="8"/>
          <w:sz w:val="24"/>
          <w:szCs w:val="28"/>
          <w:lang w:val="en-US" w:eastAsia="zh-CN"/>
        </w:rPr>
        <w:t>山东德利源招标代理有限公司</w:t>
      </w:r>
    </w:p>
    <w:p w14:paraId="700556B2">
      <w:pPr>
        <w:widowControl/>
        <w:wordWrap w:val="0"/>
        <w:adjustRightInd w:val="0"/>
        <w:spacing w:line="560" w:lineRule="exact"/>
        <w:ind w:firstLine="512" w:firstLineChars="200"/>
        <w:jc w:val="right"/>
        <w:rPr>
          <w:rFonts w:hint="eastAsia" w:ascii="仿宋" w:hAnsi="仿宋" w:eastAsia="仿宋"/>
          <w:sz w:val="18"/>
        </w:rPr>
      </w:pPr>
      <w:r>
        <w:rPr>
          <w:rFonts w:hint="eastAsia" w:ascii="仿宋" w:hAnsi="仿宋" w:eastAsia="仿宋" w:cs="宋体"/>
          <w:spacing w:val="8"/>
          <w:sz w:val="24"/>
          <w:szCs w:val="28"/>
        </w:rPr>
        <w:t>发布时间：202</w:t>
      </w:r>
      <w:r>
        <w:rPr>
          <w:rFonts w:hint="eastAsia" w:ascii="仿宋" w:hAnsi="仿宋" w:eastAsia="仿宋" w:cs="宋体"/>
          <w:spacing w:val="8"/>
          <w:sz w:val="24"/>
          <w:szCs w:val="28"/>
          <w:lang w:val="en-US" w:eastAsia="zh-CN"/>
        </w:rPr>
        <w:t>6</w:t>
      </w:r>
      <w:r>
        <w:rPr>
          <w:rFonts w:hint="eastAsia" w:ascii="仿宋" w:hAnsi="仿宋" w:eastAsia="仿宋" w:cs="宋体"/>
          <w:spacing w:val="8"/>
          <w:sz w:val="24"/>
          <w:szCs w:val="28"/>
        </w:rPr>
        <w:t xml:space="preserve"> 年 </w:t>
      </w:r>
      <w:r>
        <w:rPr>
          <w:rFonts w:ascii="仿宋" w:hAnsi="仿宋" w:eastAsia="仿宋" w:cs="宋体"/>
          <w:spacing w:val="8"/>
          <w:sz w:val="24"/>
          <w:szCs w:val="28"/>
        </w:rPr>
        <w:t xml:space="preserve">04 </w:t>
      </w:r>
      <w:r>
        <w:rPr>
          <w:rFonts w:hint="eastAsia" w:ascii="仿宋" w:hAnsi="仿宋" w:eastAsia="仿宋" w:cs="宋体"/>
          <w:spacing w:val="8"/>
          <w:sz w:val="24"/>
          <w:szCs w:val="28"/>
        </w:rPr>
        <w:t xml:space="preserve">月 </w:t>
      </w:r>
      <w:r>
        <w:rPr>
          <w:rFonts w:hint="eastAsia" w:ascii="仿宋" w:hAnsi="仿宋" w:eastAsia="仿宋" w:cs="宋体"/>
          <w:spacing w:val="8"/>
          <w:sz w:val="24"/>
          <w:szCs w:val="28"/>
          <w:lang w:val="en-US" w:eastAsia="zh-CN"/>
        </w:rPr>
        <w:t>03</w:t>
      </w:r>
      <w:r>
        <w:rPr>
          <w:rFonts w:ascii="仿宋" w:hAnsi="仿宋" w:eastAsia="仿宋" w:cs="宋体"/>
          <w:spacing w:val="8"/>
          <w:sz w:val="24"/>
          <w:szCs w:val="28"/>
        </w:rPr>
        <w:t xml:space="preserve"> </w:t>
      </w:r>
      <w:r>
        <w:rPr>
          <w:rFonts w:hint="eastAsia" w:ascii="仿宋" w:hAnsi="仿宋" w:eastAsia="仿宋" w:cs="宋体"/>
          <w:spacing w:val="8"/>
          <w:sz w:val="24"/>
          <w:szCs w:val="28"/>
        </w:rPr>
        <w:t>日</w:t>
      </w:r>
      <w:bookmarkEnd w:id="6"/>
      <w:bookmarkEnd w:id="7"/>
    </w:p>
    <w:p w14:paraId="62B875D4">
      <w:pPr>
        <w:widowControl/>
        <w:wordWrap w:val="0"/>
        <w:adjustRightInd w:val="0"/>
        <w:spacing w:line="520" w:lineRule="exact"/>
        <w:ind w:firstLine="560" w:firstLineChars="200"/>
        <w:jc w:val="left"/>
        <w:rPr>
          <w:rFonts w:hint="eastAsia" w:ascii="仿宋" w:hAnsi="仿宋" w:eastAsia="仿宋" w:cs="宋体"/>
          <w:kern w:val="0"/>
          <w:sz w:val="28"/>
          <w:szCs w:val="28"/>
        </w:rPr>
        <w:sectPr>
          <w:headerReference r:id="rId7" w:type="first"/>
          <w:footerReference r:id="rId8" w:type="default"/>
          <w:headerReference r:id="rId6" w:type="even"/>
          <w:pgSz w:w="11906" w:h="16838"/>
          <w:pgMar w:top="1440" w:right="1077" w:bottom="1440" w:left="1077" w:header="851" w:footer="992" w:gutter="0"/>
          <w:cols w:space="720" w:num="1"/>
          <w:docGrid w:type="lines" w:linePitch="312" w:charSpace="0"/>
        </w:sectPr>
      </w:pPr>
    </w:p>
    <w:bookmarkEnd w:id="4"/>
    <w:bookmarkEnd w:id="5"/>
    <w:p w14:paraId="0AAD7CD7">
      <w:pPr>
        <w:pStyle w:val="2"/>
        <w:spacing w:before="0" w:after="120"/>
        <w:jc w:val="center"/>
        <w:rPr>
          <w:rFonts w:hint="eastAsia" w:ascii="仿宋" w:hAnsi="仿宋" w:eastAsia="仿宋"/>
          <w:sz w:val="36"/>
          <w:szCs w:val="36"/>
        </w:rPr>
      </w:pPr>
      <w:bookmarkStart w:id="11" w:name="_Toc112251064"/>
      <w:bookmarkStart w:id="12" w:name="_Toc79160805"/>
      <w:bookmarkStart w:id="13" w:name="_Toc266431126"/>
      <w:bookmarkStart w:id="14" w:name="_Toc413596395"/>
      <w:bookmarkStart w:id="15" w:name="_Toc382129913"/>
      <w:r>
        <w:rPr>
          <w:rFonts w:hint="eastAsia" w:ascii="仿宋" w:hAnsi="仿宋" w:eastAsia="仿宋"/>
          <w:sz w:val="36"/>
          <w:szCs w:val="36"/>
        </w:rPr>
        <w:t>第二章    投标须知</w:t>
      </w:r>
      <w:bookmarkEnd w:id="11"/>
      <w:bookmarkEnd w:id="12"/>
    </w:p>
    <w:p w14:paraId="269E641F">
      <w:pPr>
        <w:pStyle w:val="2"/>
        <w:spacing w:before="0" w:after="0"/>
        <w:jc w:val="center"/>
        <w:rPr>
          <w:rFonts w:hint="eastAsia" w:ascii="仿宋" w:hAnsi="仿宋" w:eastAsia="仿宋"/>
          <w:sz w:val="32"/>
          <w:szCs w:val="24"/>
        </w:rPr>
      </w:pPr>
      <w:bookmarkStart w:id="16" w:name="_Toc79160721"/>
      <w:bookmarkStart w:id="17" w:name="_Toc99721456"/>
      <w:bookmarkStart w:id="18" w:name="_Toc112251065"/>
      <w:bookmarkStart w:id="19" w:name="_Toc79160806"/>
      <w:r>
        <w:rPr>
          <w:rFonts w:hint="eastAsia" w:ascii="仿宋" w:hAnsi="仿宋" w:eastAsia="仿宋"/>
          <w:sz w:val="32"/>
          <w:szCs w:val="24"/>
        </w:rPr>
        <w:t>投标须知前附表</w:t>
      </w:r>
      <w:bookmarkEnd w:id="16"/>
      <w:bookmarkEnd w:id="17"/>
      <w:bookmarkEnd w:id="18"/>
      <w:bookmarkEnd w:id="19"/>
    </w:p>
    <w:tbl>
      <w:tblPr>
        <w:tblStyle w:val="1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2073"/>
        <w:gridCol w:w="5865"/>
      </w:tblGrid>
      <w:tr w14:paraId="5550F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851" w:type="dxa"/>
            <w:tcBorders>
              <w:top w:val="single" w:color="auto" w:sz="4" w:space="0"/>
              <w:bottom w:val="single" w:color="auto" w:sz="4" w:space="0"/>
              <w:right w:val="single" w:color="auto" w:sz="4" w:space="0"/>
            </w:tcBorders>
            <w:noWrap w:val="0"/>
            <w:vAlign w:val="center"/>
          </w:tcPr>
          <w:p w14:paraId="5B280D9F">
            <w:pPr>
              <w:snapToGrid w:val="0"/>
              <w:spacing w:line="560" w:lineRule="exact"/>
              <w:jc w:val="center"/>
              <w:rPr>
                <w:rFonts w:hint="eastAsia" w:ascii="仿宋" w:hAnsi="仿宋" w:eastAsia="仿宋"/>
                <w:sz w:val="24"/>
              </w:rPr>
            </w:pPr>
            <w:r>
              <w:rPr>
                <w:rFonts w:ascii="仿宋" w:hAnsi="仿宋" w:eastAsia="仿宋"/>
                <w:sz w:val="24"/>
              </w:rPr>
              <w:t>序号</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04B6B659">
            <w:pPr>
              <w:snapToGrid w:val="0"/>
              <w:spacing w:line="560" w:lineRule="exact"/>
              <w:jc w:val="center"/>
              <w:rPr>
                <w:rFonts w:hint="eastAsia" w:ascii="仿宋" w:hAnsi="仿宋" w:eastAsia="仿宋"/>
                <w:sz w:val="24"/>
              </w:rPr>
            </w:pPr>
            <w:r>
              <w:rPr>
                <w:rFonts w:ascii="仿宋" w:hAnsi="仿宋" w:eastAsia="仿宋"/>
                <w:sz w:val="24"/>
              </w:rPr>
              <w:t>项    目</w:t>
            </w:r>
          </w:p>
        </w:tc>
        <w:tc>
          <w:tcPr>
            <w:tcW w:w="5865" w:type="dxa"/>
            <w:tcBorders>
              <w:top w:val="single" w:color="auto" w:sz="4" w:space="0"/>
              <w:left w:val="single" w:color="auto" w:sz="4" w:space="0"/>
              <w:bottom w:val="single" w:color="auto" w:sz="4" w:space="0"/>
            </w:tcBorders>
            <w:noWrap w:val="0"/>
            <w:vAlign w:val="center"/>
          </w:tcPr>
          <w:p w14:paraId="4713C9A4">
            <w:pPr>
              <w:snapToGrid w:val="0"/>
              <w:spacing w:line="560" w:lineRule="exact"/>
              <w:ind w:left="57" w:firstLine="482" w:firstLineChars="201"/>
              <w:jc w:val="center"/>
              <w:rPr>
                <w:rFonts w:hint="eastAsia" w:ascii="仿宋" w:hAnsi="仿宋" w:eastAsia="仿宋"/>
                <w:sz w:val="24"/>
              </w:rPr>
            </w:pPr>
            <w:r>
              <w:rPr>
                <w:rFonts w:ascii="仿宋" w:hAnsi="仿宋" w:eastAsia="仿宋"/>
                <w:sz w:val="24"/>
              </w:rPr>
              <w:t>内           容</w:t>
            </w:r>
          </w:p>
        </w:tc>
      </w:tr>
      <w:tr w14:paraId="713BC8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851" w:type="dxa"/>
            <w:tcBorders>
              <w:top w:val="single" w:color="auto" w:sz="4" w:space="0"/>
              <w:bottom w:val="single" w:color="auto" w:sz="4" w:space="0"/>
              <w:right w:val="single" w:color="auto" w:sz="4" w:space="0"/>
            </w:tcBorders>
            <w:noWrap w:val="0"/>
            <w:vAlign w:val="center"/>
          </w:tcPr>
          <w:p w14:paraId="09E52A3C">
            <w:pPr>
              <w:snapToGrid w:val="0"/>
              <w:spacing w:line="560" w:lineRule="exact"/>
              <w:jc w:val="center"/>
              <w:rPr>
                <w:rFonts w:hint="eastAsia" w:ascii="仿宋" w:hAnsi="仿宋" w:eastAsia="仿宋"/>
                <w:sz w:val="24"/>
              </w:rPr>
            </w:pPr>
            <w:bookmarkStart w:id="20" w:name="_Hlk191636213"/>
            <w:r>
              <w:rPr>
                <w:rFonts w:ascii="仿宋" w:hAnsi="仿宋" w:eastAsia="仿宋"/>
                <w:sz w:val="24"/>
              </w:rPr>
              <w:t>1</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13BE3710">
            <w:pPr>
              <w:snapToGrid w:val="0"/>
              <w:spacing w:line="560" w:lineRule="exact"/>
              <w:jc w:val="center"/>
              <w:rPr>
                <w:rFonts w:hint="eastAsia" w:ascii="仿宋" w:hAnsi="仿宋" w:eastAsia="仿宋"/>
                <w:sz w:val="24"/>
              </w:rPr>
            </w:pPr>
            <w:r>
              <w:rPr>
                <w:rFonts w:ascii="仿宋" w:hAnsi="仿宋" w:eastAsia="仿宋"/>
                <w:sz w:val="24"/>
              </w:rPr>
              <w:t>项目名称</w:t>
            </w:r>
          </w:p>
        </w:tc>
        <w:tc>
          <w:tcPr>
            <w:tcW w:w="5865" w:type="dxa"/>
            <w:tcBorders>
              <w:top w:val="single" w:color="auto" w:sz="4" w:space="0"/>
              <w:left w:val="single" w:color="auto" w:sz="4" w:space="0"/>
              <w:bottom w:val="single" w:color="auto" w:sz="4" w:space="0"/>
            </w:tcBorders>
            <w:noWrap w:val="0"/>
            <w:vAlign w:val="center"/>
          </w:tcPr>
          <w:p w14:paraId="7A25B359">
            <w:pPr>
              <w:snapToGrid w:val="0"/>
              <w:spacing w:line="420" w:lineRule="exact"/>
              <w:jc w:val="left"/>
              <w:rPr>
                <w:rFonts w:hint="eastAsia" w:ascii="仿宋" w:hAnsi="仿宋" w:eastAsia="仿宋"/>
                <w:sz w:val="24"/>
              </w:rPr>
            </w:pPr>
            <w:r>
              <w:rPr>
                <w:rFonts w:hint="eastAsia" w:ascii="仿宋" w:hAnsi="仿宋" w:eastAsia="仿宋"/>
                <w:sz w:val="24"/>
                <w:lang w:eastAsia="zh-CN"/>
              </w:rPr>
              <w:t>10kV山东德圣房地产开发有限公司（伴山首府三期）配套费工程</w:t>
            </w:r>
          </w:p>
        </w:tc>
      </w:tr>
      <w:bookmarkEnd w:id="20"/>
      <w:tr w14:paraId="72B7B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62C5B162">
            <w:pPr>
              <w:snapToGrid w:val="0"/>
              <w:spacing w:line="560" w:lineRule="exact"/>
              <w:jc w:val="center"/>
              <w:rPr>
                <w:rFonts w:hint="eastAsia" w:ascii="仿宋" w:hAnsi="仿宋" w:eastAsia="仿宋"/>
                <w:sz w:val="24"/>
              </w:rPr>
            </w:pPr>
            <w:r>
              <w:rPr>
                <w:rFonts w:ascii="仿宋" w:hAnsi="仿宋" w:eastAsia="仿宋"/>
                <w:sz w:val="24"/>
              </w:rPr>
              <w:t>2</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7488B1C8">
            <w:pPr>
              <w:snapToGrid w:val="0"/>
              <w:spacing w:line="560" w:lineRule="exact"/>
              <w:jc w:val="center"/>
              <w:rPr>
                <w:rFonts w:hint="eastAsia" w:ascii="仿宋" w:hAnsi="仿宋" w:eastAsia="仿宋"/>
                <w:sz w:val="24"/>
              </w:rPr>
            </w:pPr>
            <w:r>
              <w:rPr>
                <w:rFonts w:ascii="仿宋" w:hAnsi="仿宋" w:eastAsia="仿宋"/>
                <w:sz w:val="24"/>
              </w:rPr>
              <w:t>项目编号</w:t>
            </w:r>
          </w:p>
        </w:tc>
        <w:tc>
          <w:tcPr>
            <w:tcW w:w="5865" w:type="dxa"/>
            <w:tcBorders>
              <w:top w:val="single" w:color="auto" w:sz="4" w:space="0"/>
              <w:left w:val="single" w:color="auto" w:sz="4" w:space="0"/>
              <w:bottom w:val="single" w:color="auto" w:sz="4" w:space="0"/>
            </w:tcBorders>
            <w:noWrap w:val="0"/>
            <w:vAlign w:val="center"/>
          </w:tcPr>
          <w:p w14:paraId="42BC69FD">
            <w:pPr>
              <w:snapToGrid w:val="0"/>
              <w:spacing w:line="420" w:lineRule="exact"/>
              <w:jc w:val="left"/>
              <w:rPr>
                <w:rFonts w:hint="default" w:ascii="仿宋" w:hAnsi="仿宋" w:eastAsia="仿宋"/>
                <w:sz w:val="24"/>
                <w:lang w:val="en-US"/>
              </w:rPr>
            </w:pPr>
            <w:r>
              <w:rPr>
                <w:rFonts w:hint="eastAsia" w:ascii="仿宋" w:hAnsi="仿宋" w:eastAsia="仿宋"/>
                <w:sz w:val="24"/>
                <w:lang w:val="en-US" w:eastAsia="zh-CN"/>
              </w:rPr>
              <w:t>DLY</w:t>
            </w:r>
            <w:r>
              <w:rPr>
                <w:rFonts w:hint="eastAsia" w:ascii="仿宋" w:hAnsi="仿宋" w:eastAsia="仿宋"/>
                <w:sz w:val="24"/>
                <w:lang w:eastAsia="zh-CN"/>
              </w:rPr>
              <w:t>ZB-2026K00</w:t>
            </w:r>
            <w:r>
              <w:rPr>
                <w:rFonts w:hint="eastAsia" w:ascii="仿宋" w:hAnsi="仿宋" w:eastAsia="仿宋"/>
                <w:sz w:val="24"/>
                <w:lang w:val="en-US" w:eastAsia="zh-CN"/>
              </w:rPr>
              <w:t>3</w:t>
            </w:r>
          </w:p>
        </w:tc>
      </w:tr>
      <w:tr w14:paraId="1ED3F6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noWrap w:val="0"/>
            <w:vAlign w:val="center"/>
          </w:tcPr>
          <w:p w14:paraId="34E0D311">
            <w:pPr>
              <w:snapToGrid w:val="0"/>
              <w:spacing w:line="560" w:lineRule="exact"/>
              <w:jc w:val="center"/>
              <w:rPr>
                <w:rFonts w:hint="eastAsia" w:ascii="仿宋" w:hAnsi="仿宋" w:eastAsia="仿宋"/>
                <w:sz w:val="24"/>
              </w:rPr>
            </w:pPr>
            <w:r>
              <w:rPr>
                <w:rFonts w:ascii="仿宋" w:hAnsi="仿宋" w:eastAsia="仿宋"/>
                <w:sz w:val="24"/>
              </w:rPr>
              <w:t>3</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2C578B38">
            <w:pPr>
              <w:snapToGrid w:val="0"/>
              <w:jc w:val="center"/>
              <w:rPr>
                <w:rFonts w:hint="eastAsia" w:ascii="仿宋" w:hAnsi="仿宋" w:eastAsia="仿宋"/>
                <w:sz w:val="24"/>
              </w:rPr>
            </w:pPr>
            <w:r>
              <w:rPr>
                <w:rFonts w:ascii="仿宋" w:hAnsi="仿宋" w:eastAsia="仿宋"/>
                <w:sz w:val="24"/>
              </w:rPr>
              <w:t>招标人</w:t>
            </w:r>
          </w:p>
        </w:tc>
        <w:tc>
          <w:tcPr>
            <w:tcW w:w="5865" w:type="dxa"/>
            <w:tcBorders>
              <w:top w:val="single" w:color="auto" w:sz="4" w:space="0"/>
              <w:left w:val="single" w:color="auto" w:sz="4" w:space="0"/>
              <w:bottom w:val="single" w:color="auto" w:sz="4" w:space="0"/>
            </w:tcBorders>
            <w:noWrap w:val="0"/>
            <w:vAlign w:val="center"/>
          </w:tcPr>
          <w:p w14:paraId="72DF8201">
            <w:pPr>
              <w:adjustRightInd w:val="0"/>
              <w:spacing w:line="360" w:lineRule="auto"/>
              <w:jc w:val="left"/>
              <w:rPr>
                <w:rFonts w:hint="eastAsia" w:ascii="仿宋" w:hAnsi="仿宋" w:eastAsia="仿宋"/>
                <w:sz w:val="24"/>
              </w:rPr>
            </w:pPr>
            <w:r>
              <w:rPr>
                <w:rFonts w:hint="eastAsia" w:ascii="仿宋" w:hAnsi="仿宋" w:eastAsia="仿宋"/>
                <w:sz w:val="24"/>
              </w:rPr>
              <w:t>招标人：威海市文登区电力配套管理处</w:t>
            </w:r>
          </w:p>
          <w:p w14:paraId="0D37331D">
            <w:pPr>
              <w:adjustRightInd w:val="0"/>
              <w:spacing w:line="360" w:lineRule="auto"/>
              <w:jc w:val="left"/>
              <w:rPr>
                <w:rFonts w:hint="eastAsia" w:ascii="仿宋" w:hAnsi="仿宋" w:eastAsia="仿宋"/>
                <w:sz w:val="24"/>
              </w:rPr>
            </w:pPr>
            <w:r>
              <w:rPr>
                <w:rFonts w:hint="eastAsia" w:ascii="仿宋" w:hAnsi="仿宋" w:eastAsia="仿宋"/>
                <w:sz w:val="24"/>
              </w:rPr>
              <w:t>招标人地址：山东省威海市文登区龙山路17号</w:t>
            </w:r>
          </w:p>
          <w:p w14:paraId="65AB7FCC">
            <w:pPr>
              <w:adjustRightInd w:val="0"/>
              <w:spacing w:line="360" w:lineRule="auto"/>
              <w:jc w:val="left"/>
              <w:rPr>
                <w:rFonts w:hint="eastAsia" w:ascii="仿宋" w:hAnsi="仿宋" w:eastAsia="仿宋"/>
                <w:sz w:val="24"/>
              </w:rPr>
            </w:pPr>
            <w:r>
              <w:rPr>
                <w:rFonts w:hint="eastAsia" w:ascii="仿宋" w:hAnsi="仿宋" w:eastAsia="仿宋"/>
                <w:sz w:val="24"/>
              </w:rPr>
              <w:t>联系人：李海防</w:t>
            </w:r>
          </w:p>
          <w:p w14:paraId="6FFBA57D">
            <w:pPr>
              <w:adjustRightInd w:val="0"/>
              <w:spacing w:line="360" w:lineRule="auto"/>
              <w:jc w:val="left"/>
              <w:rPr>
                <w:rFonts w:hint="eastAsia" w:ascii="仿宋" w:hAnsi="仿宋" w:eastAsia="仿宋"/>
                <w:sz w:val="24"/>
              </w:rPr>
            </w:pPr>
            <w:r>
              <w:rPr>
                <w:rFonts w:hint="eastAsia" w:ascii="仿宋" w:hAnsi="仿宋" w:eastAsia="仿宋"/>
                <w:sz w:val="24"/>
              </w:rPr>
              <w:t>联系电话：</w:t>
            </w:r>
            <w:r>
              <w:rPr>
                <w:rFonts w:ascii="仿宋" w:hAnsi="仿宋" w:eastAsia="仿宋"/>
                <w:sz w:val="24"/>
              </w:rPr>
              <w:t>18963100869</w:t>
            </w:r>
          </w:p>
        </w:tc>
      </w:tr>
      <w:tr w14:paraId="5A2863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51" w:type="dxa"/>
            <w:tcBorders>
              <w:top w:val="single" w:color="auto" w:sz="4" w:space="0"/>
              <w:bottom w:val="single" w:color="auto" w:sz="4" w:space="0"/>
              <w:right w:val="single" w:color="auto" w:sz="4" w:space="0"/>
            </w:tcBorders>
            <w:noWrap w:val="0"/>
            <w:vAlign w:val="center"/>
          </w:tcPr>
          <w:p w14:paraId="64F03152">
            <w:pPr>
              <w:snapToGrid w:val="0"/>
              <w:spacing w:line="560" w:lineRule="exact"/>
              <w:jc w:val="center"/>
              <w:rPr>
                <w:rFonts w:hint="eastAsia" w:ascii="仿宋" w:hAnsi="仿宋" w:eastAsia="仿宋"/>
                <w:sz w:val="24"/>
              </w:rPr>
            </w:pPr>
            <w:r>
              <w:rPr>
                <w:rFonts w:ascii="仿宋" w:hAnsi="仿宋" w:eastAsia="仿宋"/>
                <w:sz w:val="24"/>
              </w:rPr>
              <w:t>4</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0550E300">
            <w:pPr>
              <w:snapToGrid w:val="0"/>
              <w:jc w:val="center"/>
              <w:rPr>
                <w:rFonts w:hint="eastAsia" w:ascii="仿宋" w:hAnsi="仿宋" w:eastAsia="仿宋"/>
                <w:sz w:val="24"/>
              </w:rPr>
            </w:pPr>
            <w:r>
              <w:rPr>
                <w:rFonts w:ascii="仿宋" w:hAnsi="仿宋" w:eastAsia="仿宋"/>
                <w:sz w:val="24"/>
              </w:rPr>
              <w:t>招标代理机构</w:t>
            </w:r>
          </w:p>
        </w:tc>
        <w:tc>
          <w:tcPr>
            <w:tcW w:w="5865" w:type="dxa"/>
            <w:tcBorders>
              <w:top w:val="single" w:color="auto" w:sz="4" w:space="0"/>
              <w:left w:val="single" w:color="auto" w:sz="4" w:space="0"/>
              <w:bottom w:val="single" w:color="auto" w:sz="4" w:space="0"/>
            </w:tcBorders>
            <w:noWrap w:val="0"/>
            <w:vAlign w:val="center"/>
          </w:tcPr>
          <w:p w14:paraId="7901F379">
            <w:pPr>
              <w:spacing w:line="360" w:lineRule="auto"/>
              <w:jc w:val="left"/>
              <w:rPr>
                <w:rFonts w:hint="eastAsia" w:ascii="仿宋" w:hAnsi="仿宋" w:eastAsia="仿宋"/>
                <w:sz w:val="24"/>
                <w:lang w:val="en-US" w:eastAsia="zh-CN"/>
              </w:rPr>
            </w:pPr>
            <w:r>
              <w:rPr>
                <w:rFonts w:hint="eastAsia" w:ascii="仿宋" w:hAnsi="仿宋" w:eastAsia="仿宋"/>
                <w:sz w:val="24"/>
              </w:rPr>
              <w:t>代理机构：</w:t>
            </w:r>
            <w:r>
              <w:rPr>
                <w:rFonts w:hint="eastAsia" w:ascii="仿宋" w:hAnsi="仿宋" w:eastAsia="仿宋"/>
                <w:sz w:val="24"/>
                <w:lang w:val="en-US" w:eastAsia="zh-CN"/>
              </w:rPr>
              <w:t>山东德利源招标代理有限公司</w:t>
            </w:r>
          </w:p>
          <w:p w14:paraId="31FD565F">
            <w:pPr>
              <w:spacing w:line="360" w:lineRule="auto"/>
              <w:jc w:val="left"/>
              <w:rPr>
                <w:rFonts w:hint="eastAsia" w:ascii="仿宋" w:hAnsi="仿宋" w:eastAsia="仿宋"/>
                <w:sz w:val="24"/>
              </w:rPr>
            </w:pPr>
            <w:r>
              <w:rPr>
                <w:rFonts w:hint="eastAsia" w:ascii="仿宋" w:hAnsi="仿宋" w:eastAsia="仿宋"/>
                <w:sz w:val="24"/>
              </w:rPr>
              <w:t>地  址：</w:t>
            </w:r>
            <w:r>
              <w:rPr>
                <w:rFonts w:hint="eastAsia" w:ascii="仿宋" w:hAnsi="仿宋" w:eastAsia="仿宋"/>
                <w:sz w:val="24"/>
                <w:lang w:val="en-US" w:eastAsia="zh-CN"/>
              </w:rPr>
              <w:t>威海市</w:t>
            </w:r>
            <w:r>
              <w:rPr>
                <w:rFonts w:hint="eastAsia" w:ascii="仿宋" w:hAnsi="仿宋" w:eastAsia="仿宋"/>
                <w:sz w:val="24"/>
                <w:lang w:eastAsia="zh-CN"/>
              </w:rPr>
              <w:t>文登区圣经山路</w:t>
            </w:r>
            <w:r>
              <w:rPr>
                <w:rFonts w:hint="eastAsia" w:ascii="仿宋" w:hAnsi="仿宋" w:eastAsia="仿宋"/>
                <w:sz w:val="24"/>
                <w:lang w:val="en-US" w:eastAsia="zh-CN"/>
              </w:rPr>
              <w:t>67-2</w:t>
            </w:r>
          </w:p>
          <w:p w14:paraId="7994F423">
            <w:pPr>
              <w:spacing w:line="360" w:lineRule="auto"/>
              <w:jc w:val="left"/>
              <w:rPr>
                <w:rFonts w:hint="eastAsia" w:ascii="仿宋" w:hAnsi="仿宋" w:eastAsia="仿宋"/>
                <w:sz w:val="24"/>
              </w:rPr>
            </w:pPr>
            <w:r>
              <w:rPr>
                <w:rFonts w:hint="eastAsia" w:ascii="仿宋" w:hAnsi="仿宋" w:eastAsia="仿宋"/>
                <w:sz w:val="24"/>
              </w:rPr>
              <w:t>联系方式：</w:t>
            </w:r>
            <w:r>
              <w:rPr>
                <w:rFonts w:hint="eastAsia" w:ascii="仿宋" w:hAnsi="仿宋" w:eastAsia="仿宋"/>
                <w:sz w:val="24"/>
                <w:lang w:val="en-US" w:eastAsia="zh-CN"/>
              </w:rPr>
              <w:t>丛晓光</w:t>
            </w:r>
          </w:p>
          <w:p w14:paraId="1B2395D9">
            <w:pPr>
              <w:spacing w:line="360" w:lineRule="auto"/>
              <w:jc w:val="left"/>
              <w:rPr>
                <w:rFonts w:hint="eastAsia" w:ascii="仿宋" w:hAnsi="仿宋" w:eastAsia="仿宋"/>
                <w:sz w:val="24"/>
              </w:rPr>
            </w:pPr>
            <w:r>
              <w:rPr>
                <w:rFonts w:hint="eastAsia" w:ascii="仿宋" w:hAnsi="仿宋" w:eastAsia="仿宋"/>
                <w:sz w:val="24"/>
              </w:rPr>
              <w:t>联系电话：</w:t>
            </w:r>
            <w:r>
              <w:rPr>
                <w:rFonts w:hint="eastAsia" w:ascii="仿宋" w:hAnsi="仿宋" w:eastAsia="仿宋"/>
                <w:sz w:val="24"/>
                <w:lang w:val="en-US" w:eastAsia="zh-CN"/>
              </w:rPr>
              <w:t>13792798998</w:t>
            </w:r>
          </w:p>
        </w:tc>
      </w:tr>
      <w:tr w14:paraId="658E24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851" w:type="dxa"/>
            <w:tcBorders>
              <w:top w:val="single" w:color="auto" w:sz="4" w:space="0"/>
              <w:bottom w:val="single" w:color="auto" w:sz="4" w:space="0"/>
              <w:right w:val="single" w:color="auto" w:sz="4" w:space="0"/>
            </w:tcBorders>
            <w:noWrap w:val="0"/>
            <w:vAlign w:val="center"/>
          </w:tcPr>
          <w:p w14:paraId="6A938380">
            <w:pPr>
              <w:snapToGrid w:val="0"/>
              <w:spacing w:line="560" w:lineRule="exact"/>
              <w:jc w:val="center"/>
              <w:rPr>
                <w:rFonts w:hint="eastAsia" w:ascii="仿宋" w:hAnsi="仿宋" w:eastAsia="仿宋"/>
                <w:sz w:val="24"/>
              </w:rPr>
            </w:pPr>
            <w:r>
              <w:rPr>
                <w:rFonts w:hint="eastAsia" w:ascii="仿宋" w:hAnsi="仿宋" w:eastAsia="仿宋"/>
                <w:sz w:val="24"/>
              </w:rPr>
              <w:t>5</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6D39DD9C">
            <w:pPr>
              <w:snapToGrid w:val="0"/>
              <w:spacing w:line="560" w:lineRule="exact"/>
              <w:jc w:val="center"/>
              <w:rPr>
                <w:rFonts w:hint="eastAsia" w:ascii="仿宋" w:hAnsi="仿宋" w:eastAsia="仿宋"/>
                <w:sz w:val="24"/>
              </w:rPr>
            </w:pPr>
            <w:r>
              <w:rPr>
                <w:rFonts w:hint="eastAsia" w:ascii="仿宋" w:hAnsi="仿宋" w:eastAsia="仿宋"/>
                <w:sz w:val="24"/>
              </w:rPr>
              <w:t>电子投标</w:t>
            </w:r>
          </w:p>
          <w:p w14:paraId="75A0CDC0">
            <w:pPr>
              <w:snapToGrid w:val="0"/>
              <w:spacing w:line="560" w:lineRule="exact"/>
              <w:jc w:val="center"/>
              <w:rPr>
                <w:rFonts w:hint="eastAsia" w:ascii="仿宋" w:hAnsi="仿宋" w:eastAsia="仿宋"/>
                <w:sz w:val="24"/>
              </w:rPr>
            </w:pPr>
            <w:r>
              <w:rPr>
                <w:rFonts w:hint="eastAsia" w:ascii="仿宋" w:hAnsi="仿宋" w:eastAsia="仿宋"/>
                <w:sz w:val="24"/>
              </w:rPr>
              <w:t>特别提示</w:t>
            </w:r>
          </w:p>
        </w:tc>
        <w:tc>
          <w:tcPr>
            <w:tcW w:w="5865" w:type="dxa"/>
            <w:tcBorders>
              <w:top w:val="single" w:color="auto" w:sz="4" w:space="0"/>
              <w:left w:val="single" w:color="auto" w:sz="4" w:space="0"/>
              <w:bottom w:val="single" w:color="auto" w:sz="4" w:space="0"/>
            </w:tcBorders>
            <w:noWrap w:val="0"/>
            <w:vAlign w:val="center"/>
          </w:tcPr>
          <w:p w14:paraId="464EA6D9">
            <w:pPr>
              <w:snapToGrid w:val="0"/>
              <w:spacing w:line="360" w:lineRule="auto"/>
              <w:ind w:right="-105" w:rightChars="-50"/>
              <w:jc w:val="left"/>
              <w:rPr>
                <w:rFonts w:hint="eastAsia" w:ascii="仿宋" w:hAnsi="仿宋" w:eastAsia="仿宋"/>
                <w:sz w:val="24"/>
              </w:rPr>
            </w:pPr>
            <w:r>
              <w:rPr>
                <w:rFonts w:hint="eastAsia" w:ascii="仿宋" w:hAnsi="仿宋" w:eastAsia="仿宋"/>
                <w:sz w:val="24"/>
              </w:rPr>
              <w:t>1.本项目投标人必须在威海市公共资源交易网（文登区）”首页右侧“交易服务一网通办系统”进行注册，取得用户名和密码（已经完成注册的投标人无须重复注册）；首次注册投标人应及时办理安全证书（CA锁）及电子签章。</w:t>
            </w:r>
          </w:p>
          <w:p w14:paraId="61C21D5C">
            <w:pPr>
              <w:snapToGrid w:val="0"/>
              <w:spacing w:line="360" w:lineRule="auto"/>
              <w:ind w:right="-105" w:rightChars="-50"/>
              <w:jc w:val="left"/>
              <w:rPr>
                <w:rFonts w:hint="eastAsia" w:ascii="仿宋" w:hAnsi="仿宋" w:eastAsia="仿宋"/>
                <w:sz w:val="24"/>
              </w:rPr>
            </w:pPr>
            <w:r>
              <w:rPr>
                <w:rFonts w:hint="eastAsia" w:ascii="仿宋" w:hAnsi="仿宋" w:eastAsia="仿宋"/>
                <w:sz w:val="24"/>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E0B6320">
            <w:pPr>
              <w:snapToGrid w:val="0"/>
              <w:spacing w:line="360" w:lineRule="auto"/>
              <w:ind w:right="-105" w:rightChars="-50"/>
              <w:jc w:val="left"/>
              <w:rPr>
                <w:rFonts w:hint="eastAsia" w:ascii="仿宋" w:hAnsi="仿宋" w:eastAsia="仿宋"/>
                <w:sz w:val="24"/>
              </w:rPr>
            </w:pPr>
            <w:r>
              <w:rPr>
                <w:rFonts w:hint="eastAsia" w:ascii="仿宋" w:hAnsi="仿宋" w:eastAsia="仿宋"/>
                <w:sz w:val="24"/>
              </w:rPr>
              <w:t xml:space="preserve">3.电子投标文件制作及递交等有关操作见本文件及威海市公共资源交易网办事指南栏目-国企采购专区-《威海国企阳光采购电子化服务平台供应商操作视频教程》，网址: </w:t>
            </w:r>
            <w:bookmarkStart w:id="21" w:name="OLE_LINK21"/>
            <w:bookmarkStart w:id="22" w:name="OLE_LINK20"/>
            <w:r>
              <w:rPr>
                <w:rFonts w:ascii="仿宋" w:hAnsi="仿宋" w:eastAsia="仿宋"/>
                <w:sz w:val="24"/>
              </w:rPr>
              <w:t>http://ggzyjy.weihai.cn/bszn/005005/20200902/98115c60-a132-4b41-b609-6b7c08ad502b.html</w:t>
            </w:r>
            <w:r>
              <w:rPr>
                <w:rFonts w:hint="eastAsia" w:ascii="仿宋" w:hAnsi="仿宋" w:eastAsia="仿宋"/>
                <w:sz w:val="24"/>
              </w:rPr>
              <w:t>。</w:t>
            </w:r>
            <w:bookmarkEnd w:id="21"/>
            <w:bookmarkEnd w:id="22"/>
          </w:p>
          <w:p w14:paraId="5C94E67A">
            <w:pPr>
              <w:snapToGrid w:val="0"/>
              <w:spacing w:line="360" w:lineRule="auto"/>
              <w:ind w:right="-105" w:rightChars="-50"/>
              <w:jc w:val="left"/>
              <w:rPr>
                <w:rFonts w:hint="eastAsia" w:ascii="仿宋" w:hAnsi="仿宋" w:eastAsia="仿宋"/>
                <w:sz w:val="24"/>
              </w:rPr>
            </w:pPr>
            <w:r>
              <w:rPr>
                <w:rFonts w:hint="eastAsia" w:ascii="仿宋" w:hAnsi="仿宋" w:eastAsia="仿宋"/>
                <w:sz w:val="24"/>
              </w:rPr>
              <w:t>4．网上递交投标文件时，登录交易平台的电脑须满足以下环境要求：（1）操作系统：Windows 7 （2）浏览器：Internet Explorer 11、10（3）办公软件：Microsoft Office 2007、2010（4）PDF软件推荐：Adobe Reader。非以上环境可能出现错误影响其投标，登录交易平台时如提示更新插件则必须更新，否则影响其电子投标。</w:t>
            </w:r>
          </w:p>
          <w:p w14:paraId="6CE2DD23">
            <w:pPr>
              <w:snapToGrid w:val="0"/>
              <w:spacing w:line="360" w:lineRule="auto"/>
              <w:ind w:right="-105" w:rightChars="-50"/>
              <w:jc w:val="left"/>
              <w:rPr>
                <w:rFonts w:hint="eastAsia" w:ascii="仿宋" w:hAnsi="仿宋" w:eastAsia="仿宋"/>
                <w:sz w:val="24"/>
              </w:rPr>
            </w:pPr>
            <w:r>
              <w:rPr>
                <w:rFonts w:hint="eastAsia" w:ascii="仿宋" w:hAnsi="仿宋" w:eastAsia="仿宋"/>
                <w:sz w:val="24"/>
              </w:rPr>
              <w:t>5．投标人提交的电子投标文件应按照本招标文件《第五部分 响应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38AC90AE">
            <w:pPr>
              <w:snapToGrid w:val="0"/>
              <w:spacing w:line="360" w:lineRule="auto"/>
              <w:ind w:right="-105" w:rightChars="-50"/>
              <w:jc w:val="left"/>
              <w:rPr>
                <w:rFonts w:hint="eastAsia" w:ascii="仿宋" w:hAnsi="仿宋" w:eastAsia="仿宋"/>
                <w:sz w:val="24"/>
              </w:rPr>
            </w:pPr>
            <w:r>
              <w:rPr>
                <w:rFonts w:hint="eastAsia" w:ascii="仿宋" w:hAnsi="仿宋" w:eastAsia="仿宋"/>
                <w:sz w:val="24"/>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7B655504">
            <w:pPr>
              <w:snapToGrid w:val="0"/>
              <w:spacing w:line="360" w:lineRule="auto"/>
              <w:ind w:right="-105" w:rightChars="-50"/>
              <w:jc w:val="left"/>
              <w:rPr>
                <w:rFonts w:hint="eastAsia" w:ascii="仿宋" w:hAnsi="仿宋" w:eastAsia="仿宋"/>
                <w:sz w:val="24"/>
              </w:rPr>
            </w:pPr>
            <w:r>
              <w:rPr>
                <w:rFonts w:hint="eastAsia" w:ascii="仿宋" w:hAnsi="仿宋" w:eastAsia="仿宋"/>
                <w:sz w:val="24"/>
              </w:rPr>
              <w:t>7．投标人投标文件中的相关扫描件应保证清晰度，无法辨认的评审时受到影响的，由投标人承担相应责任。</w:t>
            </w:r>
          </w:p>
          <w:p w14:paraId="7BB5B453">
            <w:pPr>
              <w:snapToGrid w:val="0"/>
              <w:spacing w:line="360" w:lineRule="auto"/>
              <w:ind w:right="-105" w:rightChars="-50"/>
              <w:jc w:val="left"/>
              <w:rPr>
                <w:rFonts w:hint="eastAsia" w:ascii="仿宋" w:hAnsi="仿宋" w:eastAsia="仿宋"/>
                <w:sz w:val="24"/>
              </w:rPr>
            </w:pPr>
            <w:r>
              <w:rPr>
                <w:rFonts w:hint="eastAsia" w:ascii="仿宋" w:hAnsi="仿宋" w:eastAsia="仿宋"/>
                <w:sz w:val="24"/>
              </w:rPr>
              <w:t>8．除网上递交电子投标文件外，如有要求递交相关资质证明文件原件的，还须按其要求独立密封递交（被授权人身份证原件除外）。</w:t>
            </w:r>
          </w:p>
          <w:p w14:paraId="1F24EFBC">
            <w:pPr>
              <w:snapToGrid w:val="0"/>
              <w:spacing w:line="360" w:lineRule="auto"/>
              <w:ind w:right="-105" w:rightChars="-50"/>
              <w:jc w:val="left"/>
              <w:rPr>
                <w:rFonts w:hint="eastAsia" w:ascii="仿宋" w:hAnsi="仿宋" w:eastAsia="仿宋"/>
                <w:sz w:val="24"/>
              </w:rPr>
            </w:pPr>
            <w:r>
              <w:rPr>
                <w:rFonts w:hint="eastAsia" w:ascii="仿宋" w:hAnsi="仿宋" w:eastAsia="仿宋"/>
                <w:sz w:val="24"/>
              </w:rPr>
              <w:t>9．投标人应充分考虑到网上递交投标文件会发生的故障和风险。对发生的任何故障和风险造成投标人投标内容不一致或利益受损或投标失败的，招标人及招标代理机构不承担任何责任。</w:t>
            </w:r>
          </w:p>
        </w:tc>
      </w:tr>
      <w:tr w14:paraId="35B0E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2C1E2127">
            <w:pPr>
              <w:spacing w:line="560" w:lineRule="exact"/>
              <w:ind w:firstLine="240" w:firstLineChars="100"/>
              <w:rPr>
                <w:rFonts w:hint="eastAsia" w:ascii="仿宋" w:hAnsi="仿宋" w:eastAsia="仿宋" w:cs="仿宋"/>
                <w:sz w:val="24"/>
              </w:rPr>
            </w:pPr>
            <w:r>
              <w:rPr>
                <w:rFonts w:hint="eastAsia" w:ascii="仿宋" w:hAnsi="仿宋" w:eastAsia="仿宋" w:cs="仿宋"/>
                <w:sz w:val="24"/>
              </w:rPr>
              <w:t>6</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5FC0FF48">
            <w:pPr>
              <w:spacing w:line="560" w:lineRule="exact"/>
              <w:jc w:val="center"/>
              <w:rPr>
                <w:rFonts w:hint="eastAsia" w:ascii="仿宋" w:hAnsi="仿宋" w:eastAsia="仿宋" w:cs="仿宋"/>
                <w:sz w:val="24"/>
              </w:rPr>
            </w:pPr>
            <w:r>
              <w:rPr>
                <w:rFonts w:ascii="仿宋" w:hAnsi="仿宋" w:eastAsia="仿宋" w:cs="仿宋"/>
                <w:sz w:val="24"/>
              </w:rPr>
              <w:t>资金来源及比例</w:t>
            </w:r>
          </w:p>
        </w:tc>
        <w:tc>
          <w:tcPr>
            <w:tcW w:w="5865" w:type="dxa"/>
            <w:tcBorders>
              <w:top w:val="single" w:color="auto" w:sz="4" w:space="0"/>
              <w:left w:val="single" w:color="auto" w:sz="4" w:space="0"/>
              <w:bottom w:val="single" w:color="auto" w:sz="4" w:space="0"/>
            </w:tcBorders>
            <w:noWrap w:val="0"/>
            <w:vAlign w:val="center"/>
          </w:tcPr>
          <w:p w14:paraId="75E5B868">
            <w:pPr>
              <w:spacing w:line="560" w:lineRule="exact"/>
              <w:rPr>
                <w:rFonts w:hint="eastAsia" w:ascii="仿宋" w:hAnsi="仿宋" w:eastAsia="仿宋" w:cs="仿宋"/>
                <w:sz w:val="24"/>
              </w:rPr>
            </w:pPr>
            <w:r>
              <w:rPr>
                <w:rFonts w:hint="eastAsia" w:ascii="仿宋" w:hAnsi="仿宋" w:eastAsia="仿宋" w:cs="仿宋"/>
                <w:sz w:val="24"/>
              </w:rPr>
              <w:t>100%自有资金</w:t>
            </w:r>
          </w:p>
        </w:tc>
      </w:tr>
      <w:tr w14:paraId="3016C7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103609D2">
            <w:pPr>
              <w:spacing w:line="560" w:lineRule="exact"/>
              <w:ind w:firstLine="240" w:firstLineChars="100"/>
              <w:rPr>
                <w:rFonts w:hint="eastAsia" w:ascii="仿宋" w:hAnsi="仿宋" w:eastAsia="仿宋" w:cs="仿宋"/>
                <w:sz w:val="24"/>
              </w:rPr>
            </w:pPr>
            <w:r>
              <w:rPr>
                <w:rFonts w:hint="eastAsia" w:ascii="仿宋" w:hAnsi="仿宋" w:eastAsia="仿宋" w:cs="仿宋"/>
                <w:sz w:val="24"/>
              </w:rPr>
              <w:t>7</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24D7F44B">
            <w:pPr>
              <w:spacing w:line="560" w:lineRule="exact"/>
              <w:jc w:val="center"/>
              <w:rPr>
                <w:rFonts w:hint="eastAsia" w:ascii="仿宋" w:hAnsi="仿宋" w:eastAsia="仿宋" w:cs="仿宋"/>
                <w:sz w:val="24"/>
              </w:rPr>
            </w:pPr>
            <w:r>
              <w:rPr>
                <w:rFonts w:hint="eastAsia" w:ascii="仿宋" w:hAnsi="仿宋" w:eastAsia="仿宋" w:cs="仿宋"/>
                <w:sz w:val="24"/>
              </w:rPr>
              <w:t>落实情况</w:t>
            </w:r>
          </w:p>
        </w:tc>
        <w:tc>
          <w:tcPr>
            <w:tcW w:w="5865" w:type="dxa"/>
            <w:tcBorders>
              <w:top w:val="single" w:color="auto" w:sz="4" w:space="0"/>
              <w:left w:val="single" w:color="auto" w:sz="4" w:space="0"/>
              <w:bottom w:val="single" w:color="auto" w:sz="4" w:space="0"/>
            </w:tcBorders>
            <w:noWrap w:val="0"/>
            <w:vAlign w:val="center"/>
          </w:tcPr>
          <w:p w14:paraId="386F49E3">
            <w:pPr>
              <w:spacing w:line="560" w:lineRule="exact"/>
              <w:rPr>
                <w:rFonts w:hint="eastAsia" w:ascii="仿宋" w:hAnsi="仿宋" w:eastAsia="仿宋" w:cs="仿宋"/>
                <w:sz w:val="24"/>
              </w:rPr>
            </w:pPr>
            <w:r>
              <w:rPr>
                <w:rFonts w:hint="eastAsia" w:ascii="仿宋" w:hAnsi="仿宋" w:eastAsia="仿宋" w:cs="仿宋"/>
                <w:sz w:val="24"/>
              </w:rPr>
              <w:t>已落实</w:t>
            </w:r>
          </w:p>
        </w:tc>
      </w:tr>
      <w:tr w14:paraId="6F5702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35482581">
            <w:pPr>
              <w:spacing w:line="560" w:lineRule="exact"/>
              <w:ind w:firstLine="240" w:firstLineChars="100"/>
              <w:rPr>
                <w:rFonts w:hint="eastAsia" w:ascii="仿宋" w:hAnsi="仿宋" w:eastAsia="仿宋" w:cs="仿宋"/>
                <w:sz w:val="24"/>
              </w:rPr>
            </w:pPr>
            <w:r>
              <w:rPr>
                <w:rFonts w:hint="eastAsia" w:ascii="仿宋" w:hAnsi="仿宋" w:eastAsia="仿宋" w:cs="仿宋"/>
                <w:sz w:val="24"/>
              </w:rPr>
              <w:t>8</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69B9D65A">
            <w:pPr>
              <w:spacing w:line="560" w:lineRule="exact"/>
              <w:jc w:val="center"/>
              <w:rPr>
                <w:rFonts w:hint="eastAsia" w:ascii="仿宋" w:hAnsi="仿宋" w:eastAsia="仿宋" w:cs="仿宋"/>
                <w:sz w:val="24"/>
              </w:rPr>
            </w:pPr>
            <w:r>
              <w:rPr>
                <w:rFonts w:hint="eastAsia" w:ascii="仿宋" w:hAnsi="仿宋" w:eastAsia="仿宋" w:cs="仿宋"/>
                <w:sz w:val="24"/>
              </w:rPr>
              <w:t>资质证明</w:t>
            </w:r>
          </w:p>
          <w:p w14:paraId="747D3FF0">
            <w:pPr>
              <w:spacing w:line="560" w:lineRule="exact"/>
              <w:jc w:val="center"/>
              <w:rPr>
                <w:rFonts w:hint="eastAsia" w:ascii="仿宋" w:hAnsi="仿宋" w:eastAsia="仿宋" w:cs="仿宋"/>
                <w:sz w:val="24"/>
              </w:rPr>
            </w:pPr>
            <w:r>
              <w:rPr>
                <w:rFonts w:hint="eastAsia" w:ascii="仿宋" w:hAnsi="仿宋" w:eastAsia="仿宋" w:cs="仿宋"/>
                <w:sz w:val="24"/>
              </w:rPr>
              <w:t>文件原件</w:t>
            </w:r>
          </w:p>
        </w:tc>
        <w:tc>
          <w:tcPr>
            <w:tcW w:w="5865" w:type="dxa"/>
            <w:tcBorders>
              <w:top w:val="single" w:color="auto" w:sz="4" w:space="0"/>
              <w:left w:val="single" w:color="auto" w:sz="4" w:space="0"/>
              <w:bottom w:val="single" w:color="auto" w:sz="4" w:space="0"/>
            </w:tcBorders>
            <w:noWrap w:val="0"/>
            <w:vAlign w:val="center"/>
          </w:tcPr>
          <w:p w14:paraId="66AE3468">
            <w:pPr>
              <w:spacing w:line="560" w:lineRule="exact"/>
              <w:rPr>
                <w:rFonts w:hint="eastAsia" w:ascii="仿宋" w:hAnsi="仿宋" w:eastAsia="仿宋" w:cs="仿宋"/>
                <w:sz w:val="24"/>
              </w:rPr>
            </w:pPr>
            <w:r>
              <w:rPr>
                <w:rFonts w:hint="eastAsia" w:ascii="仿宋" w:hAnsi="仿宋" w:eastAsia="仿宋" w:cs="仿宋"/>
                <w:sz w:val="24"/>
              </w:rPr>
              <w:t>无需提供资质证明文件原件</w:t>
            </w:r>
          </w:p>
        </w:tc>
      </w:tr>
      <w:tr w14:paraId="33E62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851" w:type="dxa"/>
            <w:tcBorders>
              <w:top w:val="single" w:color="auto" w:sz="4" w:space="0"/>
              <w:bottom w:val="single" w:color="auto" w:sz="4" w:space="0"/>
              <w:right w:val="single" w:color="auto" w:sz="4" w:space="0"/>
            </w:tcBorders>
            <w:noWrap w:val="0"/>
            <w:vAlign w:val="center"/>
          </w:tcPr>
          <w:p w14:paraId="0F59170C">
            <w:pPr>
              <w:spacing w:line="560" w:lineRule="exact"/>
              <w:ind w:firstLine="240" w:firstLineChars="100"/>
              <w:rPr>
                <w:rFonts w:hint="eastAsia" w:ascii="仿宋" w:hAnsi="仿宋" w:eastAsia="仿宋" w:cs="仿宋"/>
                <w:sz w:val="24"/>
              </w:rPr>
            </w:pPr>
            <w:r>
              <w:rPr>
                <w:rFonts w:hint="eastAsia" w:ascii="仿宋" w:hAnsi="仿宋" w:eastAsia="仿宋" w:cs="仿宋"/>
                <w:sz w:val="24"/>
              </w:rPr>
              <w:t>9</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7ACE65B5">
            <w:pPr>
              <w:spacing w:line="560" w:lineRule="exact"/>
              <w:jc w:val="center"/>
              <w:rPr>
                <w:rFonts w:hint="eastAsia" w:ascii="仿宋" w:hAnsi="仿宋" w:eastAsia="仿宋" w:cs="仿宋"/>
                <w:sz w:val="24"/>
              </w:rPr>
            </w:pPr>
            <w:r>
              <w:rPr>
                <w:rFonts w:hint="eastAsia" w:ascii="仿宋" w:hAnsi="仿宋" w:eastAsia="仿宋" w:cs="仿宋"/>
                <w:sz w:val="24"/>
              </w:rPr>
              <w:t>投标文件份数及密封要求</w:t>
            </w:r>
          </w:p>
        </w:tc>
        <w:tc>
          <w:tcPr>
            <w:tcW w:w="5865" w:type="dxa"/>
            <w:tcBorders>
              <w:top w:val="single" w:color="auto" w:sz="4" w:space="0"/>
              <w:left w:val="single" w:color="auto" w:sz="4" w:space="0"/>
              <w:bottom w:val="single" w:color="auto" w:sz="4" w:space="0"/>
            </w:tcBorders>
            <w:noWrap w:val="0"/>
            <w:vAlign w:val="center"/>
          </w:tcPr>
          <w:p w14:paraId="2F3765B4">
            <w:pPr>
              <w:spacing w:line="500" w:lineRule="exact"/>
              <w:rPr>
                <w:rFonts w:hint="eastAsia" w:ascii="仿宋" w:hAnsi="仿宋" w:eastAsia="仿宋" w:cs="仿宋"/>
                <w:bCs/>
                <w:sz w:val="24"/>
              </w:rPr>
            </w:pPr>
            <w:r>
              <w:rPr>
                <w:rFonts w:hint="eastAsia" w:ascii="仿宋" w:hAnsi="仿宋" w:eastAsia="仿宋" w:cs="仿宋"/>
                <w:bCs/>
                <w:sz w:val="24"/>
              </w:rPr>
              <w:t>1.电子投标文件1份（网上按时递交）；</w:t>
            </w:r>
          </w:p>
          <w:p w14:paraId="3159F349">
            <w:pPr>
              <w:spacing w:line="500" w:lineRule="exact"/>
              <w:rPr>
                <w:rFonts w:hint="eastAsia" w:ascii="仿宋" w:hAnsi="仿宋" w:eastAsia="仿宋" w:cs="仿宋"/>
                <w:sz w:val="24"/>
              </w:rPr>
            </w:pPr>
            <w:r>
              <w:rPr>
                <w:rFonts w:hint="eastAsia" w:ascii="仿宋" w:hAnsi="仿宋" w:eastAsia="仿宋" w:cs="仿宋"/>
                <w:bCs/>
                <w:sz w:val="24"/>
              </w:rPr>
              <w:t>2.打印的纸质投标文件（包含数据文件）1份（装入文件袋内密封，在封口处粘贴封条、标注项目名称并加盖投标单位印章）。</w:t>
            </w:r>
          </w:p>
        </w:tc>
      </w:tr>
      <w:tr w14:paraId="65977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51" w:type="dxa"/>
            <w:tcBorders>
              <w:top w:val="single" w:color="auto" w:sz="4" w:space="0"/>
              <w:bottom w:val="single" w:color="auto" w:sz="4" w:space="0"/>
              <w:right w:val="single" w:color="auto" w:sz="4" w:space="0"/>
            </w:tcBorders>
            <w:noWrap w:val="0"/>
            <w:vAlign w:val="center"/>
          </w:tcPr>
          <w:p w14:paraId="31A71AF7">
            <w:pPr>
              <w:spacing w:line="560" w:lineRule="exact"/>
              <w:ind w:firstLine="240" w:firstLineChars="100"/>
              <w:rPr>
                <w:rFonts w:hint="eastAsia" w:ascii="仿宋" w:hAnsi="仿宋" w:eastAsia="仿宋" w:cs="仿宋"/>
                <w:sz w:val="24"/>
              </w:rPr>
            </w:pPr>
            <w:r>
              <w:rPr>
                <w:rFonts w:hint="eastAsia" w:ascii="仿宋" w:hAnsi="仿宋" w:eastAsia="仿宋" w:cs="仿宋"/>
                <w:sz w:val="24"/>
              </w:rPr>
              <w:t>10</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608C7B07">
            <w:pPr>
              <w:spacing w:line="560" w:lineRule="exact"/>
              <w:jc w:val="center"/>
              <w:rPr>
                <w:rFonts w:hint="eastAsia" w:ascii="仿宋" w:hAnsi="仿宋" w:eastAsia="仿宋" w:cs="仿宋"/>
                <w:sz w:val="24"/>
              </w:rPr>
            </w:pPr>
            <w:r>
              <w:rPr>
                <w:rFonts w:hint="eastAsia" w:ascii="仿宋" w:hAnsi="仿宋" w:eastAsia="仿宋" w:cs="仿宋"/>
                <w:sz w:val="24"/>
              </w:rPr>
              <w:t>现场踏勘</w:t>
            </w:r>
          </w:p>
        </w:tc>
        <w:tc>
          <w:tcPr>
            <w:tcW w:w="5865" w:type="dxa"/>
            <w:tcBorders>
              <w:top w:val="single" w:color="auto" w:sz="4" w:space="0"/>
              <w:left w:val="single" w:color="auto" w:sz="4" w:space="0"/>
              <w:bottom w:val="single" w:color="auto" w:sz="4" w:space="0"/>
            </w:tcBorders>
            <w:noWrap w:val="0"/>
            <w:vAlign w:val="center"/>
          </w:tcPr>
          <w:p w14:paraId="6EF1CEA9">
            <w:pPr>
              <w:spacing w:line="560" w:lineRule="exact"/>
              <w:rPr>
                <w:rFonts w:hint="eastAsia" w:ascii="仿宋" w:hAnsi="仿宋" w:eastAsia="仿宋" w:cs="仿宋"/>
                <w:sz w:val="24"/>
              </w:rPr>
            </w:pPr>
            <w:r>
              <w:rPr>
                <w:rFonts w:hint="eastAsia" w:ascii="仿宋" w:hAnsi="仿宋" w:eastAsia="仿宋" w:cs="仿宋"/>
                <w:sz w:val="24"/>
              </w:rPr>
              <w:t>不组织</w:t>
            </w:r>
          </w:p>
        </w:tc>
      </w:tr>
      <w:tr w14:paraId="277784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851" w:type="dxa"/>
            <w:tcBorders>
              <w:top w:val="single" w:color="auto" w:sz="4" w:space="0"/>
              <w:bottom w:val="single" w:color="auto" w:sz="4" w:space="0"/>
              <w:right w:val="single" w:color="auto" w:sz="4" w:space="0"/>
            </w:tcBorders>
            <w:noWrap w:val="0"/>
            <w:vAlign w:val="center"/>
          </w:tcPr>
          <w:p w14:paraId="26BCCA36">
            <w:pPr>
              <w:spacing w:line="560" w:lineRule="exact"/>
              <w:ind w:firstLine="240" w:firstLineChars="100"/>
              <w:rPr>
                <w:rFonts w:hint="eastAsia" w:ascii="仿宋" w:hAnsi="仿宋" w:eastAsia="仿宋" w:cs="仿宋"/>
                <w:sz w:val="24"/>
              </w:rPr>
            </w:pPr>
            <w:r>
              <w:rPr>
                <w:rFonts w:hint="eastAsia" w:ascii="仿宋" w:hAnsi="仿宋" w:eastAsia="仿宋" w:cs="仿宋"/>
                <w:sz w:val="24"/>
              </w:rPr>
              <w:t>11</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0141EE86">
            <w:pPr>
              <w:spacing w:line="560" w:lineRule="exact"/>
              <w:jc w:val="center"/>
              <w:rPr>
                <w:rFonts w:hint="eastAsia" w:ascii="仿宋" w:hAnsi="仿宋" w:eastAsia="仿宋" w:cs="仿宋"/>
                <w:sz w:val="24"/>
              </w:rPr>
            </w:pPr>
            <w:r>
              <w:rPr>
                <w:rFonts w:hint="eastAsia" w:ascii="仿宋" w:hAnsi="仿宋" w:eastAsia="仿宋" w:cs="仿宋"/>
                <w:sz w:val="24"/>
              </w:rPr>
              <w:t>分（转）包</w:t>
            </w:r>
          </w:p>
        </w:tc>
        <w:tc>
          <w:tcPr>
            <w:tcW w:w="5865" w:type="dxa"/>
            <w:tcBorders>
              <w:top w:val="single" w:color="auto" w:sz="4" w:space="0"/>
              <w:left w:val="single" w:color="auto" w:sz="4" w:space="0"/>
              <w:bottom w:val="single" w:color="auto" w:sz="4" w:space="0"/>
            </w:tcBorders>
            <w:noWrap w:val="0"/>
            <w:vAlign w:val="center"/>
          </w:tcPr>
          <w:p w14:paraId="04F3DA98">
            <w:pPr>
              <w:spacing w:line="560" w:lineRule="exact"/>
              <w:rPr>
                <w:rFonts w:hint="eastAsia" w:ascii="仿宋" w:hAnsi="仿宋" w:eastAsia="仿宋" w:cs="仿宋"/>
                <w:sz w:val="24"/>
              </w:rPr>
            </w:pPr>
            <w:r>
              <w:rPr>
                <w:rFonts w:hint="eastAsia" w:ascii="仿宋" w:hAnsi="仿宋" w:eastAsia="仿宋" w:cs="仿宋"/>
                <w:sz w:val="24"/>
              </w:rPr>
              <w:t>不允许</w:t>
            </w:r>
          </w:p>
        </w:tc>
      </w:tr>
      <w:tr w14:paraId="5F9E79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851" w:type="dxa"/>
            <w:tcBorders>
              <w:top w:val="single" w:color="auto" w:sz="4" w:space="0"/>
              <w:bottom w:val="single" w:color="auto" w:sz="4" w:space="0"/>
              <w:right w:val="single" w:color="auto" w:sz="4" w:space="0"/>
            </w:tcBorders>
            <w:noWrap w:val="0"/>
            <w:vAlign w:val="center"/>
          </w:tcPr>
          <w:p w14:paraId="1AA1322C">
            <w:pPr>
              <w:spacing w:line="560" w:lineRule="exact"/>
              <w:ind w:firstLine="240" w:firstLineChars="100"/>
              <w:rPr>
                <w:rFonts w:hint="eastAsia" w:ascii="仿宋" w:hAnsi="仿宋" w:eastAsia="仿宋" w:cs="仿宋"/>
                <w:sz w:val="24"/>
              </w:rPr>
            </w:pPr>
            <w:r>
              <w:rPr>
                <w:rFonts w:hint="eastAsia" w:ascii="仿宋" w:hAnsi="仿宋" w:eastAsia="仿宋" w:cs="仿宋"/>
                <w:sz w:val="24"/>
              </w:rPr>
              <w:t>12</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1B5541D7">
            <w:pPr>
              <w:spacing w:line="560" w:lineRule="exact"/>
              <w:jc w:val="center"/>
              <w:rPr>
                <w:rFonts w:hint="eastAsia" w:ascii="仿宋" w:hAnsi="仿宋" w:eastAsia="仿宋" w:cs="仿宋"/>
                <w:sz w:val="24"/>
              </w:rPr>
            </w:pPr>
            <w:r>
              <w:rPr>
                <w:rFonts w:hint="eastAsia" w:ascii="仿宋" w:hAnsi="仿宋" w:eastAsia="仿宋" w:cs="仿宋"/>
                <w:sz w:val="24"/>
              </w:rPr>
              <w:t>投标有效期</w:t>
            </w:r>
          </w:p>
        </w:tc>
        <w:tc>
          <w:tcPr>
            <w:tcW w:w="5865" w:type="dxa"/>
            <w:tcBorders>
              <w:top w:val="single" w:color="auto" w:sz="4" w:space="0"/>
              <w:left w:val="single" w:color="auto" w:sz="4" w:space="0"/>
              <w:bottom w:val="single" w:color="auto" w:sz="4" w:space="0"/>
            </w:tcBorders>
            <w:noWrap w:val="0"/>
            <w:vAlign w:val="center"/>
          </w:tcPr>
          <w:p w14:paraId="45359E05">
            <w:pPr>
              <w:spacing w:line="560" w:lineRule="exact"/>
              <w:rPr>
                <w:rFonts w:hint="eastAsia" w:ascii="仿宋" w:hAnsi="仿宋" w:eastAsia="仿宋" w:cs="仿宋"/>
                <w:sz w:val="24"/>
              </w:rPr>
            </w:pPr>
            <w:r>
              <w:rPr>
                <w:rFonts w:hint="eastAsia" w:ascii="仿宋" w:hAnsi="仿宋" w:eastAsia="仿宋" w:cs="仿宋"/>
                <w:sz w:val="24"/>
              </w:rPr>
              <w:t>开标之日起90天</w:t>
            </w:r>
          </w:p>
        </w:tc>
      </w:tr>
      <w:tr w14:paraId="423D68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851" w:type="dxa"/>
            <w:tcBorders>
              <w:top w:val="single" w:color="auto" w:sz="4" w:space="0"/>
              <w:bottom w:val="single" w:color="auto" w:sz="4" w:space="0"/>
              <w:right w:val="single" w:color="auto" w:sz="4" w:space="0"/>
            </w:tcBorders>
            <w:noWrap w:val="0"/>
            <w:vAlign w:val="center"/>
          </w:tcPr>
          <w:p w14:paraId="6F4EAD47">
            <w:pPr>
              <w:spacing w:line="560" w:lineRule="exact"/>
              <w:ind w:firstLine="240" w:firstLineChars="100"/>
              <w:rPr>
                <w:rFonts w:hint="eastAsia" w:ascii="仿宋" w:hAnsi="仿宋" w:eastAsia="仿宋" w:cs="仿宋"/>
                <w:sz w:val="24"/>
              </w:rPr>
            </w:pPr>
            <w:r>
              <w:rPr>
                <w:rFonts w:hint="eastAsia" w:ascii="仿宋" w:hAnsi="仿宋" w:eastAsia="仿宋" w:cs="仿宋"/>
                <w:sz w:val="24"/>
              </w:rPr>
              <w:t>13</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128603FD">
            <w:pPr>
              <w:spacing w:line="560" w:lineRule="exact"/>
              <w:jc w:val="center"/>
              <w:rPr>
                <w:rFonts w:hint="eastAsia" w:ascii="仿宋" w:hAnsi="仿宋" w:eastAsia="仿宋" w:cs="仿宋"/>
                <w:sz w:val="24"/>
              </w:rPr>
            </w:pPr>
            <w:r>
              <w:rPr>
                <w:rFonts w:hint="eastAsia" w:ascii="仿宋" w:hAnsi="仿宋" w:eastAsia="仿宋" w:cs="仿宋"/>
                <w:sz w:val="24"/>
              </w:rPr>
              <w:t>是否兼投兼中</w:t>
            </w:r>
          </w:p>
        </w:tc>
        <w:tc>
          <w:tcPr>
            <w:tcW w:w="5865" w:type="dxa"/>
            <w:tcBorders>
              <w:top w:val="single" w:color="auto" w:sz="4" w:space="0"/>
              <w:left w:val="single" w:color="auto" w:sz="4" w:space="0"/>
              <w:bottom w:val="single" w:color="auto" w:sz="4" w:space="0"/>
            </w:tcBorders>
            <w:noWrap w:val="0"/>
            <w:vAlign w:val="center"/>
          </w:tcPr>
          <w:p w14:paraId="65F81D77">
            <w:pPr>
              <w:spacing w:line="560" w:lineRule="exact"/>
              <w:rPr>
                <w:rFonts w:hint="eastAsia" w:ascii="仿宋" w:hAnsi="仿宋" w:eastAsia="仿宋" w:cs="仿宋"/>
                <w:sz w:val="24"/>
              </w:rPr>
            </w:pPr>
            <w:r>
              <w:rPr>
                <w:rFonts w:hint="eastAsia" w:ascii="仿宋" w:hAnsi="仿宋" w:eastAsia="仿宋" w:cs="仿宋"/>
                <w:sz w:val="24"/>
              </w:rPr>
              <w:t>否</w:t>
            </w:r>
          </w:p>
        </w:tc>
      </w:tr>
      <w:tr w14:paraId="20F747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51DA140D">
            <w:pPr>
              <w:spacing w:line="560" w:lineRule="exact"/>
              <w:ind w:firstLine="240" w:firstLineChars="100"/>
              <w:rPr>
                <w:rFonts w:hint="eastAsia" w:ascii="仿宋" w:hAnsi="仿宋" w:eastAsia="仿宋" w:cs="仿宋"/>
                <w:sz w:val="24"/>
              </w:rPr>
            </w:pPr>
            <w:r>
              <w:rPr>
                <w:rFonts w:hint="eastAsia" w:ascii="仿宋" w:hAnsi="仿宋" w:eastAsia="仿宋" w:cs="仿宋"/>
                <w:sz w:val="24"/>
              </w:rPr>
              <w:t>14</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135EA317">
            <w:pPr>
              <w:spacing w:line="560" w:lineRule="exact"/>
              <w:jc w:val="center"/>
              <w:rPr>
                <w:rFonts w:hint="eastAsia" w:ascii="仿宋" w:hAnsi="仿宋" w:eastAsia="仿宋" w:cs="仿宋"/>
                <w:sz w:val="24"/>
              </w:rPr>
            </w:pPr>
            <w:r>
              <w:rPr>
                <w:rFonts w:hint="eastAsia" w:ascii="仿宋" w:hAnsi="仿宋" w:eastAsia="仿宋" w:cs="仿宋"/>
                <w:sz w:val="24"/>
              </w:rPr>
              <w:t>投标文件递交</w:t>
            </w:r>
          </w:p>
        </w:tc>
        <w:tc>
          <w:tcPr>
            <w:tcW w:w="5865" w:type="dxa"/>
            <w:tcBorders>
              <w:top w:val="single" w:color="auto" w:sz="4" w:space="0"/>
              <w:left w:val="single" w:color="auto" w:sz="4" w:space="0"/>
              <w:bottom w:val="single" w:color="auto" w:sz="4" w:space="0"/>
            </w:tcBorders>
            <w:noWrap w:val="0"/>
            <w:vAlign w:val="center"/>
          </w:tcPr>
          <w:p w14:paraId="5CC59DCE">
            <w:pPr>
              <w:spacing w:line="360" w:lineRule="auto"/>
              <w:rPr>
                <w:rFonts w:hint="eastAsia" w:ascii="仿宋" w:hAnsi="仿宋" w:eastAsia="仿宋" w:cs="仿宋"/>
                <w:sz w:val="24"/>
              </w:rPr>
            </w:pPr>
            <w:r>
              <w:rPr>
                <w:rFonts w:hint="eastAsia" w:ascii="仿宋" w:hAnsi="仿宋" w:eastAsia="仿宋" w:cs="仿宋"/>
                <w:sz w:val="24"/>
              </w:rPr>
              <w:t>1、电子响应文件 1 份（网上按时递交）；</w:t>
            </w:r>
          </w:p>
          <w:p w14:paraId="44940FC8">
            <w:pPr>
              <w:spacing w:line="360" w:lineRule="auto"/>
              <w:rPr>
                <w:rFonts w:hint="eastAsia" w:ascii="仿宋" w:hAnsi="仿宋" w:eastAsia="仿宋" w:cs="仿宋"/>
                <w:sz w:val="24"/>
              </w:rPr>
            </w:pPr>
            <w:r>
              <w:rPr>
                <w:rFonts w:hint="eastAsia" w:ascii="仿宋" w:hAnsi="仿宋" w:eastAsia="仿宋" w:cs="仿宋"/>
                <w:sz w:val="24"/>
              </w:rPr>
              <w:t>递交时间：详见第一章招标公告</w:t>
            </w:r>
          </w:p>
          <w:p w14:paraId="6FF969C1">
            <w:pPr>
              <w:spacing w:line="360" w:lineRule="auto"/>
              <w:rPr>
                <w:rFonts w:hint="eastAsia" w:ascii="仿宋" w:hAnsi="仿宋" w:eastAsia="仿宋"/>
                <w:sz w:val="24"/>
              </w:rPr>
            </w:pPr>
            <w:r>
              <w:rPr>
                <w:rFonts w:ascii="仿宋" w:hAnsi="仿宋" w:eastAsia="仿宋"/>
                <w:sz w:val="24"/>
              </w:rPr>
              <w:t>2</w:t>
            </w:r>
            <w:r>
              <w:rPr>
                <w:rFonts w:hint="eastAsia" w:ascii="仿宋" w:hAnsi="仿宋" w:eastAsia="仿宋"/>
                <w:sz w:val="24"/>
              </w:rPr>
              <w:t>、纸质投标文件1份</w:t>
            </w:r>
          </w:p>
          <w:p w14:paraId="71E0F123">
            <w:pPr>
              <w:spacing w:line="360" w:lineRule="auto"/>
              <w:jc w:val="left"/>
              <w:rPr>
                <w:rFonts w:hint="eastAsia" w:ascii="仿宋" w:hAnsi="仿宋" w:eastAsia="仿宋"/>
                <w:sz w:val="24"/>
              </w:rPr>
            </w:pPr>
            <w:r>
              <w:rPr>
                <w:rFonts w:hint="eastAsia" w:ascii="仿宋" w:hAnsi="仿宋" w:eastAsia="仿宋"/>
                <w:sz w:val="24"/>
              </w:rPr>
              <w:t>递交时间：开标当日17:</w:t>
            </w:r>
            <w:r>
              <w:rPr>
                <w:rFonts w:ascii="仿宋" w:hAnsi="仿宋" w:eastAsia="仿宋"/>
                <w:sz w:val="24"/>
              </w:rPr>
              <w:t>0</w:t>
            </w:r>
            <w:r>
              <w:rPr>
                <w:rFonts w:hint="eastAsia" w:ascii="仿宋" w:hAnsi="仿宋" w:eastAsia="仿宋"/>
                <w:sz w:val="24"/>
              </w:rPr>
              <w:t>0前将胶装纸质投标文件（含数据文件）递交（或邮寄）</w:t>
            </w:r>
            <w:r>
              <w:rPr>
                <w:rFonts w:hint="eastAsia" w:ascii="仿宋" w:hAnsi="仿宋" w:eastAsia="仿宋"/>
                <w:sz w:val="24"/>
                <w:lang w:val="en-US" w:eastAsia="zh-CN"/>
              </w:rPr>
              <w:t>威海市</w:t>
            </w:r>
            <w:r>
              <w:rPr>
                <w:rFonts w:hint="eastAsia" w:ascii="仿宋" w:hAnsi="仿宋" w:eastAsia="仿宋"/>
                <w:sz w:val="24"/>
                <w:lang w:eastAsia="zh-CN"/>
              </w:rPr>
              <w:t>文登区圣经山路</w:t>
            </w:r>
            <w:r>
              <w:rPr>
                <w:rFonts w:hint="eastAsia" w:ascii="仿宋" w:hAnsi="仿宋" w:eastAsia="仿宋"/>
                <w:sz w:val="24"/>
                <w:lang w:val="en-US" w:eastAsia="zh-CN"/>
              </w:rPr>
              <w:t>67-2</w:t>
            </w:r>
          </w:p>
          <w:p w14:paraId="4D749EF3">
            <w:pPr>
              <w:spacing w:line="360" w:lineRule="auto"/>
              <w:jc w:val="left"/>
              <w:rPr>
                <w:rFonts w:hint="eastAsia" w:ascii="仿宋" w:hAnsi="仿宋" w:eastAsia="仿宋"/>
                <w:sz w:val="24"/>
              </w:rPr>
            </w:pPr>
            <w:r>
              <w:rPr>
                <w:rFonts w:hint="eastAsia" w:ascii="仿宋" w:hAnsi="仿宋" w:eastAsia="仿宋"/>
                <w:sz w:val="24"/>
              </w:rPr>
              <w:t>联系方式：</w:t>
            </w:r>
            <w:r>
              <w:rPr>
                <w:rFonts w:hint="eastAsia" w:ascii="仿宋" w:hAnsi="仿宋" w:eastAsia="仿宋"/>
                <w:sz w:val="24"/>
                <w:lang w:val="en-US" w:eastAsia="zh-CN"/>
              </w:rPr>
              <w:t xml:space="preserve">丛晓光 </w:t>
            </w:r>
            <w:r>
              <w:rPr>
                <w:rFonts w:hint="eastAsia" w:ascii="仿宋" w:hAnsi="仿宋" w:eastAsia="仿宋"/>
                <w:sz w:val="24"/>
              </w:rPr>
              <w:t>联系电话：</w:t>
            </w:r>
            <w:r>
              <w:rPr>
                <w:rFonts w:hint="eastAsia" w:ascii="仿宋" w:hAnsi="仿宋" w:eastAsia="仿宋"/>
                <w:sz w:val="24"/>
                <w:lang w:val="en-US" w:eastAsia="zh-CN"/>
              </w:rPr>
              <w:t>13792798998。</w:t>
            </w:r>
          </w:p>
          <w:p w14:paraId="622A4851">
            <w:pPr>
              <w:spacing w:line="360" w:lineRule="auto"/>
            </w:pPr>
            <w:r>
              <w:rPr>
                <w:rFonts w:hint="eastAsia" w:ascii="仿宋" w:hAnsi="仿宋" w:eastAsia="仿宋"/>
                <w:sz w:val="24"/>
              </w:rPr>
              <w:t>在规定期限内不递交纸质版投标文件的，视为在投标有效期内撤回投标文件。</w:t>
            </w:r>
          </w:p>
        </w:tc>
      </w:tr>
      <w:tr w14:paraId="0BF983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851" w:type="dxa"/>
            <w:tcBorders>
              <w:top w:val="single" w:color="auto" w:sz="4" w:space="0"/>
              <w:bottom w:val="single" w:color="auto" w:sz="4" w:space="0"/>
              <w:right w:val="single" w:color="auto" w:sz="4" w:space="0"/>
            </w:tcBorders>
            <w:noWrap w:val="0"/>
            <w:vAlign w:val="center"/>
          </w:tcPr>
          <w:p w14:paraId="442AA5DB">
            <w:pPr>
              <w:spacing w:line="560" w:lineRule="exact"/>
              <w:ind w:firstLine="240" w:firstLineChars="100"/>
              <w:rPr>
                <w:rFonts w:hint="eastAsia" w:ascii="仿宋" w:hAnsi="仿宋" w:eastAsia="仿宋" w:cs="仿宋"/>
                <w:sz w:val="24"/>
              </w:rPr>
            </w:pPr>
            <w:r>
              <w:rPr>
                <w:rFonts w:hint="eastAsia" w:ascii="仿宋" w:hAnsi="仿宋" w:eastAsia="仿宋" w:cs="仿宋"/>
                <w:sz w:val="24"/>
              </w:rPr>
              <w:t>15</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663291B3">
            <w:pPr>
              <w:spacing w:line="560" w:lineRule="exact"/>
              <w:jc w:val="center"/>
              <w:rPr>
                <w:rFonts w:hint="eastAsia" w:ascii="仿宋" w:hAnsi="仿宋" w:eastAsia="仿宋" w:cs="仿宋"/>
                <w:sz w:val="24"/>
              </w:rPr>
            </w:pPr>
            <w:r>
              <w:rPr>
                <w:rFonts w:hint="eastAsia" w:ascii="仿宋" w:hAnsi="仿宋" w:eastAsia="仿宋" w:cs="仿宋"/>
                <w:sz w:val="24"/>
              </w:rPr>
              <w:t>开标时间</w:t>
            </w:r>
          </w:p>
        </w:tc>
        <w:tc>
          <w:tcPr>
            <w:tcW w:w="5865" w:type="dxa"/>
            <w:tcBorders>
              <w:top w:val="single" w:color="auto" w:sz="4" w:space="0"/>
              <w:left w:val="single" w:color="auto" w:sz="4" w:space="0"/>
              <w:bottom w:val="single" w:color="auto" w:sz="4" w:space="0"/>
            </w:tcBorders>
            <w:noWrap w:val="0"/>
            <w:vAlign w:val="center"/>
          </w:tcPr>
          <w:p w14:paraId="214C41F6">
            <w:pPr>
              <w:spacing w:line="560" w:lineRule="exact"/>
              <w:rPr>
                <w:rFonts w:hint="eastAsia" w:ascii="仿宋" w:hAnsi="仿宋" w:eastAsia="仿宋" w:cs="仿宋"/>
                <w:sz w:val="24"/>
              </w:rPr>
            </w:pPr>
            <w:r>
              <w:rPr>
                <w:rFonts w:hint="eastAsia" w:ascii="仿宋" w:hAnsi="仿宋" w:eastAsia="仿宋" w:cs="仿宋"/>
                <w:sz w:val="24"/>
              </w:rPr>
              <w:t>详见第一章招标公告</w:t>
            </w:r>
          </w:p>
        </w:tc>
      </w:tr>
      <w:tr w14:paraId="4A697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48E14A79">
            <w:pPr>
              <w:spacing w:line="560" w:lineRule="exact"/>
              <w:ind w:firstLine="240" w:firstLineChars="100"/>
              <w:rPr>
                <w:rFonts w:hint="eastAsia" w:ascii="仿宋" w:hAnsi="仿宋" w:eastAsia="仿宋" w:cs="仿宋"/>
                <w:sz w:val="24"/>
              </w:rPr>
            </w:pPr>
            <w:r>
              <w:rPr>
                <w:rFonts w:hint="eastAsia" w:ascii="仿宋" w:hAnsi="仿宋" w:eastAsia="仿宋" w:cs="仿宋"/>
                <w:sz w:val="24"/>
              </w:rPr>
              <w:t>16</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500EC4E9">
            <w:pPr>
              <w:spacing w:line="560" w:lineRule="exact"/>
              <w:jc w:val="center"/>
              <w:rPr>
                <w:rFonts w:hint="eastAsia" w:ascii="仿宋" w:hAnsi="仿宋" w:eastAsia="仿宋" w:cs="仿宋"/>
                <w:sz w:val="24"/>
              </w:rPr>
            </w:pPr>
            <w:r>
              <w:rPr>
                <w:rFonts w:hint="eastAsia" w:ascii="仿宋" w:hAnsi="仿宋" w:eastAsia="仿宋" w:cs="仿宋"/>
                <w:sz w:val="24"/>
              </w:rPr>
              <w:t>开标地点</w:t>
            </w:r>
          </w:p>
        </w:tc>
        <w:tc>
          <w:tcPr>
            <w:tcW w:w="5865" w:type="dxa"/>
            <w:tcBorders>
              <w:top w:val="single" w:color="auto" w:sz="4" w:space="0"/>
              <w:left w:val="single" w:color="auto" w:sz="4" w:space="0"/>
              <w:bottom w:val="single" w:color="auto" w:sz="4" w:space="0"/>
            </w:tcBorders>
            <w:noWrap w:val="0"/>
            <w:vAlign w:val="center"/>
          </w:tcPr>
          <w:p w14:paraId="73DB990F">
            <w:pPr>
              <w:spacing w:line="560" w:lineRule="exact"/>
              <w:rPr>
                <w:rFonts w:hint="eastAsia" w:ascii="仿宋" w:hAnsi="仿宋" w:eastAsia="仿宋" w:cs="仿宋"/>
                <w:sz w:val="24"/>
              </w:rPr>
            </w:pPr>
            <w:r>
              <w:rPr>
                <w:rFonts w:hint="eastAsia" w:ascii="仿宋" w:hAnsi="仿宋" w:eastAsia="仿宋" w:cs="仿宋"/>
                <w:sz w:val="24"/>
              </w:rPr>
              <w:t>详见第一章招标公告</w:t>
            </w:r>
          </w:p>
        </w:tc>
      </w:tr>
      <w:tr w14:paraId="7672E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02422F87">
            <w:pPr>
              <w:spacing w:line="560" w:lineRule="exact"/>
              <w:ind w:firstLine="240" w:firstLineChars="100"/>
              <w:rPr>
                <w:rFonts w:hint="eastAsia" w:ascii="仿宋" w:hAnsi="仿宋" w:eastAsia="仿宋" w:cs="仿宋"/>
                <w:sz w:val="24"/>
              </w:rPr>
            </w:pPr>
            <w:r>
              <w:rPr>
                <w:rFonts w:hint="eastAsia" w:ascii="仿宋" w:hAnsi="仿宋" w:eastAsia="仿宋" w:cs="仿宋"/>
                <w:sz w:val="24"/>
              </w:rPr>
              <w:t>17</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4BBFF37E">
            <w:pPr>
              <w:spacing w:line="560" w:lineRule="exact"/>
              <w:jc w:val="center"/>
              <w:rPr>
                <w:rFonts w:hint="eastAsia" w:ascii="仿宋" w:hAnsi="仿宋" w:eastAsia="仿宋" w:cs="仿宋"/>
                <w:sz w:val="24"/>
              </w:rPr>
            </w:pPr>
            <w:r>
              <w:rPr>
                <w:rFonts w:hint="eastAsia" w:ascii="仿宋" w:hAnsi="仿宋" w:eastAsia="仿宋" w:cs="仿宋"/>
                <w:sz w:val="24"/>
              </w:rPr>
              <w:t>开标方式</w:t>
            </w:r>
          </w:p>
        </w:tc>
        <w:tc>
          <w:tcPr>
            <w:tcW w:w="5865" w:type="dxa"/>
            <w:tcBorders>
              <w:top w:val="single" w:color="auto" w:sz="4" w:space="0"/>
              <w:left w:val="single" w:color="auto" w:sz="4" w:space="0"/>
              <w:bottom w:val="single" w:color="auto" w:sz="4" w:space="0"/>
            </w:tcBorders>
            <w:noWrap w:val="0"/>
            <w:vAlign w:val="center"/>
          </w:tcPr>
          <w:p w14:paraId="41F3E236">
            <w:pPr>
              <w:spacing w:line="360" w:lineRule="auto"/>
              <w:rPr>
                <w:rFonts w:hint="eastAsia" w:ascii="仿宋" w:hAnsi="仿宋" w:eastAsia="仿宋" w:cs="仿宋"/>
                <w:spacing w:val="8"/>
                <w:kern w:val="0"/>
                <w:sz w:val="24"/>
              </w:rPr>
            </w:pPr>
            <w:r>
              <w:rPr>
                <w:rFonts w:hint="eastAsia" w:ascii="仿宋" w:hAnsi="仿宋" w:eastAsia="仿宋" w:cs="仿宋"/>
                <w:sz w:val="24"/>
              </w:rPr>
              <w:t>远程签到、解密，供应商无需到现场参与签到、解密，请提前熟悉电子交易系统操作流程，并实时关注电子交易系统相关通知，且联络方式应保持通讯畅通。</w:t>
            </w:r>
          </w:p>
        </w:tc>
      </w:tr>
      <w:tr w14:paraId="37E28C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4C000857">
            <w:pPr>
              <w:spacing w:line="560" w:lineRule="exact"/>
              <w:ind w:firstLine="240" w:firstLineChars="100"/>
              <w:rPr>
                <w:rFonts w:hint="eastAsia" w:ascii="仿宋" w:hAnsi="仿宋" w:eastAsia="仿宋" w:cs="仿宋"/>
                <w:sz w:val="24"/>
              </w:rPr>
            </w:pPr>
            <w:r>
              <w:rPr>
                <w:rFonts w:hint="eastAsia" w:ascii="仿宋" w:hAnsi="仿宋" w:eastAsia="仿宋" w:cs="仿宋"/>
                <w:sz w:val="24"/>
              </w:rPr>
              <w:t>18</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64B27696">
            <w:pPr>
              <w:spacing w:line="560" w:lineRule="exact"/>
              <w:jc w:val="center"/>
              <w:rPr>
                <w:rFonts w:hint="eastAsia" w:ascii="仿宋" w:hAnsi="仿宋" w:eastAsia="仿宋" w:cs="仿宋"/>
                <w:sz w:val="24"/>
              </w:rPr>
            </w:pPr>
            <w:r>
              <w:rPr>
                <w:rFonts w:hint="eastAsia" w:ascii="仿宋" w:hAnsi="仿宋" w:eastAsia="仿宋" w:cs="仿宋"/>
                <w:sz w:val="24"/>
              </w:rPr>
              <w:t>开标程序</w:t>
            </w:r>
          </w:p>
        </w:tc>
        <w:tc>
          <w:tcPr>
            <w:tcW w:w="5865" w:type="dxa"/>
            <w:tcBorders>
              <w:top w:val="single" w:color="auto" w:sz="4" w:space="0"/>
              <w:left w:val="single" w:color="auto" w:sz="4" w:space="0"/>
              <w:bottom w:val="single" w:color="auto" w:sz="4" w:space="0"/>
            </w:tcBorders>
            <w:noWrap w:val="0"/>
            <w:vAlign w:val="center"/>
          </w:tcPr>
          <w:p w14:paraId="7CB066E0">
            <w:pPr>
              <w:spacing w:line="360" w:lineRule="auto"/>
              <w:rPr>
                <w:rFonts w:hint="eastAsia" w:ascii="仿宋" w:hAnsi="仿宋" w:eastAsia="仿宋" w:cs="仿宋"/>
                <w:sz w:val="24"/>
              </w:rPr>
            </w:pPr>
            <w:r>
              <w:rPr>
                <w:rFonts w:hint="eastAsia" w:ascii="仿宋" w:hAnsi="仿宋" w:eastAsia="仿宋" w:cs="仿宋"/>
                <w:sz w:val="24"/>
              </w:rPr>
              <w:t>签到时间：开标时间前30分钟内完成</w:t>
            </w:r>
          </w:p>
          <w:p w14:paraId="6F53F81C">
            <w:pPr>
              <w:spacing w:line="360" w:lineRule="auto"/>
              <w:rPr>
                <w:rFonts w:hint="eastAsia" w:ascii="仿宋" w:hAnsi="仿宋" w:eastAsia="仿宋" w:cs="仿宋"/>
                <w:sz w:val="24"/>
              </w:rPr>
            </w:pPr>
            <w:r>
              <w:rPr>
                <w:rFonts w:hint="eastAsia" w:ascii="仿宋" w:hAnsi="仿宋" w:eastAsia="仿宋" w:cs="仿宋"/>
                <w:sz w:val="24"/>
              </w:rPr>
              <w:t>解密时间：开始解密后20分钟内完成，投标人随时关注交易系统，及时刷新页面，在规定时间内完成解密。未能按时完成解密的，将会被视为无效投标（响应）。</w:t>
            </w:r>
          </w:p>
        </w:tc>
      </w:tr>
      <w:tr w14:paraId="6C672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35CB577C">
            <w:pPr>
              <w:spacing w:line="560" w:lineRule="exact"/>
              <w:ind w:firstLine="240" w:firstLineChars="100"/>
              <w:rPr>
                <w:rFonts w:hint="eastAsia" w:ascii="仿宋" w:hAnsi="仿宋" w:eastAsia="仿宋" w:cs="仿宋"/>
                <w:sz w:val="24"/>
              </w:rPr>
            </w:pPr>
            <w:r>
              <w:rPr>
                <w:rFonts w:hint="eastAsia" w:ascii="仿宋" w:hAnsi="仿宋" w:eastAsia="仿宋" w:cs="仿宋"/>
                <w:sz w:val="24"/>
              </w:rPr>
              <w:t>19</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6F458F45">
            <w:pPr>
              <w:spacing w:line="560" w:lineRule="exact"/>
              <w:jc w:val="center"/>
              <w:rPr>
                <w:rFonts w:hint="eastAsia" w:ascii="仿宋" w:hAnsi="仿宋" w:eastAsia="仿宋" w:cs="仿宋"/>
                <w:sz w:val="24"/>
              </w:rPr>
            </w:pPr>
            <w:r>
              <w:rPr>
                <w:rFonts w:hint="eastAsia" w:ascii="仿宋" w:hAnsi="仿宋" w:eastAsia="仿宋" w:cs="仿宋"/>
                <w:sz w:val="24"/>
              </w:rPr>
              <w:t>资格审查方式</w:t>
            </w:r>
          </w:p>
        </w:tc>
        <w:tc>
          <w:tcPr>
            <w:tcW w:w="5865" w:type="dxa"/>
            <w:tcBorders>
              <w:top w:val="single" w:color="auto" w:sz="4" w:space="0"/>
              <w:left w:val="single" w:color="auto" w:sz="4" w:space="0"/>
              <w:bottom w:val="single" w:color="auto" w:sz="4" w:space="0"/>
            </w:tcBorders>
            <w:noWrap w:val="0"/>
            <w:vAlign w:val="center"/>
          </w:tcPr>
          <w:p w14:paraId="124504B0">
            <w:pPr>
              <w:spacing w:line="560" w:lineRule="exact"/>
              <w:rPr>
                <w:rFonts w:hint="eastAsia" w:ascii="仿宋" w:hAnsi="仿宋" w:eastAsia="仿宋" w:cs="仿宋"/>
                <w:sz w:val="24"/>
              </w:rPr>
            </w:pPr>
            <w:r>
              <w:rPr>
                <w:rFonts w:hint="eastAsia" w:ascii="仿宋" w:hAnsi="仿宋" w:eastAsia="仿宋" w:cs="仿宋"/>
                <w:sz w:val="24"/>
              </w:rPr>
              <w:t>资格后审</w:t>
            </w:r>
          </w:p>
        </w:tc>
      </w:tr>
      <w:tr w14:paraId="1B5144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851" w:type="dxa"/>
            <w:tcBorders>
              <w:top w:val="single" w:color="auto" w:sz="4" w:space="0"/>
              <w:bottom w:val="single" w:color="auto" w:sz="4" w:space="0"/>
              <w:right w:val="single" w:color="auto" w:sz="4" w:space="0"/>
            </w:tcBorders>
            <w:noWrap w:val="0"/>
            <w:vAlign w:val="center"/>
          </w:tcPr>
          <w:p w14:paraId="39D31E6D">
            <w:pPr>
              <w:spacing w:line="560" w:lineRule="exact"/>
              <w:ind w:firstLine="240" w:firstLineChars="100"/>
              <w:rPr>
                <w:rFonts w:hint="eastAsia" w:ascii="仿宋" w:hAnsi="仿宋" w:eastAsia="仿宋" w:cs="仿宋"/>
                <w:sz w:val="24"/>
              </w:rPr>
            </w:pPr>
            <w:r>
              <w:rPr>
                <w:rFonts w:hint="eastAsia" w:ascii="仿宋" w:hAnsi="仿宋" w:eastAsia="仿宋" w:cs="仿宋"/>
                <w:sz w:val="24"/>
              </w:rPr>
              <w:t>20</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086657BF">
            <w:pPr>
              <w:spacing w:line="560" w:lineRule="exact"/>
              <w:jc w:val="center"/>
              <w:rPr>
                <w:rFonts w:hint="eastAsia" w:ascii="仿宋" w:hAnsi="仿宋" w:eastAsia="仿宋" w:cs="仿宋"/>
                <w:sz w:val="24"/>
              </w:rPr>
            </w:pPr>
            <w:r>
              <w:rPr>
                <w:rFonts w:hint="eastAsia" w:ascii="仿宋" w:hAnsi="仿宋" w:eastAsia="仿宋" w:cs="仿宋"/>
                <w:sz w:val="24"/>
              </w:rPr>
              <w:t>评审方法</w:t>
            </w:r>
          </w:p>
        </w:tc>
        <w:tc>
          <w:tcPr>
            <w:tcW w:w="5865" w:type="dxa"/>
            <w:tcBorders>
              <w:top w:val="single" w:color="auto" w:sz="4" w:space="0"/>
              <w:left w:val="single" w:color="auto" w:sz="4" w:space="0"/>
              <w:bottom w:val="single" w:color="auto" w:sz="4" w:space="0"/>
            </w:tcBorders>
            <w:noWrap w:val="0"/>
            <w:vAlign w:val="center"/>
          </w:tcPr>
          <w:p w14:paraId="0AE25C5A">
            <w:pPr>
              <w:spacing w:line="560" w:lineRule="exact"/>
              <w:rPr>
                <w:rFonts w:hint="eastAsia" w:ascii="仿宋" w:hAnsi="仿宋" w:eastAsia="仿宋" w:cs="仿宋"/>
                <w:sz w:val="24"/>
              </w:rPr>
            </w:pPr>
            <w:r>
              <w:rPr>
                <w:rFonts w:hint="eastAsia" w:ascii="仿宋" w:hAnsi="仿宋" w:eastAsia="仿宋" w:cs="仿宋"/>
                <w:sz w:val="24"/>
              </w:rPr>
              <w:t>综合评分法</w:t>
            </w:r>
          </w:p>
        </w:tc>
      </w:tr>
      <w:tr w14:paraId="67FBE9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84B915E">
            <w:pPr>
              <w:spacing w:line="560" w:lineRule="exact"/>
              <w:ind w:firstLine="240" w:firstLineChars="100"/>
              <w:rPr>
                <w:rFonts w:hint="eastAsia" w:ascii="仿宋" w:hAnsi="仿宋" w:eastAsia="仿宋" w:cs="仿宋"/>
                <w:sz w:val="24"/>
              </w:rPr>
            </w:pPr>
            <w:r>
              <w:rPr>
                <w:rFonts w:hint="eastAsia" w:ascii="仿宋" w:hAnsi="仿宋" w:eastAsia="仿宋" w:cs="仿宋"/>
                <w:sz w:val="24"/>
              </w:rPr>
              <w:t>21</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3E64B6D5">
            <w:pPr>
              <w:spacing w:line="560" w:lineRule="exact"/>
              <w:ind w:firstLine="240" w:firstLineChars="100"/>
              <w:rPr>
                <w:rFonts w:hint="eastAsia" w:ascii="仿宋" w:hAnsi="仿宋" w:eastAsia="仿宋" w:cs="仿宋"/>
                <w:sz w:val="24"/>
              </w:rPr>
            </w:pPr>
            <w:r>
              <w:rPr>
                <w:rFonts w:hint="eastAsia" w:ascii="仿宋" w:hAnsi="仿宋" w:eastAsia="仿宋" w:cs="仿宋"/>
                <w:sz w:val="24"/>
              </w:rPr>
              <w:t>联合体投标</w:t>
            </w:r>
          </w:p>
        </w:tc>
        <w:tc>
          <w:tcPr>
            <w:tcW w:w="5865" w:type="dxa"/>
            <w:tcBorders>
              <w:top w:val="single" w:color="auto" w:sz="4" w:space="0"/>
              <w:left w:val="single" w:color="auto" w:sz="4" w:space="0"/>
              <w:bottom w:val="single" w:color="auto" w:sz="4" w:space="0"/>
            </w:tcBorders>
            <w:noWrap w:val="0"/>
            <w:vAlign w:val="center"/>
          </w:tcPr>
          <w:p w14:paraId="7AD395E7">
            <w:pPr>
              <w:spacing w:line="560" w:lineRule="exact"/>
              <w:rPr>
                <w:rFonts w:hint="eastAsia" w:ascii="仿宋" w:hAnsi="仿宋" w:eastAsia="仿宋" w:cs="仿宋"/>
                <w:sz w:val="24"/>
              </w:rPr>
            </w:pPr>
            <w:r>
              <w:rPr>
                <w:rFonts w:hint="eastAsia" w:ascii="仿宋" w:hAnsi="仿宋" w:eastAsia="仿宋" w:cs="仿宋"/>
                <w:sz w:val="24"/>
              </w:rPr>
              <w:t>不接受</w:t>
            </w:r>
          </w:p>
        </w:tc>
      </w:tr>
      <w:tr w14:paraId="255DE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9C286F8">
            <w:pPr>
              <w:spacing w:line="560" w:lineRule="exact"/>
              <w:ind w:firstLine="240" w:firstLineChars="100"/>
              <w:rPr>
                <w:rFonts w:hint="eastAsia" w:ascii="仿宋" w:hAnsi="仿宋" w:eastAsia="仿宋" w:cs="仿宋"/>
                <w:sz w:val="24"/>
              </w:rPr>
            </w:pPr>
            <w:r>
              <w:rPr>
                <w:rFonts w:hint="eastAsia" w:ascii="仿宋" w:hAnsi="仿宋" w:eastAsia="仿宋" w:cs="仿宋"/>
                <w:sz w:val="24"/>
              </w:rPr>
              <w:t>22</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51FD9C9D">
            <w:pPr>
              <w:spacing w:line="560" w:lineRule="exact"/>
              <w:jc w:val="center"/>
              <w:rPr>
                <w:rFonts w:hint="eastAsia" w:ascii="仿宋" w:hAnsi="仿宋" w:eastAsia="仿宋" w:cs="仿宋"/>
                <w:sz w:val="24"/>
              </w:rPr>
            </w:pPr>
            <w:r>
              <w:rPr>
                <w:rFonts w:hint="eastAsia" w:ascii="仿宋" w:hAnsi="仿宋" w:eastAsia="仿宋" w:cs="仿宋"/>
                <w:sz w:val="24"/>
              </w:rPr>
              <w:t>投标保证金</w:t>
            </w:r>
          </w:p>
        </w:tc>
        <w:tc>
          <w:tcPr>
            <w:tcW w:w="5865" w:type="dxa"/>
            <w:tcBorders>
              <w:top w:val="single" w:color="auto" w:sz="4" w:space="0"/>
              <w:left w:val="single" w:color="auto" w:sz="4" w:space="0"/>
              <w:bottom w:val="single" w:color="auto" w:sz="4" w:space="0"/>
            </w:tcBorders>
            <w:noWrap w:val="0"/>
            <w:vAlign w:val="center"/>
          </w:tcPr>
          <w:p w14:paraId="37FE82D3">
            <w:pPr>
              <w:spacing w:line="500" w:lineRule="exact"/>
              <w:jc w:val="left"/>
              <w:rPr>
                <w:rFonts w:hint="eastAsia" w:ascii="仿宋" w:hAnsi="仿宋" w:eastAsia="仿宋" w:cs="仿宋"/>
                <w:sz w:val="24"/>
              </w:rPr>
            </w:pPr>
            <w:r>
              <w:rPr>
                <w:rFonts w:hint="eastAsia" w:ascii="仿宋" w:hAnsi="仿宋" w:eastAsia="仿宋" w:cs="仿宋"/>
                <w:sz w:val="24"/>
              </w:rPr>
              <w:t>本项目不收取投标保证金</w:t>
            </w:r>
          </w:p>
        </w:tc>
      </w:tr>
      <w:tr w14:paraId="63F18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054ED80C">
            <w:pPr>
              <w:spacing w:line="560" w:lineRule="exact"/>
              <w:ind w:firstLine="240" w:firstLineChars="100"/>
              <w:rPr>
                <w:rFonts w:hint="eastAsia" w:ascii="仿宋" w:hAnsi="仿宋" w:eastAsia="仿宋" w:cs="仿宋"/>
                <w:sz w:val="24"/>
              </w:rPr>
            </w:pPr>
            <w:r>
              <w:rPr>
                <w:rFonts w:hint="eastAsia" w:ascii="仿宋" w:hAnsi="仿宋" w:eastAsia="仿宋" w:cs="仿宋"/>
                <w:sz w:val="24"/>
              </w:rPr>
              <w:t>23</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409ED960">
            <w:pPr>
              <w:spacing w:line="560" w:lineRule="exact"/>
              <w:jc w:val="center"/>
              <w:rPr>
                <w:rFonts w:hint="eastAsia" w:ascii="仿宋" w:hAnsi="仿宋" w:eastAsia="仿宋" w:cs="仿宋"/>
                <w:sz w:val="24"/>
              </w:rPr>
            </w:pPr>
            <w:r>
              <w:rPr>
                <w:rFonts w:hint="eastAsia" w:ascii="仿宋" w:hAnsi="仿宋" w:eastAsia="仿宋" w:cs="仿宋"/>
                <w:sz w:val="24"/>
              </w:rPr>
              <w:t>履约保证金</w:t>
            </w:r>
          </w:p>
        </w:tc>
        <w:tc>
          <w:tcPr>
            <w:tcW w:w="5865" w:type="dxa"/>
            <w:tcBorders>
              <w:top w:val="single" w:color="auto" w:sz="4" w:space="0"/>
              <w:left w:val="single" w:color="auto" w:sz="4" w:space="0"/>
              <w:bottom w:val="single" w:color="auto" w:sz="4" w:space="0"/>
            </w:tcBorders>
            <w:noWrap w:val="0"/>
            <w:vAlign w:val="center"/>
          </w:tcPr>
          <w:p w14:paraId="4AC4D418">
            <w:pPr>
              <w:spacing w:line="560" w:lineRule="exact"/>
              <w:rPr>
                <w:rFonts w:hint="eastAsia" w:ascii="仿宋" w:hAnsi="仿宋" w:eastAsia="仿宋" w:cs="仿宋"/>
                <w:sz w:val="24"/>
              </w:rPr>
            </w:pPr>
            <w:r>
              <w:rPr>
                <w:rFonts w:hint="eastAsia" w:ascii="仿宋" w:hAnsi="仿宋" w:eastAsia="仿宋" w:cs="仿宋"/>
                <w:sz w:val="24"/>
              </w:rPr>
              <w:t>本项目不收取履约保证金</w:t>
            </w:r>
          </w:p>
        </w:tc>
      </w:tr>
      <w:tr w14:paraId="351EF5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F9CD80A">
            <w:pPr>
              <w:spacing w:line="560" w:lineRule="exact"/>
              <w:ind w:firstLine="240" w:firstLineChars="100"/>
              <w:rPr>
                <w:rFonts w:hint="eastAsia" w:ascii="仿宋" w:hAnsi="仿宋" w:eastAsia="仿宋" w:cs="仿宋"/>
                <w:sz w:val="24"/>
              </w:rPr>
            </w:pPr>
            <w:r>
              <w:rPr>
                <w:rFonts w:hint="eastAsia" w:ascii="仿宋" w:hAnsi="仿宋" w:eastAsia="仿宋" w:cs="仿宋"/>
                <w:sz w:val="24"/>
              </w:rPr>
              <w:t>24</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7FE063B9">
            <w:pPr>
              <w:spacing w:line="560" w:lineRule="exact"/>
              <w:jc w:val="center"/>
              <w:rPr>
                <w:rFonts w:hint="eastAsia" w:ascii="仿宋" w:hAnsi="仿宋" w:eastAsia="仿宋" w:cs="仿宋"/>
                <w:sz w:val="24"/>
              </w:rPr>
            </w:pPr>
            <w:r>
              <w:rPr>
                <w:rFonts w:hint="eastAsia" w:ascii="仿宋" w:hAnsi="仿宋" w:eastAsia="仿宋" w:cs="仿宋"/>
                <w:sz w:val="24"/>
              </w:rPr>
              <w:t>付款方式</w:t>
            </w:r>
          </w:p>
        </w:tc>
        <w:tc>
          <w:tcPr>
            <w:tcW w:w="5865" w:type="dxa"/>
            <w:tcBorders>
              <w:top w:val="single" w:color="auto" w:sz="4" w:space="0"/>
              <w:left w:val="single" w:color="auto" w:sz="4" w:space="0"/>
              <w:bottom w:val="single" w:color="auto" w:sz="4" w:space="0"/>
            </w:tcBorders>
            <w:noWrap w:val="0"/>
            <w:vAlign w:val="center"/>
          </w:tcPr>
          <w:p w14:paraId="0DC83795">
            <w:pPr>
              <w:pStyle w:val="6"/>
              <w:spacing w:line="560" w:lineRule="exact"/>
              <w:rPr>
                <w:rFonts w:hint="eastAsia" w:ascii="仿宋" w:hAnsi="仿宋" w:eastAsia="仿宋" w:cs="仿宋"/>
              </w:rPr>
            </w:pPr>
            <w:r>
              <w:rPr>
                <w:rFonts w:hint="eastAsia" w:ascii="仿宋" w:hAnsi="仿宋" w:eastAsia="仿宋" w:cs="仿宋"/>
              </w:rPr>
              <w:t>详见合同范本</w:t>
            </w:r>
          </w:p>
        </w:tc>
      </w:tr>
      <w:tr w14:paraId="2E1D4C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right w:val="single" w:color="auto" w:sz="4" w:space="0"/>
            </w:tcBorders>
            <w:noWrap w:val="0"/>
            <w:vAlign w:val="center"/>
          </w:tcPr>
          <w:p w14:paraId="649BD197">
            <w:pPr>
              <w:spacing w:line="560" w:lineRule="exact"/>
              <w:ind w:firstLine="240" w:firstLineChars="100"/>
              <w:rPr>
                <w:rFonts w:hint="eastAsia" w:ascii="仿宋" w:hAnsi="仿宋" w:eastAsia="仿宋"/>
                <w:sz w:val="24"/>
              </w:rPr>
            </w:pPr>
            <w:r>
              <w:rPr>
                <w:rFonts w:hint="eastAsia" w:ascii="仿宋" w:hAnsi="仿宋" w:eastAsia="仿宋" w:cs="仿宋"/>
                <w:sz w:val="24"/>
              </w:rPr>
              <w:t>25</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563D1887">
            <w:pPr>
              <w:spacing w:line="560" w:lineRule="exact"/>
              <w:ind w:firstLine="240" w:firstLineChars="100"/>
              <w:rPr>
                <w:rFonts w:hint="eastAsia" w:ascii="仿宋" w:hAnsi="仿宋" w:eastAsia="仿宋"/>
                <w:sz w:val="24"/>
              </w:rPr>
            </w:pPr>
            <w:r>
              <w:rPr>
                <w:rFonts w:hint="eastAsia" w:ascii="仿宋" w:hAnsi="仿宋" w:eastAsia="仿宋" w:cs="仿宋"/>
                <w:sz w:val="24"/>
              </w:rPr>
              <w:t>代理服务费</w:t>
            </w:r>
          </w:p>
        </w:tc>
        <w:tc>
          <w:tcPr>
            <w:tcW w:w="5865" w:type="dxa"/>
            <w:tcBorders>
              <w:top w:val="single" w:color="auto" w:sz="4" w:space="0"/>
              <w:left w:val="single" w:color="auto" w:sz="4" w:space="0"/>
              <w:bottom w:val="single" w:color="auto" w:sz="4" w:space="0"/>
            </w:tcBorders>
            <w:noWrap w:val="0"/>
            <w:vAlign w:val="center"/>
          </w:tcPr>
          <w:p w14:paraId="017FDE11">
            <w:pPr>
              <w:pStyle w:val="11"/>
              <w:spacing w:line="360" w:lineRule="auto"/>
              <w:rPr>
                <w:rFonts w:hint="eastAsia" w:ascii="仿宋" w:hAnsi="仿宋" w:eastAsia="仿宋"/>
                <w:sz w:val="24"/>
                <w:szCs w:val="24"/>
                <w:lang w:eastAsia="zh-CN"/>
              </w:rPr>
            </w:pPr>
            <w:r>
              <w:rPr>
                <w:rFonts w:hint="eastAsia" w:ascii="仿宋" w:hAnsi="仿宋" w:eastAsia="仿宋"/>
                <w:kern w:val="2"/>
                <w:sz w:val="24"/>
                <w:szCs w:val="24"/>
                <w:lang w:eastAsia="zh-CN"/>
              </w:rPr>
              <w:t>参照原国家发展计划委员会规定的标准（详见《招标代理服务收费管理暂行办法》计价格[2002]1980号），由中标人在签订采购合同前一次性支付。</w:t>
            </w:r>
          </w:p>
        </w:tc>
      </w:tr>
      <w:tr w14:paraId="60D17E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6" w:hRule="atLeast"/>
          <w:jc w:val="center"/>
        </w:trPr>
        <w:tc>
          <w:tcPr>
            <w:tcW w:w="851" w:type="dxa"/>
            <w:tcBorders>
              <w:top w:val="single" w:color="auto" w:sz="4" w:space="0"/>
              <w:bottom w:val="single" w:color="auto" w:sz="4" w:space="0"/>
              <w:right w:val="single" w:color="auto" w:sz="4" w:space="0"/>
            </w:tcBorders>
            <w:noWrap w:val="0"/>
            <w:vAlign w:val="center"/>
          </w:tcPr>
          <w:p w14:paraId="1A688049">
            <w:pPr>
              <w:snapToGrid w:val="0"/>
              <w:spacing w:line="560" w:lineRule="exact"/>
              <w:jc w:val="center"/>
              <w:rPr>
                <w:rFonts w:hint="eastAsia" w:ascii="仿宋" w:hAnsi="仿宋" w:eastAsia="仿宋"/>
                <w:sz w:val="24"/>
              </w:rPr>
            </w:pPr>
            <w:r>
              <w:rPr>
                <w:rFonts w:hint="eastAsia" w:ascii="仿宋" w:hAnsi="仿宋" w:eastAsia="仿宋"/>
                <w:sz w:val="24"/>
              </w:rPr>
              <w:t>26</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3DFA37B6">
            <w:pPr>
              <w:snapToGrid w:val="0"/>
              <w:spacing w:line="560" w:lineRule="exact"/>
              <w:jc w:val="center"/>
              <w:rPr>
                <w:rFonts w:hint="eastAsia" w:ascii="仿宋" w:hAnsi="仿宋" w:eastAsia="仿宋"/>
                <w:sz w:val="24"/>
              </w:rPr>
            </w:pPr>
            <w:r>
              <w:rPr>
                <w:rFonts w:hint="eastAsia" w:ascii="仿宋" w:hAnsi="仿宋" w:eastAsia="仿宋"/>
                <w:sz w:val="24"/>
              </w:rPr>
              <w:t>是否委托定标</w:t>
            </w:r>
          </w:p>
        </w:tc>
        <w:tc>
          <w:tcPr>
            <w:tcW w:w="5865" w:type="dxa"/>
            <w:tcBorders>
              <w:top w:val="single" w:color="auto" w:sz="4" w:space="0"/>
              <w:left w:val="single" w:color="auto" w:sz="4" w:space="0"/>
              <w:bottom w:val="single" w:color="auto" w:sz="4" w:space="0"/>
            </w:tcBorders>
            <w:noWrap w:val="0"/>
            <w:vAlign w:val="center"/>
          </w:tcPr>
          <w:p w14:paraId="4446F12E">
            <w:pPr>
              <w:snapToGrid w:val="0"/>
              <w:spacing w:line="400" w:lineRule="exact"/>
              <w:jc w:val="left"/>
              <w:rPr>
                <w:rFonts w:hint="eastAsia" w:ascii="仿宋" w:hAnsi="仿宋" w:eastAsia="仿宋"/>
                <w:sz w:val="24"/>
              </w:rPr>
            </w:pPr>
            <w:r>
              <w:rPr>
                <w:rFonts w:hint="eastAsia" w:ascii="仿宋" w:hAnsi="仿宋" w:eastAsia="仿宋"/>
                <w:sz w:val="24"/>
              </w:rPr>
              <w:t>是。评审小组根据综合评分情况，确定排序第一的投标单位为中标人。</w:t>
            </w:r>
          </w:p>
        </w:tc>
      </w:tr>
      <w:tr w14:paraId="05162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465D8EDB">
            <w:pPr>
              <w:snapToGrid w:val="0"/>
              <w:spacing w:line="560" w:lineRule="exact"/>
              <w:jc w:val="center"/>
              <w:rPr>
                <w:rFonts w:hint="eastAsia" w:ascii="仿宋" w:hAnsi="仿宋" w:eastAsia="仿宋"/>
                <w:sz w:val="24"/>
              </w:rPr>
            </w:pPr>
            <w:r>
              <w:rPr>
                <w:rFonts w:ascii="仿宋" w:hAnsi="仿宋" w:eastAsia="仿宋"/>
                <w:sz w:val="24"/>
              </w:rPr>
              <w:t>2</w:t>
            </w:r>
            <w:r>
              <w:rPr>
                <w:rFonts w:hint="eastAsia" w:ascii="仿宋" w:hAnsi="仿宋" w:eastAsia="仿宋"/>
                <w:sz w:val="24"/>
              </w:rPr>
              <w:t>6</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2987FB35">
            <w:pPr>
              <w:snapToGrid w:val="0"/>
              <w:spacing w:line="560" w:lineRule="exact"/>
              <w:jc w:val="center"/>
              <w:rPr>
                <w:rFonts w:hint="eastAsia" w:ascii="仿宋" w:hAnsi="仿宋" w:eastAsia="仿宋"/>
                <w:sz w:val="24"/>
              </w:rPr>
            </w:pPr>
            <w:r>
              <w:rPr>
                <w:rFonts w:hint="eastAsia" w:ascii="仿宋" w:hAnsi="仿宋" w:eastAsia="仿宋"/>
                <w:sz w:val="24"/>
              </w:rPr>
              <w:t>交易咨询费</w:t>
            </w:r>
          </w:p>
        </w:tc>
        <w:tc>
          <w:tcPr>
            <w:tcW w:w="5865" w:type="dxa"/>
            <w:tcBorders>
              <w:top w:val="single" w:color="auto" w:sz="4" w:space="0"/>
              <w:left w:val="single" w:color="auto" w:sz="4" w:space="0"/>
              <w:bottom w:val="single" w:color="auto" w:sz="4" w:space="0"/>
            </w:tcBorders>
            <w:noWrap w:val="0"/>
            <w:vAlign w:val="center"/>
          </w:tcPr>
          <w:p w14:paraId="0168B48F">
            <w:pPr>
              <w:snapToGrid w:val="0"/>
              <w:spacing w:line="400" w:lineRule="exact"/>
              <w:jc w:val="left"/>
              <w:rPr>
                <w:rFonts w:hint="eastAsia" w:ascii="仿宋" w:hAnsi="仿宋" w:eastAsia="仿宋"/>
                <w:sz w:val="24"/>
              </w:rPr>
            </w:pPr>
            <w:r>
              <w:rPr>
                <w:rFonts w:hint="eastAsia" w:ascii="仿宋" w:hAnsi="仿宋" w:eastAsia="仿宋"/>
                <w:sz w:val="24"/>
              </w:rPr>
              <w:t>威海国企阳光采购电子化服务平台试运行期间暂不收取。</w:t>
            </w:r>
          </w:p>
        </w:tc>
      </w:tr>
      <w:tr w14:paraId="3F4F68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851" w:type="dxa"/>
            <w:tcBorders>
              <w:top w:val="single" w:color="auto" w:sz="4" w:space="0"/>
              <w:bottom w:val="single" w:color="auto" w:sz="4" w:space="0"/>
              <w:right w:val="single" w:color="auto" w:sz="4" w:space="0"/>
            </w:tcBorders>
            <w:noWrap w:val="0"/>
            <w:vAlign w:val="center"/>
          </w:tcPr>
          <w:p w14:paraId="7A85208B">
            <w:pPr>
              <w:snapToGrid w:val="0"/>
              <w:spacing w:line="560" w:lineRule="exact"/>
              <w:jc w:val="center"/>
              <w:rPr>
                <w:rFonts w:hint="eastAsia" w:ascii="仿宋" w:hAnsi="仿宋" w:eastAsia="仿宋"/>
                <w:sz w:val="24"/>
              </w:rPr>
            </w:pPr>
            <w:r>
              <w:rPr>
                <w:rFonts w:hint="eastAsia" w:ascii="仿宋" w:hAnsi="仿宋" w:eastAsia="仿宋"/>
                <w:sz w:val="24"/>
              </w:rPr>
              <w:t>27</w:t>
            </w:r>
          </w:p>
        </w:tc>
        <w:tc>
          <w:tcPr>
            <w:tcW w:w="2073" w:type="dxa"/>
            <w:tcBorders>
              <w:top w:val="single" w:color="auto" w:sz="4" w:space="0"/>
              <w:left w:val="single" w:color="auto" w:sz="4" w:space="0"/>
              <w:bottom w:val="single" w:color="auto" w:sz="4" w:space="0"/>
              <w:right w:val="single" w:color="auto" w:sz="4" w:space="0"/>
            </w:tcBorders>
            <w:noWrap w:val="0"/>
            <w:vAlign w:val="center"/>
          </w:tcPr>
          <w:p w14:paraId="06F03D93">
            <w:pPr>
              <w:pStyle w:val="18"/>
              <w:topLinePunct/>
              <w:autoSpaceDE/>
              <w:autoSpaceDN/>
              <w:spacing w:before="3" w:line="398" w:lineRule="exact"/>
              <w:jc w:val="center"/>
              <w:rPr>
                <w:rFonts w:hint="eastAsia" w:hAnsi="仿宋"/>
              </w:rPr>
            </w:pPr>
            <w:r>
              <w:rPr>
                <w:rFonts w:hint="eastAsia" w:hAnsi="仿宋"/>
              </w:rPr>
              <w:t>解释权</w:t>
            </w:r>
          </w:p>
        </w:tc>
        <w:tc>
          <w:tcPr>
            <w:tcW w:w="5865" w:type="dxa"/>
            <w:tcBorders>
              <w:top w:val="single" w:color="auto" w:sz="4" w:space="0"/>
              <w:left w:val="single" w:color="auto" w:sz="4" w:space="0"/>
              <w:bottom w:val="single" w:color="auto" w:sz="4" w:space="0"/>
            </w:tcBorders>
            <w:noWrap w:val="0"/>
            <w:vAlign w:val="center"/>
          </w:tcPr>
          <w:p w14:paraId="0C88D6E4">
            <w:pPr>
              <w:pStyle w:val="18"/>
              <w:topLinePunct/>
              <w:autoSpaceDE/>
              <w:autoSpaceDN/>
              <w:spacing w:before="3" w:line="398" w:lineRule="exact"/>
              <w:rPr>
                <w:rFonts w:hint="eastAsia" w:hAnsi="仿宋"/>
              </w:rPr>
            </w:pPr>
            <w:r>
              <w:rPr>
                <w:rFonts w:hint="eastAsia" w:hAnsi="仿宋"/>
              </w:rPr>
              <w:t>本招标文件解释权属于本招标代理机构。</w:t>
            </w:r>
          </w:p>
        </w:tc>
      </w:tr>
    </w:tbl>
    <w:p w14:paraId="7B54135C">
      <w:pPr>
        <w:spacing w:line="560" w:lineRule="exact"/>
        <w:ind w:firstLine="643" w:firstLineChars="201"/>
        <w:jc w:val="center"/>
        <w:rPr>
          <w:rFonts w:hint="eastAsia" w:ascii="仿宋" w:hAnsi="仿宋" w:eastAsia="仿宋"/>
          <w:sz w:val="32"/>
          <w:szCs w:val="32"/>
        </w:rPr>
      </w:pPr>
    </w:p>
    <w:p w14:paraId="4BA0BC05">
      <w:pPr>
        <w:pStyle w:val="11"/>
        <w:jc w:val="center"/>
        <w:rPr>
          <w:rFonts w:hint="eastAsia" w:ascii="仿宋" w:hAnsi="仿宋" w:eastAsia="仿宋"/>
          <w:lang w:eastAsia="zh-CN"/>
        </w:rPr>
      </w:pPr>
      <w:r>
        <w:rPr>
          <w:rFonts w:ascii="仿宋" w:hAnsi="仿宋" w:eastAsia="仿宋"/>
          <w:lang w:eastAsia="zh-CN"/>
        </w:rPr>
        <w:br w:type="page"/>
      </w:r>
      <w:r>
        <w:rPr>
          <w:rFonts w:hint="eastAsia" w:ascii="仿宋" w:hAnsi="仿宋" w:eastAsia="仿宋"/>
          <w:sz w:val="40"/>
          <w:lang w:eastAsia="zh-CN"/>
        </w:rPr>
        <w:t>《实质性条款一览表》</w:t>
      </w:r>
    </w:p>
    <w:p w14:paraId="0789E14E">
      <w:pPr>
        <w:snapToGrid w:val="0"/>
        <w:ind w:firstLine="560"/>
        <w:jc w:val="left"/>
        <w:rPr>
          <w:rFonts w:hint="eastAsia" w:ascii="仿宋" w:hAnsi="仿宋" w:eastAsia="仿宋"/>
          <w:sz w:val="24"/>
        </w:rPr>
      </w:pPr>
      <w:r>
        <w:rPr>
          <w:rFonts w:hint="eastAsia" w:ascii="仿宋" w:hAnsi="仿宋" w:eastAsia="仿宋"/>
          <w:sz w:val="24"/>
        </w:rPr>
        <w:t>说明：本表系招标文件及修改性文件中涉及的所有实质性条款的汇总。不允许有任何负偏离，否则投标将被否决。</w:t>
      </w:r>
    </w:p>
    <w:tbl>
      <w:tblPr>
        <w:tblStyle w:val="1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5670"/>
      </w:tblGrid>
      <w:tr w14:paraId="1933F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noWrap w:val="0"/>
            <w:vAlign w:val="center"/>
          </w:tcPr>
          <w:p w14:paraId="08A49F8A">
            <w:pPr>
              <w:snapToGrid w:val="0"/>
              <w:spacing w:line="560" w:lineRule="exact"/>
              <w:jc w:val="center"/>
              <w:rPr>
                <w:rFonts w:hint="eastAsia" w:ascii="仿宋" w:hAnsi="仿宋" w:eastAsia="仿宋"/>
                <w:sz w:val="24"/>
              </w:rPr>
            </w:pPr>
            <w:r>
              <w:rPr>
                <w:rFonts w:hint="eastAsia" w:ascii="仿宋" w:hAnsi="仿宋" w:eastAsia="仿宋"/>
                <w:sz w:val="24"/>
              </w:rPr>
              <w:t>序号</w:t>
            </w:r>
          </w:p>
        </w:tc>
        <w:tc>
          <w:tcPr>
            <w:tcW w:w="2155" w:type="dxa"/>
            <w:tcBorders>
              <w:top w:val="single" w:color="auto" w:sz="4" w:space="0"/>
              <w:left w:val="single" w:color="auto" w:sz="4" w:space="0"/>
              <w:bottom w:val="single" w:color="auto" w:sz="4" w:space="0"/>
              <w:right w:val="single" w:color="auto" w:sz="4" w:space="0"/>
            </w:tcBorders>
            <w:noWrap w:val="0"/>
            <w:vAlign w:val="center"/>
          </w:tcPr>
          <w:p w14:paraId="1D29FBDE">
            <w:pPr>
              <w:snapToGrid w:val="0"/>
              <w:spacing w:line="560" w:lineRule="exact"/>
              <w:jc w:val="center"/>
              <w:rPr>
                <w:rFonts w:hint="eastAsia" w:ascii="仿宋" w:hAnsi="仿宋" w:eastAsia="仿宋"/>
                <w:sz w:val="24"/>
              </w:rPr>
            </w:pPr>
            <w:r>
              <w:rPr>
                <w:rFonts w:hint="eastAsia" w:ascii="仿宋" w:hAnsi="仿宋" w:eastAsia="仿宋"/>
                <w:sz w:val="24"/>
              </w:rPr>
              <w:t>名称</w:t>
            </w:r>
          </w:p>
        </w:tc>
        <w:tc>
          <w:tcPr>
            <w:tcW w:w="5670" w:type="dxa"/>
            <w:tcBorders>
              <w:top w:val="single" w:color="auto" w:sz="4" w:space="0"/>
              <w:left w:val="single" w:color="auto" w:sz="4" w:space="0"/>
              <w:bottom w:val="single" w:color="auto" w:sz="4" w:space="0"/>
            </w:tcBorders>
            <w:noWrap w:val="0"/>
            <w:vAlign w:val="center"/>
          </w:tcPr>
          <w:p w14:paraId="05D1A94A">
            <w:pPr>
              <w:snapToGrid w:val="0"/>
              <w:spacing w:line="560" w:lineRule="exact"/>
              <w:ind w:firstLine="482" w:firstLineChars="201"/>
              <w:jc w:val="center"/>
              <w:rPr>
                <w:rFonts w:hint="eastAsia" w:ascii="仿宋" w:hAnsi="仿宋" w:eastAsia="仿宋"/>
                <w:sz w:val="24"/>
              </w:rPr>
            </w:pPr>
            <w:r>
              <w:rPr>
                <w:rFonts w:hint="eastAsia" w:ascii="仿宋" w:hAnsi="仿宋" w:eastAsia="仿宋"/>
                <w:sz w:val="24"/>
              </w:rPr>
              <w:t>内       容</w:t>
            </w:r>
          </w:p>
        </w:tc>
      </w:tr>
      <w:tr w14:paraId="485C6E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noWrap w:val="0"/>
            <w:vAlign w:val="center"/>
          </w:tcPr>
          <w:p w14:paraId="7BD067A4">
            <w:pPr>
              <w:snapToGrid w:val="0"/>
              <w:spacing w:line="560" w:lineRule="exact"/>
              <w:jc w:val="center"/>
              <w:rPr>
                <w:rFonts w:hint="eastAsia" w:ascii="仿宋" w:hAnsi="仿宋" w:eastAsia="仿宋"/>
                <w:sz w:val="24"/>
              </w:rPr>
            </w:pPr>
            <w:r>
              <w:rPr>
                <w:rFonts w:hint="eastAsia" w:ascii="仿宋" w:hAnsi="仿宋" w:eastAsia="仿宋"/>
                <w:sz w:val="24"/>
              </w:rPr>
              <w:t>1</w:t>
            </w:r>
          </w:p>
        </w:tc>
        <w:tc>
          <w:tcPr>
            <w:tcW w:w="2155" w:type="dxa"/>
            <w:tcBorders>
              <w:top w:val="single" w:color="auto" w:sz="4" w:space="0"/>
              <w:left w:val="single" w:color="auto" w:sz="4" w:space="0"/>
              <w:bottom w:val="single" w:color="auto" w:sz="4" w:space="0"/>
              <w:right w:val="single" w:color="auto" w:sz="4" w:space="0"/>
            </w:tcBorders>
            <w:noWrap w:val="0"/>
            <w:vAlign w:val="center"/>
          </w:tcPr>
          <w:p w14:paraId="741662EC">
            <w:pPr>
              <w:spacing w:line="560" w:lineRule="exact"/>
              <w:jc w:val="center"/>
              <w:rPr>
                <w:rFonts w:hint="eastAsia" w:ascii="仿宋" w:hAnsi="仿宋" w:eastAsia="仿宋"/>
                <w:sz w:val="24"/>
              </w:rPr>
            </w:pPr>
            <w:r>
              <w:rPr>
                <w:rFonts w:hint="eastAsia" w:ascii="仿宋" w:hAnsi="仿宋" w:eastAsia="仿宋"/>
                <w:sz w:val="24"/>
              </w:rPr>
              <w:t>资格性评审</w:t>
            </w:r>
          </w:p>
        </w:tc>
        <w:tc>
          <w:tcPr>
            <w:tcW w:w="5670" w:type="dxa"/>
            <w:tcBorders>
              <w:top w:val="single" w:color="auto" w:sz="4" w:space="0"/>
              <w:left w:val="single" w:color="auto" w:sz="4" w:space="0"/>
              <w:bottom w:val="single" w:color="auto" w:sz="4" w:space="0"/>
            </w:tcBorders>
            <w:noWrap w:val="0"/>
            <w:vAlign w:val="top"/>
          </w:tcPr>
          <w:p w14:paraId="58F8D7D4">
            <w:pPr>
              <w:spacing w:line="440" w:lineRule="exact"/>
              <w:rPr>
                <w:rFonts w:hint="eastAsia" w:ascii="仿宋" w:hAnsi="仿宋" w:eastAsia="仿宋"/>
                <w:sz w:val="24"/>
              </w:rPr>
            </w:pPr>
            <w:bookmarkStart w:id="23" w:name="_Hlk58066797"/>
            <w:r>
              <w:rPr>
                <w:rFonts w:hint="eastAsia" w:ascii="仿宋" w:hAnsi="仿宋" w:eastAsia="仿宋"/>
                <w:sz w:val="24"/>
              </w:rPr>
              <w:t>1.有效的营业执照扫描件，税务登记证副本扫描件（已办理三证合一的投标人只需提供有效的营业执照副本扫描件）；</w:t>
            </w:r>
          </w:p>
          <w:p w14:paraId="2CFD3D07">
            <w:pPr>
              <w:spacing w:line="440" w:lineRule="exact"/>
              <w:rPr>
                <w:rFonts w:hint="eastAsia" w:ascii="仿宋" w:hAnsi="仿宋" w:eastAsia="仿宋"/>
                <w:sz w:val="24"/>
              </w:rPr>
            </w:pPr>
            <w:r>
              <w:rPr>
                <w:rFonts w:ascii="仿宋" w:hAnsi="仿宋" w:eastAsia="仿宋"/>
                <w:sz w:val="24"/>
              </w:rPr>
              <w:t>2</w:t>
            </w:r>
            <w:r>
              <w:rPr>
                <w:rFonts w:hint="eastAsia" w:ascii="仿宋" w:hAnsi="仿宋" w:eastAsia="仿宋"/>
                <w:sz w:val="24"/>
              </w:rPr>
              <w:t>.法定代表人身份证明书（若授权委托人参加投标，必须提供法人代表授权委托书及授权委托人身份证）；</w:t>
            </w:r>
          </w:p>
          <w:p w14:paraId="16D3919E">
            <w:pPr>
              <w:spacing w:line="440" w:lineRule="exact"/>
              <w:rPr>
                <w:rFonts w:hint="eastAsia" w:ascii="仿宋" w:hAnsi="仿宋" w:eastAsia="仿宋"/>
                <w:sz w:val="24"/>
              </w:rPr>
            </w:pPr>
            <w:r>
              <w:rPr>
                <w:rFonts w:ascii="仿宋" w:hAnsi="仿宋" w:eastAsia="仿宋"/>
                <w:sz w:val="24"/>
              </w:rPr>
              <w:t>3.</w:t>
            </w:r>
            <w:r>
              <w:rPr>
                <w:rFonts w:hint="eastAsia" w:ascii="仿宋" w:hAnsi="仿宋" w:eastAsia="仿宋"/>
                <w:sz w:val="24"/>
              </w:rPr>
              <w:t>企业资质证书扫描件（电力工程总承包三级及以上或输变电工程专业承包三级及以上</w:t>
            </w:r>
            <w:r>
              <w:rPr>
                <w:rFonts w:hint="eastAsia" w:ascii="仿宋" w:hAnsi="仿宋" w:eastAsia="仿宋"/>
                <w:sz w:val="24"/>
                <w:lang w:val="en-US" w:eastAsia="zh-CN"/>
              </w:rPr>
              <w:t>资质证书</w:t>
            </w:r>
            <w:r>
              <w:rPr>
                <w:rFonts w:hint="eastAsia" w:ascii="仿宋" w:hAnsi="仿宋" w:eastAsia="仿宋"/>
                <w:sz w:val="24"/>
                <w:lang w:eastAsia="zh-CN"/>
              </w:rPr>
              <w:t>）</w:t>
            </w:r>
            <w:r>
              <w:rPr>
                <w:rFonts w:hint="eastAsia" w:ascii="仿宋" w:hAnsi="仿宋" w:eastAsia="仿宋"/>
                <w:sz w:val="24"/>
              </w:rPr>
              <w:t>若存在过期情况，须附全国建筑市场监管公共服务平台网站自动延期的查询合格信息截图。企业按照《住房城乡建设部关于建设工程企业发生重组、合并、分立等情况资质核定有关问题的通知》（建市〔2014〕79号）申请办理企业合并、跨省变更事项取得有效期 1 年资质证书的，不适用前述规定，企业应在 1 年资质证书有效期届满前，按相关规定申请重新核定）；</w:t>
            </w:r>
          </w:p>
          <w:p w14:paraId="78C57DA2">
            <w:pPr>
              <w:spacing w:line="440" w:lineRule="exact"/>
              <w:rPr>
                <w:rFonts w:hint="eastAsia" w:ascii="仿宋" w:hAnsi="仿宋" w:eastAsia="仿宋"/>
                <w:sz w:val="24"/>
              </w:rPr>
            </w:pPr>
            <w:r>
              <w:rPr>
                <w:rFonts w:hint="eastAsia" w:ascii="仿宋" w:hAnsi="仿宋" w:eastAsia="仿宋"/>
                <w:sz w:val="24"/>
              </w:rPr>
              <w:t>4</w:t>
            </w:r>
            <w:r>
              <w:rPr>
                <w:rFonts w:ascii="仿宋" w:hAnsi="仿宋" w:eastAsia="仿宋"/>
                <w:sz w:val="24"/>
              </w:rPr>
              <w:t>.</w:t>
            </w:r>
            <w:r>
              <w:rPr>
                <w:rFonts w:hint="eastAsia" w:ascii="仿宋" w:hAnsi="仿宋" w:eastAsia="仿宋"/>
                <w:sz w:val="24"/>
              </w:rPr>
              <w:t>有效的安全生产许可证扫描件；</w:t>
            </w:r>
          </w:p>
          <w:p w14:paraId="612268C6">
            <w:pPr>
              <w:spacing w:line="440" w:lineRule="exact"/>
              <w:rPr>
                <w:rFonts w:hint="eastAsia" w:ascii="仿宋" w:hAnsi="仿宋" w:eastAsia="仿宋"/>
                <w:sz w:val="24"/>
              </w:rPr>
            </w:pPr>
            <w:r>
              <w:rPr>
                <w:rFonts w:hint="eastAsia" w:ascii="仿宋" w:hAnsi="仿宋" w:eastAsia="仿宋"/>
                <w:sz w:val="24"/>
              </w:rPr>
              <w:t>5</w:t>
            </w:r>
            <w:r>
              <w:rPr>
                <w:rFonts w:ascii="仿宋" w:hAnsi="仿宋" w:eastAsia="仿宋"/>
                <w:sz w:val="24"/>
              </w:rPr>
              <w:t>.</w:t>
            </w:r>
            <w:r>
              <w:rPr>
                <w:rFonts w:hint="eastAsia" w:ascii="仿宋" w:hAnsi="仿宋" w:eastAsia="仿宋"/>
                <w:sz w:val="24"/>
              </w:rPr>
              <w:t>项目经理机电工程专业注册建造师证书及安全考核 B 证扫描件（项目经理证件若存在过期情况，须附网站查询合格信息截图），项目经理必须为本企业正式员工，且须提供近3 个月及以上在本企业的社会保险证明（社会保险中心提供的缴纳证明或网上打印带有电子签章的缴纳证明；若为退休人员无社会保险证明，须上传人力资源和社会保障部门出具的养老金收入证明和聘用单位出具的“聘书”）；</w:t>
            </w:r>
          </w:p>
          <w:p w14:paraId="580F3EFE">
            <w:pPr>
              <w:spacing w:line="440" w:lineRule="exact"/>
              <w:rPr>
                <w:rFonts w:hint="eastAsia" w:ascii="仿宋" w:hAnsi="仿宋" w:eastAsia="仿宋"/>
                <w:sz w:val="24"/>
              </w:rPr>
            </w:pPr>
            <w:r>
              <w:rPr>
                <w:rFonts w:hint="eastAsia" w:ascii="仿宋" w:hAnsi="仿宋" w:eastAsia="仿宋"/>
                <w:sz w:val="24"/>
              </w:rPr>
              <w:t>6</w:t>
            </w:r>
            <w:r>
              <w:rPr>
                <w:rFonts w:ascii="仿宋" w:hAnsi="仿宋" w:eastAsia="仿宋"/>
                <w:sz w:val="24"/>
              </w:rPr>
              <w:t>.</w:t>
            </w:r>
            <w:r>
              <w:rPr>
                <w:rFonts w:hint="eastAsia" w:ascii="仿宋" w:hAnsi="仿宋" w:eastAsia="仿宋"/>
                <w:sz w:val="24"/>
              </w:rPr>
              <w:t>投标人具有良好的商业信誉和健全的财务会计制度的声明；</w:t>
            </w:r>
          </w:p>
          <w:p w14:paraId="6013907A">
            <w:pPr>
              <w:spacing w:line="440" w:lineRule="exact"/>
              <w:rPr>
                <w:rFonts w:hint="eastAsia" w:ascii="仿宋" w:hAnsi="仿宋" w:eastAsia="仿宋"/>
                <w:sz w:val="24"/>
              </w:rPr>
            </w:pPr>
            <w:r>
              <w:rPr>
                <w:rFonts w:hint="eastAsia" w:ascii="仿宋" w:hAnsi="仿宋" w:eastAsia="仿宋"/>
                <w:sz w:val="24"/>
              </w:rPr>
              <w:t>7.投标人依法缴纳税收和社会保障资金的</w:t>
            </w:r>
            <w:bookmarkEnd w:id="23"/>
            <w:r>
              <w:rPr>
                <w:rFonts w:hint="eastAsia" w:ascii="仿宋" w:hAnsi="仿宋" w:eastAsia="仿宋"/>
                <w:sz w:val="24"/>
              </w:rPr>
              <w:t>声明；</w:t>
            </w:r>
          </w:p>
          <w:p w14:paraId="25DE9703">
            <w:pPr>
              <w:spacing w:line="440" w:lineRule="exact"/>
              <w:rPr>
                <w:rFonts w:hint="eastAsia" w:ascii="仿宋" w:hAnsi="仿宋" w:eastAsia="仿宋"/>
                <w:sz w:val="24"/>
              </w:rPr>
            </w:pPr>
            <w:r>
              <w:rPr>
                <w:rFonts w:hint="eastAsia" w:ascii="仿宋" w:hAnsi="仿宋" w:eastAsia="仿宋"/>
                <w:sz w:val="24"/>
              </w:rPr>
              <w:t>8</w:t>
            </w:r>
            <w:r>
              <w:rPr>
                <w:rFonts w:ascii="仿宋" w:hAnsi="仿宋" w:eastAsia="仿宋"/>
                <w:sz w:val="24"/>
              </w:rPr>
              <w:t>.</w:t>
            </w:r>
            <w:r>
              <w:rPr>
                <w:rFonts w:hint="eastAsia" w:ascii="仿宋" w:hAnsi="仿宋" w:eastAsia="仿宋"/>
                <w:sz w:val="24"/>
              </w:rPr>
              <w:t>投标人参加采购活动前3年内在经营活动中没有重大违法记录的声明；</w:t>
            </w:r>
          </w:p>
          <w:p w14:paraId="6E4BDF55">
            <w:pPr>
              <w:spacing w:line="440" w:lineRule="exact"/>
              <w:rPr>
                <w:rFonts w:hint="eastAsia" w:ascii="仿宋" w:hAnsi="仿宋" w:eastAsia="仿宋"/>
                <w:sz w:val="24"/>
              </w:rPr>
            </w:pPr>
            <w:r>
              <w:rPr>
                <w:rFonts w:ascii="仿宋" w:hAnsi="仿宋" w:eastAsia="仿宋"/>
                <w:sz w:val="24"/>
              </w:rPr>
              <w:t>9.</w:t>
            </w:r>
            <w:r>
              <w:rPr>
                <w:rFonts w:hint="eastAsia" w:ascii="仿宋" w:hAnsi="仿宋" w:eastAsia="仿宋"/>
                <w:sz w:val="24"/>
              </w:rPr>
              <w:t>投标人具有履行合同所必需的设备和专业技术能力承诺函</w:t>
            </w:r>
            <w:r>
              <w:rPr>
                <w:rFonts w:ascii="仿宋" w:hAnsi="仿宋" w:eastAsia="仿宋"/>
                <w:sz w:val="24"/>
              </w:rPr>
              <w:t>；</w:t>
            </w:r>
          </w:p>
          <w:p w14:paraId="56CED966">
            <w:pPr>
              <w:topLinePunct/>
              <w:autoSpaceDE w:val="0"/>
              <w:autoSpaceDN w:val="0"/>
              <w:adjustRightInd w:val="0"/>
              <w:spacing w:line="440" w:lineRule="exact"/>
              <w:jc w:val="left"/>
              <w:rPr>
                <w:rFonts w:hint="eastAsia" w:ascii="仿宋" w:hAnsi="仿宋" w:eastAsia="仿宋"/>
                <w:sz w:val="24"/>
              </w:rPr>
            </w:pPr>
            <w:r>
              <w:rPr>
                <w:rFonts w:ascii="仿宋" w:hAnsi="仿宋" w:eastAsia="仿宋"/>
                <w:sz w:val="24"/>
              </w:rPr>
              <w:t>10.</w:t>
            </w:r>
            <w:r>
              <w:rPr>
                <w:rFonts w:hint="eastAsia" w:ascii="仿宋" w:hAnsi="仿宋" w:eastAsia="仿宋"/>
                <w:sz w:val="24"/>
              </w:rPr>
              <w:t>投标人在国家企业信用信息公示系统中未被列入严重违法失信企业名单截图（网址</w:t>
            </w:r>
            <w:r>
              <w:fldChar w:fldCharType="begin"/>
            </w:r>
            <w:r>
              <w:instrText xml:space="preserve"> HYPERLINK "http://www.gsxt.gov.cn/index.html" </w:instrText>
            </w:r>
            <w:r>
              <w:fldChar w:fldCharType="separate"/>
            </w:r>
            <w:r>
              <w:rPr>
                <w:rFonts w:hint="eastAsia" w:ascii="仿宋" w:hAnsi="仿宋" w:eastAsia="仿宋"/>
                <w:sz w:val="24"/>
              </w:rPr>
              <w:t>http://www.gsxt.gov.cn/index.html</w:t>
            </w:r>
            <w:r>
              <w:rPr>
                <w:rFonts w:hint="eastAsia" w:ascii="仿宋" w:hAnsi="仿宋" w:eastAsia="仿宋"/>
                <w:sz w:val="24"/>
              </w:rPr>
              <w:fldChar w:fldCharType="end"/>
            </w:r>
            <w:r>
              <w:rPr>
                <w:rFonts w:hint="eastAsia" w:ascii="仿宋" w:hAnsi="仿宋" w:eastAsia="仿宋"/>
                <w:sz w:val="24"/>
              </w:rPr>
              <w:t>）；</w:t>
            </w:r>
          </w:p>
          <w:p w14:paraId="628E8D7F">
            <w:pPr>
              <w:pStyle w:val="11"/>
              <w:spacing w:line="440" w:lineRule="exact"/>
              <w:rPr>
                <w:rFonts w:hint="eastAsia" w:ascii="仿宋" w:hAnsi="仿宋" w:eastAsia="仿宋"/>
                <w:kern w:val="2"/>
                <w:sz w:val="24"/>
                <w:szCs w:val="24"/>
                <w:lang w:eastAsia="zh-CN"/>
              </w:rPr>
            </w:pPr>
            <w:r>
              <w:rPr>
                <w:rFonts w:ascii="仿宋" w:hAnsi="仿宋" w:eastAsia="仿宋"/>
                <w:kern w:val="2"/>
                <w:sz w:val="24"/>
                <w:szCs w:val="24"/>
                <w:lang w:eastAsia="zh-CN"/>
              </w:rPr>
              <w:t>11.</w:t>
            </w:r>
            <w:r>
              <w:rPr>
                <w:rFonts w:hint="eastAsia" w:ascii="仿宋" w:hAnsi="仿宋" w:eastAsia="仿宋"/>
                <w:kern w:val="2"/>
                <w:sz w:val="24"/>
                <w:szCs w:val="24"/>
                <w:lang w:eastAsia="zh-CN"/>
              </w:rPr>
              <w:t>投标人、法定代表人、授权委托人经“中国执行信息公开网”（http://zxgk.court.gov.cn/）查询，未被最高人民法院列为失信被执行人；</w:t>
            </w:r>
          </w:p>
          <w:p w14:paraId="45ECDD03">
            <w:pPr>
              <w:pStyle w:val="11"/>
              <w:spacing w:line="440" w:lineRule="exact"/>
              <w:rPr>
                <w:rFonts w:hint="eastAsia" w:ascii="仿宋" w:hAnsi="仿宋" w:eastAsia="仿宋"/>
                <w:kern w:val="2"/>
                <w:sz w:val="24"/>
                <w:szCs w:val="24"/>
                <w:lang w:eastAsia="zh-CN"/>
              </w:rPr>
            </w:pPr>
            <w:r>
              <w:rPr>
                <w:rFonts w:ascii="仿宋" w:hAnsi="仿宋" w:eastAsia="仿宋"/>
                <w:kern w:val="2"/>
                <w:sz w:val="24"/>
                <w:szCs w:val="24"/>
                <w:lang w:eastAsia="zh-CN"/>
              </w:rPr>
              <w:t>12.</w:t>
            </w:r>
            <w:r>
              <w:rPr>
                <w:rFonts w:hint="eastAsia" w:ascii="仿宋" w:hAnsi="仿宋" w:eastAsia="仿宋"/>
                <w:kern w:val="2"/>
                <w:sz w:val="24"/>
                <w:szCs w:val="24"/>
                <w:lang w:eastAsia="zh-CN"/>
              </w:rPr>
              <w:t>投标人资格证明文件不满足招标文件要求和过期失效的以及法律法规规定的其他条件；</w:t>
            </w:r>
          </w:p>
          <w:p w14:paraId="3E90F376">
            <w:pPr>
              <w:pStyle w:val="11"/>
              <w:spacing w:line="440" w:lineRule="exact"/>
              <w:rPr>
                <w:rFonts w:hint="eastAsia" w:ascii="仿宋" w:hAnsi="仿宋" w:eastAsia="仿宋"/>
                <w:sz w:val="24"/>
                <w:szCs w:val="24"/>
                <w:lang w:eastAsia="zh-CN"/>
              </w:rPr>
            </w:pPr>
            <w:r>
              <w:rPr>
                <w:rFonts w:ascii="仿宋" w:hAnsi="仿宋" w:eastAsia="仿宋"/>
                <w:kern w:val="2"/>
                <w:sz w:val="24"/>
                <w:szCs w:val="24"/>
                <w:lang w:eastAsia="zh-CN"/>
              </w:rPr>
              <w:t>13.</w:t>
            </w:r>
            <w:r>
              <w:rPr>
                <w:rFonts w:hint="eastAsia" w:ascii="仿宋" w:hAnsi="仿宋" w:eastAsia="仿宋"/>
                <w:kern w:val="2"/>
                <w:sz w:val="24"/>
                <w:szCs w:val="24"/>
                <w:lang w:eastAsia="zh-CN"/>
              </w:rPr>
              <w:t>本项目不接受联合体投标。</w:t>
            </w:r>
          </w:p>
        </w:tc>
      </w:tr>
      <w:tr w14:paraId="5A8F72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noWrap w:val="0"/>
            <w:vAlign w:val="center"/>
          </w:tcPr>
          <w:p w14:paraId="72E4D948">
            <w:pPr>
              <w:snapToGrid w:val="0"/>
              <w:spacing w:line="560" w:lineRule="exact"/>
              <w:jc w:val="center"/>
              <w:rPr>
                <w:rFonts w:hint="eastAsia" w:ascii="仿宋" w:hAnsi="仿宋" w:eastAsia="仿宋"/>
                <w:sz w:val="24"/>
              </w:rPr>
            </w:pPr>
            <w:r>
              <w:rPr>
                <w:rFonts w:hint="eastAsia" w:ascii="仿宋" w:hAnsi="仿宋" w:eastAsia="仿宋"/>
                <w:sz w:val="24"/>
              </w:rPr>
              <w:t>2</w:t>
            </w:r>
          </w:p>
        </w:tc>
        <w:tc>
          <w:tcPr>
            <w:tcW w:w="2155" w:type="dxa"/>
            <w:tcBorders>
              <w:top w:val="single" w:color="auto" w:sz="4" w:space="0"/>
              <w:left w:val="single" w:color="auto" w:sz="4" w:space="0"/>
              <w:bottom w:val="single" w:color="auto" w:sz="4" w:space="0"/>
              <w:right w:val="single" w:color="auto" w:sz="4" w:space="0"/>
            </w:tcBorders>
            <w:noWrap w:val="0"/>
            <w:vAlign w:val="center"/>
          </w:tcPr>
          <w:p w14:paraId="54D2EB73">
            <w:pPr>
              <w:spacing w:line="560" w:lineRule="exact"/>
              <w:jc w:val="center"/>
              <w:rPr>
                <w:rFonts w:hint="eastAsia" w:ascii="仿宋" w:hAnsi="仿宋" w:eastAsia="仿宋"/>
                <w:sz w:val="24"/>
              </w:rPr>
            </w:pPr>
            <w:r>
              <w:rPr>
                <w:rFonts w:hint="eastAsia" w:ascii="仿宋" w:hAnsi="仿宋" w:eastAsia="仿宋"/>
                <w:sz w:val="24"/>
              </w:rPr>
              <w:t>符合性评审</w:t>
            </w:r>
          </w:p>
        </w:tc>
        <w:tc>
          <w:tcPr>
            <w:tcW w:w="5670" w:type="dxa"/>
            <w:tcBorders>
              <w:top w:val="single" w:color="auto" w:sz="4" w:space="0"/>
              <w:left w:val="single" w:color="auto" w:sz="4" w:space="0"/>
              <w:bottom w:val="single" w:color="auto" w:sz="4" w:space="0"/>
            </w:tcBorders>
            <w:noWrap w:val="0"/>
            <w:vAlign w:val="center"/>
          </w:tcPr>
          <w:p w14:paraId="48BA9E89">
            <w:pPr>
              <w:spacing w:line="440" w:lineRule="exact"/>
              <w:jc w:val="left"/>
              <w:rPr>
                <w:rFonts w:hint="eastAsia" w:ascii="仿宋" w:hAnsi="仿宋" w:eastAsia="仿宋"/>
                <w:sz w:val="24"/>
              </w:rPr>
            </w:pPr>
            <w:r>
              <w:rPr>
                <w:rFonts w:hint="eastAsia" w:ascii="仿宋" w:hAnsi="仿宋" w:eastAsia="仿宋"/>
                <w:sz w:val="24"/>
              </w:rPr>
              <w:t>1.投标文件不完整的；</w:t>
            </w:r>
          </w:p>
          <w:p w14:paraId="5C681702">
            <w:pPr>
              <w:spacing w:line="440" w:lineRule="exact"/>
              <w:jc w:val="left"/>
              <w:rPr>
                <w:rFonts w:hint="eastAsia" w:ascii="仿宋" w:hAnsi="仿宋" w:eastAsia="仿宋"/>
                <w:sz w:val="24"/>
              </w:rPr>
            </w:pPr>
            <w:r>
              <w:rPr>
                <w:rFonts w:hint="eastAsia" w:ascii="仿宋" w:hAnsi="仿宋" w:eastAsia="仿宋"/>
                <w:sz w:val="24"/>
              </w:rPr>
              <w:t>2.投标文件未按规定签署及盖章的；</w:t>
            </w:r>
          </w:p>
          <w:p w14:paraId="4B404E58">
            <w:pPr>
              <w:spacing w:line="440" w:lineRule="exact"/>
              <w:jc w:val="left"/>
              <w:rPr>
                <w:rFonts w:hint="eastAsia" w:ascii="仿宋" w:hAnsi="仿宋" w:eastAsia="仿宋"/>
                <w:sz w:val="24"/>
              </w:rPr>
            </w:pPr>
            <w:r>
              <w:rPr>
                <w:rFonts w:hint="eastAsia" w:ascii="仿宋" w:hAnsi="仿宋" w:eastAsia="仿宋"/>
                <w:sz w:val="24"/>
              </w:rPr>
              <w:t>3.总报价超出上限控制价或预算的；</w:t>
            </w:r>
          </w:p>
          <w:p w14:paraId="7B76CDB1">
            <w:pPr>
              <w:spacing w:line="440" w:lineRule="exact"/>
              <w:jc w:val="left"/>
              <w:rPr>
                <w:rFonts w:hint="eastAsia" w:ascii="仿宋" w:hAnsi="仿宋" w:eastAsia="仿宋"/>
                <w:sz w:val="24"/>
              </w:rPr>
            </w:pPr>
            <w:r>
              <w:rPr>
                <w:rFonts w:hint="eastAsia" w:ascii="仿宋" w:hAnsi="仿宋" w:eastAsia="仿宋"/>
                <w:sz w:val="24"/>
              </w:rPr>
              <w:t>4.投标人不在规定时间内答疑或澄清的；</w:t>
            </w:r>
          </w:p>
          <w:p w14:paraId="79E1425C">
            <w:pPr>
              <w:spacing w:line="440" w:lineRule="exact"/>
              <w:jc w:val="left"/>
              <w:rPr>
                <w:rFonts w:hint="eastAsia" w:ascii="仿宋" w:hAnsi="仿宋" w:eastAsia="仿宋"/>
                <w:sz w:val="24"/>
              </w:rPr>
            </w:pPr>
            <w:r>
              <w:rPr>
                <w:rFonts w:hint="eastAsia" w:ascii="仿宋" w:hAnsi="仿宋" w:eastAsia="仿宋"/>
                <w:sz w:val="24"/>
              </w:rPr>
              <w:t>5.投标文件含有招标人不能接受的附加条件的；</w:t>
            </w:r>
          </w:p>
          <w:p w14:paraId="6239C65C">
            <w:pPr>
              <w:spacing w:line="440" w:lineRule="exact"/>
              <w:jc w:val="left"/>
              <w:rPr>
                <w:rFonts w:hint="eastAsia" w:ascii="仿宋" w:hAnsi="仿宋" w:eastAsia="仿宋"/>
                <w:sz w:val="24"/>
              </w:rPr>
            </w:pPr>
            <w:r>
              <w:rPr>
                <w:rFonts w:hint="eastAsia" w:ascii="仿宋" w:hAnsi="仿宋" w:eastAsia="仿宋"/>
                <w:sz w:val="24"/>
              </w:rPr>
              <w:t>6.投标有效期比招标文件规定短的；</w:t>
            </w:r>
          </w:p>
          <w:p w14:paraId="0C1EB548">
            <w:pPr>
              <w:spacing w:line="440" w:lineRule="exact"/>
              <w:jc w:val="left"/>
              <w:rPr>
                <w:rFonts w:hint="eastAsia" w:ascii="仿宋" w:hAnsi="仿宋" w:eastAsia="仿宋"/>
                <w:sz w:val="24"/>
              </w:rPr>
            </w:pPr>
            <w:r>
              <w:rPr>
                <w:rFonts w:hint="eastAsia" w:ascii="仿宋" w:hAnsi="仿宋" w:eastAsia="仿宋"/>
                <w:sz w:val="24"/>
              </w:rPr>
              <w:t>7.技术方案、工期等不能满足招标文件要求的；</w:t>
            </w:r>
          </w:p>
          <w:p w14:paraId="4188FAE6">
            <w:pPr>
              <w:spacing w:line="440" w:lineRule="exact"/>
              <w:jc w:val="left"/>
              <w:rPr>
                <w:rFonts w:hint="eastAsia" w:ascii="仿宋" w:hAnsi="仿宋" w:eastAsia="仿宋"/>
                <w:sz w:val="24"/>
              </w:rPr>
            </w:pPr>
            <w:r>
              <w:rPr>
                <w:rFonts w:hint="eastAsia" w:ascii="仿宋" w:hAnsi="仿宋" w:eastAsia="仿宋"/>
                <w:sz w:val="24"/>
              </w:rPr>
              <w:t>8.评审小组认为投标人的报价明显低于其他通过符合性审查的投标人的报价，有可能影响工程质量或者不能诚信履约的，应当要求其在评标现场合理的时间内提供书面说明，必要时提交相关证明材料；投标人不能证明其报价合理性的，评审小组应当将其作为无效投标处理；</w:t>
            </w:r>
          </w:p>
          <w:p w14:paraId="12F942C2">
            <w:pPr>
              <w:spacing w:line="440" w:lineRule="exact"/>
              <w:jc w:val="left"/>
              <w:rPr>
                <w:rFonts w:hint="eastAsia" w:ascii="仿宋" w:hAnsi="仿宋" w:eastAsia="仿宋"/>
                <w:sz w:val="24"/>
              </w:rPr>
            </w:pPr>
            <w:r>
              <w:rPr>
                <w:rFonts w:hint="eastAsia" w:ascii="仿宋" w:hAnsi="仿宋" w:eastAsia="仿宋"/>
                <w:sz w:val="24"/>
              </w:rPr>
              <w:t>9.评审小组认为不符合招标文件其他实质性要求或法律规定的；</w:t>
            </w:r>
          </w:p>
          <w:p w14:paraId="6926AABF">
            <w:pPr>
              <w:spacing w:line="440" w:lineRule="exact"/>
              <w:jc w:val="left"/>
              <w:rPr>
                <w:rFonts w:hint="eastAsia" w:ascii="仿宋" w:hAnsi="仿宋" w:eastAsia="仿宋"/>
                <w:sz w:val="24"/>
              </w:rPr>
            </w:pPr>
            <w:r>
              <w:rPr>
                <w:rFonts w:hint="eastAsia" w:ascii="仿宋" w:hAnsi="仿宋" w:eastAsia="仿宋"/>
                <w:sz w:val="24"/>
              </w:rPr>
              <w:t>10.存在招标文件规定的关于投标人串通投标的情形及其他投标无效的情形。</w:t>
            </w:r>
          </w:p>
        </w:tc>
      </w:tr>
    </w:tbl>
    <w:p w14:paraId="64C8E4EB">
      <w:pPr>
        <w:pStyle w:val="3"/>
        <w:spacing w:before="0" w:after="120" w:line="360" w:lineRule="auto"/>
        <w:ind w:firstLine="480" w:firstLineChars="200"/>
        <w:jc w:val="left"/>
        <w:rPr>
          <w:rFonts w:hint="eastAsia" w:ascii="仿宋" w:hAnsi="仿宋" w:eastAsia="仿宋"/>
          <w:sz w:val="24"/>
          <w:szCs w:val="24"/>
        </w:rPr>
      </w:pPr>
      <w:bookmarkStart w:id="24" w:name="_Toc66864042"/>
      <w:r>
        <w:rPr>
          <w:rFonts w:ascii="仿宋" w:hAnsi="仿宋" w:eastAsia="仿宋"/>
          <w:b w:val="0"/>
          <w:sz w:val="24"/>
          <w:szCs w:val="24"/>
        </w:rPr>
        <w:br w:type="page"/>
      </w:r>
      <w:r>
        <w:rPr>
          <w:rFonts w:hint="eastAsia" w:ascii="仿宋" w:hAnsi="仿宋" w:eastAsia="仿宋"/>
          <w:sz w:val="24"/>
          <w:szCs w:val="24"/>
        </w:rPr>
        <w:t>一、说明</w:t>
      </w:r>
      <w:bookmarkEnd w:id="24"/>
    </w:p>
    <w:p w14:paraId="37E230B0">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2BC1EE3">
      <w:pPr>
        <w:snapToGrid w:val="0"/>
        <w:spacing w:line="360" w:lineRule="auto"/>
        <w:ind w:firstLine="482" w:firstLineChars="200"/>
        <w:jc w:val="left"/>
        <w:rPr>
          <w:rFonts w:hint="eastAsia" w:ascii="仿宋" w:hAnsi="仿宋" w:eastAsia="仿宋"/>
          <w:b/>
          <w:sz w:val="24"/>
        </w:rPr>
      </w:pPr>
      <w:r>
        <w:rPr>
          <w:rFonts w:hint="eastAsia" w:ascii="仿宋" w:hAnsi="仿宋" w:eastAsia="仿宋"/>
          <w:b/>
          <w:sz w:val="24"/>
        </w:rPr>
        <w:t>1.适用范围</w:t>
      </w:r>
    </w:p>
    <w:p w14:paraId="7C94DCD0">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1.1本招标文件仅适用于本次招标公告中所涉及的项目和内容。</w:t>
      </w:r>
    </w:p>
    <w:p w14:paraId="58DBAE44">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1.2本招标文件的解释权为</w:t>
      </w:r>
      <w:r>
        <w:rPr>
          <w:rFonts w:ascii="仿宋" w:hAnsi="仿宋" w:eastAsia="仿宋"/>
          <w:sz w:val="24"/>
        </w:rPr>
        <w:t>招标代理机构</w:t>
      </w:r>
      <w:r>
        <w:rPr>
          <w:rFonts w:hint="eastAsia" w:ascii="仿宋" w:hAnsi="仿宋" w:eastAsia="仿宋" w:cs="宋体"/>
          <w:sz w:val="24"/>
        </w:rPr>
        <w:t>，以书面解释为准</w:t>
      </w:r>
      <w:r>
        <w:rPr>
          <w:rFonts w:hint="eastAsia" w:ascii="仿宋" w:hAnsi="仿宋" w:eastAsia="仿宋"/>
          <w:sz w:val="24"/>
        </w:rPr>
        <w:t>。</w:t>
      </w:r>
    </w:p>
    <w:p w14:paraId="7DFD3756">
      <w:pPr>
        <w:snapToGrid w:val="0"/>
        <w:spacing w:line="360" w:lineRule="auto"/>
        <w:ind w:firstLine="480" w:firstLineChars="200"/>
        <w:jc w:val="left"/>
        <w:rPr>
          <w:rFonts w:hint="eastAsia" w:ascii="仿宋" w:hAnsi="仿宋" w:eastAsia="仿宋"/>
          <w:sz w:val="24"/>
        </w:rPr>
      </w:pPr>
      <w:r>
        <w:rPr>
          <w:rFonts w:hint="eastAsia" w:ascii="仿宋" w:hAnsi="仿宋" w:eastAsia="仿宋" w:cs="宋体"/>
          <w:sz w:val="24"/>
        </w:rPr>
        <w:t>1.3</w:t>
      </w:r>
      <w:r>
        <w:rPr>
          <w:rFonts w:hint="eastAsia" w:ascii="仿宋" w:hAnsi="仿宋" w:eastAsia="仿宋"/>
          <w:sz w:val="24"/>
        </w:rPr>
        <w:t>本招标文件</w:t>
      </w:r>
      <w:r>
        <w:rPr>
          <w:rFonts w:hint="eastAsia" w:ascii="仿宋" w:hAnsi="仿宋" w:eastAsia="仿宋" w:cs="宋体"/>
          <w:sz w:val="24"/>
        </w:rPr>
        <w:t>未做须知明示，而又有相关法律、法规规定的，从其规定。</w:t>
      </w:r>
    </w:p>
    <w:p w14:paraId="7A990153">
      <w:pPr>
        <w:snapToGrid w:val="0"/>
        <w:spacing w:line="360" w:lineRule="auto"/>
        <w:ind w:firstLine="482" w:firstLineChars="200"/>
        <w:jc w:val="left"/>
        <w:rPr>
          <w:rFonts w:hint="eastAsia" w:ascii="仿宋" w:hAnsi="仿宋" w:eastAsia="仿宋"/>
          <w:b/>
          <w:sz w:val="24"/>
        </w:rPr>
      </w:pPr>
      <w:r>
        <w:rPr>
          <w:rFonts w:hint="eastAsia" w:ascii="仿宋" w:hAnsi="仿宋" w:eastAsia="仿宋"/>
          <w:b/>
          <w:sz w:val="24"/>
        </w:rPr>
        <w:t>2.相关要求</w:t>
      </w:r>
    </w:p>
    <w:p w14:paraId="69F2DC22">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2.1投标人应承担所有与准备和参加报价的全部费用，</w:t>
      </w:r>
      <w:r>
        <w:rPr>
          <w:rFonts w:ascii="仿宋" w:hAnsi="仿宋" w:eastAsia="仿宋"/>
          <w:sz w:val="24"/>
        </w:rPr>
        <w:t>招标代理机构</w:t>
      </w:r>
      <w:r>
        <w:rPr>
          <w:rFonts w:hint="eastAsia" w:ascii="仿宋" w:hAnsi="仿宋" w:eastAsia="仿宋"/>
          <w:sz w:val="24"/>
        </w:rPr>
        <w:t>和招标人均无义务和责任承担这些费用。</w:t>
      </w:r>
    </w:p>
    <w:p w14:paraId="6BE6E99F">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2</w:t>
      </w:r>
      <w:r>
        <w:rPr>
          <w:rFonts w:ascii="仿宋" w:hAnsi="仿宋" w:eastAsia="仿宋"/>
          <w:sz w:val="24"/>
        </w:rPr>
        <w:t>.2</w:t>
      </w:r>
      <w:r>
        <w:rPr>
          <w:rFonts w:hint="eastAsia" w:ascii="仿宋" w:hAnsi="仿宋" w:eastAsia="仿宋"/>
          <w:sz w:val="24"/>
        </w:rPr>
        <w:t>招标人或招标代理机构均无义务向投标单位解释其成交或未成交的原因，且不予退还其响应文件。</w:t>
      </w:r>
    </w:p>
    <w:p w14:paraId="768FCDE4">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2</w:t>
      </w:r>
      <w:r>
        <w:rPr>
          <w:rFonts w:ascii="仿宋" w:hAnsi="仿宋" w:eastAsia="仿宋"/>
          <w:sz w:val="24"/>
        </w:rPr>
        <w:t>.3</w:t>
      </w:r>
      <w:r>
        <w:rPr>
          <w:rFonts w:hint="eastAsia" w:ascii="仿宋" w:hAnsi="仿宋" w:eastAsia="仿宋"/>
          <w:sz w:val="24"/>
        </w:rPr>
        <w:t>单位负责人为同一人或者存在直接控股、管理关系的不同投标单位，不得同时参加同一合同项下的国有企业采购活动。</w:t>
      </w:r>
    </w:p>
    <w:p w14:paraId="1A99EAE2">
      <w:pPr>
        <w:snapToGrid w:val="0"/>
        <w:spacing w:line="360" w:lineRule="auto"/>
        <w:ind w:firstLine="480" w:firstLineChars="200"/>
        <w:rPr>
          <w:rFonts w:hint="eastAsia" w:ascii="仿宋" w:hAnsi="仿宋" w:eastAsia="仿宋"/>
          <w:sz w:val="24"/>
        </w:rPr>
      </w:pPr>
      <w:r>
        <w:rPr>
          <w:rFonts w:hint="eastAsia" w:ascii="仿宋" w:hAnsi="仿宋" w:eastAsia="仿宋"/>
          <w:sz w:val="24"/>
        </w:rPr>
        <w:t>2</w:t>
      </w:r>
      <w:r>
        <w:rPr>
          <w:rFonts w:ascii="仿宋" w:hAnsi="仿宋" w:eastAsia="仿宋"/>
          <w:sz w:val="24"/>
        </w:rPr>
        <w:t>.4</w:t>
      </w:r>
      <w:r>
        <w:rPr>
          <w:rFonts w:hint="eastAsia" w:ascii="仿宋" w:hAnsi="仿宋" w:eastAsia="仿宋"/>
          <w:sz w:val="24"/>
        </w:rPr>
        <w:t>投标单位应通过威海市公共资源交易网登录威海国企阳光采购电子化服务平台获取招标文件，并通过威海国企阳光采购电子化服务平台上传电子响应文件，电子响应文件成功上传后，将会生成投标回执，未通过威海国企阳光采购电子化服务平台上传电子响应文件的，为无效响应。</w:t>
      </w:r>
      <w:r>
        <w:rPr>
          <w:rFonts w:hint="eastAsia" w:ascii="仿宋" w:hAnsi="仿宋" w:eastAsia="仿宋"/>
          <w:b/>
          <w:sz w:val="24"/>
        </w:rPr>
        <w:t xml:space="preserve">获取招标文件的投标单位不足 </w:t>
      </w:r>
      <w:r>
        <w:rPr>
          <w:rFonts w:ascii="仿宋" w:hAnsi="仿宋" w:eastAsia="仿宋"/>
          <w:b/>
          <w:sz w:val="24"/>
        </w:rPr>
        <w:t xml:space="preserve">3 </w:t>
      </w:r>
      <w:r>
        <w:rPr>
          <w:rFonts w:hint="eastAsia" w:ascii="仿宋" w:hAnsi="仿宋" w:eastAsia="仿宋"/>
          <w:b/>
          <w:sz w:val="24"/>
        </w:rPr>
        <w:t>家的，本项目直接废标。</w:t>
      </w:r>
    </w:p>
    <w:p w14:paraId="55FE2FEE">
      <w:pPr>
        <w:snapToGrid w:val="0"/>
        <w:spacing w:line="360" w:lineRule="auto"/>
        <w:ind w:firstLine="482" w:firstLineChars="200"/>
        <w:jc w:val="left"/>
        <w:rPr>
          <w:rFonts w:hint="eastAsia" w:ascii="仿宋" w:hAnsi="仿宋" w:eastAsia="仿宋"/>
          <w:sz w:val="24"/>
        </w:rPr>
      </w:pPr>
      <w:r>
        <w:rPr>
          <w:rFonts w:hint="eastAsia" w:ascii="仿宋" w:hAnsi="仿宋" w:eastAsia="仿宋"/>
          <w:b/>
          <w:sz w:val="24"/>
        </w:rPr>
        <w:t>3</w:t>
      </w:r>
      <w:r>
        <w:rPr>
          <w:rFonts w:ascii="仿宋" w:hAnsi="仿宋" w:eastAsia="仿宋"/>
          <w:b/>
          <w:sz w:val="24"/>
        </w:rPr>
        <w:t xml:space="preserve">. </w:t>
      </w:r>
      <w:r>
        <w:rPr>
          <w:rFonts w:hint="eastAsia" w:ascii="仿宋" w:hAnsi="仿宋" w:eastAsia="仿宋"/>
          <w:sz w:val="24"/>
        </w:rPr>
        <w:t>本项目按工程类以公开招标方式实施采购。</w:t>
      </w:r>
    </w:p>
    <w:p w14:paraId="3E61021A">
      <w:pPr>
        <w:snapToGrid w:val="0"/>
        <w:spacing w:line="360" w:lineRule="auto"/>
        <w:ind w:firstLine="482" w:firstLineChars="200"/>
        <w:jc w:val="left"/>
        <w:rPr>
          <w:rFonts w:hint="eastAsia" w:ascii="仿宋" w:hAnsi="仿宋" w:eastAsia="仿宋"/>
          <w:b/>
          <w:sz w:val="24"/>
        </w:rPr>
      </w:pPr>
      <w:r>
        <w:rPr>
          <w:rFonts w:hint="eastAsia" w:ascii="仿宋" w:hAnsi="仿宋" w:eastAsia="仿宋"/>
          <w:b/>
          <w:sz w:val="24"/>
        </w:rPr>
        <w:t>4</w:t>
      </w:r>
      <w:r>
        <w:rPr>
          <w:rFonts w:ascii="仿宋" w:hAnsi="仿宋" w:eastAsia="仿宋"/>
          <w:b/>
          <w:sz w:val="24"/>
        </w:rPr>
        <w:t>.</w:t>
      </w:r>
      <w:r>
        <w:rPr>
          <w:rFonts w:hint="eastAsia" w:ascii="仿宋" w:hAnsi="仿宋" w:eastAsia="仿宋"/>
          <w:b/>
          <w:sz w:val="24"/>
        </w:rPr>
        <w:t xml:space="preserve"> 报价语言</w:t>
      </w:r>
    </w:p>
    <w:p w14:paraId="7AE40BE2">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投标单位与其他国有企业采购当事人相互间交换的文件和来往的信函均须使用中文。</w:t>
      </w:r>
    </w:p>
    <w:p w14:paraId="0DE509CD">
      <w:pPr>
        <w:snapToGrid w:val="0"/>
        <w:spacing w:line="360" w:lineRule="auto"/>
        <w:ind w:firstLine="482" w:firstLineChars="200"/>
        <w:jc w:val="left"/>
        <w:rPr>
          <w:rFonts w:hint="eastAsia" w:ascii="仿宋" w:hAnsi="仿宋" w:eastAsia="仿宋"/>
          <w:b/>
          <w:sz w:val="24"/>
        </w:rPr>
      </w:pPr>
      <w:r>
        <w:rPr>
          <w:rFonts w:hint="eastAsia" w:ascii="仿宋" w:hAnsi="仿宋" w:eastAsia="仿宋"/>
          <w:b/>
          <w:sz w:val="24"/>
        </w:rPr>
        <w:t>5</w:t>
      </w:r>
      <w:r>
        <w:rPr>
          <w:rFonts w:ascii="仿宋" w:hAnsi="仿宋" w:eastAsia="仿宋"/>
          <w:b/>
          <w:sz w:val="24"/>
        </w:rPr>
        <w:t>.</w:t>
      </w:r>
      <w:r>
        <w:rPr>
          <w:rFonts w:hint="eastAsia" w:ascii="仿宋" w:hAnsi="仿宋" w:eastAsia="仿宋"/>
          <w:b/>
          <w:sz w:val="24"/>
        </w:rPr>
        <w:t>计量单位</w:t>
      </w:r>
    </w:p>
    <w:p w14:paraId="24636313">
      <w:pPr>
        <w:snapToGrid w:val="0"/>
        <w:spacing w:line="360" w:lineRule="auto"/>
        <w:ind w:firstLine="480" w:firstLineChars="200"/>
        <w:jc w:val="left"/>
        <w:rPr>
          <w:rFonts w:hint="eastAsia" w:ascii="仿宋" w:hAnsi="仿宋" w:eastAsia="仿宋"/>
          <w:sz w:val="24"/>
        </w:rPr>
      </w:pPr>
      <w:r>
        <w:rPr>
          <w:rFonts w:hint="eastAsia" w:ascii="仿宋" w:hAnsi="仿宋" w:eastAsia="仿宋"/>
          <w:sz w:val="24"/>
        </w:rPr>
        <w:t>除招标文件的技术规格另有规定外，响应文件应使用中华人民共和国法定计量(货币)单位。</w:t>
      </w:r>
    </w:p>
    <w:p w14:paraId="3073E736">
      <w:pPr>
        <w:snapToGrid w:val="0"/>
        <w:spacing w:line="360" w:lineRule="auto"/>
        <w:ind w:firstLine="482" w:firstLineChars="200"/>
        <w:jc w:val="left"/>
        <w:rPr>
          <w:rFonts w:hint="eastAsia" w:ascii="仿宋" w:hAnsi="仿宋" w:eastAsia="仿宋"/>
          <w:b/>
          <w:sz w:val="24"/>
        </w:rPr>
      </w:pPr>
      <w:r>
        <w:rPr>
          <w:rFonts w:hint="eastAsia" w:ascii="仿宋" w:hAnsi="仿宋" w:eastAsia="仿宋"/>
          <w:b/>
          <w:sz w:val="24"/>
        </w:rPr>
        <w:t>6</w:t>
      </w:r>
      <w:r>
        <w:rPr>
          <w:rFonts w:ascii="仿宋" w:hAnsi="仿宋" w:eastAsia="仿宋"/>
          <w:b/>
          <w:sz w:val="24"/>
        </w:rPr>
        <w:t>.</w:t>
      </w:r>
      <w:r>
        <w:rPr>
          <w:rFonts w:hint="eastAsia" w:ascii="仿宋" w:hAnsi="仿宋" w:eastAsia="仿宋"/>
          <w:b/>
          <w:sz w:val="24"/>
        </w:rPr>
        <w:t>踏勘现场</w:t>
      </w:r>
    </w:p>
    <w:p w14:paraId="220B7600">
      <w:pPr>
        <w:snapToGrid w:val="0"/>
        <w:spacing w:line="360" w:lineRule="auto"/>
        <w:ind w:firstLine="480" w:firstLineChars="200"/>
        <w:jc w:val="left"/>
        <w:rPr>
          <w:rFonts w:hint="eastAsia" w:ascii="仿宋" w:hAnsi="仿宋" w:eastAsia="仿宋"/>
          <w:sz w:val="24"/>
        </w:rPr>
      </w:pPr>
      <w:r>
        <w:rPr>
          <w:rFonts w:ascii="仿宋" w:hAnsi="仿宋" w:eastAsia="仿宋"/>
          <w:sz w:val="24"/>
        </w:rPr>
        <w:t>6.1</w:t>
      </w:r>
      <w:r>
        <w:rPr>
          <w:rFonts w:hint="eastAsia" w:ascii="仿宋" w:hAnsi="仿宋" w:eastAsia="仿宋"/>
          <w:sz w:val="24"/>
        </w:rPr>
        <w:t>招标文件规定统一组织踏勘现场的，投标单位必须按照规定的时间、地点由招标人组织踏勘项目现场，以获取有关编制报价文件和签署合同所涉及的现场资料。投标单位自行承担踏勘现场所发生的费用。</w:t>
      </w:r>
    </w:p>
    <w:p w14:paraId="4536E941">
      <w:pPr>
        <w:snapToGrid w:val="0"/>
        <w:spacing w:line="360" w:lineRule="auto"/>
        <w:ind w:firstLine="480" w:firstLineChars="200"/>
        <w:jc w:val="left"/>
        <w:rPr>
          <w:rFonts w:hint="eastAsia" w:ascii="仿宋" w:hAnsi="仿宋" w:eastAsia="仿宋"/>
          <w:sz w:val="24"/>
        </w:rPr>
      </w:pPr>
      <w:r>
        <w:rPr>
          <w:rFonts w:ascii="仿宋" w:hAnsi="仿宋" w:eastAsia="仿宋"/>
          <w:sz w:val="24"/>
        </w:rPr>
        <w:t>6.2</w:t>
      </w:r>
      <w:r>
        <w:rPr>
          <w:rFonts w:hint="eastAsia" w:ascii="仿宋" w:hAnsi="仿宋" w:eastAsia="仿宋"/>
          <w:sz w:val="24"/>
        </w:rPr>
        <w:t>投标单位自行踏勘现场所获得的资料将被认为已了解了本项目的现场情况，掌握了编制响应文件的有关条件。招标人向投标单位提供的有关现场的资料和数据，是招标人现有的能使投标单位利用的资料。招标人对投标单位由此而做出的推论、理解和结论概不负责。</w:t>
      </w:r>
    </w:p>
    <w:p w14:paraId="05F3B7C5">
      <w:pPr>
        <w:snapToGrid w:val="0"/>
        <w:spacing w:line="360" w:lineRule="auto"/>
        <w:ind w:firstLine="480" w:firstLineChars="200"/>
        <w:jc w:val="left"/>
        <w:rPr>
          <w:rFonts w:hint="eastAsia" w:ascii="仿宋" w:hAnsi="仿宋" w:eastAsia="仿宋"/>
          <w:sz w:val="24"/>
        </w:rPr>
      </w:pPr>
      <w:r>
        <w:rPr>
          <w:rFonts w:ascii="仿宋" w:hAnsi="仿宋" w:eastAsia="仿宋"/>
          <w:sz w:val="24"/>
        </w:rPr>
        <w:t>6.3</w:t>
      </w:r>
      <w:r>
        <w:rPr>
          <w:rFonts w:hint="eastAsia" w:ascii="仿宋" w:hAnsi="仿宋" w:eastAsia="仿宋"/>
          <w:sz w:val="24"/>
        </w:rPr>
        <w:t>投标单位及其人员经过招标人的允许，可为踏勘目的进入招标人的项目现场，但投标单位及其人员不得因此使招标人及其人员承担有关的责任和蒙受损失。投标单位应对由踏勘现场而造成的死亡、人身伤害、财产损失、损害以及任何其它损失、损害和引起的费用和开支承担责任。</w:t>
      </w:r>
    </w:p>
    <w:p w14:paraId="3E5A15B6">
      <w:pPr>
        <w:pStyle w:val="3"/>
        <w:spacing w:before="0" w:after="0" w:line="360" w:lineRule="auto"/>
        <w:ind w:firstLine="482" w:firstLineChars="200"/>
        <w:jc w:val="left"/>
        <w:rPr>
          <w:rFonts w:hint="eastAsia" w:ascii="仿宋" w:hAnsi="仿宋" w:eastAsia="仿宋"/>
          <w:sz w:val="24"/>
          <w:szCs w:val="24"/>
        </w:rPr>
      </w:pPr>
      <w:bookmarkStart w:id="25" w:name="_Toc66864043"/>
      <w:r>
        <w:rPr>
          <w:rFonts w:hint="eastAsia" w:ascii="仿宋" w:hAnsi="仿宋" w:eastAsia="仿宋"/>
          <w:sz w:val="24"/>
          <w:szCs w:val="24"/>
        </w:rPr>
        <w:t>二、招标文件</w:t>
      </w:r>
      <w:bookmarkEnd w:id="25"/>
    </w:p>
    <w:p w14:paraId="1B0D18AE">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7</w:t>
      </w:r>
      <w:r>
        <w:rPr>
          <w:rFonts w:hint="eastAsia" w:ascii="仿宋" w:hAnsi="仿宋" w:eastAsia="仿宋" w:cs="宋体"/>
          <w:b/>
          <w:sz w:val="24"/>
        </w:rPr>
        <w:t>.招标文件的构成</w:t>
      </w:r>
    </w:p>
    <w:p w14:paraId="7FC92C80">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由各包段本文件（word格式）和各包段的数据文件（excel格式）构成，采用压缩包电子版文件格式提供。</w:t>
      </w:r>
    </w:p>
    <w:p w14:paraId="70AF071A">
      <w:pPr>
        <w:spacing w:line="360" w:lineRule="auto"/>
        <w:ind w:firstLine="480" w:firstLineChars="200"/>
        <w:jc w:val="left"/>
        <w:rPr>
          <w:rFonts w:hint="eastAsia" w:ascii="仿宋" w:hAnsi="仿宋" w:eastAsia="仿宋" w:cs="宋体"/>
          <w:sz w:val="24"/>
        </w:rPr>
      </w:pPr>
      <w:r>
        <w:rPr>
          <w:rFonts w:ascii="仿宋" w:hAnsi="仿宋" w:eastAsia="仿宋" w:cs="宋体"/>
          <w:sz w:val="24"/>
        </w:rPr>
        <w:t>7</w:t>
      </w:r>
      <w:r>
        <w:rPr>
          <w:rFonts w:hint="eastAsia" w:ascii="仿宋" w:hAnsi="仿宋" w:eastAsia="仿宋" w:cs="宋体"/>
          <w:sz w:val="24"/>
        </w:rPr>
        <w:t>.1 本文件（word格式）由下列文件组成：</w:t>
      </w:r>
    </w:p>
    <w:p w14:paraId="676A4B6C">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（1）招标公告</w:t>
      </w:r>
    </w:p>
    <w:p w14:paraId="49689E94">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（2）投标须知</w:t>
      </w:r>
    </w:p>
    <w:p w14:paraId="43057E27">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（3）采购内容与要求</w:t>
      </w:r>
    </w:p>
    <w:p w14:paraId="151846DB">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（4）评标原则和方法</w:t>
      </w:r>
    </w:p>
    <w:p w14:paraId="7800D6FC">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（5）响应文件格式</w:t>
      </w:r>
    </w:p>
    <w:p w14:paraId="6D0EC669">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（6）采购合同（范本）</w:t>
      </w:r>
    </w:p>
    <w:p w14:paraId="1A033293">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（7）在采购过程中由招标人或</w:t>
      </w:r>
      <w:r>
        <w:rPr>
          <w:rFonts w:hint="eastAsia" w:ascii="仿宋" w:hAnsi="仿宋" w:eastAsia="仿宋"/>
          <w:sz w:val="24"/>
        </w:rPr>
        <w:t>招标代理机构</w:t>
      </w:r>
      <w:r>
        <w:rPr>
          <w:rFonts w:hint="eastAsia" w:ascii="仿宋" w:hAnsi="仿宋" w:eastAsia="仿宋" w:cs="宋体"/>
          <w:sz w:val="24"/>
        </w:rPr>
        <w:t>发出的修正和补充文件等（如有）</w:t>
      </w:r>
    </w:p>
    <w:p w14:paraId="27BC7212">
      <w:pPr>
        <w:spacing w:line="360" w:lineRule="auto"/>
        <w:ind w:firstLine="480" w:firstLineChars="200"/>
        <w:jc w:val="left"/>
        <w:rPr>
          <w:rFonts w:hint="eastAsia" w:ascii="仿宋" w:hAnsi="仿宋" w:eastAsia="仿宋" w:cs="宋体"/>
          <w:sz w:val="24"/>
        </w:rPr>
      </w:pPr>
      <w:r>
        <w:rPr>
          <w:rFonts w:ascii="仿宋" w:hAnsi="仿宋" w:eastAsia="仿宋" w:cs="宋体"/>
          <w:sz w:val="24"/>
        </w:rPr>
        <w:t>7</w:t>
      </w:r>
      <w:r>
        <w:rPr>
          <w:rFonts w:hint="eastAsia" w:ascii="仿宋" w:hAnsi="仿宋" w:eastAsia="仿宋" w:cs="宋体"/>
          <w:sz w:val="24"/>
        </w:rPr>
        <w:t>.2 数据文件（excel格式）由下列文件组成：</w:t>
      </w:r>
    </w:p>
    <w:p w14:paraId="3E62B102">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（1）封面</w:t>
      </w:r>
    </w:p>
    <w:p w14:paraId="6305F173">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（2）投标报价表</w:t>
      </w:r>
    </w:p>
    <w:p w14:paraId="10A04641">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（3）需求响应表（如有）</w:t>
      </w:r>
    </w:p>
    <w:p w14:paraId="19C739E9">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（4）评审对照表</w:t>
      </w:r>
    </w:p>
    <w:p w14:paraId="35B5F191">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（5）评分对照表（如有）</w:t>
      </w:r>
    </w:p>
    <w:p w14:paraId="0C1DCFF2">
      <w:pPr>
        <w:spacing w:line="360" w:lineRule="auto"/>
        <w:ind w:firstLine="480" w:firstLineChars="200"/>
        <w:jc w:val="left"/>
        <w:rPr>
          <w:rFonts w:hint="eastAsia" w:ascii="仿宋" w:hAnsi="仿宋" w:eastAsia="仿宋" w:cs="宋体"/>
          <w:b/>
          <w:sz w:val="24"/>
        </w:rPr>
      </w:pPr>
      <w:r>
        <w:rPr>
          <w:rFonts w:ascii="仿宋" w:hAnsi="仿宋" w:eastAsia="仿宋" w:cs="宋体"/>
          <w:sz w:val="24"/>
        </w:rPr>
        <w:t>7</w:t>
      </w:r>
      <w:r>
        <w:rPr>
          <w:rFonts w:hint="eastAsia" w:ascii="仿宋" w:hAnsi="仿宋" w:eastAsia="仿宋" w:cs="宋体"/>
          <w:sz w:val="24"/>
        </w:rPr>
        <w:t>.3 投标人应认真阅读招标文件中所有的事项、格式、条款和技术规范、参数及要求等，如果投标人没有按照招标文件要求提交全部资料，或者投标人没有对招标文件在各方面都做出实质性响应，其</w:t>
      </w:r>
      <w:r>
        <w:rPr>
          <w:rFonts w:hint="eastAsia" w:ascii="仿宋" w:hAnsi="仿宋" w:eastAsia="仿宋" w:cs="宋体"/>
          <w:b/>
          <w:sz w:val="24"/>
        </w:rPr>
        <w:t>风险应由投标人自行承担并根据有关政策和条款规定</w:t>
      </w:r>
      <w:r>
        <w:rPr>
          <w:rFonts w:hint="eastAsia" w:ascii="仿宋" w:hAnsi="仿宋" w:eastAsia="仿宋" w:cs="宋体"/>
          <w:sz w:val="24"/>
        </w:rPr>
        <w:t>，其投标有可能被拒绝，或者被认定为</w:t>
      </w:r>
      <w:r>
        <w:rPr>
          <w:rFonts w:hint="eastAsia" w:ascii="仿宋" w:hAnsi="仿宋" w:eastAsia="仿宋" w:cs="宋体"/>
          <w:b/>
          <w:sz w:val="24"/>
        </w:rPr>
        <w:t>无效投标。</w:t>
      </w:r>
    </w:p>
    <w:p w14:paraId="5EB79D8C">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7.4招标文件中有不一致的，有澄清的部分以最终的澄清更正内容为准；未澄清的，以投标须知前附表为准；投标须知前附表不涉及的内容，以编排在后的描述为准。</w:t>
      </w:r>
    </w:p>
    <w:p w14:paraId="5F8C997C">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7.5招标文件以中文编印，且以中文为准。</w:t>
      </w:r>
    </w:p>
    <w:p w14:paraId="20EEF577">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7.6除非有特殊要求，招标文件不单独提供项目使用地的自然环境、气候条件、公用设施等情况，投标人被视为熟悉上述与履行合同有关的一切情况。</w:t>
      </w:r>
    </w:p>
    <w:p w14:paraId="6F4B5EB7">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7.7除招标文件中另有规定外，招标文件所使用的时间单位“天”、“日”均指日历天，且所有时刻均为北京时间。</w:t>
      </w:r>
    </w:p>
    <w:p w14:paraId="55195355">
      <w:pPr>
        <w:spacing w:line="360" w:lineRule="auto"/>
        <w:ind w:firstLine="480" w:firstLineChars="200"/>
        <w:jc w:val="left"/>
      </w:pPr>
      <w:r>
        <w:rPr>
          <w:rFonts w:hint="eastAsia" w:ascii="仿宋" w:hAnsi="仿宋" w:eastAsia="仿宋" w:cs="宋体"/>
          <w:sz w:val="24"/>
        </w:rPr>
        <w:t>7.8参与招标投标活动的各方应对招标文件和投标文件中的商业和技术等秘密保密，违者应对由此造成的后果承担法律责任。</w:t>
      </w:r>
    </w:p>
    <w:p w14:paraId="52DD0D22">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8</w:t>
      </w:r>
      <w:r>
        <w:rPr>
          <w:rFonts w:hint="eastAsia" w:ascii="仿宋" w:hAnsi="仿宋" w:eastAsia="仿宋" w:cs="宋体"/>
          <w:b/>
          <w:sz w:val="24"/>
        </w:rPr>
        <w:t>.招标文件的澄清</w:t>
      </w:r>
    </w:p>
    <w:p w14:paraId="5298A2D9">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8.1 潜在投标人认为招标文件存在歧视性条款或不合理要求的，应当在响应截止时间 10日前一次性全部提出；没有提出的，视为认可招标文件的所有内容。</w:t>
      </w:r>
    </w:p>
    <w:p w14:paraId="1479E302">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8.2 在招标文件要求的提交投标文件截止时间 15 日前，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0F05DA76">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8.3 投标人在规定的时间内未对招标文件澄清或提出疑问的，招标代理机构将视其为接受招标文件的所有条款，对招标文件没有异议，此后也不再受理对招标文件的相关质疑。</w:t>
      </w:r>
      <w:r>
        <w:rPr>
          <w:rFonts w:ascii="仿宋" w:hAnsi="仿宋" w:eastAsia="仿宋" w:cs="宋体"/>
          <w:sz w:val="24"/>
        </w:rPr>
        <w:cr/>
      </w:r>
      <w:r>
        <w:rPr>
          <w:rFonts w:ascii="仿宋" w:hAnsi="仿宋" w:eastAsia="仿宋" w:cs="宋体"/>
          <w:b/>
          <w:sz w:val="24"/>
        </w:rPr>
        <w:t>9</w:t>
      </w:r>
      <w:r>
        <w:rPr>
          <w:rFonts w:hint="eastAsia" w:ascii="仿宋" w:hAnsi="仿宋" w:eastAsia="仿宋" w:cs="宋体"/>
          <w:b/>
          <w:sz w:val="24"/>
        </w:rPr>
        <w:t>.招标文件的修改</w:t>
      </w:r>
    </w:p>
    <w:p w14:paraId="65FFB1B8">
      <w:pPr>
        <w:spacing w:line="360" w:lineRule="auto"/>
        <w:ind w:firstLine="480" w:firstLineChars="200"/>
        <w:jc w:val="left"/>
        <w:rPr>
          <w:rFonts w:hint="eastAsia" w:ascii="仿宋" w:hAnsi="仿宋" w:eastAsia="仿宋" w:cs="宋体"/>
          <w:sz w:val="24"/>
        </w:rPr>
      </w:pPr>
      <w:r>
        <w:rPr>
          <w:rFonts w:ascii="仿宋" w:hAnsi="仿宋" w:eastAsia="仿宋" w:cs="宋体"/>
          <w:sz w:val="24"/>
        </w:rPr>
        <w:t>9</w:t>
      </w:r>
      <w:r>
        <w:rPr>
          <w:rFonts w:hint="eastAsia" w:ascii="仿宋" w:hAnsi="仿宋" w:eastAsia="仿宋" w:cs="宋体"/>
          <w:sz w:val="24"/>
        </w:rPr>
        <w:t>.l 在投标截止时间15日以前，无论出于何种原因，招标代理机构或招标人可主动对招标文件进行澄清与修改。</w:t>
      </w:r>
    </w:p>
    <w:p w14:paraId="0040885A">
      <w:pPr>
        <w:spacing w:line="360" w:lineRule="auto"/>
        <w:ind w:firstLine="480" w:firstLineChars="200"/>
        <w:jc w:val="left"/>
        <w:rPr>
          <w:rFonts w:hint="eastAsia" w:ascii="仿宋" w:hAnsi="仿宋" w:eastAsia="仿宋" w:cs="宋体"/>
          <w:sz w:val="24"/>
        </w:rPr>
      </w:pPr>
      <w:r>
        <w:rPr>
          <w:rFonts w:ascii="仿宋" w:hAnsi="仿宋" w:eastAsia="仿宋" w:cs="宋体"/>
          <w:sz w:val="24"/>
        </w:rPr>
        <w:t>9</w:t>
      </w:r>
      <w:r>
        <w:rPr>
          <w:rFonts w:hint="eastAsia" w:ascii="仿宋" w:hAnsi="仿宋" w:eastAsia="仿宋" w:cs="宋体"/>
          <w:sz w:val="24"/>
        </w:rPr>
        <w:t>.2 修改后的内容是招标文件的组成部分，招标人、招标代理机构将会通过原发布媒体，以更正公告形式（电子交易系统发送更正提醒通知）一并告知所有潜在投标人，并对潜在投标人具有约束力。修改一经发布，视为潜在投标人已收到，招标人不再另行通知。</w:t>
      </w:r>
    </w:p>
    <w:p w14:paraId="6A2097AD">
      <w:pPr>
        <w:spacing w:line="360" w:lineRule="auto"/>
        <w:ind w:firstLine="480" w:firstLineChars="200"/>
        <w:jc w:val="left"/>
        <w:rPr>
          <w:rFonts w:hint="eastAsia" w:ascii="仿宋" w:hAnsi="仿宋" w:eastAsia="仿宋" w:cs="宋体"/>
          <w:sz w:val="24"/>
        </w:rPr>
      </w:pPr>
      <w:r>
        <w:rPr>
          <w:rFonts w:ascii="仿宋" w:hAnsi="仿宋" w:eastAsia="仿宋" w:cs="宋体"/>
          <w:sz w:val="24"/>
        </w:rPr>
        <w:t>9</w:t>
      </w:r>
      <w:r>
        <w:rPr>
          <w:rFonts w:hint="eastAsia" w:ascii="仿宋" w:hAnsi="仿宋" w:eastAsia="仿宋" w:cs="宋体"/>
          <w:sz w:val="24"/>
        </w:rPr>
        <w:t>.3招标文件变更的，投标人必须重新下载招标文件，并在新下载文件的基础上编制投标文件；如果修改招标文件的时间距投标截止时间不足</w:t>
      </w:r>
      <w:r>
        <w:rPr>
          <w:rFonts w:ascii="仿宋" w:hAnsi="仿宋" w:eastAsia="仿宋" w:cs="宋体"/>
          <w:sz w:val="24"/>
        </w:rPr>
        <w:t>15</w:t>
      </w:r>
      <w:r>
        <w:rPr>
          <w:rFonts w:hint="eastAsia" w:ascii="仿宋" w:hAnsi="仿宋" w:eastAsia="仿宋" w:cs="宋体"/>
          <w:sz w:val="24"/>
        </w:rPr>
        <w:t>日，视修改内容是否影响编制响应文件时间，确定是否相应延长投标截止时间。</w:t>
      </w:r>
    </w:p>
    <w:p w14:paraId="69577DAB">
      <w:pPr>
        <w:pStyle w:val="3"/>
        <w:spacing w:before="0" w:after="0" w:line="360" w:lineRule="auto"/>
        <w:ind w:firstLine="482" w:firstLineChars="200"/>
        <w:jc w:val="left"/>
        <w:rPr>
          <w:rFonts w:hint="eastAsia" w:ascii="仿宋" w:hAnsi="仿宋" w:eastAsia="仿宋"/>
          <w:sz w:val="24"/>
          <w:szCs w:val="24"/>
        </w:rPr>
      </w:pPr>
      <w:bookmarkStart w:id="26" w:name="_Toc66864044"/>
      <w:r>
        <w:rPr>
          <w:rFonts w:hint="eastAsia" w:ascii="仿宋" w:hAnsi="仿宋" w:eastAsia="仿宋"/>
          <w:sz w:val="24"/>
          <w:szCs w:val="24"/>
        </w:rPr>
        <w:t>三、响应文件的编制</w:t>
      </w:r>
      <w:bookmarkEnd w:id="26"/>
    </w:p>
    <w:p w14:paraId="75D20A9D">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10</w:t>
      </w:r>
      <w:r>
        <w:rPr>
          <w:rFonts w:hint="eastAsia" w:ascii="仿宋" w:hAnsi="仿宋" w:eastAsia="仿宋" w:cs="宋体"/>
          <w:b/>
          <w:sz w:val="24"/>
        </w:rPr>
        <w:t>.响应文件编制要求</w:t>
      </w:r>
    </w:p>
    <w:p w14:paraId="65A22A4F">
      <w:pPr>
        <w:spacing w:line="360" w:lineRule="auto"/>
        <w:ind w:firstLine="480" w:firstLineChars="200"/>
        <w:jc w:val="left"/>
        <w:rPr>
          <w:rFonts w:hint="eastAsia" w:ascii="仿宋" w:hAnsi="仿宋" w:eastAsia="仿宋" w:cs="宋体"/>
          <w:sz w:val="24"/>
        </w:rPr>
      </w:pPr>
      <w:r>
        <w:rPr>
          <w:rFonts w:ascii="仿宋" w:hAnsi="仿宋" w:eastAsia="仿宋" w:cs="宋体"/>
          <w:sz w:val="24"/>
        </w:rPr>
        <w:t>10</w:t>
      </w:r>
      <w:r>
        <w:rPr>
          <w:rFonts w:hint="eastAsia" w:ascii="仿宋" w:hAnsi="仿宋" w:eastAsia="仿宋" w:cs="宋体"/>
          <w:sz w:val="24"/>
        </w:rPr>
        <w:t>.1投标人编写的文件和往来信件应以简体中文书写。如果响应文件或与投标有关的其它文件、信件及来往函电以其它语言书写的，投标人应将其译成中文，如未翻译该文件为无效文件。</w:t>
      </w:r>
    </w:p>
    <w:p w14:paraId="6755CB10">
      <w:pPr>
        <w:spacing w:line="360" w:lineRule="auto"/>
        <w:ind w:firstLine="480" w:firstLineChars="200"/>
        <w:jc w:val="left"/>
        <w:rPr>
          <w:rFonts w:hint="eastAsia" w:ascii="仿宋" w:hAnsi="仿宋" w:eastAsia="仿宋" w:cs="宋体"/>
          <w:sz w:val="24"/>
        </w:rPr>
      </w:pPr>
      <w:r>
        <w:rPr>
          <w:rFonts w:ascii="仿宋" w:hAnsi="仿宋" w:eastAsia="仿宋" w:cs="宋体"/>
          <w:sz w:val="24"/>
        </w:rPr>
        <w:t>10</w:t>
      </w:r>
      <w:r>
        <w:rPr>
          <w:rFonts w:hint="eastAsia" w:ascii="仿宋" w:hAnsi="仿宋" w:eastAsia="仿宋" w:cs="宋体"/>
          <w:sz w:val="24"/>
        </w:rPr>
        <w:t>.2响应文件中使用的计量单位应使用中华人民共和国法定计量单位。</w:t>
      </w:r>
    </w:p>
    <w:p w14:paraId="4294BEAD">
      <w:pPr>
        <w:spacing w:line="360" w:lineRule="auto"/>
        <w:ind w:firstLine="480" w:firstLineChars="200"/>
        <w:jc w:val="left"/>
        <w:rPr>
          <w:rFonts w:hint="eastAsia" w:ascii="仿宋" w:hAnsi="仿宋" w:eastAsia="仿宋" w:cs="宋体"/>
          <w:sz w:val="24"/>
        </w:rPr>
      </w:pPr>
      <w:r>
        <w:rPr>
          <w:rFonts w:ascii="仿宋" w:hAnsi="仿宋" w:eastAsia="仿宋" w:cs="宋体"/>
          <w:sz w:val="24"/>
        </w:rPr>
        <w:t>10</w:t>
      </w:r>
      <w:r>
        <w:rPr>
          <w:rFonts w:hint="eastAsia" w:ascii="仿宋" w:hAnsi="仿宋" w:eastAsia="仿宋" w:cs="宋体"/>
          <w:sz w:val="24"/>
        </w:rPr>
        <w:t>.3投标人按照招标文件要求所提供的各种证明文件必须真实且合法有效,经扫描后粘贴到响应文件的相关页上，确保清晰度可辨认，评审时由于无法辨认所产生的后果，由投标人自行承担。为了保证系统电子化处理效率，在保证可辨认清晰度情况下扫描时应尽量降低扫描分辨率。</w:t>
      </w:r>
    </w:p>
    <w:p w14:paraId="38FFAB3A">
      <w:pPr>
        <w:spacing w:line="360" w:lineRule="auto"/>
        <w:ind w:firstLine="480" w:firstLineChars="200"/>
        <w:jc w:val="left"/>
        <w:rPr>
          <w:rFonts w:hint="eastAsia" w:ascii="仿宋" w:hAnsi="仿宋" w:eastAsia="仿宋" w:cs="宋体"/>
          <w:sz w:val="24"/>
        </w:rPr>
      </w:pPr>
      <w:r>
        <w:rPr>
          <w:rFonts w:ascii="仿宋" w:hAnsi="仿宋" w:eastAsia="仿宋" w:cs="宋体"/>
          <w:sz w:val="24"/>
        </w:rPr>
        <w:t>10</w:t>
      </w:r>
      <w:r>
        <w:rPr>
          <w:rFonts w:hint="eastAsia" w:ascii="仿宋" w:hAnsi="仿宋" w:eastAsia="仿宋" w:cs="宋体"/>
          <w:sz w:val="24"/>
        </w:rPr>
        <w:t>.4投标人应按招标文件中提供的响应文件格式（详见第五章 响应文件格式）按包段编写响应文件，并使用A4规格编制。响应文件应编写目录，具有结构清晰的文档结构图（打开word视图中的“文档结构图”后能看到详细章节），页码连续。</w:t>
      </w:r>
    </w:p>
    <w:p w14:paraId="75F5BC89">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10</w:t>
      </w:r>
      <w:r>
        <w:rPr>
          <w:rFonts w:hint="eastAsia" w:ascii="仿宋" w:hAnsi="仿宋" w:eastAsia="仿宋" w:cs="宋体"/>
          <w:b/>
          <w:sz w:val="24"/>
        </w:rPr>
        <w:t>.5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 w:hAnsi="仿宋" w:eastAsia="仿宋"/>
          <w:b/>
          <w:sz w:val="24"/>
        </w:rPr>
        <w:t>对于不涉及或无法填写的评审项（评分项）（例如：报价），可在页码索引处填写1。</w:t>
      </w:r>
    </w:p>
    <w:p w14:paraId="15D5348E">
      <w:pPr>
        <w:spacing w:line="360" w:lineRule="auto"/>
        <w:ind w:firstLine="480" w:firstLineChars="200"/>
        <w:jc w:val="left"/>
        <w:rPr>
          <w:rFonts w:hint="eastAsia" w:ascii="仿宋" w:hAnsi="仿宋" w:eastAsia="仿宋" w:cs="宋体"/>
          <w:sz w:val="24"/>
        </w:rPr>
      </w:pPr>
      <w:r>
        <w:rPr>
          <w:rFonts w:ascii="仿宋" w:hAnsi="仿宋" w:eastAsia="仿宋" w:cs="宋体"/>
          <w:sz w:val="24"/>
        </w:rPr>
        <w:t>10.6</w:t>
      </w:r>
      <w:r>
        <w:rPr>
          <w:rFonts w:hint="eastAsia" w:ascii="仿宋" w:hAnsi="仿宋" w:eastAsia="仿宋" w:cs="宋体"/>
          <w:sz w:val="24"/>
        </w:rPr>
        <w:t>为了保证系统整体效率，系统对所投递的电子文件有大小的限制，因此，投标人应尽可能降低本文件的大小，小尺寸响应文件将使递交更快捷、减少差错发生几率，避免投标截止时间前未能完整上传文件。</w:t>
      </w:r>
    </w:p>
    <w:p w14:paraId="71C460D8">
      <w:pPr>
        <w:spacing w:line="360" w:lineRule="auto"/>
        <w:ind w:firstLine="480" w:firstLineChars="200"/>
        <w:jc w:val="left"/>
        <w:rPr>
          <w:rFonts w:hint="eastAsia" w:ascii="仿宋" w:hAnsi="仿宋" w:eastAsia="仿宋" w:cs="宋体"/>
          <w:sz w:val="24"/>
        </w:rPr>
      </w:pPr>
      <w:r>
        <w:rPr>
          <w:rFonts w:ascii="仿宋" w:hAnsi="仿宋" w:eastAsia="仿宋" w:cs="宋体"/>
          <w:sz w:val="24"/>
        </w:rPr>
        <w:t>10.7</w:t>
      </w:r>
      <w:r>
        <w:rPr>
          <w:rFonts w:hint="eastAsia" w:ascii="仿宋" w:hAnsi="仿宋" w:eastAsia="仿宋" w:cs="宋体"/>
          <w:sz w:val="24"/>
        </w:rPr>
        <w:t>响应文件具有法律效力，投标人与</w:t>
      </w:r>
      <w:r>
        <w:rPr>
          <w:rFonts w:hint="eastAsia" w:ascii="仿宋" w:hAnsi="仿宋" w:eastAsia="仿宋"/>
          <w:sz w:val="24"/>
        </w:rPr>
        <w:t>招标代理机构</w:t>
      </w:r>
      <w:r>
        <w:rPr>
          <w:rFonts w:hint="eastAsia" w:ascii="仿宋" w:hAnsi="仿宋" w:eastAsia="仿宋" w:cs="宋体"/>
          <w:sz w:val="24"/>
        </w:rPr>
        <w:t>或招标人任何人的口头协议不影响响应文件的任何条款和内容。</w:t>
      </w:r>
    </w:p>
    <w:p w14:paraId="0034CDB7">
      <w:pPr>
        <w:spacing w:line="360" w:lineRule="auto"/>
        <w:ind w:firstLine="480" w:firstLineChars="200"/>
        <w:jc w:val="left"/>
        <w:rPr>
          <w:rFonts w:hint="eastAsia" w:ascii="仿宋" w:hAnsi="仿宋" w:eastAsia="仿宋" w:cs="宋体"/>
          <w:sz w:val="24"/>
        </w:rPr>
      </w:pPr>
      <w:r>
        <w:rPr>
          <w:rFonts w:ascii="仿宋" w:hAnsi="仿宋" w:eastAsia="仿宋" w:cs="宋体"/>
          <w:sz w:val="24"/>
        </w:rPr>
        <w:t>10.8</w:t>
      </w:r>
      <w:r>
        <w:rPr>
          <w:rFonts w:hint="eastAsia" w:ascii="仿宋" w:hAnsi="仿宋" w:eastAsia="仿宋" w:cs="宋体"/>
          <w:sz w:val="24"/>
        </w:rPr>
        <w:t>招标人或</w:t>
      </w:r>
      <w:r>
        <w:rPr>
          <w:rFonts w:hint="eastAsia" w:ascii="仿宋" w:hAnsi="仿宋" w:eastAsia="仿宋"/>
          <w:sz w:val="24"/>
        </w:rPr>
        <w:t>招标代理机构</w:t>
      </w:r>
      <w:r>
        <w:rPr>
          <w:rFonts w:hint="eastAsia" w:ascii="仿宋" w:hAnsi="仿宋" w:eastAsia="仿宋" w:cs="宋体"/>
          <w:sz w:val="24"/>
        </w:rPr>
        <w:t>均无义务向投标人解释其中标或未中标的原因，且无论投标人是否中标，投标人所递交的响应文件均不予退还，不提供副本拷贝。</w:t>
      </w:r>
    </w:p>
    <w:p w14:paraId="0F18ABE0">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11</w:t>
      </w:r>
      <w:r>
        <w:rPr>
          <w:rFonts w:hint="eastAsia" w:ascii="仿宋" w:hAnsi="仿宋" w:eastAsia="仿宋" w:cs="宋体"/>
          <w:b/>
          <w:sz w:val="24"/>
        </w:rPr>
        <w:t>.数据文件编制要求</w:t>
      </w:r>
    </w:p>
    <w:p w14:paraId="3635583B">
      <w:pPr>
        <w:spacing w:line="360" w:lineRule="auto"/>
        <w:ind w:firstLine="480" w:firstLineChars="200"/>
        <w:jc w:val="left"/>
        <w:rPr>
          <w:rFonts w:hint="eastAsia" w:ascii="仿宋" w:hAnsi="仿宋" w:eastAsia="仿宋" w:cs="宋体"/>
          <w:sz w:val="24"/>
        </w:rPr>
      </w:pPr>
      <w:r>
        <w:rPr>
          <w:rFonts w:ascii="仿宋" w:hAnsi="仿宋" w:eastAsia="仿宋" w:cs="宋体"/>
          <w:sz w:val="24"/>
        </w:rPr>
        <w:t>11</w:t>
      </w:r>
      <w:r>
        <w:rPr>
          <w:rFonts w:hint="eastAsia" w:ascii="仿宋" w:hAnsi="仿宋" w:eastAsia="仿宋" w:cs="宋体"/>
          <w:sz w:val="24"/>
        </w:rPr>
        <w:t>.1投标人须从所投项目的招标文件压缩包内对应包段目录下获取本文件</w:t>
      </w:r>
      <w:r>
        <w:rPr>
          <w:rFonts w:hint="eastAsia" w:ascii="仿宋" w:hAnsi="仿宋" w:eastAsia="仿宋"/>
          <w:sz w:val="24"/>
        </w:rPr>
        <w:t>（变更后的数据文件需要重新下载）</w:t>
      </w:r>
      <w:r>
        <w:rPr>
          <w:rFonts w:hint="eastAsia" w:ascii="仿宋" w:hAnsi="仿宋" w:eastAsia="仿宋" w:cs="宋体"/>
          <w:sz w:val="24"/>
        </w:rPr>
        <w:t>，必须在原文件上严格按照其中要求填写，其内部已约定好固定格式和相关内容，且带有特定的唯一性数字指纹，对采用非该文件基础上编制或对该文件进行任何工作表、表格行、表格列的增减</w:t>
      </w:r>
      <w:r>
        <w:rPr>
          <w:rFonts w:ascii="仿宋" w:hAnsi="仿宋" w:eastAsia="仿宋" w:cs="宋体"/>
          <w:sz w:val="24"/>
        </w:rPr>
        <w:t>、对工作表先后顺序的变动，</w:t>
      </w:r>
      <w:r>
        <w:rPr>
          <w:rFonts w:hint="eastAsia" w:ascii="仿宋" w:hAnsi="仿宋" w:eastAsia="仿宋" w:cs="宋体"/>
          <w:sz w:val="24"/>
        </w:rPr>
        <w:t>以及对锁定区域内的数据进行更改、</w:t>
      </w:r>
      <w:r>
        <w:rPr>
          <w:rFonts w:hint="eastAsia" w:ascii="仿宋" w:hAnsi="仿宋" w:eastAsia="仿宋" w:cs="宋体"/>
          <w:b/>
          <w:sz w:val="24"/>
        </w:rPr>
        <w:t>文件另存到其他文件</w:t>
      </w:r>
      <w:r>
        <w:rPr>
          <w:rFonts w:hint="eastAsia" w:ascii="仿宋" w:hAnsi="仿宋" w:eastAsia="仿宋" w:cs="宋体"/>
          <w:sz w:val="24"/>
        </w:rPr>
        <w:t>等违规性操作，都会破坏本文件中的数字指纹，导致系统无法接收该文件使其</w:t>
      </w:r>
      <w:r>
        <w:rPr>
          <w:rFonts w:hint="eastAsia" w:ascii="仿宋" w:hAnsi="仿宋" w:eastAsia="仿宋" w:cs="宋体"/>
          <w:b/>
          <w:sz w:val="24"/>
        </w:rPr>
        <w:t>投标失败</w:t>
      </w:r>
      <w:r>
        <w:rPr>
          <w:rFonts w:hint="eastAsia" w:ascii="仿宋" w:hAnsi="仿宋" w:eastAsia="仿宋" w:cs="宋体"/>
          <w:sz w:val="24"/>
        </w:rPr>
        <w:t>。</w:t>
      </w:r>
    </w:p>
    <w:p w14:paraId="2B74EEFE">
      <w:pPr>
        <w:spacing w:line="360" w:lineRule="auto"/>
        <w:ind w:firstLine="480" w:firstLineChars="200"/>
        <w:jc w:val="left"/>
        <w:rPr>
          <w:rFonts w:hint="eastAsia" w:ascii="仿宋" w:hAnsi="仿宋" w:eastAsia="仿宋" w:cs="宋体"/>
          <w:sz w:val="24"/>
        </w:rPr>
      </w:pPr>
      <w:r>
        <w:rPr>
          <w:rFonts w:ascii="仿宋" w:hAnsi="仿宋" w:eastAsia="仿宋" w:cs="宋体"/>
          <w:sz w:val="24"/>
        </w:rPr>
        <w:t>11</w:t>
      </w:r>
      <w:r>
        <w:rPr>
          <w:rFonts w:hint="eastAsia" w:ascii="仿宋" w:hAnsi="仿宋" w:eastAsia="仿宋" w:cs="宋体"/>
          <w:sz w:val="24"/>
        </w:rPr>
        <w:t>.2投标人应按数据文件中规定的要求，完整、准确地填写《封面》《投标报价表》《需求响应表（如有）》《评审对照表》《评分对照表（如有）》，任何的漏表、漏项及信息不完整、填写数据不规范或不正确，都将导致电子交易平台无法接收该文件使其</w:t>
      </w:r>
      <w:r>
        <w:rPr>
          <w:rFonts w:hint="eastAsia" w:ascii="仿宋" w:hAnsi="仿宋" w:eastAsia="仿宋" w:cs="宋体"/>
          <w:b/>
          <w:sz w:val="24"/>
        </w:rPr>
        <w:t>投标失败</w:t>
      </w:r>
      <w:r>
        <w:rPr>
          <w:rFonts w:hint="eastAsia" w:ascii="仿宋" w:hAnsi="仿宋" w:eastAsia="仿宋" w:cs="宋体"/>
          <w:sz w:val="24"/>
        </w:rPr>
        <w:t>。</w:t>
      </w:r>
    </w:p>
    <w:p w14:paraId="6DE17E7E">
      <w:pPr>
        <w:spacing w:line="360" w:lineRule="auto"/>
        <w:ind w:firstLine="480" w:firstLineChars="200"/>
        <w:jc w:val="left"/>
        <w:rPr>
          <w:rFonts w:hint="eastAsia" w:ascii="仿宋" w:hAnsi="仿宋" w:eastAsia="仿宋" w:cs="宋体"/>
          <w:sz w:val="24"/>
        </w:rPr>
      </w:pPr>
      <w:r>
        <w:rPr>
          <w:rFonts w:ascii="仿宋" w:hAnsi="仿宋" w:eastAsia="仿宋" w:cs="宋体"/>
          <w:sz w:val="24"/>
        </w:rPr>
        <w:t>11</w:t>
      </w:r>
      <w:r>
        <w:rPr>
          <w:rFonts w:hint="eastAsia" w:ascii="仿宋" w:hAnsi="仿宋" w:eastAsia="仿宋" w:cs="宋体"/>
          <w:sz w:val="24"/>
        </w:rPr>
        <w:t>.3投标人在对数据文件电子签章前，应按照上述2项的要求进行认真检查、确认。因投标人自身原因所导致其投标失败的，须自行承担相关责任。</w:t>
      </w:r>
    </w:p>
    <w:p w14:paraId="33D74941">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12</w:t>
      </w:r>
      <w:r>
        <w:rPr>
          <w:rFonts w:hint="eastAsia" w:ascii="仿宋" w:hAnsi="仿宋" w:eastAsia="仿宋" w:cs="宋体"/>
          <w:b/>
          <w:sz w:val="24"/>
        </w:rPr>
        <w:t>.文件构成</w:t>
      </w:r>
    </w:p>
    <w:p w14:paraId="3F3DB11F">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投标人应按不同包段分别编制响应文件，每个包段的响应文件分两册必须包括：响应文件（pdf格式）（第一册）、数据文件（PDF格式）（第二册），以上内容缺一不可，否则为</w:t>
      </w:r>
      <w:r>
        <w:rPr>
          <w:rFonts w:hint="eastAsia" w:ascii="仿宋" w:hAnsi="仿宋" w:eastAsia="仿宋" w:cs="宋体"/>
          <w:b/>
          <w:sz w:val="24"/>
        </w:rPr>
        <w:t>无效投标</w:t>
      </w:r>
      <w:r>
        <w:rPr>
          <w:rFonts w:hint="eastAsia" w:ascii="仿宋" w:hAnsi="仿宋" w:eastAsia="仿宋" w:cs="宋体"/>
          <w:sz w:val="24"/>
        </w:rPr>
        <w:t>。</w:t>
      </w:r>
    </w:p>
    <w:p w14:paraId="3B1CDD97">
      <w:pPr>
        <w:spacing w:line="360" w:lineRule="auto"/>
        <w:ind w:firstLine="480" w:firstLineChars="200"/>
        <w:jc w:val="left"/>
        <w:rPr>
          <w:rFonts w:hint="eastAsia" w:ascii="仿宋" w:hAnsi="仿宋" w:eastAsia="仿宋" w:cs="宋体"/>
          <w:sz w:val="24"/>
        </w:rPr>
      </w:pPr>
      <w:r>
        <w:rPr>
          <w:rFonts w:ascii="仿宋" w:hAnsi="仿宋" w:eastAsia="仿宋" w:cs="宋体"/>
          <w:sz w:val="24"/>
        </w:rPr>
        <w:t>12</w:t>
      </w:r>
      <w:r>
        <w:rPr>
          <w:rFonts w:hint="eastAsia" w:ascii="仿宋" w:hAnsi="仿宋" w:eastAsia="仿宋" w:cs="宋体"/>
          <w:sz w:val="24"/>
        </w:rPr>
        <w:t>.1投标人编制的响应文件（pdf格式）（第一册）应包括但不少于下列内容：</w:t>
      </w:r>
    </w:p>
    <w:p w14:paraId="5A82AB0E">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（1）响应文件封面（格式见本文件第五章）</w:t>
      </w:r>
    </w:p>
    <w:p w14:paraId="384977D8">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（2）响应文件目录</w:t>
      </w:r>
    </w:p>
    <w:p w14:paraId="1D876F71">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（3）诚信承诺书</w:t>
      </w:r>
    </w:p>
    <w:p w14:paraId="12319EE3">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（4）投标函（格式见本文件第五章）</w:t>
      </w:r>
    </w:p>
    <w:p w14:paraId="7700C3B4">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（5）投标人资格</w:t>
      </w:r>
      <w:bookmarkStart w:id="27" w:name="_Hlk58224820"/>
      <w:r>
        <w:rPr>
          <w:rFonts w:hint="eastAsia" w:ascii="仿宋" w:hAnsi="仿宋" w:eastAsia="仿宋" w:cs="宋体"/>
          <w:sz w:val="24"/>
        </w:rPr>
        <w:t>审查资料</w:t>
      </w:r>
    </w:p>
    <w:p w14:paraId="35DCCC48">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1）有效的营业执照扫描件，税务登记证副本扫描件（已办理三证合一的投标人只需提供有效的营业执照副本扫描件）；</w:t>
      </w:r>
    </w:p>
    <w:p w14:paraId="676708EB">
      <w:pPr>
        <w:spacing w:line="360" w:lineRule="auto"/>
        <w:ind w:firstLine="480" w:firstLineChars="200"/>
        <w:jc w:val="left"/>
        <w:rPr>
          <w:rFonts w:hint="eastAsia" w:ascii="仿宋" w:hAnsi="仿宋" w:eastAsia="仿宋" w:cs="宋体"/>
          <w:sz w:val="24"/>
        </w:rPr>
      </w:pPr>
      <w:r>
        <w:rPr>
          <w:rFonts w:ascii="仿宋" w:hAnsi="仿宋" w:eastAsia="仿宋" w:cs="宋体"/>
          <w:sz w:val="24"/>
        </w:rPr>
        <w:t>2</w:t>
      </w:r>
      <w:r>
        <w:rPr>
          <w:rFonts w:hint="eastAsia" w:ascii="仿宋" w:hAnsi="仿宋" w:eastAsia="仿宋" w:cs="宋体"/>
          <w:sz w:val="24"/>
        </w:rPr>
        <w:t>）企业资质证书扫描件（电力工程施工总承包三级及以上资质证书，同时具有承装、承修、承试电力设施四级及以上许可证）（若存在过期情况，须附全国建筑市场监管公共服务平台网站自动延期的查询合格信息截图。企业按照《住房城乡建设部关于建设工程企业发生重组、合并、分立等情况资质核定有关问题的通知》（建市〔2014〕79号）申请办理企业合并、跨省变更事项取得有效期 1 年资质证书的，不适用前述规定，企业应在 1 年资质证书有效期届满前，按相关规定申请重新核定。）；</w:t>
      </w:r>
    </w:p>
    <w:p w14:paraId="0E27DF7D">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3）有效的安全生产许可证扫描件；</w:t>
      </w:r>
    </w:p>
    <w:p w14:paraId="6D6DC30F">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4）项目经理机电工程专业注册建造师证书及安全考核 B 证扫描件；</w:t>
      </w:r>
    </w:p>
    <w:p w14:paraId="53D09C15">
      <w:pPr>
        <w:spacing w:line="360" w:lineRule="auto"/>
        <w:ind w:firstLine="480" w:firstLineChars="200"/>
        <w:jc w:val="left"/>
        <w:rPr>
          <w:rFonts w:hint="eastAsia" w:ascii="仿宋" w:hAnsi="仿宋" w:eastAsia="仿宋" w:cs="宋体"/>
          <w:sz w:val="24"/>
        </w:rPr>
      </w:pPr>
      <w:r>
        <w:rPr>
          <w:rFonts w:ascii="仿宋" w:hAnsi="仿宋" w:eastAsia="仿宋" w:cs="宋体"/>
          <w:sz w:val="24"/>
        </w:rPr>
        <w:t>5</w:t>
      </w:r>
      <w:r>
        <w:rPr>
          <w:rFonts w:hint="eastAsia" w:ascii="仿宋" w:hAnsi="仿宋" w:eastAsia="仿宋" w:cs="宋体"/>
          <w:sz w:val="24"/>
        </w:rPr>
        <w:t>）法定代表人身份证明书及身份证扫描件（若授权委托人参加投标，必须提供法人代表授权委托书及被授权委托人身份证扫描件）；</w:t>
      </w:r>
    </w:p>
    <w:p w14:paraId="5EE42FCC">
      <w:pPr>
        <w:spacing w:line="360" w:lineRule="auto"/>
        <w:ind w:firstLine="480" w:firstLineChars="200"/>
        <w:jc w:val="left"/>
        <w:rPr>
          <w:rFonts w:hint="eastAsia" w:ascii="仿宋" w:hAnsi="仿宋" w:eastAsia="仿宋" w:cs="宋体"/>
          <w:sz w:val="24"/>
        </w:rPr>
      </w:pPr>
      <w:r>
        <w:rPr>
          <w:rFonts w:ascii="仿宋" w:hAnsi="仿宋" w:eastAsia="仿宋" w:cs="宋体"/>
          <w:sz w:val="24"/>
        </w:rPr>
        <w:t>6</w:t>
      </w:r>
      <w:r>
        <w:rPr>
          <w:rFonts w:hint="eastAsia" w:ascii="仿宋" w:hAnsi="仿宋" w:eastAsia="仿宋" w:cs="宋体"/>
          <w:sz w:val="24"/>
        </w:rPr>
        <w:t xml:space="preserve">）投标人具有良好的商业信誉和健全的财务会计制度的声明； </w:t>
      </w:r>
    </w:p>
    <w:p w14:paraId="5EE8C0D6">
      <w:pPr>
        <w:spacing w:line="360" w:lineRule="auto"/>
        <w:ind w:firstLine="480" w:firstLineChars="200"/>
        <w:jc w:val="left"/>
        <w:rPr>
          <w:rFonts w:hint="eastAsia" w:ascii="仿宋" w:hAnsi="仿宋" w:eastAsia="仿宋" w:cs="宋体"/>
          <w:sz w:val="24"/>
        </w:rPr>
      </w:pPr>
      <w:r>
        <w:rPr>
          <w:rFonts w:ascii="仿宋" w:hAnsi="仿宋" w:eastAsia="仿宋" w:cs="宋体"/>
          <w:sz w:val="24"/>
        </w:rPr>
        <w:t>7</w:t>
      </w:r>
      <w:r>
        <w:rPr>
          <w:rFonts w:hint="eastAsia" w:ascii="仿宋" w:hAnsi="仿宋" w:eastAsia="仿宋" w:cs="宋体"/>
          <w:sz w:val="24"/>
        </w:rPr>
        <w:t>）投标单位依法缴纳税收和社会保障资金的声明；</w:t>
      </w:r>
    </w:p>
    <w:p w14:paraId="4D476021">
      <w:pPr>
        <w:spacing w:line="360" w:lineRule="auto"/>
        <w:ind w:firstLine="480" w:firstLineChars="200"/>
        <w:jc w:val="left"/>
        <w:rPr>
          <w:rFonts w:hint="eastAsia" w:ascii="仿宋" w:hAnsi="仿宋" w:eastAsia="仿宋" w:cs="宋体"/>
          <w:sz w:val="24"/>
        </w:rPr>
      </w:pPr>
      <w:r>
        <w:rPr>
          <w:rFonts w:ascii="仿宋" w:hAnsi="仿宋" w:eastAsia="仿宋" w:cs="宋体"/>
          <w:sz w:val="24"/>
        </w:rPr>
        <w:t>8</w:t>
      </w:r>
      <w:r>
        <w:rPr>
          <w:rFonts w:hint="eastAsia" w:ascii="仿宋" w:hAnsi="仿宋" w:eastAsia="仿宋" w:cs="宋体"/>
          <w:sz w:val="24"/>
        </w:rPr>
        <w:t>）投标单位参加采购活动前3年内在经营活动中没有重大违法记录的声明；</w:t>
      </w:r>
    </w:p>
    <w:p w14:paraId="52A0D4BE">
      <w:pPr>
        <w:spacing w:line="360" w:lineRule="auto"/>
        <w:ind w:firstLine="480" w:firstLineChars="200"/>
        <w:jc w:val="left"/>
        <w:rPr>
          <w:rFonts w:hint="eastAsia" w:ascii="仿宋" w:hAnsi="仿宋" w:eastAsia="仿宋" w:cs="宋体"/>
          <w:sz w:val="24"/>
        </w:rPr>
      </w:pPr>
      <w:r>
        <w:rPr>
          <w:rFonts w:ascii="仿宋" w:hAnsi="仿宋" w:eastAsia="仿宋" w:cs="宋体"/>
          <w:sz w:val="24"/>
        </w:rPr>
        <w:t>9</w:t>
      </w:r>
      <w:r>
        <w:rPr>
          <w:rFonts w:hint="eastAsia" w:ascii="仿宋" w:hAnsi="仿宋" w:eastAsia="仿宋" w:cs="宋体"/>
          <w:sz w:val="24"/>
        </w:rPr>
        <w:t>）投标单位具有履行合同所必需的设备和专业技术能力承诺函；</w:t>
      </w:r>
    </w:p>
    <w:p w14:paraId="2BA41EF4">
      <w:pPr>
        <w:spacing w:line="360" w:lineRule="auto"/>
        <w:ind w:firstLine="480" w:firstLineChars="200"/>
        <w:jc w:val="left"/>
        <w:rPr>
          <w:rFonts w:hint="eastAsia" w:ascii="仿宋" w:hAnsi="仿宋" w:eastAsia="仿宋" w:cs="宋体"/>
          <w:sz w:val="24"/>
        </w:rPr>
      </w:pPr>
      <w:r>
        <w:rPr>
          <w:rFonts w:ascii="仿宋" w:hAnsi="仿宋" w:eastAsia="仿宋" w:cs="宋体"/>
          <w:sz w:val="24"/>
        </w:rPr>
        <w:t>10</w:t>
      </w:r>
      <w:r>
        <w:rPr>
          <w:rFonts w:hint="eastAsia" w:ascii="仿宋" w:hAnsi="仿宋" w:eastAsia="仿宋" w:cs="宋体"/>
          <w:sz w:val="24"/>
        </w:rPr>
        <w:t>）投标单位在国家企业信用信息公示系统中未被列入严重违法失信企业名单截图（网址</w:t>
      </w:r>
      <w:r>
        <w:fldChar w:fldCharType="begin"/>
      </w:r>
      <w:r>
        <w:instrText xml:space="preserve"> HYPERLINK "http://www.gsxt.gov.cn/index.html" </w:instrText>
      </w:r>
      <w:r>
        <w:fldChar w:fldCharType="separate"/>
      </w:r>
      <w:r>
        <w:rPr>
          <w:rFonts w:hint="eastAsia" w:ascii="仿宋" w:hAnsi="仿宋" w:eastAsia="仿宋" w:cs="宋体"/>
          <w:sz w:val="24"/>
        </w:rPr>
        <w:t>http://www.gsxt.gov.cn/index.html</w:t>
      </w:r>
      <w:r>
        <w:rPr>
          <w:rFonts w:hint="eastAsia" w:ascii="仿宋" w:hAnsi="仿宋" w:eastAsia="仿宋" w:cs="宋体"/>
          <w:sz w:val="24"/>
        </w:rPr>
        <w:fldChar w:fldCharType="end"/>
      </w:r>
      <w:r>
        <w:rPr>
          <w:rFonts w:hint="eastAsia" w:ascii="仿宋" w:hAnsi="仿宋" w:eastAsia="仿宋" w:cs="宋体"/>
          <w:sz w:val="24"/>
        </w:rPr>
        <w:t>）；</w:t>
      </w:r>
    </w:p>
    <w:p w14:paraId="5871AAEA">
      <w:pPr>
        <w:spacing w:line="360" w:lineRule="auto"/>
        <w:ind w:firstLine="480" w:firstLineChars="200"/>
        <w:jc w:val="left"/>
        <w:rPr>
          <w:rFonts w:hint="eastAsia" w:ascii="仿宋" w:hAnsi="仿宋" w:eastAsia="仿宋" w:cs="宋体"/>
          <w:sz w:val="24"/>
        </w:rPr>
      </w:pPr>
      <w:r>
        <w:rPr>
          <w:rFonts w:ascii="仿宋" w:hAnsi="仿宋" w:eastAsia="仿宋" w:cs="宋体"/>
          <w:sz w:val="24"/>
        </w:rPr>
        <w:t>11</w:t>
      </w:r>
      <w:r>
        <w:rPr>
          <w:rFonts w:hint="eastAsia" w:ascii="仿宋" w:hAnsi="仿宋" w:eastAsia="仿宋" w:cs="宋体"/>
          <w:sz w:val="24"/>
        </w:rPr>
        <w:t>）投标人、法定代表人、授权委托人经“中国执行信息公开网”（http://zxgk.court.gov.cn/）查询，未被最高人民法院列为失信被执行人；</w:t>
      </w:r>
    </w:p>
    <w:p w14:paraId="0DA9C27C">
      <w:pPr>
        <w:spacing w:line="360" w:lineRule="auto"/>
        <w:ind w:firstLine="480" w:firstLineChars="200"/>
        <w:jc w:val="left"/>
        <w:rPr>
          <w:rFonts w:hint="eastAsia" w:ascii="仿宋" w:hAnsi="仿宋" w:eastAsia="仿宋"/>
          <w:sz w:val="24"/>
        </w:rPr>
      </w:pPr>
      <w:r>
        <w:rPr>
          <w:rFonts w:ascii="仿宋" w:hAnsi="仿宋" w:eastAsia="仿宋"/>
          <w:sz w:val="24"/>
        </w:rPr>
        <w:t>12</w:t>
      </w:r>
      <w:r>
        <w:rPr>
          <w:rFonts w:hint="eastAsia" w:ascii="仿宋" w:hAnsi="仿宋" w:eastAsia="仿宋"/>
          <w:sz w:val="24"/>
        </w:rPr>
        <w:t>）投标单位认为需要提供的资质资格证明文件。</w:t>
      </w:r>
    </w:p>
    <w:bookmarkEnd w:id="27"/>
    <w:p w14:paraId="47931004">
      <w:pPr>
        <w:spacing w:line="360" w:lineRule="auto"/>
        <w:ind w:firstLine="482" w:firstLineChars="200"/>
        <w:jc w:val="left"/>
        <w:rPr>
          <w:rFonts w:hint="eastAsia" w:ascii="仿宋" w:hAnsi="仿宋" w:eastAsia="仿宋"/>
          <w:b/>
          <w:sz w:val="24"/>
        </w:rPr>
      </w:pPr>
      <w:r>
        <w:rPr>
          <w:rFonts w:hint="eastAsia" w:ascii="仿宋" w:hAnsi="仿宋" w:eastAsia="仿宋"/>
          <w:b/>
          <w:sz w:val="24"/>
        </w:rPr>
        <w:t>以上所有资质资格证明文件均需加盖投标人签章。</w:t>
      </w:r>
    </w:p>
    <w:p w14:paraId="68CED0F4">
      <w:pPr>
        <w:spacing w:line="360" w:lineRule="auto"/>
        <w:ind w:firstLine="480" w:firstLineChars="200"/>
        <w:jc w:val="left"/>
        <w:rPr>
          <w:rFonts w:hint="eastAsia" w:ascii="仿宋" w:hAnsi="仿宋" w:eastAsia="仿宋"/>
          <w:sz w:val="24"/>
        </w:rPr>
      </w:pPr>
      <w:r>
        <w:rPr>
          <w:rFonts w:hint="eastAsia" w:ascii="仿宋" w:hAnsi="仿宋" w:eastAsia="仿宋"/>
          <w:sz w:val="24"/>
        </w:rPr>
        <w:t>（6）项目管理机构组成</w:t>
      </w:r>
    </w:p>
    <w:p w14:paraId="41BD507A">
      <w:pPr>
        <w:spacing w:line="360" w:lineRule="auto"/>
        <w:ind w:firstLine="480" w:firstLineChars="200"/>
        <w:jc w:val="left"/>
        <w:rPr>
          <w:rFonts w:hint="eastAsia" w:ascii="仿宋" w:hAnsi="仿宋" w:eastAsia="仿宋"/>
          <w:sz w:val="24"/>
        </w:rPr>
      </w:pPr>
      <w:r>
        <w:rPr>
          <w:rFonts w:hint="eastAsia" w:ascii="仿宋" w:hAnsi="仿宋" w:eastAsia="仿宋"/>
          <w:sz w:val="24"/>
        </w:rPr>
        <w:t>（7）承包人用于本工程施工的机械设备表</w:t>
      </w:r>
    </w:p>
    <w:p w14:paraId="6A1A0552">
      <w:pPr>
        <w:spacing w:line="360" w:lineRule="auto"/>
        <w:ind w:firstLine="480" w:firstLineChars="200"/>
        <w:jc w:val="left"/>
        <w:rPr>
          <w:rFonts w:hint="eastAsia" w:ascii="仿宋" w:hAnsi="仿宋" w:eastAsia="仿宋"/>
          <w:sz w:val="24"/>
        </w:rPr>
      </w:pPr>
      <w:r>
        <w:rPr>
          <w:rFonts w:hint="eastAsia" w:ascii="仿宋" w:hAnsi="仿宋" w:eastAsia="仿宋"/>
          <w:sz w:val="24"/>
        </w:rPr>
        <w:t>（8）拟用于该工程项目经理未担任其他在建、排名第一的中标候选人或中标工程项目的项目经理承诺</w:t>
      </w:r>
    </w:p>
    <w:p w14:paraId="7CD0F42F">
      <w:pPr>
        <w:spacing w:line="360" w:lineRule="auto"/>
        <w:ind w:firstLine="480" w:firstLineChars="200"/>
        <w:jc w:val="left"/>
        <w:rPr>
          <w:rFonts w:hint="eastAsia" w:ascii="仿宋" w:hAnsi="仿宋" w:eastAsia="仿宋"/>
          <w:sz w:val="24"/>
        </w:rPr>
      </w:pPr>
      <w:r>
        <w:rPr>
          <w:rFonts w:hint="eastAsia" w:ascii="仿宋" w:hAnsi="仿宋" w:eastAsia="仿宋"/>
          <w:sz w:val="24"/>
        </w:rPr>
        <w:t>（</w:t>
      </w:r>
      <w:r>
        <w:rPr>
          <w:rFonts w:ascii="仿宋" w:hAnsi="仿宋" w:eastAsia="仿宋"/>
          <w:sz w:val="24"/>
        </w:rPr>
        <w:t>9</w:t>
      </w:r>
      <w:r>
        <w:rPr>
          <w:rFonts w:hint="eastAsia" w:ascii="仿宋" w:hAnsi="仿宋" w:eastAsia="仿宋"/>
          <w:sz w:val="24"/>
        </w:rPr>
        <w:t>）企业业绩</w:t>
      </w:r>
    </w:p>
    <w:p w14:paraId="4EE45113">
      <w:pPr>
        <w:spacing w:line="360" w:lineRule="auto"/>
        <w:ind w:firstLine="480" w:firstLineChars="200"/>
        <w:jc w:val="left"/>
        <w:rPr>
          <w:rFonts w:hint="eastAsia" w:ascii="仿宋" w:hAnsi="仿宋" w:eastAsia="仿宋"/>
          <w:sz w:val="24"/>
        </w:rPr>
      </w:pPr>
      <w:r>
        <w:rPr>
          <w:rFonts w:hint="eastAsia" w:ascii="仿宋" w:hAnsi="仿宋" w:eastAsia="仿宋"/>
          <w:sz w:val="24"/>
        </w:rPr>
        <w:t>（</w:t>
      </w:r>
      <w:r>
        <w:rPr>
          <w:rFonts w:ascii="仿宋" w:hAnsi="仿宋" w:eastAsia="仿宋"/>
          <w:sz w:val="24"/>
        </w:rPr>
        <w:t>10</w:t>
      </w:r>
      <w:r>
        <w:rPr>
          <w:rFonts w:hint="eastAsia" w:ascii="仿宋" w:hAnsi="仿宋" w:eastAsia="仿宋"/>
          <w:sz w:val="24"/>
        </w:rPr>
        <w:t>）投标偏离表</w:t>
      </w:r>
    </w:p>
    <w:p w14:paraId="68F858CB">
      <w:pPr>
        <w:spacing w:line="360" w:lineRule="auto"/>
        <w:ind w:firstLine="480" w:firstLineChars="200"/>
        <w:jc w:val="left"/>
        <w:rPr>
          <w:rFonts w:hint="eastAsia" w:ascii="仿宋" w:hAnsi="仿宋" w:eastAsia="仿宋"/>
          <w:sz w:val="24"/>
        </w:rPr>
      </w:pPr>
      <w:r>
        <w:rPr>
          <w:rFonts w:hint="eastAsia" w:ascii="仿宋" w:hAnsi="仿宋" w:eastAsia="仿宋"/>
          <w:sz w:val="24"/>
        </w:rPr>
        <w:t>（11）声明函</w:t>
      </w:r>
    </w:p>
    <w:p w14:paraId="655D42D1">
      <w:pPr>
        <w:spacing w:line="360" w:lineRule="auto"/>
        <w:ind w:firstLine="480" w:firstLineChars="200"/>
        <w:jc w:val="left"/>
        <w:rPr>
          <w:rFonts w:hint="eastAsia"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2）技术文件</w:t>
      </w:r>
    </w:p>
    <w:p w14:paraId="6BA62931">
      <w:pPr>
        <w:spacing w:line="360" w:lineRule="auto"/>
        <w:ind w:firstLine="480" w:firstLineChars="200"/>
        <w:jc w:val="left"/>
        <w:rPr>
          <w:rFonts w:hint="eastAsia"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3）要求招标人提供的配合</w:t>
      </w:r>
    </w:p>
    <w:p w14:paraId="6F2BDA05">
      <w:pPr>
        <w:spacing w:line="360" w:lineRule="auto"/>
        <w:ind w:firstLine="480" w:firstLineChars="200"/>
        <w:jc w:val="left"/>
        <w:rPr>
          <w:rFonts w:hint="eastAsia" w:ascii="仿宋" w:hAnsi="仿宋" w:eastAsia="仿宋"/>
          <w:sz w:val="24"/>
        </w:rPr>
      </w:pPr>
      <w:r>
        <w:rPr>
          <w:rFonts w:ascii="仿宋" w:hAnsi="仿宋" w:eastAsia="仿宋"/>
          <w:sz w:val="24"/>
        </w:rPr>
        <w:t>12</w:t>
      </w:r>
      <w:r>
        <w:rPr>
          <w:rFonts w:hint="eastAsia" w:ascii="仿宋" w:hAnsi="仿宋" w:eastAsia="仿宋"/>
          <w:sz w:val="24"/>
        </w:rPr>
        <w:t>.2数据文件（PDF格式）（第二册）</w:t>
      </w:r>
    </w:p>
    <w:p w14:paraId="1AF3AF1F">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投标人须从本项目招标文件压缩包内获取对应包段的数据文件（EXCEL格式），并严格按照要求填写。填写完成后在威海市国企采购电子交易系统中上传该数据文件（EXCEL格式），系统将自动转换为PDF格式，再加盖投标人电子印章，未按要求填写或盖章为</w:t>
      </w:r>
      <w:r>
        <w:rPr>
          <w:rFonts w:hint="eastAsia" w:ascii="仿宋" w:hAnsi="仿宋" w:eastAsia="仿宋" w:cs="宋体"/>
          <w:b/>
          <w:sz w:val="24"/>
        </w:rPr>
        <w:t>无效投标</w:t>
      </w:r>
      <w:r>
        <w:rPr>
          <w:rFonts w:hint="eastAsia" w:ascii="仿宋" w:hAnsi="仿宋" w:eastAsia="仿宋" w:cs="宋体"/>
          <w:sz w:val="24"/>
        </w:rPr>
        <w:t>。数据文件（PDF格式）包含下列内容：</w:t>
      </w:r>
    </w:p>
    <w:p w14:paraId="1AF981E7">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（1）封面</w:t>
      </w:r>
    </w:p>
    <w:p w14:paraId="4C139D05">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（2）投标报价表</w:t>
      </w:r>
    </w:p>
    <w:p w14:paraId="0D867363">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（3）评审对照表</w:t>
      </w:r>
    </w:p>
    <w:p w14:paraId="59D58467">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（4）评分对照表（如有）</w:t>
      </w:r>
    </w:p>
    <w:p w14:paraId="7BEE9B8D">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13</w:t>
      </w:r>
      <w:r>
        <w:rPr>
          <w:rFonts w:hint="eastAsia" w:ascii="仿宋" w:hAnsi="仿宋" w:eastAsia="仿宋" w:cs="宋体"/>
          <w:b/>
          <w:sz w:val="24"/>
        </w:rPr>
        <w:t>.投标报价</w:t>
      </w:r>
    </w:p>
    <w:p w14:paraId="724E4597">
      <w:pPr>
        <w:spacing w:line="360" w:lineRule="auto"/>
        <w:ind w:firstLine="480" w:firstLineChars="200"/>
        <w:jc w:val="left"/>
        <w:rPr>
          <w:rFonts w:hint="eastAsia" w:ascii="仿宋" w:hAnsi="仿宋" w:eastAsia="仿宋" w:cs="宋体"/>
          <w:sz w:val="24"/>
        </w:rPr>
      </w:pPr>
      <w:r>
        <w:rPr>
          <w:rFonts w:ascii="仿宋" w:hAnsi="仿宋" w:eastAsia="仿宋" w:cs="宋体"/>
          <w:sz w:val="24"/>
        </w:rPr>
        <w:t>13</w:t>
      </w:r>
      <w:r>
        <w:rPr>
          <w:rFonts w:hint="eastAsia" w:ascii="仿宋" w:hAnsi="仿宋" w:eastAsia="仿宋" w:cs="宋体"/>
          <w:sz w:val="24"/>
        </w:rPr>
        <w:t>.1本项目各投标单位均以</w:t>
      </w:r>
      <w:r>
        <w:rPr>
          <w:rFonts w:hint="eastAsia" w:ascii="仿宋" w:hAnsi="仿宋" w:eastAsia="仿宋"/>
          <w:b/>
          <w:sz w:val="24"/>
        </w:rPr>
        <w:t>折扣率报价。招标控制价为浮动系数100%，超过最高上限价浮动系数投标无效。工程结算依据施工劳务合同和完成实际工程量签证。工程结算以折扣率乘以实际结算的形式进行结算(乙供设备主材不参与折扣)，以甲方或中介机构审定结算为准。工程结算编制依据2016年《山东省安装工程消耗量定额》及相关补充定额、费用定额、计算规则、综合解释及其他相关规定等，人工费按照最新标准执行。乙供材价格应以正规招标单位出具的招标结果为准，并不超过当年度国网山东威海市供电公司物资供应中心设备材料框架招标结果的±10%。</w:t>
      </w:r>
    </w:p>
    <w:p w14:paraId="00BD2719">
      <w:pPr>
        <w:spacing w:line="360" w:lineRule="auto"/>
        <w:ind w:firstLine="480" w:firstLineChars="200"/>
        <w:jc w:val="left"/>
        <w:rPr>
          <w:rFonts w:hint="eastAsia" w:ascii="仿宋" w:hAnsi="仿宋" w:eastAsia="仿宋" w:cs="宋体"/>
          <w:sz w:val="24"/>
        </w:rPr>
      </w:pPr>
      <w:r>
        <w:rPr>
          <w:rFonts w:ascii="仿宋" w:hAnsi="仿宋" w:eastAsia="仿宋" w:cs="宋体"/>
          <w:sz w:val="24"/>
        </w:rPr>
        <w:t>13</w:t>
      </w:r>
      <w:r>
        <w:rPr>
          <w:rFonts w:hint="eastAsia" w:ascii="仿宋" w:hAnsi="仿宋" w:eastAsia="仿宋" w:cs="宋体"/>
          <w:sz w:val="24"/>
        </w:rPr>
        <w:t>.2投标人应按照“第三章采购内容与要求”的服务内容、责任范围以及合同条款进行报价。并按数据文件中“投标报价表”规定的报出综合下浮后的比例。</w:t>
      </w:r>
    </w:p>
    <w:p w14:paraId="48C66294">
      <w:pPr>
        <w:spacing w:line="360" w:lineRule="auto"/>
        <w:ind w:firstLine="480" w:firstLineChars="200"/>
        <w:jc w:val="left"/>
        <w:rPr>
          <w:rFonts w:hint="eastAsia" w:ascii="仿宋" w:hAnsi="仿宋" w:eastAsia="仿宋" w:cs="宋体"/>
          <w:sz w:val="24"/>
        </w:rPr>
      </w:pPr>
      <w:r>
        <w:rPr>
          <w:rFonts w:ascii="仿宋" w:hAnsi="仿宋" w:eastAsia="仿宋" w:cs="宋体"/>
          <w:sz w:val="24"/>
        </w:rPr>
        <w:t>13</w:t>
      </w:r>
      <w:r>
        <w:rPr>
          <w:rFonts w:hint="eastAsia" w:ascii="仿宋" w:hAnsi="仿宋" w:eastAsia="仿宋" w:cs="宋体"/>
          <w:sz w:val="24"/>
        </w:rPr>
        <w:t>.3投标人应按数据文件“投标报价表”要求的统一格式填写，并加盖电子公章。</w:t>
      </w:r>
    </w:p>
    <w:p w14:paraId="6BC726E2">
      <w:pPr>
        <w:spacing w:line="360" w:lineRule="auto"/>
        <w:ind w:firstLine="480" w:firstLineChars="200"/>
        <w:jc w:val="left"/>
        <w:rPr>
          <w:rFonts w:hint="eastAsia" w:ascii="仿宋" w:hAnsi="仿宋" w:eastAsia="仿宋" w:cs="宋体"/>
          <w:sz w:val="24"/>
        </w:rPr>
      </w:pPr>
      <w:r>
        <w:rPr>
          <w:rFonts w:ascii="仿宋" w:hAnsi="仿宋" w:eastAsia="仿宋" w:cs="宋体"/>
          <w:sz w:val="24"/>
        </w:rPr>
        <w:t>13</w:t>
      </w:r>
      <w:r>
        <w:rPr>
          <w:rFonts w:hint="eastAsia" w:ascii="仿宋" w:hAnsi="仿宋" w:eastAsia="仿宋" w:cs="宋体"/>
          <w:sz w:val="24"/>
        </w:rPr>
        <w:t>.4《投标报价表》填写时应响应下列要求：</w:t>
      </w:r>
    </w:p>
    <w:p w14:paraId="093ED393">
      <w:pPr>
        <w:spacing w:line="360" w:lineRule="auto"/>
        <w:ind w:firstLine="480" w:firstLineChars="200"/>
        <w:jc w:val="left"/>
        <w:rPr>
          <w:rFonts w:hint="eastAsia" w:ascii="仿宋" w:hAnsi="仿宋" w:eastAsia="仿宋"/>
          <w:sz w:val="24"/>
        </w:rPr>
      </w:pPr>
      <w:r>
        <w:rPr>
          <w:rFonts w:hint="eastAsia" w:ascii="仿宋" w:hAnsi="仿宋" w:eastAsia="仿宋"/>
          <w:sz w:val="24"/>
        </w:rPr>
        <w:t>（1）所有根据合同或其它原因应由投标人支付的税款和其它应交纳的费用都要包括在投标人提交的报价中；</w:t>
      </w:r>
    </w:p>
    <w:p w14:paraId="04426267">
      <w:pPr>
        <w:widowControl/>
        <w:adjustRightInd w:val="0"/>
        <w:spacing w:line="360" w:lineRule="auto"/>
        <w:ind w:firstLine="480" w:firstLineChars="200"/>
        <w:jc w:val="left"/>
        <w:rPr>
          <w:rFonts w:hint="eastAsia" w:ascii="仿宋" w:hAnsi="仿宋" w:eastAsia="仿宋"/>
          <w:sz w:val="24"/>
        </w:rPr>
      </w:pPr>
      <w:r>
        <w:rPr>
          <w:rFonts w:hint="eastAsia" w:ascii="仿宋" w:hAnsi="仿宋" w:eastAsia="仿宋"/>
          <w:sz w:val="24"/>
        </w:rPr>
        <w:t>（2）投标单位在投标报价时，应根据企业自身实力结合市场信息，充分考虑市场竞争因素和市场风险进行自主报价。投标单位应根据招标代理机构提供的招标文件、各自情况等进行投标报价。投标报价包括为实施和完成本项目内容所需的人工费、材料费、机械使用费、制作费、运输费、安装费、管理费、利润、采保费、材料设备搬运费、二次倒运费、损耗、缺陷修复、保险、开工手续办理等费用，以及为保证质量和方便施工采用的工艺措施和未形成工程实体的费用，并包括招标文件和合同中明示或暗示所有责任、义务和一般风险。投标单位应充分考虑本项目合同实施期间可能发生的一切费用，并承担由此而带来的风险。凡投标单位在报价中未列明但又为本次采购所必备的项目或遗漏项目，招标人将一律视为已包括在其报价中，在合同执行中将不予考虑。</w:t>
      </w:r>
    </w:p>
    <w:p w14:paraId="14A2F0C8">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13.5</w:t>
      </w:r>
      <w:r>
        <w:rPr>
          <w:rFonts w:hint="eastAsia" w:ascii="仿宋" w:hAnsi="仿宋" w:eastAsia="仿宋" w:cs="宋体"/>
          <w:sz w:val="24"/>
        </w:rPr>
        <w:t>《</w:t>
      </w:r>
      <w:r>
        <w:rPr>
          <w:rFonts w:ascii="仿宋" w:hAnsi="仿宋" w:eastAsia="仿宋" w:cs="宋体"/>
          <w:sz w:val="24"/>
        </w:rPr>
        <w:t>需求响应表</w:t>
      </w:r>
      <w:r>
        <w:rPr>
          <w:rFonts w:hint="eastAsia" w:ascii="仿宋" w:hAnsi="仿宋" w:eastAsia="仿宋" w:cs="宋体"/>
          <w:sz w:val="24"/>
        </w:rPr>
        <w:t>（如有）》</w:t>
      </w:r>
      <w:r>
        <w:rPr>
          <w:rFonts w:ascii="仿宋" w:hAnsi="仿宋" w:eastAsia="仿宋"/>
          <w:sz w:val="24"/>
        </w:rPr>
        <w:t>填写时应响应下列要求：</w:t>
      </w:r>
    </w:p>
    <w:p w14:paraId="25EEB81F">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（1）有底色标识的单元格须填写，有“*”的列是必输项，任何必输项为空都可能导致您的本次</w:t>
      </w:r>
      <w:r>
        <w:rPr>
          <w:rFonts w:hint="eastAsia" w:ascii="仿宋" w:hAnsi="仿宋" w:eastAsia="仿宋"/>
          <w:sz w:val="24"/>
        </w:rPr>
        <w:t>投标（响应）</w:t>
      </w:r>
      <w:r>
        <w:rPr>
          <w:rFonts w:ascii="仿宋" w:hAnsi="仿宋" w:eastAsia="仿宋"/>
          <w:sz w:val="24"/>
        </w:rPr>
        <w:t>无效；</w:t>
      </w:r>
    </w:p>
    <w:p w14:paraId="7BF1150A">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（2）如想拷贝数据到某个待填写单元格，应采用选择性粘贴(只粘贴文本)，否则单元格填写无效或被锁死；</w:t>
      </w:r>
    </w:p>
    <w:p w14:paraId="74CF292A">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（3）当招标需求列的内容显示不完整时，请点击编辑栏进行查看；</w:t>
      </w:r>
    </w:p>
    <w:p w14:paraId="426AEC2C">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（4）响应需求请按照商品(服务)的招标需求的逐一说明，如实填写。“响应需求”中需详细列明所报产品（服务）的明细；若与</w:t>
      </w:r>
      <w:r>
        <w:rPr>
          <w:rFonts w:hint="eastAsia" w:ascii="仿宋" w:hAnsi="仿宋" w:eastAsia="仿宋"/>
          <w:sz w:val="24"/>
        </w:rPr>
        <w:t>响应文件</w:t>
      </w:r>
      <w:r>
        <w:rPr>
          <w:rFonts w:ascii="仿宋" w:hAnsi="仿宋" w:eastAsia="仿宋"/>
          <w:sz w:val="24"/>
        </w:rPr>
        <w:t>中提供的产品检测报告（如有）、生产厂家出具的产品彩页等证明材料的实质性响应情况不一致，按</w:t>
      </w:r>
      <w:r>
        <w:rPr>
          <w:rFonts w:ascii="仿宋" w:hAnsi="仿宋" w:eastAsia="仿宋"/>
          <w:b/>
          <w:sz w:val="24"/>
        </w:rPr>
        <w:t>无效</w:t>
      </w:r>
      <w:r>
        <w:rPr>
          <w:rFonts w:hint="eastAsia" w:ascii="仿宋" w:hAnsi="仿宋" w:eastAsia="仿宋"/>
          <w:b/>
          <w:sz w:val="24"/>
        </w:rPr>
        <w:t>投标</w:t>
      </w:r>
      <w:r>
        <w:rPr>
          <w:rFonts w:ascii="仿宋" w:hAnsi="仿宋" w:eastAsia="仿宋"/>
          <w:b/>
          <w:sz w:val="24"/>
        </w:rPr>
        <w:t>处理</w:t>
      </w:r>
      <w:r>
        <w:rPr>
          <w:rFonts w:ascii="仿宋" w:hAnsi="仿宋" w:eastAsia="仿宋"/>
          <w:sz w:val="24"/>
        </w:rPr>
        <w:t>。</w:t>
      </w:r>
    </w:p>
    <w:p w14:paraId="00E36CD7">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（5）按照该表显示位置加盖一个电子印章；</w:t>
      </w:r>
    </w:p>
    <w:p w14:paraId="5904C45A">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（6）该表为固定格式且有数字指纹，必须在原表上填写，填写完毕后只可保存不可另存。删除该表、增加该表、增加行列、删除行列、对固定格式的任何改动均会导致</w:t>
      </w:r>
      <w:r>
        <w:rPr>
          <w:rFonts w:ascii="仿宋" w:hAnsi="仿宋" w:eastAsia="仿宋"/>
          <w:b/>
          <w:sz w:val="24"/>
        </w:rPr>
        <w:t>无效</w:t>
      </w:r>
      <w:r>
        <w:rPr>
          <w:rFonts w:hint="eastAsia" w:ascii="仿宋" w:hAnsi="仿宋" w:eastAsia="仿宋"/>
          <w:b/>
          <w:sz w:val="24"/>
        </w:rPr>
        <w:t>投标</w:t>
      </w:r>
      <w:r>
        <w:rPr>
          <w:rFonts w:ascii="仿宋" w:hAnsi="仿宋" w:eastAsia="仿宋"/>
          <w:sz w:val="24"/>
        </w:rPr>
        <w:t>；</w:t>
      </w:r>
    </w:p>
    <w:p w14:paraId="616BC9F2">
      <w:pPr>
        <w:widowControl/>
        <w:adjustRightInd w:val="0"/>
        <w:spacing w:line="360" w:lineRule="auto"/>
        <w:ind w:firstLine="480" w:firstLineChars="200"/>
        <w:jc w:val="left"/>
        <w:rPr>
          <w:rFonts w:hint="eastAsia" w:ascii="仿宋" w:hAnsi="仿宋" w:eastAsia="仿宋"/>
          <w:sz w:val="24"/>
        </w:rPr>
      </w:pPr>
      <w:r>
        <w:rPr>
          <w:rFonts w:ascii="仿宋" w:hAnsi="仿宋" w:eastAsia="仿宋"/>
          <w:sz w:val="24"/>
        </w:rPr>
        <w:t>13</w:t>
      </w:r>
      <w:r>
        <w:rPr>
          <w:rFonts w:hint="eastAsia" w:ascii="仿宋" w:hAnsi="仿宋" w:eastAsia="仿宋"/>
          <w:sz w:val="24"/>
        </w:rPr>
        <w:t>.6 投标人的报价在合同执行过程中是固定不变的，不得以任何理由改变。所有价格折扣、优惠条件必须在报价明细表中注明，否则评审时不予认可。</w:t>
      </w:r>
    </w:p>
    <w:p w14:paraId="702C9934">
      <w:pPr>
        <w:spacing w:line="360" w:lineRule="auto"/>
        <w:ind w:firstLine="480" w:firstLineChars="200"/>
        <w:jc w:val="left"/>
        <w:rPr>
          <w:rFonts w:hint="eastAsia" w:ascii="仿宋" w:hAnsi="仿宋" w:eastAsia="仿宋"/>
          <w:sz w:val="24"/>
        </w:rPr>
      </w:pPr>
      <w:r>
        <w:rPr>
          <w:rFonts w:ascii="仿宋" w:hAnsi="仿宋" w:eastAsia="仿宋"/>
          <w:sz w:val="24"/>
        </w:rPr>
        <w:t>14.</w:t>
      </w:r>
      <w:r>
        <w:rPr>
          <w:rFonts w:hint="eastAsia" w:ascii="仿宋" w:hAnsi="仿宋" w:eastAsia="仿宋"/>
          <w:sz w:val="24"/>
        </w:rPr>
        <w:t xml:space="preserve"> 响应文件报价出现前后不一致的，按照下列规定修正：</w:t>
      </w:r>
    </w:p>
    <w:p w14:paraId="79D88497">
      <w:pPr>
        <w:spacing w:line="360" w:lineRule="auto"/>
        <w:ind w:firstLine="480" w:firstLineChars="200"/>
        <w:jc w:val="left"/>
        <w:rPr>
          <w:rFonts w:hint="eastAsia" w:ascii="仿宋" w:hAnsi="仿宋" w:eastAsia="仿宋"/>
          <w:sz w:val="24"/>
        </w:rPr>
      </w:pPr>
      <w:r>
        <w:rPr>
          <w:rFonts w:ascii="仿宋" w:hAnsi="仿宋" w:eastAsia="仿宋"/>
          <w:sz w:val="24"/>
        </w:rPr>
        <w:t>14.1</w:t>
      </w:r>
      <w:r>
        <w:rPr>
          <w:rFonts w:hint="eastAsia" w:ascii="仿宋" w:hAnsi="仿宋" w:eastAsia="仿宋"/>
          <w:sz w:val="24"/>
        </w:rPr>
        <w:t>响应文件中开标一览表内容与响应文件中相应内容不一致的，以开标一览表为准；</w:t>
      </w:r>
    </w:p>
    <w:p w14:paraId="45223CC1">
      <w:pPr>
        <w:spacing w:line="360" w:lineRule="auto"/>
        <w:ind w:firstLine="480" w:firstLineChars="200"/>
        <w:jc w:val="left"/>
        <w:rPr>
          <w:rFonts w:hint="eastAsia" w:ascii="仿宋" w:hAnsi="仿宋" w:eastAsia="仿宋"/>
          <w:sz w:val="24"/>
        </w:rPr>
      </w:pPr>
      <w:r>
        <w:rPr>
          <w:rFonts w:ascii="仿宋" w:hAnsi="仿宋" w:eastAsia="仿宋"/>
          <w:sz w:val="24"/>
        </w:rPr>
        <w:t>14.2</w:t>
      </w:r>
      <w:r>
        <w:rPr>
          <w:rFonts w:hint="eastAsia" w:ascii="仿宋" w:hAnsi="仿宋" w:eastAsia="仿宋"/>
          <w:sz w:val="24"/>
        </w:rPr>
        <w:t>大写金额和小写金额不一致的，以大写金额为准；</w:t>
      </w:r>
    </w:p>
    <w:p w14:paraId="14A63295">
      <w:pPr>
        <w:spacing w:line="360" w:lineRule="auto"/>
        <w:ind w:firstLine="480" w:firstLineChars="200"/>
        <w:jc w:val="left"/>
        <w:rPr>
          <w:rFonts w:hint="eastAsia" w:ascii="仿宋" w:hAnsi="仿宋" w:eastAsia="仿宋"/>
          <w:sz w:val="24"/>
        </w:rPr>
      </w:pPr>
      <w:r>
        <w:rPr>
          <w:rFonts w:ascii="仿宋" w:hAnsi="仿宋" w:eastAsia="仿宋"/>
          <w:sz w:val="24"/>
        </w:rPr>
        <w:t>14.3</w:t>
      </w:r>
      <w:r>
        <w:rPr>
          <w:rFonts w:hint="eastAsia" w:ascii="仿宋" w:hAnsi="仿宋" w:eastAsia="仿宋"/>
          <w:sz w:val="24"/>
        </w:rPr>
        <w:t>单价金额小数点或者百分比有明显错位的，以开标一览表的总价为准，并修改单价；</w:t>
      </w:r>
    </w:p>
    <w:p w14:paraId="3DB03941">
      <w:pPr>
        <w:spacing w:line="360" w:lineRule="auto"/>
        <w:ind w:firstLine="480" w:firstLineChars="200"/>
        <w:jc w:val="left"/>
        <w:rPr>
          <w:rFonts w:hint="eastAsia" w:ascii="仿宋" w:hAnsi="仿宋" w:eastAsia="仿宋"/>
          <w:sz w:val="24"/>
        </w:rPr>
      </w:pPr>
      <w:r>
        <w:rPr>
          <w:rFonts w:ascii="仿宋" w:hAnsi="仿宋" w:eastAsia="仿宋"/>
          <w:sz w:val="24"/>
        </w:rPr>
        <w:t>14.4</w:t>
      </w:r>
      <w:r>
        <w:rPr>
          <w:rFonts w:hint="eastAsia" w:ascii="仿宋" w:hAnsi="仿宋" w:eastAsia="仿宋"/>
          <w:sz w:val="24"/>
        </w:rPr>
        <w:t>总价金额与按单价汇总金额不一致的，以单价金额计算结果为准。</w:t>
      </w:r>
    </w:p>
    <w:p w14:paraId="60D57B3A">
      <w:pPr>
        <w:spacing w:line="360" w:lineRule="auto"/>
        <w:ind w:firstLine="480" w:firstLineChars="200"/>
        <w:jc w:val="left"/>
        <w:rPr>
          <w:rFonts w:hint="eastAsia" w:ascii="仿宋" w:hAnsi="仿宋" w:eastAsia="仿宋"/>
          <w:sz w:val="24"/>
        </w:rPr>
      </w:pPr>
      <w:r>
        <w:rPr>
          <w:rFonts w:hint="eastAsia" w:ascii="仿宋" w:hAnsi="仿宋" w:eastAsia="仿宋"/>
          <w:sz w:val="24"/>
        </w:rPr>
        <w:t>同时出现两种以上不一致的，按照前款规定的顺序修正。若投标人拒绝接受上述修正，其投标将被拒绝；</w:t>
      </w:r>
    </w:p>
    <w:p w14:paraId="4015BA44">
      <w:pPr>
        <w:spacing w:line="360" w:lineRule="auto"/>
        <w:ind w:firstLine="480" w:firstLineChars="200"/>
        <w:jc w:val="left"/>
        <w:rPr>
          <w:rFonts w:hint="eastAsia" w:ascii="仿宋" w:hAnsi="仿宋" w:eastAsia="仿宋"/>
          <w:sz w:val="24"/>
        </w:rPr>
      </w:pPr>
      <w:r>
        <w:rPr>
          <w:rFonts w:ascii="仿宋" w:hAnsi="仿宋" w:eastAsia="仿宋"/>
          <w:sz w:val="24"/>
        </w:rPr>
        <w:t>15</w:t>
      </w:r>
      <w:r>
        <w:rPr>
          <w:rFonts w:hint="eastAsia" w:ascii="仿宋" w:hAnsi="仿宋" w:eastAsia="仿宋"/>
          <w:sz w:val="24"/>
        </w:rPr>
        <w:t>、投标单位免费提供的项目，应先填写该项目的实际价格，并注明免费，此项不计入总计价或合计价；</w:t>
      </w:r>
    </w:p>
    <w:p w14:paraId="483A2778">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、响应文件（pdf 格式）1 份（第一册）：</w:t>
      </w:r>
    </w:p>
    <w:p w14:paraId="4A0A88F6">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.1投标单位应使用带电子签章功能的 CA 锁对响应文件须盖章或签名的部位加盖电子印章（单位电子公章、法定代表人电子章），电子印章与实物印章具有同等法律效力。</w:t>
      </w:r>
    </w:p>
    <w:p w14:paraId="3EECE72A">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.2投标单位应首先编制 word 格式响应文件，最后通过威海市国有企业阳光采购电子交易系统的文件签章菜单的响应文件签章功能转换为 pdf 格式（或者其他 pdf 转换工具），之后通过签章功能在 pdf 文件上逐页加盖电子印章并保存到本地计算机，加盖了电子印章的 pdf 文件即为最终的响应文件。</w:t>
      </w:r>
    </w:p>
    <w:p w14:paraId="7CE9C0ED">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.3文件中要求法定代表人签字或签章的须加盖法定代表人电子人名章。</w:t>
      </w:r>
    </w:p>
    <w:p w14:paraId="608BC3E6">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.4须授权代表签字的，授权代表又无电子章的，在 word 编制时可将授权代表手写签字扫描后的图片粘贴到响应文件中对应位置，须加盖单位电子公章。</w:t>
      </w:r>
    </w:p>
    <w:p w14:paraId="7CC2A1D0">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.5可使用平台的批量盖章功能快速签章，但须逐页浏览检查并注意印章重叠及完整性。</w:t>
      </w:r>
    </w:p>
    <w:p w14:paraId="38A5DAEB">
      <w:pPr>
        <w:spacing w:line="360" w:lineRule="auto"/>
        <w:ind w:firstLine="480" w:firstLineChars="200"/>
        <w:jc w:val="left"/>
        <w:rPr>
          <w:rFonts w:hint="eastAsia" w:ascii="仿宋" w:hAnsi="仿宋" w:eastAsia="仿宋" w:cs="宋体"/>
          <w:sz w:val="24"/>
        </w:rPr>
      </w:pPr>
      <w:r>
        <w:rPr>
          <w:rFonts w:ascii="仿宋" w:hAnsi="仿宋" w:eastAsia="仿宋" w:cs="宋体"/>
          <w:sz w:val="24"/>
        </w:rPr>
        <w:t>16</w:t>
      </w:r>
      <w:r>
        <w:rPr>
          <w:rFonts w:hint="eastAsia" w:ascii="仿宋" w:hAnsi="仿宋" w:eastAsia="仿宋" w:cs="宋体"/>
          <w:sz w:val="24"/>
        </w:rPr>
        <w:t>.6采用扫描粘贴投标单位公章、扫描法定代表电子章而不加盖单位电子公章的为无效响应。</w:t>
      </w:r>
    </w:p>
    <w:p w14:paraId="703B9AC9">
      <w:pPr>
        <w:spacing w:line="360" w:lineRule="auto"/>
        <w:ind w:firstLine="480" w:firstLineChars="200"/>
        <w:jc w:val="left"/>
        <w:rPr>
          <w:rFonts w:hint="eastAsia" w:ascii="仿宋" w:hAnsi="仿宋" w:eastAsia="仿宋" w:cs="宋体"/>
          <w:sz w:val="24"/>
        </w:rPr>
      </w:pPr>
      <w:r>
        <w:rPr>
          <w:rFonts w:ascii="仿宋" w:hAnsi="仿宋" w:eastAsia="仿宋" w:cs="宋体"/>
          <w:sz w:val="24"/>
        </w:rPr>
        <w:t>17</w:t>
      </w:r>
      <w:r>
        <w:rPr>
          <w:rFonts w:hint="eastAsia" w:ascii="仿宋" w:hAnsi="仿宋" w:eastAsia="仿宋" w:cs="宋体"/>
          <w:sz w:val="24"/>
        </w:rPr>
        <w:t>、数据文件（PDF 格式）（第二册）1 份：</w:t>
      </w:r>
    </w:p>
    <w:p w14:paraId="15D0657D">
      <w:pPr>
        <w:spacing w:line="360" w:lineRule="auto"/>
        <w:ind w:firstLine="480" w:firstLineChars="200"/>
        <w:jc w:val="left"/>
        <w:rPr>
          <w:rFonts w:hint="eastAsia" w:ascii="仿宋" w:hAnsi="仿宋" w:eastAsia="仿宋" w:cs="宋体"/>
          <w:sz w:val="24"/>
        </w:rPr>
      </w:pPr>
      <w:r>
        <w:rPr>
          <w:rFonts w:ascii="仿宋" w:hAnsi="仿宋" w:eastAsia="仿宋" w:cs="宋体"/>
          <w:sz w:val="24"/>
        </w:rPr>
        <w:t>17</w:t>
      </w:r>
      <w:r>
        <w:rPr>
          <w:rFonts w:hint="eastAsia" w:ascii="仿宋" w:hAnsi="仿宋" w:eastAsia="仿宋" w:cs="宋体"/>
          <w:sz w:val="24"/>
        </w:rPr>
        <w:t>.1投标单位将填写完毕的数据文件（EXCEL 格式），通过威海市国有企业阳光采购电子交易系统中“文件签章”菜单的“数据签章”功能上传数据文件（EXCEL 格式），系统自动转换为 PDF 格式，加盖电子印章后保存到本地计算机。加盖了电子印章的文件即为最终的数据文件（PDF 格式）用于报价。</w:t>
      </w:r>
    </w:p>
    <w:p w14:paraId="43F13769">
      <w:pPr>
        <w:spacing w:line="360" w:lineRule="auto"/>
        <w:ind w:firstLine="480" w:firstLineChars="200"/>
        <w:jc w:val="left"/>
        <w:rPr>
          <w:rFonts w:hint="eastAsia" w:ascii="仿宋" w:hAnsi="仿宋" w:eastAsia="仿宋" w:cs="宋体"/>
          <w:sz w:val="24"/>
        </w:rPr>
      </w:pPr>
      <w:r>
        <w:rPr>
          <w:rFonts w:ascii="仿宋" w:hAnsi="仿宋" w:eastAsia="仿宋" w:cs="宋体"/>
          <w:sz w:val="24"/>
        </w:rPr>
        <w:t>17</w:t>
      </w:r>
      <w:r>
        <w:rPr>
          <w:rFonts w:hint="eastAsia" w:ascii="仿宋" w:hAnsi="仿宋" w:eastAsia="仿宋" w:cs="宋体"/>
          <w:sz w:val="24"/>
        </w:rPr>
        <w:t>.2文件中要求法定代表人签字或签章的须加盖法定代表人电子人名章。</w:t>
      </w:r>
    </w:p>
    <w:p w14:paraId="1E2D5488">
      <w:pPr>
        <w:spacing w:line="360" w:lineRule="auto"/>
        <w:ind w:firstLine="480" w:firstLineChars="200"/>
        <w:jc w:val="left"/>
        <w:rPr>
          <w:rFonts w:hint="eastAsia" w:ascii="仿宋" w:hAnsi="仿宋" w:eastAsia="仿宋" w:cs="宋体"/>
          <w:sz w:val="24"/>
        </w:rPr>
      </w:pPr>
      <w:r>
        <w:rPr>
          <w:rFonts w:ascii="仿宋" w:hAnsi="仿宋" w:eastAsia="仿宋" w:cs="宋体"/>
          <w:sz w:val="24"/>
        </w:rPr>
        <w:t>17</w:t>
      </w:r>
      <w:r>
        <w:rPr>
          <w:rFonts w:hint="eastAsia" w:ascii="仿宋" w:hAnsi="仿宋" w:eastAsia="仿宋" w:cs="宋体"/>
          <w:sz w:val="24"/>
        </w:rPr>
        <w:t>.3采用扫描粘贴投标单位公章或法定代表人人名章的为无效响应。</w:t>
      </w:r>
    </w:p>
    <w:p w14:paraId="1F99B60C">
      <w:pPr>
        <w:pStyle w:val="3"/>
        <w:spacing w:before="0" w:after="0" w:line="360" w:lineRule="auto"/>
        <w:ind w:firstLine="482" w:firstLineChars="200"/>
        <w:jc w:val="left"/>
        <w:rPr>
          <w:rFonts w:hint="eastAsia" w:ascii="仿宋" w:hAnsi="仿宋" w:eastAsia="仿宋"/>
          <w:sz w:val="24"/>
          <w:szCs w:val="24"/>
        </w:rPr>
      </w:pPr>
      <w:bookmarkStart w:id="28" w:name="_Toc66864045"/>
      <w:r>
        <w:rPr>
          <w:rFonts w:hint="eastAsia" w:ascii="仿宋" w:hAnsi="仿宋" w:eastAsia="仿宋"/>
          <w:sz w:val="24"/>
          <w:szCs w:val="24"/>
        </w:rPr>
        <w:t>四、响应文件的递交</w:t>
      </w:r>
      <w:bookmarkEnd w:id="28"/>
    </w:p>
    <w:p w14:paraId="6A095FAF">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18.</w:t>
      </w:r>
      <w:r>
        <w:rPr>
          <w:rFonts w:hint="eastAsia" w:ascii="仿宋" w:hAnsi="仿宋" w:eastAsia="仿宋" w:cs="宋体"/>
          <w:b/>
          <w:sz w:val="24"/>
        </w:rPr>
        <w:t>电子响应文件的密封和标记</w:t>
      </w:r>
    </w:p>
    <w:p w14:paraId="71A5955B">
      <w:pPr>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加盖了电子印章的电子响应文件（PDF 格式）和数据文件（PDF 格式）须在电子交易平台的“我的投标”界面进行提交，提交前系统会自动在本地进行加密和数字签名，加密和电子签章后的文件除了会上传到系统中之外还会同步保存到本地计算机。</w:t>
      </w:r>
    </w:p>
    <w:p w14:paraId="5CE4E735">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19.</w:t>
      </w:r>
      <w:r>
        <w:rPr>
          <w:rFonts w:hint="eastAsia" w:ascii="仿宋" w:hAnsi="仿宋" w:eastAsia="仿宋" w:cs="宋体"/>
          <w:b/>
          <w:sz w:val="24"/>
        </w:rPr>
        <w:t>文件递交</w:t>
      </w:r>
    </w:p>
    <w:p w14:paraId="0A80EE07">
      <w:pPr>
        <w:spacing w:line="360" w:lineRule="auto"/>
        <w:ind w:firstLine="480" w:firstLineChars="200"/>
        <w:jc w:val="left"/>
        <w:rPr>
          <w:rFonts w:hint="eastAsia" w:ascii="仿宋" w:hAnsi="仿宋" w:eastAsia="仿宋" w:cs="宋体"/>
          <w:sz w:val="24"/>
        </w:rPr>
      </w:pPr>
      <w:r>
        <w:rPr>
          <w:rFonts w:ascii="仿宋" w:hAnsi="仿宋" w:eastAsia="仿宋" w:cs="宋体"/>
          <w:sz w:val="24"/>
        </w:rPr>
        <w:t>19.</w:t>
      </w:r>
      <w:r>
        <w:rPr>
          <w:rFonts w:hint="eastAsia" w:ascii="仿宋" w:hAnsi="仿宋" w:eastAsia="仿宋" w:cs="宋体"/>
          <w:sz w:val="24"/>
        </w:rPr>
        <w:t>1投标人应在投标须知前附表规定的时间前在威海市</w:t>
      </w:r>
      <w:r>
        <w:rPr>
          <w:rFonts w:hint="eastAsia" w:ascii="仿宋" w:hAnsi="仿宋" w:eastAsia="仿宋"/>
          <w:sz w:val="24"/>
        </w:rPr>
        <w:t>国有企业阳光采购电子化服务平台上</w:t>
      </w:r>
      <w:r>
        <w:rPr>
          <w:rFonts w:hint="eastAsia" w:ascii="仿宋" w:hAnsi="仿宋" w:eastAsia="仿宋" w:cs="宋体"/>
          <w:sz w:val="24"/>
        </w:rPr>
        <w:t>递交电子响应文件和数据文件。投标人应充分评估集中投标带来的网络影响，尽量避开投标高峰时间，错峰进行电子投标，系统以收到投标人发出的递交指令的时间作为其投标时间，如该时间超过投标截止时间，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宋体"/>
          <w:b/>
          <w:sz w:val="24"/>
        </w:rPr>
        <w:t>其投标将会被判定为无效。</w:t>
      </w:r>
    </w:p>
    <w:p w14:paraId="1A389701">
      <w:pPr>
        <w:spacing w:line="360" w:lineRule="auto"/>
        <w:ind w:firstLine="482" w:firstLineChars="200"/>
        <w:jc w:val="left"/>
        <w:rPr>
          <w:rFonts w:hint="eastAsia" w:ascii="仿宋" w:hAnsi="仿宋" w:eastAsia="仿宋" w:cs="宋体"/>
          <w:sz w:val="24"/>
        </w:rPr>
      </w:pPr>
      <w:r>
        <w:rPr>
          <w:rFonts w:ascii="仿宋" w:hAnsi="仿宋" w:eastAsia="仿宋" w:cs="宋体"/>
          <w:b/>
          <w:sz w:val="24"/>
        </w:rPr>
        <w:t>19.2</w:t>
      </w:r>
      <w:r>
        <w:rPr>
          <w:rFonts w:hint="eastAsia" w:ascii="仿宋" w:hAnsi="仿宋" w:eastAsia="仿宋" w:cs="宋体"/>
          <w:b/>
          <w:sz w:val="24"/>
        </w:rPr>
        <w:t>投标人须牢记投标加密密码，该密码将用于开标时解密其电子响应文件，如忘记密码或输入错误密码超过5次，其递交的电子响应文件将无法解密，导致无法提取数据和供他人阅读文件，致使其投标失败。</w:t>
      </w:r>
    </w:p>
    <w:p w14:paraId="29D59D49">
      <w:pPr>
        <w:spacing w:line="360" w:lineRule="auto"/>
        <w:ind w:firstLine="480" w:firstLineChars="200"/>
        <w:jc w:val="left"/>
        <w:rPr>
          <w:rFonts w:hint="eastAsia" w:ascii="仿宋" w:hAnsi="仿宋" w:eastAsia="仿宋" w:cs="宋体"/>
          <w:sz w:val="24"/>
        </w:rPr>
      </w:pPr>
      <w:r>
        <w:rPr>
          <w:rFonts w:ascii="仿宋" w:hAnsi="仿宋" w:eastAsia="仿宋" w:cs="宋体"/>
          <w:sz w:val="24"/>
        </w:rPr>
        <w:t>19.3</w:t>
      </w:r>
      <w:r>
        <w:rPr>
          <w:rFonts w:hint="eastAsia" w:ascii="仿宋" w:hAnsi="仿宋" w:eastAsia="仿宋" w:cs="宋体"/>
          <w:sz w:val="24"/>
        </w:rPr>
        <w:t>除投标须知前附表另有规定外，招标代理机构拒绝接收纸质响应文件。</w:t>
      </w:r>
    </w:p>
    <w:p w14:paraId="7317A291">
      <w:pPr>
        <w:spacing w:line="360" w:lineRule="auto"/>
        <w:ind w:firstLine="480" w:firstLineChars="200"/>
        <w:jc w:val="left"/>
        <w:rPr>
          <w:rFonts w:hint="eastAsia" w:ascii="仿宋" w:hAnsi="仿宋" w:eastAsia="仿宋" w:cs="宋体"/>
          <w:sz w:val="24"/>
        </w:rPr>
      </w:pPr>
      <w:r>
        <w:rPr>
          <w:rFonts w:ascii="仿宋" w:hAnsi="仿宋" w:eastAsia="仿宋" w:cs="宋体"/>
          <w:sz w:val="24"/>
        </w:rPr>
        <w:t>19.4</w:t>
      </w:r>
      <w:r>
        <w:rPr>
          <w:rFonts w:hint="eastAsia" w:ascii="仿宋" w:hAnsi="仿宋" w:eastAsia="仿宋" w:cs="宋体"/>
          <w:sz w:val="24"/>
        </w:rPr>
        <w:t>投标人应将网上递交的已盖章未加密的数据文件和响应文件谨慎保存备份，以便启动应急开标程序时备案使用。</w:t>
      </w:r>
    </w:p>
    <w:p w14:paraId="1C692CB8">
      <w:pPr>
        <w:spacing w:line="360" w:lineRule="auto"/>
        <w:ind w:firstLine="482" w:firstLineChars="200"/>
        <w:jc w:val="left"/>
        <w:rPr>
          <w:rFonts w:hint="eastAsia" w:ascii="仿宋" w:hAnsi="仿宋" w:eastAsia="仿宋"/>
          <w:b/>
          <w:sz w:val="24"/>
        </w:rPr>
      </w:pPr>
      <w:bookmarkStart w:id="29" w:name="_Toc429313655"/>
      <w:r>
        <w:rPr>
          <w:rFonts w:ascii="仿宋" w:hAnsi="仿宋" w:eastAsia="仿宋" w:cs="宋体"/>
          <w:b/>
          <w:sz w:val="24"/>
        </w:rPr>
        <w:t>20</w:t>
      </w:r>
      <w:r>
        <w:rPr>
          <w:rFonts w:hint="eastAsia" w:ascii="仿宋" w:hAnsi="仿宋" w:eastAsia="仿宋" w:cs="宋体"/>
          <w:b/>
          <w:sz w:val="24"/>
        </w:rPr>
        <w:t>.</w:t>
      </w:r>
      <w:bookmarkEnd w:id="29"/>
      <w:r>
        <w:rPr>
          <w:rFonts w:hint="eastAsia" w:ascii="仿宋" w:hAnsi="仿宋" w:eastAsia="仿宋"/>
          <w:b/>
          <w:sz w:val="24"/>
        </w:rPr>
        <w:t>现场演示</w:t>
      </w:r>
      <w:r>
        <w:rPr>
          <w:rFonts w:ascii="仿宋" w:hAnsi="仿宋" w:eastAsia="仿宋"/>
          <w:b/>
          <w:sz w:val="24"/>
        </w:rPr>
        <w:t>/</w:t>
      </w:r>
      <w:r>
        <w:rPr>
          <w:rFonts w:hint="eastAsia" w:ascii="仿宋" w:hAnsi="仿宋" w:eastAsia="仿宋"/>
          <w:b/>
          <w:sz w:val="24"/>
        </w:rPr>
        <w:t>样品递交</w:t>
      </w:r>
    </w:p>
    <w:p w14:paraId="4E96588F">
      <w:pPr>
        <w:spacing w:line="360" w:lineRule="auto"/>
        <w:ind w:firstLine="480" w:firstLineChars="200"/>
        <w:jc w:val="left"/>
        <w:rPr>
          <w:rFonts w:hint="eastAsia" w:ascii="仿宋" w:hAnsi="仿宋" w:eastAsia="仿宋" w:cs="宋体"/>
          <w:sz w:val="24"/>
        </w:rPr>
      </w:pPr>
      <w:r>
        <w:rPr>
          <w:rFonts w:ascii="仿宋" w:hAnsi="仿宋" w:eastAsia="仿宋"/>
          <w:sz w:val="24"/>
        </w:rPr>
        <w:t>20</w:t>
      </w:r>
      <w:r>
        <w:rPr>
          <w:rFonts w:hint="eastAsia" w:ascii="仿宋" w:hAnsi="仿宋" w:eastAsia="仿宋"/>
          <w:sz w:val="24"/>
        </w:rPr>
        <w:t>.1招标人可以要求投标人对其提供的信息化、自动化等相关类别服务进行演示。</w:t>
      </w:r>
    </w:p>
    <w:p w14:paraId="0C2FC114">
      <w:pPr>
        <w:spacing w:line="360" w:lineRule="auto"/>
        <w:ind w:firstLine="480" w:firstLineChars="200"/>
        <w:jc w:val="left"/>
        <w:rPr>
          <w:rFonts w:hint="eastAsia" w:ascii="仿宋" w:hAnsi="仿宋" w:eastAsia="仿宋"/>
          <w:sz w:val="24"/>
        </w:rPr>
      </w:pPr>
      <w:r>
        <w:rPr>
          <w:rFonts w:ascii="仿宋" w:hAnsi="仿宋" w:eastAsia="仿宋"/>
          <w:sz w:val="24"/>
        </w:rPr>
        <w:t>20</w:t>
      </w:r>
      <w:r>
        <w:rPr>
          <w:rFonts w:hint="eastAsia" w:ascii="仿宋" w:hAnsi="仿宋" w:eastAsia="仿宋"/>
          <w:sz w:val="24"/>
        </w:rPr>
        <w:t>.2若服务项目涉及货物时，招标人可以要求投标人提供样品，样品作为响应文件的一部分。未中标投标人提供的样品将于评审结束后退还。中标人的样品由招标人保留，作为验收的依据。所有因投标产生的全部费用均由投标人自行承担。</w:t>
      </w:r>
    </w:p>
    <w:p w14:paraId="59F342D1">
      <w:pPr>
        <w:spacing w:line="360" w:lineRule="auto"/>
        <w:ind w:firstLine="482" w:firstLineChars="200"/>
        <w:jc w:val="left"/>
        <w:rPr>
          <w:rFonts w:hint="eastAsia" w:ascii="仿宋" w:hAnsi="仿宋" w:eastAsia="仿宋" w:cs="宋体"/>
          <w:b/>
          <w:sz w:val="24"/>
        </w:rPr>
      </w:pPr>
      <w:r>
        <w:rPr>
          <w:rFonts w:hint="eastAsia" w:ascii="仿宋" w:hAnsi="仿宋" w:eastAsia="仿宋" w:cs="宋体"/>
          <w:b/>
          <w:sz w:val="24"/>
        </w:rPr>
        <w:t>是否要求投标人</w:t>
      </w:r>
      <w:r>
        <w:rPr>
          <w:rFonts w:hint="eastAsia" w:ascii="仿宋" w:hAnsi="仿宋" w:eastAsia="仿宋"/>
          <w:b/>
          <w:sz w:val="24"/>
        </w:rPr>
        <w:t>提供演示/提交样品</w:t>
      </w:r>
      <w:r>
        <w:rPr>
          <w:rFonts w:hint="eastAsia" w:ascii="仿宋" w:hAnsi="仿宋" w:eastAsia="仿宋" w:cs="宋体"/>
          <w:b/>
          <w:sz w:val="24"/>
        </w:rPr>
        <w:t>，详见招标文件《投标须知前附表》的有关规定。</w:t>
      </w:r>
    </w:p>
    <w:p w14:paraId="24594D28">
      <w:pPr>
        <w:spacing w:line="360" w:lineRule="auto"/>
        <w:ind w:firstLine="482" w:firstLineChars="200"/>
        <w:jc w:val="left"/>
        <w:rPr>
          <w:rFonts w:hint="eastAsia" w:ascii="仿宋" w:hAnsi="仿宋" w:eastAsia="仿宋" w:cs="宋体"/>
          <w:b/>
          <w:sz w:val="24"/>
        </w:rPr>
      </w:pPr>
      <w:r>
        <w:rPr>
          <w:rFonts w:ascii="仿宋" w:hAnsi="仿宋" w:eastAsia="仿宋" w:cs="宋体"/>
          <w:b/>
          <w:sz w:val="24"/>
        </w:rPr>
        <w:t>21</w:t>
      </w:r>
      <w:r>
        <w:rPr>
          <w:rFonts w:hint="eastAsia" w:ascii="仿宋" w:hAnsi="仿宋" w:eastAsia="仿宋" w:cs="宋体"/>
          <w:b/>
          <w:sz w:val="24"/>
        </w:rPr>
        <w:t>.响应文件的修改和撤回</w:t>
      </w:r>
    </w:p>
    <w:p w14:paraId="698EF917">
      <w:pPr>
        <w:spacing w:line="360" w:lineRule="auto"/>
        <w:ind w:firstLine="480" w:firstLineChars="200"/>
        <w:jc w:val="left"/>
        <w:rPr>
          <w:rFonts w:hint="eastAsia" w:ascii="仿宋" w:hAnsi="仿宋" w:eastAsia="仿宋" w:cs="宋体"/>
          <w:sz w:val="24"/>
        </w:rPr>
      </w:pPr>
      <w:r>
        <w:rPr>
          <w:rFonts w:ascii="仿宋" w:hAnsi="仿宋" w:eastAsia="仿宋" w:cs="宋体"/>
          <w:sz w:val="24"/>
        </w:rPr>
        <w:t>21</w:t>
      </w:r>
      <w:r>
        <w:rPr>
          <w:rFonts w:hint="eastAsia" w:ascii="仿宋" w:hAnsi="仿宋" w:eastAsia="仿宋" w:cs="宋体"/>
          <w:sz w:val="24"/>
        </w:rPr>
        <w:t>.1投标人必须在规定的投标截止期之前将修改的响应文件和数据文件上传到威海市国企采购电子交易系统,在投标截止期之后，投标人不得对其响应文件做任何修改。</w:t>
      </w:r>
    </w:p>
    <w:p w14:paraId="1B6D69C9">
      <w:pPr>
        <w:spacing w:line="360" w:lineRule="auto"/>
        <w:ind w:firstLine="480" w:firstLineChars="200"/>
        <w:jc w:val="left"/>
        <w:rPr>
          <w:rFonts w:hint="eastAsia" w:ascii="仿宋" w:hAnsi="仿宋" w:eastAsia="仿宋" w:cs="宋体"/>
          <w:sz w:val="24"/>
        </w:rPr>
      </w:pPr>
      <w:r>
        <w:rPr>
          <w:rFonts w:ascii="仿宋" w:hAnsi="仿宋" w:eastAsia="仿宋" w:cs="宋体"/>
          <w:sz w:val="24"/>
        </w:rPr>
        <w:t>21</w:t>
      </w:r>
      <w:r>
        <w:rPr>
          <w:rFonts w:hint="eastAsia" w:ascii="仿宋" w:hAnsi="仿宋" w:eastAsia="仿宋" w:cs="宋体"/>
          <w:sz w:val="24"/>
        </w:rPr>
        <w:t>.2投标人在递交响应文件后，可以在投标截止期之前撤回其投标。</w:t>
      </w:r>
    </w:p>
    <w:p w14:paraId="14C1B527">
      <w:pPr>
        <w:spacing w:line="360" w:lineRule="auto"/>
        <w:ind w:firstLine="480" w:firstLineChars="200"/>
        <w:jc w:val="left"/>
        <w:rPr>
          <w:rFonts w:hint="eastAsia" w:ascii="仿宋" w:hAnsi="仿宋" w:eastAsia="仿宋" w:cs="宋体"/>
          <w:sz w:val="24"/>
        </w:rPr>
      </w:pPr>
      <w:r>
        <w:rPr>
          <w:rFonts w:ascii="仿宋" w:hAnsi="仿宋" w:eastAsia="仿宋" w:cs="宋体"/>
          <w:sz w:val="24"/>
        </w:rPr>
        <w:t>21</w:t>
      </w:r>
      <w:r>
        <w:rPr>
          <w:rFonts w:hint="eastAsia" w:ascii="仿宋" w:hAnsi="仿宋" w:eastAsia="仿宋" w:cs="宋体"/>
          <w:sz w:val="24"/>
        </w:rPr>
        <w:t>.3开标后不允许对响应文件做实质性修改和补充，不得撤回响应文件。</w:t>
      </w:r>
    </w:p>
    <w:p w14:paraId="52EDC7C6">
      <w:pPr>
        <w:pStyle w:val="3"/>
        <w:spacing w:before="0" w:after="0" w:line="360" w:lineRule="auto"/>
        <w:ind w:firstLine="482" w:firstLineChars="200"/>
        <w:jc w:val="left"/>
        <w:rPr>
          <w:rFonts w:hint="eastAsia" w:ascii="仿宋" w:hAnsi="仿宋" w:eastAsia="仿宋"/>
          <w:sz w:val="24"/>
          <w:szCs w:val="24"/>
        </w:rPr>
      </w:pPr>
      <w:r>
        <w:rPr>
          <w:rFonts w:hint="eastAsia" w:ascii="仿宋" w:hAnsi="仿宋" w:eastAsia="仿宋"/>
          <w:sz w:val="24"/>
          <w:szCs w:val="24"/>
        </w:rPr>
        <w:t>五、开标与评审</w:t>
      </w:r>
    </w:p>
    <w:p w14:paraId="17EB68A5">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w:t>
      </w:r>
      <w:r>
        <w:rPr>
          <w:rFonts w:ascii="仿宋" w:hAnsi="仿宋" w:eastAsia="仿宋" w:cs="宋体"/>
          <w:b/>
          <w:bCs/>
          <w:sz w:val="24"/>
        </w:rPr>
        <w:t>2</w:t>
      </w:r>
      <w:r>
        <w:rPr>
          <w:rFonts w:hint="eastAsia" w:ascii="仿宋" w:hAnsi="仿宋" w:eastAsia="仿宋" w:cs="宋体"/>
          <w:b/>
          <w:bCs/>
          <w:sz w:val="24"/>
        </w:rPr>
        <w:t>、开标</w:t>
      </w:r>
    </w:p>
    <w:p w14:paraId="69187EB7">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1.投标截止时间结束后，</w:t>
      </w:r>
      <w:r>
        <w:rPr>
          <w:rFonts w:hint="eastAsia" w:ascii="仿宋" w:hAnsi="仿宋" w:eastAsia="仿宋" w:cs="宋体"/>
          <w:b/>
          <w:sz w:val="24"/>
        </w:rPr>
        <w:t>实质性响应的投标人不足3家的不得公开报价。</w:t>
      </w:r>
    </w:p>
    <w:p w14:paraId="6B4F5BCC">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2.招标公司在招标公告规定的时间和地点组织开标。投标人需提前准备已配置好环境的电脑,在规定的时间进行远程开标的各项操作。</w:t>
      </w:r>
    </w:p>
    <w:p w14:paraId="57D89908">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22.3.</w:t>
      </w:r>
      <w:r>
        <w:rPr>
          <w:rFonts w:hint="eastAsia" w:ascii="仿宋" w:hAnsi="仿宋" w:eastAsia="仿宋" w:cs="宋体"/>
          <w:sz w:val="24"/>
        </w:rPr>
        <w:t>远程开标的投标人代表应在签到表格相应位置上加盖CA锁中的法定代表人电子人名章以证明其出席，在开标时间前未完成签到的将会被视作认同开标结果。</w:t>
      </w:r>
    </w:p>
    <w:p w14:paraId="5E7ED286">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4.《投标须知前附表》规定了文件解密时间，投标人输入密码错误次数过多、未能按时完成解密、其《数据文件》填写、盖章不规范等导致系统无法解析的，将会被视为无效投标（响应）。</w:t>
      </w:r>
    </w:p>
    <w:p w14:paraId="5F282BB5">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5.报价过程应当由招标人或代理公司负责记录，最终形成投标（报价）一览表并由各投标单位代表和相关工作人员签字或盖章确认。</w:t>
      </w:r>
    </w:p>
    <w:p w14:paraId="3B655D2C">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6</w:t>
      </w:r>
      <w:r>
        <w:rPr>
          <w:rFonts w:ascii="仿宋" w:hAnsi="仿宋" w:eastAsia="仿宋" w:cs="宋体"/>
          <w:sz w:val="24"/>
        </w:rPr>
        <w:t>.</w:t>
      </w:r>
      <w:r>
        <w:rPr>
          <w:rFonts w:hint="eastAsia" w:ascii="仿宋" w:hAnsi="仿宋" w:eastAsia="仿宋" w:cs="宋体"/>
          <w:sz w:val="24"/>
        </w:rPr>
        <w:t>录音、录像：公共资源交易中心负责从递交响应文件开始到确定成交结果全过程的录音、录像工作，确保声音清楚、图像清晰、内容无遗漏。</w:t>
      </w:r>
    </w:p>
    <w:p w14:paraId="13A68112">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22.7</w:t>
      </w:r>
      <w:r>
        <w:rPr>
          <w:rFonts w:hint="eastAsia" w:ascii="仿宋" w:hAnsi="仿宋" w:eastAsia="仿宋" w:cs="宋体"/>
          <w:sz w:val="24"/>
        </w:rPr>
        <w:t>.报价过程中，如遇特殊情况，服从公共资源交易中心场地调配，并遵守相关规章制度。</w:t>
      </w:r>
    </w:p>
    <w:p w14:paraId="4AA487E4">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22.8</w:t>
      </w:r>
      <w:r>
        <w:rPr>
          <w:rFonts w:hint="eastAsia" w:ascii="仿宋" w:hAnsi="仿宋" w:eastAsia="仿宋" w:cs="宋体"/>
          <w:sz w:val="24"/>
        </w:rPr>
        <w:t>.公开报价程序</w:t>
      </w:r>
    </w:p>
    <w:p w14:paraId="113248FA">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22.8</w:t>
      </w:r>
      <w:r>
        <w:rPr>
          <w:rFonts w:hint="eastAsia" w:ascii="仿宋" w:hAnsi="仿宋" w:eastAsia="仿宋" w:cs="宋体"/>
          <w:sz w:val="24"/>
        </w:rPr>
        <w:t>.1签到：在响应须知前附表规定的时间完成签到。</w:t>
      </w:r>
    </w:p>
    <w:p w14:paraId="0FC574E4">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w:t>
      </w:r>
      <w:r>
        <w:rPr>
          <w:rFonts w:ascii="仿宋" w:hAnsi="仿宋" w:eastAsia="仿宋" w:cs="宋体"/>
          <w:sz w:val="24"/>
        </w:rPr>
        <w:t>2.8.2</w:t>
      </w:r>
      <w:r>
        <w:rPr>
          <w:rFonts w:hint="eastAsia" w:ascii="仿宋" w:hAnsi="仿宋" w:eastAsia="仿宋" w:cs="宋体"/>
          <w:sz w:val="24"/>
        </w:rPr>
        <w:t>启动开标：工作人员在响应须知前附表规定的时间启动开标。</w:t>
      </w:r>
    </w:p>
    <w:p w14:paraId="0035E0D2">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22.8.3</w:t>
      </w:r>
      <w:r>
        <w:rPr>
          <w:rFonts w:hint="eastAsia" w:ascii="仿宋" w:hAnsi="仿宋" w:eastAsia="仿宋" w:cs="宋体"/>
          <w:sz w:val="24"/>
        </w:rPr>
        <w:t>解密：工作人员启动开始解密指令，投标人开始输入解密密码，解密时间到后工作人员启动停止解密指令。</w:t>
      </w:r>
    </w:p>
    <w:p w14:paraId="30244711">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若投标人安全证书（CA锁）即将到期或已过期，请确保在开标时安全证书（CA锁）在有效期内，投标人安全证书（CA锁）在续期后务必在开标前重新制作和上传电子投标文件，否则将造成电子投标文件无法进行解密。</w:t>
      </w:r>
    </w:p>
    <w:p w14:paraId="4B66CF60">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22.8.4</w:t>
      </w:r>
      <w:r>
        <w:rPr>
          <w:rFonts w:hint="eastAsia" w:ascii="仿宋" w:hAnsi="仿宋" w:eastAsia="仿宋" w:cs="宋体"/>
          <w:sz w:val="24"/>
        </w:rPr>
        <w:t>唱价：停止解密后，系统将自动提取各投标人数据文件中的相关数据生成投标（报价）一览表。投标人应及时关注报价过程，查看报价结果并在投标（报价）一览表上进行电子签署。若投标人在启动唱标后10分钟内不在《开标一览表》进行签字确认，则视为投标人认同开标结果。</w:t>
      </w:r>
    </w:p>
    <w:p w14:paraId="673D4C76">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22.9</w:t>
      </w:r>
      <w:r>
        <w:rPr>
          <w:rFonts w:hint="eastAsia" w:ascii="仿宋" w:hAnsi="仿宋" w:eastAsia="仿宋" w:cs="宋体"/>
          <w:sz w:val="24"/>
        </w:rPr>
        <w:t>.应急报价程序</w:t>
      </w:r>
    </w:p>
    <w:p w14:paraId="642A3DAF">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电子报价过程中如出现下列情况，导致系统无法正常运行，或者无法保证报价过程的公平、公正和信息安全时，经与行政监督部门沟通后可启动应急报价程序。</w:t>
      </w:r>
    </w:p>
    <w:p w14:paraId="45C46F90">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（1）系统服务器发生故障，无法访问或无法使用系统；</w:t>
      </w:r>
    </w:p>
    <w:p w14:paraId="1FCB7AF9">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（2）系统的软件或数据库出现错误，不能进行正常操作；</w:t>
      </w:r>
    </w:p>
    <w:p w14:paraId="17B47580">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（3）系统发现有安全漏洞，有潜在的泄密危险；</w:t>
      </w:r>
    </w:p>
    <w:p w14:paraId="7022FB3E">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（4）病毒发作或受到外来病毒的攻击；</w:t>
      </w:r>
    </w:p>
    <w:p w14:paraId="7C3A1EF3">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（5）其他无法保证报价过程公平、公正和信息安全的情形。</w:t>
      </w:r>
    </w:p>
    <w:p w14:paraId="2F77A0AC">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应急报价程序包括：</w:t>
      </w:r>
    </w:p>
    <w:p w14:paraId="14088EED">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（1）对未在系统中报价的可暂停报价；</w:t>
      </w:r>
    </w:p>
    <w:p w14:paraId="46E5F809">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（2）对已在系统中报价的应停止，等待系统恢复正常后再组织进行报价。</w:t>
      </w:r>
    </w:p>
    <w:p w14:paraId="2B0B8430">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响应）处理。</w:t>
      </w:r>
    </w:p>
    <w:p w14:paraId="4A5B6118">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备案功能故障且系统长时间无法恢复正常的，在招标公司的监督下可针对所有在平台中已报价的投标人，启用其电子邮件递交的响应文件进行报价，同时报价由线上转为线下，开标、评审均以电子邮件递交的响应文件为准，投标人必须在获取招标文件时留有本单位详细的邮箱和电话，否则由此产生的不利后果由投标人自行承担。对未按规定递交或递交的文件未按要求进行编制、签署的投标人作无效投标（响应）处理。</w:t>
      </w:r>
    </w:p>
    <w:p w14:paraId="223ADCE5">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22.10</w:t>
      </w:r>
      <w:r>
        <w:rPr>
          <w:rFonts w:hint="eastAsia" w:ascii="仿宋" w:hAnsi="仿宋" w:eastAsia="仿宋" w:cs="宋体"/>
          <w:sz w:val="24"/>
        </w:rPr>
        <w:t>.应急报价电子邮件递交规定</w:t>
      </w:r>
    </w:p>
    <w:p w14:paraId="047CE2C9">
      <w:pPr>
        <w:tabs>
          <w:tab w:val="left" w:pos="540"/>
        </w:tabs>
        <w:adjustRightInd w:val="0"/>
        <w:snapToGrid w:val="0"/>
        <w:spacing w:line="360" w:lineRule="auto"/>
        <w:ind w:firstLine="480" w:firstLineChars="200"/>
        <w:jc w:val="left"/>
        <w:rPr>
          <w:rFonts w:hint="eastAsia" w:ascii="仿宋" w:hAnsi="仿宋" w:eastAsia="仿宋" w:cs="宋体"/>
          <w:sz w:val="24"/>
          <w:u w:val="single"/>
        </w:rPr>
      </w:pPr>
      <w:r>
        <w:rPr>
          <w:rFonts w:hint="eastAsia" w:ascii="仿宋" w:hAnsi="仿宋" w:eastAsia="仿宋" w:cs="宋体"/>
          <w:sz w:val="24"/>
        </w:rPr>
        <w:t>接收电子邮箱：</w:t>
      </w:r>
      <w:r>
        <w:rPr>
          <w:u w:val="single"/>
        </w:rPr>
        <w:fldChar w:fldCharType="begin"/>
      </w:r>
      <w:r>
        <w:rPr>
          <w:u w:val="single"/>
        </w:rPr>
        <w:instrText xml:space="preserve"> HYPERLINK "mailto:sdhengdawd@126.com" </w:instrText>
      </w:r>
      <w:r>
        <w:rPr>
          <w:u w:val="single"/>
        </w:rPr>
        <w:fldChar w:fldCharType="separate"/>
      </w:r>
      <w:r>
        <w:rPr>
          <w:rFonts w:hint="eastAsia"/>
          <w:u w:val="single"/>
          <w:lang w:val="en-US" w:eastAsia="zh-CN"/>
        </w:rPr>
        <w:t>Dlyzbdl</w:t>
      </w:r>
      <w:r>
        <w:rPr>
          <w:rStyle w:val="14"/>
          <w:rFonts w:hint="eastAsia" w:ascii="仿宋" w:hAnsi="仿宋" w:eastAsia="仿宋" w:cs="宋体"/>
          <w:color w:val="auto"/>
          <w:sz w:val="24"/>
          <w:u w:val="single"/>
        </w:rPr>
        <w:t>@126.com</w:t>
      </w:r>
      <w:r>
        <w:rPr>
          <w:rStyle w:val="14"/>
          <w:rFonts w:hint="eastAsia" w:ascii="仿宋" w:hAnsi="仿宋" w:eastAsia="仿宋" w:cs="宋体"/>
          <w:sz w:val="24"/>
          <w:u w:val="single"/>
        </w:rPr>
        <w:fldChar w:fldCharType="end"/>
      </w:r>
    </w:p>
    <w:p w14:paraId="6A69494F">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递交时间：以电子邮件或电话通知的时间为准；</w:t>
      </w:r>
    </w:p>
    <w:p w14:paraId="443830C3">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邮件数量：一封；</w:t>
      </w:r>
    </w:p>
    <w:p w14:paraId="0DC9A6D2">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邮件主题：项目编号、投标人名称；</w:t>
      </w:r>
    </w:p>
    <w:p w14:paraId="45BE0EA4">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01FEC25B">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ascii="仿宋" w:hAnsi="仿宋" w:eastAsia="仿宋" w:cs="宋体"/>
          <w:sz w:val="24"/>
        </w:rPr>
        <w:t>22.</w:t>
      </w:r>
      <w:r>
        <w:rPr>
          <w:rFonts w:hint="eastAsia" w:ascii="仿宋" w:hAnsi="仿宋" w:eastAsia="仿宋" w:cs="宋体"/>
          <w:sz w:val="24"/>
        </w:rPr>
        <w:t>1</w:t>
      </w:r>
      <w:r>
        <w:rPr>
          <w:rFonts w:ascii="仿宋" w:hAnsi="仿宋" w:eastAsia="仿宋" w:cs="宋体"/>
          <w:sz w:val="24"/>
        </w:rPr>
        <w:t>1</w:t>
      </w:r>
      <w:r>
        <w:rPr>
          <w:rFonts w:hint="eastAsia" w:ascii="仿宋" w:hAnsi="仿宋" w:eastAsia="仿宋" w:cs="宋体"/>
          <w:sz w:val="24"/>
        </w:rPr>
        <w:t>.启动电子邮件报价流程</w:t>
      </w:r>
    </w:p>
    <w:p w14:paraId="3C1BE9CE">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工作人员电话通知所有投标人启动应急报价程序；</w:t>
      </w:r>
    </w:p>
    <w:p w14:paraId="1478D59F">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投标人收到通知后在规定时间内通过电子邮件递交响应文件（在非应急报价期间山东恒达建设咨询有限公司不接受、不处理任何通过电子邮件提交的响应文件）；</w:t>
      </w:r>
    </w:p>
    <w:p w14:paraId="60250F1E">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递交截止时间到，工作人员开始下载响应文件，将报价形成开标报告并邮件回复各投标人；投标人确认报价并邮件回复，不及时回复的视为对开标报告的内容无异议。</w:t>
      </w:r>
    </w:p>
    <w:p w14:paraId="642E4381">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23. 评标委员会的组成和评审方法</w:t>
      </w:r>
    </w:p>
    <w:p w14:paraId="0D43ECE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23.1招标代理机构负责组织评标工作，具体评审事务由依法组建的评标委员会负责，评标委员会成员由招标人代表和评审专家5人以上的单数组成，其中专家人数不得少于评标委员会成员总数的2/3，评标委员会的专家依法从专家库中随机抽取产生。情况特殊的，通过随机方式难以确定合适的评审专家的项目，经主管部门同意，可以自行选定评审专家。</w:t>
      </w:r>
    </w:p>
    <w:p w14:paraId="40CAEB4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23.2招标人员及相关人员与投标人有利害关系的应当回避。曾参与公开招标项目征询意见或论证的专家，不得再作为评审专家参加评审。招标人不得以专家身份参与本项目的评审。招标人和招标代理机构工作人员离职或退休不满三年的，不能作为专家参加评审工作。</w:t>
      </w:r>
    </w:p>
    <w:p w14:paraId="7708E85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23.3评标委员会成员职责：</w:t>
      </w:r>
    </w:p>
    <w:p w14:paraId="4E21903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（1）评标前，评标委员会成员应当主动确认与投标人及其制造商是否有利害关系。如有利害关系应当主动回避，如无利害关系，应当在含有相关内容的《无利害关系声明》上签字；</w:t>
      </w:r>
    </w:p>
    <w:p w14:paraId="3773EA7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（2）按照公开招标文件中的评审办法，对投标文件进行评审，并对评审结果承担责任；</w:t>
      </w:r>
    </w:p>
    <w:p w14:paraId="162EF874">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（3）对评审过程和结果，以及投标人的商业秘密进行保密；</w:t>
      </w:r>
    </w:p>
    <w:p w14:paraId="2C9B65E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（4）在评标委员会集体起草的评审报告上签字；</w:t>
      </w:r>
    </w:p>
    <w:p w14:paraId="22EAB35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（5）配合招标代理机构答复投标人质疑；</w:t>
      </w:r>
    </w:p>
    <w:p w14:paraId="187E3CAD">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（6）配合主管部门处理投标人投诉；</w:t>
      </w:r>
    </w:p>
    <w:p w14:paraId="1C6FF32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（7）向主管部门反映评审工作中的问题，提出意见和建议。</w:t>
      </w:r>
    </w:p>
    <w:p w14:paraId="02F33EB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23.4评标委员会集体职责：</w:t>
      </w:r>
    </w:p>
    <w:p w14:paraId="7F6D8816">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按照各成员评审意见推荐中标候选人，协助起草评审报告。对评审结论持有异议的评标委员会成员可以书面方式阐述其不同意见和理由。评标委员会成员拒绝在评审报告上签字且不陈述其不同意见和理由的，视为同意评审结论。评标委员会应当对此做出书面说明并记录在案；</w:t>
      </w:r>
    </w:p>
    <w:p w14:paraId="19B448F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（2）配合招标人和招标代理机构答复投标人的质疑；</w:t>
      </w:r>
    </w:p>
    <w:p w14:paraId="780F066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（3）配合主管部门做好投诉处理工作；</w:t>
      </w:r>
    </w:p>
    <w:p w14:paraId="32BAEBD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（4）必要时，向投标人解释评审结果；</w:t>
      </w:r>
    </w:p>
    <w:p w14:paraId="539A486D">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（5）向主管部门或者有关部门报告非法干预评审工作的行为。</w:t>
      </w:r>
    </w:p>
    <w:p w14:paraId="385D3D80">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23.5招标代理机构或招标人的职责：</w:t>
      </w:r>
    </w:p>
    <w:p w14:paraId="5020D45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（1）核对评标委员会专家身份和招标人代表授权函，对评标委员会专家在采购活动中的职责履行情况予以记录，并及时将有关违法违规行为向主管部门报告；</w:t>
      </w:r>
    </w:p>
    <w:p w14:paraId="326F89B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（2）宣布评审纪律；</w:t>
      </w:r>
    </w:p>
    <w:p w14:paraId="7383647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（3）公布投标人名单，告知评标委员会专家应当回避的情形；</w:t>
      </w:r>
    </w:p>
    <w:p w14:paraId="39AEA42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（4）组织评标委员会推选评标组长，招标人代表不得担任组长；</w:t>
      </w:r>
    </w:p>
    <w:p w14:paraId="7DF9F37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（5）在评审期间采取必要的通讯管理措施，保证评审活动不受外界干扰；</w:t>
      </w:r>
    </w:p>
    <w:p w14:paraId="58AB137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（6）根据评标委员会的要求介绍采购相关政策法规、招标文件；</w:t>
      </w:r>
    </w:p>
    <w:p w14:paraId="5D3F5D4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（7）维护评审秩序，监督评标委员会依照招标文件规定的评标程序、方法和标准进行独立评审，及时制止和纠正招标人代表、评审专家的倾向性言论或者违法违规行为；</w:t>
      </w:r>
    </w:p>
    <w:p w14:paraId="402DC74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34A3B793">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（9）评审工作完成后，按照规定向评审专家支付劳务报酬和异地评审差旅费，不得向评审专家以外的其他人员支付评审劳务报酬；</w:t>
      </w:r>
    </w:p>
    <w:p w14:paraId="32691F1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（10）处理与评审有关的其他事项。</w:t>
      </w:r>
    </w:p>
    <w:p w14:paraId="4D80E7F6">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招标人可以在评审前说明项目背景和采购需求，说明内容不得含有歧视性、倾向性意见，不得超出招标文件所述范围。说明应当提交书面材料，并随招标文件一并存档。</w:t>
      </w:r>
    </w:p>
    <w:p w14:paraId="05FFFF0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23.6评标委员会采用集中办公、封闭方式进行评审。评标前，招标代理机构工作人员向评标委员会成员宣布评审纪律和工作规则。评标委员会成员签署《无利害关系声明表》，并遵照执行。</w:t>
      </w:r>
    </w:p>
    <w:p w14:paraId="23E6615D">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23.7评标委员会成员对与自己有利害关系的评审项目应当主动提出回避。</w:t>
      </w:r>
    </w:p>
    <w:p w14:paraId="3F38FDC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23.8 评标委员会将按照公开招标文件确定的评标原则和方法进行评审。招标人对投标人进行资格性审查，评标委员会对投标文件的评审内容分为符合性审查、商务评议、技术评议和价格评议。</w:t>
      </w:r>
    </w:p>
    <w:p w14:paraId="4B66F5F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23.9评标委员会独立履行下列职责：</w:t>
      </w:r>
    </w:p>
    <w:p w14:paraId="74D7B40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（1）审查、评价投标文件是否符合招标文件的商务、技术等实质性要求；</w:t>
      </w:r>
    </w:p>
    <w:p w14:paraId="1F34230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（2）要求投标人对投标文件有关事项做出澄清或者说明；</w:t>
      </w:r>
    </w:p>
    <w:p w14:paraId="5F3F6420">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（3）对投标文件进行比较和评价；</w:t>
      </w:r>
    </w:p>
    <w:p w14:paraId="67256C5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（4）确定中标候选人名单，以及根据招标人委托直接确定中标投标人；</w:t>
      </w:r>
    </w:p>
    <w:p w14:paraId="0324D2B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（5）向招标人、招标代理机构或者有关部门报告评审中发现的违法行为。</w:t>
      </w:r>
    </w:p>
    <w:p w14:paraId="11B95E7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23.10 评审中因评标委员会成员缺席、回避或者健康等特殊原因导致评标委员会组成不符合本办法规定的，招标代理机构应当依法补足后继续评审。被更换的评标委员会成员所做出的评审意见无效。</w:t>
      </w:r>
    </w:p>
    <w:p w14:paraId="5CEB642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无法及时补足评标委员会成员的，招标代理机构应当停止评审活动，封存所有投标文件和开标、评审资料，依法重新组建评标委员会进行评审。原评标委员会做出的评审意见无效。</w:t>
      </w:r>
    </w:p>
    <w:p w14:paraId="6A4C2A3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招标代理机构应当将变更、重新组建评标委员会的情况予以记录，并随招标文件一并存档。</w:t>
      </w:r>
    </w:p>
    <w:p w14:paraId="1D42D8EA">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24. 投标文件的初审</w:t>
      </w:r>
    </w:p>
    <w:p w14:paraId="12B640FD">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24.1资格性审查。在采购项目开标结束后, 评标委员会对对投标人的资格进行审查，具体内容详见《投标须知》-《实质性条款一览表》中资格性审查条件。在资格性检查时,如有下列情况之一的，经招标人认定，视为非实质性投标，为无效投标（报价）：</w:t>
      </w:r>
    </w:p>
    <w:p w14:paraId="77A1491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（1）单位负责人为同一人或者存在直接控股、管理关系的不同投标人的；</w:t>
      </w:r>
    </w:p>
    <w:p w14:paraId="75C1F07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（2）为采购项目提供整体设计、规范编制或者项目管理、监理、检测等服务的；</w:t>
      </w:r>
    </w:p>
    <w:p w14:paraId="06F21BE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（3）投标人和投标服务资格证明文件不满足招标文件要求和过期失效的。</w:t>
      </w:r>
    </w:p>
    <w:p w14:paraId="061C1FD3">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24.2符合性审查。评标委员会应当对符合资格的投标人的投标文件进行符合性审查，以确定其是否满足招标文件的实质性要求。评标委员会决定投标的投标性只根据投标文件本身的内容，而不依据外部的证据。在符合性检查时,如有不满足《投标须知》-《实质性条款一览表》中符合性审查条件情况之一的，经评标委员会认定，视为非实质性投标，为无效投标（报价）。</w:t>
      </w:r>
    </w:p>
    <w:p w14:paraId="4B08DC3B">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25.投标文件的澄清</w:t>
      </w:r>
    </w:p>
    <w:p w14:paraId="027B31F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25.1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评标委员会规定的时间内，对重大关键问题进行答疑和澄清的投标人，经评标委员会确认可视为投标人放弃投标。</w:t>
      </w:r>
    </w:p>
    <w:p w14:paraId="29CE0264">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25.2投标人的澄清、说明或者补正应当采用书面形式，并加盖公章，或者由法定代表人或其授权的代表签字。投标人的澄清、说明或者更正不得超出投标文件的范围或者改变对投标文件的实质性内容。此书面文件是投标文件的组成部分。</w:t>
      </w:r>
    </w:p>
    <w:p w14:paraId="50DAB052">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26.投标偏离</w:t>
      </w:r>
    </w:p>
    <w:p w14:paraId="17B8BEFD">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评标委员会可以接受投标文件中不构成实质性偏离的不正规或不一致。</w:t>
      </w:r>
    </w:p>
    <w:p w14:paraId="6DFBB57A">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27.投标文件的评价</w:t>
      </w:r>
    </w:p>
    <w:p w14:paraId="1FC67A8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27.1评标委员会只对确定为实质投标招标文件要求的投标文件进行评价和比较。必要时需标明评审理由。</w:t>
      </w:r>
    </w:p>
    <w:p w14:paraId="5995EA0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27.2评标采用综合评分法的，价格分值由评审系统根据投标人上传的《投标（报价）一览表》中的投标报价，依据规定公式自动计算，其结果由评标委员会所有成员签字确认。</w:t>
      </w:r>
    </w:p>
    <w:p w14:paraId="44F5E8A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代理机构工作人员负责复核、统计评标委员会成员的评审情况，发现评审意见有失公正时，提请该评标委员会成员修改评审意见，并形成书面意见备查。</w:t>
      </w:r>
    </w:p>
    <w:p w14:paraId="1C7703F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27.3评审时除考虑投标人的投标之外，还将考虑以下因素：</w:t>
      </w:r>
    </w:p>
    <w:p w14:paraId="010EE03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（1）投标文件的投标状况（包括是否按照招标文件要求制作）；</w:t>
      </w:r>
    </w:p>
    <w:p w14:paraId="6169D21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（2）投标产品的技术性能、功能、质量等指标的响应情况，包括其响应是否有佐证文件的支持；</w:t>
      </w:r>
    </w:p>
    <w:p w14:paraId="6891EB1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（3）技术方案、工期、服务体系和业绩等；</w:t>
      </w:r>
    </w:p>
    <w:p w14:paraId="7564F56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（4）招标文件规定的其它评审因素。</w:t>
      </w:r>
    </w:p>
    <w:p w14:paraId="28ADEF95">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27.4评标委员会认为投标人的投标明显低于其他通过符合性审查投标人的投标，有可能影响产品质量或者不能诚信履约的，应当要求其在评标现场合理的时间内提供书面说明，必要时提交相关证明材料；投标人不能证明其投标合理性的，评标委员会应当将其作为无效投标（报价）处理。</w:t>
      </w:r>
    </w:p>
    <w:p w14:paraId="1645810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27.5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采购活动。</w:t>
      </w:r>
    </w:p>
    <w:p w14:paraId="1830AFD0">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27.6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投标人有下列情形之一的，视为投标人串通投标，其投标无效：</w:t>
      </w:r>
    </w:p>
    <w:p w14:paraId="073EECB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（1）不同投标人的投标文件由同一单位或者个人编制；</w:t>
      </w:r>
    </w:p>
    <w:p w14:paraId="12A6B74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（2）不同投标人委托同一单位或者个人办理投标事宜；</w:t>
      </w:r>
    </w:p>
    <w:p w14:paraId="525511FD">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（3）不同投标人的投标文件载明的项目管理成员或者联系人员为同一人；</w:t>
      </w:r>
    </w:p>
    <w:p w14:paraId="7952E940">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（4）不同投标人的投标文件异常一致或者投标报价呈规律性差异；</w:t>
      </w:r>
    </w:p>
    <w:p w14:paraId="53CED1F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（5）不同投标人的投标文件相互混装；</w:t>
      </w:r>
    </w:p>
    <w:p w14:paraId="36E8E34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（6）不同投标人的投标保证金从同一单位或者个人的账户转出。</w:t>
      </w:r>
    </w:p>
    <w:p w14:paraId="33144CFC">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28.废标条款</w:t>
      </w:r>
    </w:p>
    <w:p w14:paraId="6BA5ED9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在招标采购中，出现下列情形之一的，应予废标：</w:t>
      </w:r>
    </w:p>
    <w:p w14:paraId="0C7DC31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（1）符合专业条件的投标人或者对招标文件作实质投标的投标人不足2家的；</w:t>
      </w:r>
    </w:p>
    <w:p w14:paraId="0A848BA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（2）出现影响采购公正的违法、违规行为的；</w:t>
      </w:r>
    </w:p>
    <w:p w14:paraId="45BC8B0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（3）所有投标报价均超过招标文件中规定的预算金额，招标人不能支付的；</w:t>
      </w:r>
    </w:p>
    <w:p w14:paraId="7738B276">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（4）因重大变故，招标人采购任务取消的。</w:t>
      </w:r>
    </w:p>
    <w:p w14:paraId="532B6228">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29.保密要求</w:t>
      </w:r>
    </w:p>
    <w:p w14:paraId="407A4DB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评审将在严格保密的情况下进行。有关人员应当遵守评审工作纪律，不得记录、复制或者带走任何评审资料，不得泄露评审文件、评审情况和评审中获悉的商业秘密。</w:t>
      </w:r>
    </w:p>
    <w:p w14:paraId="03AE88A7">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六、定标</w:t>
      </w:r>
    </w:p>
    <w:p w14:paraId="4DBDC900">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30.定标</w:t>
      </w:r>
    </w:p>
    <w:p w14:paraId="1ECF038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30.1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22C306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30.2评委会所有成员应当在评标报告上签字确认，评标报告的主要内容包括：</w:t>
      </w:r>
    </w:p>
    <w:p w14:paraId="3A95762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（1）招标公告刊登的媒体名称、开标日期和地点；</w:t>
      </w:r>
    </w:p>
    <w:p w14:paraId="747814F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（2）投标人名单和评标委员会成员名单；</w:t>
      </w:r>
    </w:p>
    <w:p w14:paraId="61BC460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（3）评标方法和评标标准；</w:t>
      </w:r>
    </w:p>
    <w:p w14:paraId="541F379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（4）开标记录和评标情况及说明，包括投标无效投标人名单及原因；</w:t>
      </w:r>
    </w:p>
    <w:p w14:paraId="49D5DAB6">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（5）评标结果，确定的中标候选人名单或者经招标人委托直接确定的中标人；</w:t>
      </w:r>
    </w:p>
    <w:p w14:paraId="52A0684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（6）其他需要说明的情况，包括评标过程中投标人根据评标委员会要求进行澄清、说明或者补正，评标委员会成员的更换等。</w:t>
      </w:r>
    </w:p>
    <w:p w14:paraId="419D370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30.3评标结果汇总完成后，除下列情形外，任何人不得修改评标结果：</w:t>
      </w:r>
    </w:p>
    <w:p w14:paraId="2E3BDA60">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（1）分值汇总计算错误的；</w:t>
      </w:r>
    </w:p>
    <w:p w14:paraId="4B365F0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（2）分项评分超出评分标准范围的；</w:t>
      </w:r>
    </w:p>
    <w:p w14:paraId="5F419AE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（3）评标委员会成员对客观评审因素评分不一致的；</w:t>
      </w:r>
    </w:p>
    <w:p w14:paraId="69F7936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（4）经评标委员会认定评分畸高、畸低的。</w:t>
      </w:r>
    </w:p>
    <w:p w14:paraId="25069CC4">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30.4评标报告签署前，经复核发现存在以上情形之一的，评标委员会应当当场修改评标结果，并在评标报告中记载；评标报告签署后，招标人或招标代理机构发现存在以上情形之一的，应当组织原评标委员会进行重新评审，重新评审改变结果的，书面报告本级主管部门。投标人对本条上述情形提出质疑的，招标人或者招标代理机构可以组织原评标委员会进行重新评审，重新评审改变评标结果的，应当书面报告本级主管部门。</w:t>
      </w:r>
    </w:p>
    <w:p w14:paraId="6737439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30.5中标人在规定的期限内无正当理由拒绝签订合同，招标人可以按照评审报告推荐的中标候选人名单排序，确定下一候选人为中标人，也可以重新开展采购活动。</w:t>
      </w:r>
    </w:p>
    <w:p w14:paraId="5BAED0E5">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七、公告</w:t>
      </w:r>
    </w:p>
    <w:p w14:paraId="043DD159">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31.公告</w:t>
      </w:r>
    </w:p>
    <w:p w14:paraId="08489C53">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31.1招标代理机构自中标人确定之日起2个工作日内，在中国招标投标公共服务平台、威海市公共资源交易网（文登区）上公告中标结果。中标公告期限为1个工作日。中标公告应当包括下列内容：</w:t>
      </w:r>
    </w:p>
    <w:p w14:paraId="2FF9D0C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（1）招标人、招标代理机构的名称、地址和联系方式；</w:t>
      </w:r>
    </w:p>
    <w:p w14:paraId="6C57C715">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（2）项目名称和项目编号；</w:t>
      </w:r>
    </w:p>
    <w:p w14:paraId="1F33C75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（3）中标人名称、地址和中标金额；</w:t>
      </w:r>
    </w:p>
    <w:p w14:paraId="65880F9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（4）主要中标标的名称、服务内容、数量、单价、服务要求；</w:t>
      </w:r>
    </w:p>
    <w:p w14:paraId="71944C6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（5）中标公告期限；</w:t>
      </w:r>
    </w:p>
    <w:p w14:paraId="4F20739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（6）评审专家名单。</w:t>
      </w:r>
    </w:p>
    <w:p w14:paraId="16A24B6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31.2中标公告结束且无尚未处理的异议后，招标人向中标人发出中标（成交）通知书，并同时将成交结果通知所有未成交的投标人。对未通过资格性、符合性审查的投标人，应当告知其未通过的原因；《中标（成交）通知书》是合同的组成部分,对中标人和招标人具有同等法律效力。《中标（成交）通知书》发出后，招标人不得违法改变成交结果，中标人无正当理由不得放弃成交资格。</w:t>
      </w:r>
    </w:p>
    <w:p w14:paraId="5821C531">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八、质疑</w:t>
      </w:r>
    </w:p>
    <w:p w14:paraId="318BC8D7">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32.质疑</w:t>
      </w:r>
    </w:p>
    <w:p w14:paraId="5F7535E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32.1投标人认为采购公告、资格预审公告、招标文件、开评标过程、中标候选人公示、中标结果使自己的权益受到损害的，在国企采购电子交易系统向招标人或者招标代理机构提出质疑。对招标文件的异议，招标人和招标代理机构应当在收到异议后1日内做出答复；其他异议，招标人和招标代理机构应当在收到质疑后7日内做出答复；但答复的内容不得涉及商业秘密。投标人提出的质疑超出招标人对招标代理机构委托授权范围的，招标代理机构应当告知投标人向招标人提出。</w:t>
      </w:r>
    </w:p>
    <w:p w14:paraId="1999198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（1）对采购公告或资格预审公告有异议的，应当在公告期截止前提出；</w:t>
      </w:r>
    </w:p>
    <w:p w14:paraId="2D7952C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（2）潜在投标人已依法获取其可质疑的招标文件的，可以对该文件提出质疑。对招标文件提出质疑的，应当在投标截止时间10日前提出。</w:t>
      </w:r>
    </w:p>
    <w:p w14:paraId="1DA6D90E">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（3）对开标有异议的，应当在开标期间提出；</w:t>
      </w:r>
    </w:p>
    <w:p w14:paraId="2587DE2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（4）对评标结果有异议的，应当在成交公示期间提出；</w:t>
      </w:r>
    </w:p>
    <w:p w14:paraId="72080205">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（5）对定标结果有异议的，应当在中标公告有效期提出。</w:t>
      </w:r>
    </w:p>
    <w:p w14:paraId="3DAC76EF">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34.7投标人在法定质疑期内一次性提出针对同一采购程序环节的质疑。</w:t>
      </w:r>
    </w:p>
    <w:p w14:paraId="1B2B0ED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34.8 质疑采用实名制，为了使提出的质疑事项在规定时间内得到有效答复、处理，提交的质疑函务必提供以下内容，且质疑人应当是参与所质疑项目采购活动的投标人。</w:t>
      </w:r>
    </w:p>
    <w:p w14:paraId="5E26F44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（1）投标人的姓名或名称、地址（邮箱）、邮编、联系人及联系电话；</w:t>
      </w:r>
    </w:p>
    <w:p w14:paraId="63584794">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（2）质疑项目的名称、编号；</w:t>
      </w:r>
    </w:p>
    <w:p w14:paraId="510D17C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（3）具体、明确的质疑事项和与质疑事项相关的请求；</w:t>
      </w:r>
    </w:p>
    <w:p w14:paraId="13CDFD30">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（4）事实依据；</w:t>
      </w:r>
    </w:p>
    <w:p w14:paraId="43D0146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（5）必要的法律依据；</w:t>
      </w:r>
    </w:p>
    <w:p w14:paraId="361E9814">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（6）提出质疑的日期。</w:t>
      </w:r>
    </w:p>
    <w:p w14:paraId="4EA5F1E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34.9投标人为自然人的，应当由本人签字；投标人为法人或者其他组织的，应当由法定代表人、主要负责人，或者其被授权人签字或者盖章，并加盖公章。</w:t>
      </w:r>
    </w:p>
    <w:p w14:paraId="63BECA1A">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34.10投标人不得捏造事实进行虚假投诉。</w:t>
      </w:r>
    </w:p>
    <w:p w14:paraId="0F1B563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34.11 有下列情况之一的质疑不予受理：</w:t>
      </w:r>
    </w:p>
    <w:p w14:paraId="3EABBEB2">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（1）无质疑函件或质疑函件缺少投标人法人印章、投标人法定代表人签字、有效授权书和联系方式之一的质疑；</w:t>
      </w:r>
    </w:p>
    <w:p w14:paraId="1338D8C8">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（2）质疑函件无实质性内容或佐证文件资料，主观臆断及推理得出结论的质疑；</w:t>
      </w:r>
    </w:p>
    <w:p w14:paraId="3FE271F6">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（3）相应证明材料不真实或来源不合法的质疑；</w:t>
      </w:r>
    </w:p>
    <w:p w14:paraId="125820D9">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（4）未按规定时间或超过公示期提出的质疑；</w:t>
      </w:r>
    </w:p>
    <w:p w14:paraId="2213044C">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34.12 对捏造事实，提供虚假材料或者以非法手段取得证明材料进行恶意质疑的，一经查实，将上报主管部门列入黑名单，并给以相应处罚。</w:t>
      </w:r>
    </w:p>
    <w:p w14:paraId="1078AB6A">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九、签订合同</w:t>
      </w:r>
    </w:p>
    <w:p w14:paraId="5AAC4F9F">
      <w:pPr>
        <w:tabs>
          <w:tab w:val="left" w:pos="540"/>
        </w:tabs>
        <w:adjustRightInd w:val="0"/>
        <w:snapToGrid w:val="0"/>
        <w:spacing w:line="360" w:lineRule="auto"/>
        <w:ind w:firstLine="482" w:firstLineChars="200"/>
        <w:jc w:val="left"/>
        <w:rPr>
          <w:rFonts w:hint="eastAsia" w:ascii="仿宋" w:hAnsi="仿宋" w:eastAsia="仿宋" w:cs="宋体"/>
          <w:b/>
          <w:bCs/>
          <w:sz w:val="24"/>
        </w:rPr>
      </w:pPr>
      <w:r>
        <w:rPr>
          <w:rFonts w:hint="eastAsia" w:ascii="仿宋" w:hAnsi="仿宋" w:eastAsia="仿宋" w:cs="宋体"/>
          <w:b/>
          <w:bCs/>
          <w:sz w:val="24"/>
        </w:rPr>
        <w:t>35.合同的签订</w:t>
      </w:r>
    </w:p>
    <w:p w14:paraId="2AE7878B">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35.1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11E32187">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35.2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5C9AC044">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35.3中标人在规定时间内无正当理由拒绝与招标人签订合同的，投标人符合法定数量的，招标人可以按照评审报告推荐的中标候选人名单排序，确定下一候选人为中标投标人，也可以重新开展采购活动。</w:t>
      </w:r>
    </w:p>
    <w:p w14:paraId="208F0051">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bCs/>
          <w:sz w:val="24"/>
        </w:rPr>
        <w:t>35.4采购合同的履行、违约责任和解决争议的方法适用《中华人民共和国民法典》。</w:t>
      </w:r>
    </w:p>
    <w:p w14:paraId="5F48469C">
      <w:pPr>
        <w:widowControl/>
        <w:jc w:val="left"/>
        <w:rPr>
          <w:rFonts w:hint="eastAsia" w:ascii="仿宋" w:hAnsi="仿宋" w:eastAsia="仿宋" w:cs="宋体"/>
          <w:sz w:val="24"/>
        </w:rPr>
      </w:pPr>
      <w:r>
        <w:rPr>
          <w:rFonts w:ascii="仿宋" w:hAnsi="仿宋" w:eastAsia="仿宋" w:cs="宋体"/>
          <w:sz w:val="24"/>
        </w:rPr>
        <w:br w:type="page"/>
      </w:r>
    </w:p>
    <w:p w14:paraId="59E5C98E">
      <w:pPr>
        <w:spacing w:line="360" w:lineRule="auto"/>
        <w:ind w:left="592"/>
        <w:jc w:val="center"/>
        <w:outlineLvl w:val="0"/>
        <w:rPr>
          <w:rFonts w:hint="eastAsia" w:ascii="仿宋" w:hAnsi="仿宋" w:eastAsia="仿宋"/>
          <w:b/>
          <w:sz w:val="32"/>
          <w:szCs w:val="32"/>
        </w:rPr>
      </w:pPr>
      <w:bookmarkStart w:id="30" w:name="_Toc112251066"/>
      <w:r>
        <w:rPr>
          <w:rFonts w:hint="eastAsia" w:ascii="仿宋" w:hAnsi="仿宋" w:eastAsia="仿宋"/>
          <w:b/>
          <w:sz w:val="32"/>
          <w:szCs w:val="32"/>
        </w:rPr>
        <w:t xml:space="preserve">第三章   </w:t>
      </w:r>
      <w:bookmarkStart w:id="31" w:name="_Toc102124293"/>
      <w:r>
        <w:rPr>
          <w:rFonts w:hint="eastAsia" w:ascii="仿宋" w:hAnsi="仿宋" w:eastAsia="仿宋"/>
          <w:b/>
          <w:sz w:val="32"/>
          <w:szCs w:val="32"/>
        </w:rPr>
        <w:t>采购内容与要求</w:t>
      </w:r>
      <w:bookmarkEnd w:id="30"/>
      <w:bookmarkEnd w:id="31"/>
    </w:p>
    <w:p w14:paraId="3FE2F806">
      <w:pPr>
        <w:pStyle w:val="11"/>
        <w:spacing w:line="360" w:lineRule="auto"/>
        <w:rPr>
          <w:rFonts w:hint="eastAsia" w:ascii="仿宋" w:hAnsi="仿宋" w:eastAsia="仿宋"/>
          <w:b/>
          <w:sz w:val="24"/>
          <w:szCs w:val="24"/>
          <w:lang w:eastAsia="zh-CN"/>
        </w:rPr>
      </w:pPr>
      <w:r>
        <w:rPr>
          <w:rFonts w:hint="eastAsia" w:ascii="仿宋" w:hAnsi="仿宋" w:eastAsia="仿宋"/>
          <w:b/>
          <w:sz w:val="24"/>
          <w:szCs w:val="24"/>
          <w:lang w:eastAsia="zh-CN"/>
        </w:rPr>
        <w:t>一、项目情况</w:t>
      </w:r>
    </w:p>
    <w:p w14:paraId="7895C5C2">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1、项目概况：</w:t>
      </w:r>
      <w:r>
        <w:rPr>
          <w:rFonts w:hint="eastAsia" w:ascii="仿宋" w:hAnsi="仿宋" w:eastAsia="仿宋"/>
          <w:sz w:val="24"/>
          <w:szCs w:val="24"/>
          <w:lang w:val="zh-CN" w:eastAsia="zh-CN"/>
        </w:rPr>
        <w:t>电源由樱花线</w:t>
      </w:r>
      <w:r>
        <w:rPr>
          <w:rFonts w:hint="eastAsia" w:ascii="仿宋" w:hAnsi="仿宋" w:eastAsia="仿宋"/>
          <w:sz w:val="24"/>
          <w:szCs w:val="24"/>
          <w:lang w:val="en-US" w:eastAsia="zh-CN"/>
        </w:rPr>
        <w:t>#23杆引ZR-YJV-8.7/15-3*240电缆至小区#2配电室,</w:t>
      </w:r>
      <w:r>
        <w:rPr>
          <w:rFonts w:hint="eastAsia" w:ascii="仿宋" w:hAnsi="仿宋" w:eastAsia="仿宋"/>
          <w:sz w:val="24"/>
          <w:szCs w:val="24"/>
          <w:lang w:val="zh-CN" w:eastAsia="zh-CN"/>
        </w:rPr>
        <w:t>配电室内安装居民</w:t>
      </w:r>
      <w:r>
        <w:rPr>
          <w:rFonts w:hint="eastAsia" w:ascii="仿宋" w:hAnsi="仿宋" w:eastAsia="仿宋"/>
          <w:sz w:val="24"/>
          <w:szCs w:val="24"/>
          <w:lang w:val="en-US" w:eastAsia="zh-CN"/>
        </w:rPr>
        <w:t>80</w:t>
      </w:r>
      <w:r>
        <w:rPr>
          <w:rFonts w:hint="eastAsia" w:ascii="仿宋" w:hAnsi="仿宋" w:eastAsia="仿宋"/>
          <w:sz w:val="24"/>
          <w:szCs w:val="24"/>
          <w:lang w:val="zh-CN" w:eastAsia="zh-CN"/>
        </w:rPr>
        <w:t>0kVA干式变压器</w:t>
      </w:r>
      <w:r>
        <w:rPr>
          <w:rFonts w:hint="eastAsia" w:ascii="仿宋" w:hAnsi="仿宋" w:eastAsia="仿宋"/>
          <w:sz w:val="24"/>
          <w:szCs w:val="24"/>
          <w:lang w:val="en-US" w:eastAsia="zh-CN"/>
        </w:rPr>
        <w:t>1</w:t>
      </w:r>
      <w:r>
        <w:rPr>
          <w:rFonts w:hint="eastAsia" w:ascii="仿宋" w:hAnsi="仿宋" w:eastAsia="仿宋"/>
          <w:sz w:val="24"/>
          <w:szCs w:val="24"/>
          <w:lang w:val="zh-CN" w:eastAsia="zh-CN"/>
        </w:rPr>
        <w:t>台，</w:t>
      </w:r>
      <w:r>
        <w:rPr>
          <w:rFonts w:hint="eastAsia" w:ascii="仿宋" w:hAnsi="仿宋" w:eastAsia="仿宋"/>
          <w:sz w:val="24"/>
          <w:szCs w:val="24"/>
          <w:lang w:val="en-US" w:eastAsia="zh-CN"/>
        </w:rPr>
        <w:t>高低压开关柜5台、电缆分接箱11套，由配电室敷设电缆至低压电缆分接箱，由电缆分接箱敷设电缆至表箱</w:t>
      </w:r>
      <w:r>
        <w:rPr>
          <w:rFonts w:hint="eastAsia" w:ascii="仿宋" w:hAnsi="仿宋" w:eastAsia="仿宋"/>
          <w:sz w:val="24"/>
          <w:szCs w:val="24"/>
          <w:lang w:eastAsia="zh-CN"/>
        </w:rPr>
        <w:t>。</w:t>
      </w:r>
    </w:p>
    <w:p w14:paraId="334E802B">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2、工期：</w:t>
      </w:r>
      <w:bookmarkStart w:id="32" w:name="OLE_LINK11"/>
      <w:r>
        <w:rPr>
          <w:rFonts w:hint="eastAsia" w:ascii="仿宋" w:hAnsi="仿宋" w:eastAsia="仿宋"/>
          <w:sz w:val="24"/>
          <w:szCs w:val="24"/>
          <w:lang w:val="en-US" w:eastAsia="zh-CN"/>
        </w:rPr>
        <w:t>计划</w:t>
      </w:r>
      <w:r>
        <w:rPr>
          <w:rFonts w:hint="eastAsia" w:ascii="仿宋" w:hAnsi="仿宋" w:eastAsia="仿宋"/>
          <w:sz w:val="24"/>
          <w:szCs w:val="24"/>
          <w:lang w:eastAsia="zh-CN"/>
        </w:rPr>
        <w:t>202</w:t>
      </w:r>
      <w:r>
        <w:rPr>
          <w:rFonts w:hint="eastAsia" w:ascii="仿宋" w:hAnsi="仿宋" w:eastAsia="仿宋"/>
          <w:sz w:val="24"/>
          <w:szCs w:val="24"/>
          <w:lang w:val="en-US" w:eastAsia="zh-CN"/>
        </w:rPr>
        <w:t>6</w:t>
      </w:r>
      <w:r>
        <w:rPr>
          <w:rFonts w:hint="eastAsia" w:ascii="仿宋" w:hAnsi="仿宋" w:eastAsia="仿宋"/>
          <w:sz w:val="24"/>
          <w:szCs w:val="24"/>
          <w:lang w:eastAsia="zh-CN"/>
        </w:rPr>
        <w:t>年</w:t>
      </w:r>
      <w:r>
        <w:rPr>
          <w:rFonts w:hint="eastAsia" w:ascii="仿宋" w:hAnsi="仿宋" w:eastAsia="仿宋"/>
          <w:sz w:val="24"/>
          <w:szCs w:val="24"/>
          <w:lang w:val="en-US" w:eastAsia="zh-CN"/>
        </w:rPr>
        <w:t>6</w:t>
      </w:r>
      <w:r>
        <w:rPr>
          <w:rFonts w:hint="eastAsia" w:ascii="仿宋" w:hAnsi="仿宋" w:eastAsia="仿宋"/>
          <w:sz w:val="24"/>
          <w:szCs w:val="24"/>
          <w:lang w:eastAsia="zh-CN"/>
        </w:rPr>
        <w:t>月</w:t>
      </w:r>
      <w:r>
        <w:rPr>
          <w:rFonts w:hint="eastAsia" w:ascii="仿宋" w:hAnsi="仿宋" w:eastAsia="仿宋"/>
          <w:sz w:val="24"/>
          <w:szCs w:val="24"/>
          <w:lang w:val="en-US" w:eastAsia="zh-CN"/>
        </w:rPr>
        <w:t>3</w:t>
      </w:r>
      <w:r>
        <w:rPr>
          <w:rFonts w:hint="eastAsia" w:ascii="仿宋" w:hAnsi="仿宋" w:eastAsia="仿宋"/>
          <w:sz w:val="24"/>
          <w:szCs w:val="24"/>
          <w:lang w:eastAsia="zh-CN"/>
        </w:rPr>
        <w:t>0日前完成工程建设投运</w:t>
      </w:r>
      <w:bookmarkEnd w:id="32"/>
    </w:p>
    <w:p w14:paraId="08814602">
      <w:pPr>
        <w:pStyle w:val="11"/>
        <w:spacing w:line="360" w:lineRule="auto"/>
        <w:ind w:firstLine="480" w:firstLineChars="200"/>
        <w:rPr>
          <w:rFonts w:hint="eastAsia" w:ascii="仿宋" w:hAnsi="仿宋" w:eastAsia="仿宋"/>
          <w:sz w:val="24"/>
          <w:szCs w:val="24"/>
          <w:lang w:eastAsia="zh-CN"/>
        </w:rPr>
      </w:pPr>
      <w:r>
        <w:rPr>
          <w:rFonts w:ascii="仿宋" w:hAnsi="仿宋" w:eastAsia="仿宋"/>
          <w:sz w:val="24"/>
          <w:szCs w:val="24"/>
          <w:lang w:eastAsia="zh-CN"/>
        </w:rPr>
        <w:t>3</w:t>
      </w:r>
      <w:r>
        <w:rPr>
          <w:rFonts w:hint="eastAsia" w:ascii="仿宋" w:hAnsi="仿宋" w:eastAsia="仿宋"/>
          <w:sz w:val="24"/>
          <w:szCs w:val="24"/>
          <w:lang w:eastAsia="zh-CN"/>
        </w:rPr>
        <w:t>、工程地点：伴山首付三期</w:t>
      </w:r>
    </w:p>
    <w:p w14:paraId="18F6047E">
      <w:pPr>
        <w:pStyle w:val="11"/>
        <w:spacing w:line="360" w:lineRule="auto"/>
        <w:ind w:firstLine="480" w:firstLineChars="200"/>
        <w:rPr>
          <w:rFonts w:hint="eastAsia" w:ascii="仿宋" w:hAnsi="仿宋" w:eastAsia="仿宋"/>
          <w:sz w:val="24"/>
          <w:szCs w:val="24"/>
          <w:lang w:eastAsia="zh-CN"/>
        </w:rPr>
      </w:pPr>
      <w:r>
        <w:rPr>
          <w:rFonts w:ascii="仿宋" w:hAnsi="仿宋" w:eastAsia="仿宋"/>
          <w:sz w:val="24"/>
          <w:szCs w:val="24"/>
          <w:lang w:eastAsia="zh-CN"/>
        </w:rPr>
        <w:t>4</w:t>
      </w:r>
      <w:r>
        <w:rPr>
          <w:rFonts w:hint="eastAsia" w:ascii="仿宋" w:hAnsi="仿宋" w:eastAsia="仿宋"/>
          <w:sz w:val="24"/>
          <w:szCs w:val="24"/>
          <w:lang w:eastAsia="zh-CN"/>
        </w:rPr>
        <w:t>、质量标准：达到国家验收规范合格标准</w:t>
      </w:r>
    </w:p>
    <w:p w14:paraId="65BB9594">
      <w:pPr>
        <w:pStyle w:val="11"/>
        <w:spacing w:line="360" w:lineRule="auto"/>
        <w:ind w:firstLine="480" w:firstLineChars="200"/>
        <w:rPr>
          <w:rFonts w:hint="eastAsia" w:ascii="仿宋" w:hAnsi="仿宋" w:eastAsia="仿宋"/>
          <w:sz w:val="24"/>
          <w:szCs w:val="24"/>
          <w:lang w:eastAsia="zh-CN"/>
        </w:rPr>
      </w:pPr>
      <w:r>
        <w:rPr>
          <w:rFonts w:ascii="仿宋" w:hAnsi="仿宋" w:eastAsia="仿宋"/>
          <w:sz w:val="24"/>
          <w:szCs w:val="24"/>
          <w:lang w:eastAsia="zh-CN"/>
        </w:rPr>
        <w:t>5</w:t>
      </w:r>
      <w:r>
        <w:rPr>
          <w:rFonts w:hint="eastAsia" w:ascii="仿宋" w:hAnsi="仿宋" w:eastAsia="仿宋"/>
          <w:sz w:val="24"/>
          <w:szCs w:val="24"/>
          <w:lang w:eastAsia="zh-CN"/>
        </w:rPr>
        <w:t>、质保期/缺陷责任期：一年</w:t>
      </w:r>
    </w:p>
    <w:p w14:paraId="0BE881DA">
      <w:pPr>
        <w:pStyle w:val="11"/>
        <w:spacing w:line="360" w:lineRule="auto"/>
        <w:ind w:firstLine="480" w:firstLineChars="200"/>
        <w:rPr>
          <w:rFonts w:hint="eastAsia" w:ascii="仿宋" w:hAnsi="仿宋" w:eastAsia="仿宋"/>
          <w:sz w:val="24"/>
          <w:szCs w:val="24"/>
          <w:lang w:eastAsia="zh-CN"/>
        </w:rPr>
      </w:pPr>
      <w:r>
        <w:rPr>
          <w:rFonts w:ascii="仿宋" w:hAnsi="仿宋" w:eastAsia="仿宋"/>
          <w:sz w:val="24"/>
          <w:szCs w:val="24"/>
          <w:lang w:eastAsia="zh-CN"/>
        </w:rPr>
        <w:t>6</w:t>
      </w:r>
      <w:r>
        <w:rPr>
          <w:rFonts w:hint="eastAsia" w:ascii="仿宋" w:hAnsi="仿宋" w:eastAsia="仿宋"/>
          <w:sz w:val="24"/>
          <w:szCs w:val="24"/>
          <w:lang w:eastAsia="zh-CN"/>
        </w:rPr>
        <w:t>、本项目概算金额：</w:t>
      </w:r>
      <w:r>
        <w:rPr>
          <w:rFonts w:hint="eastAsia" w:ascii="仿宋" w:hAnsi="仿宋" w:eastAsia="仿宋"/>
          <w:sz w:val="24"/>
          <w:szCs w:val="24"/>
          <w:lang w:val="en-US" w:eastAsia="zh-CN"/>
        </w:rPr>
        <w:t>276.7</w:t>
      </w:r>
      <w:r>
        <w:rPr>
          <w:rFonts w:ascii="仿宋" w:hAnsi="仿宋" w:eastAsia="仿宋"/>
          <w:sz w:val="24"/>
          <w:szCs w:val="24"/>
          <w:lang w:eastAsia="zh-CN"/>
        </w:rPr>
        <w:t>万元</w:t>
      </w:r>
    </w:p>
    <w:p w14:paraId="4D69DF0B">
      <w:pPr>
        <w:pStyle w:val="11"/>
        <w:spacing w:line="360" w:lineRule="auto"/>
        <w:rPr>
          <w:rFonts w:hint="eastAsia" w:ascii="仿宋" w:hAnsi="仿宋" w:eastAsia="仿宋"/>
          <w:b/>
          <w:sz w:val="24"/>
          <w:szCs w:val="24"/>
          <w:lang w:eastAsia="zh-CN"/>
        </w:rPr>
      </w:pPr>
      <w:r>
        <w:rPr>
          <w:rFonts w:hint="eastAsia" w:ascii="仿宋" w:hAnsi="仿宋" w:eastAsia="仿宋"/>
          <w:b/>
          <w:sz w:val="24"/>
          <w:szCs w:val="24"/>
          <w:lang w:eastAsia="zh-CN"/>
        </w:rPr>
        <w:t>二、技术标准和要求：</w:t>
      </w:r>
    </w:p>
    <w:p w14:paraId="1A99327F">
      <w:pPr>
        <w:topLinePunct/>
        <w:spacing w:line="360" w:lineRule="auto"/>
        <w:ind w:firstLine="482" w:firstLineChars="200"/>
        <w:textAlignment w:val="baseline"/>
        <w:rPr>
          <w:rFonts w:hint="eastAsia" w:ascii="仿宋" w:hAnsi="仿宋" w:eastAsia="仿宋"/>
          <w:b/>
          <w:sz w:val="24"/>
        </w:rPr>
      </w:pPr>
      <w:r>
        <w:rPr>
          <w:rFonts w:hint="eastAsia" w:ascii="仿宋" w:hAnsi="仿宋" w:eastAsia="仿宋"/>
          <w:b/>
          <w:sz w:val="24"/>
        </w:rPr>
        <w:t>1.技术标准</w:t>
      </w:r>
    </w:p>
    <w:tbl>
      <w:tblPr>
        <w:tblStyle w:val="12"/>
        <w:tblW w:w="0" w:type="auto"/>
        <w:tblInd w:w="-100" w:type="dxa"/>
        <w:tblLayout w:type="fixed"/>
        <w:tblCellMar>
          <w:top w:w="0" w:type="dxa"/>
          <w:left w:w="108" w:type="dxa"/>
          <w:bottom w:w="0" w:type="dxa"/>
          <w:right w:w="108" w:type="dxa"/>
        </w:tblCellMar>
      </w:tblPr>
      <w:tblGrid>
        <w:gridCol w:w="798"/>
        <w:gridCol w:w="833"/>
        <w:gridCol w:w="4326"/>
        <w:gridCol w:w="3428"/>
      </w:tblGrid>
      <w:tr w14:paraId="51F17E27">
        <w:tblPrEx>
          <w:tblCellMar>
            <w:top w:w="0" w:type="dxa"/>
            <w:left w:w="108" w:type="dxa"/>
            <w:bottom w:w="0" w:type="dxa"/>
            <w:right w:w="108" w:type="dxa"/>
          </w:tblCellMar>
        </w:tblPrEx>
        <w:trPr>
          <w:trHeight w:val="300" w:hRule="atLeast"/>
          <w:tblHeader/>
        </w:trPr>
        <w:tc>
          <w:tcPr>
            <w:tcW w:w="798" w:type="dxa"/>
            <w:tcBorders>
              <w:top w:val="single" w:color="auto" w:sz="4" w:space="0"/>
              <w:left w:val="single" w:color="auto" w:sz="4" w:space="0"/>
              <w:bottom w:val="single" w:color="auto" w:sz="4" w:space="0"/>
              <w:right w:val="single" w:color="auto" w:sz="4" w:space="0"/>
            </w:tcBorders>
            <w:noWrap w:val="0"/>
            <w:vAlign w:val="center"/>
          </w:tcPr>
          <w:p w14:paraId="4FE8B297">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分类</w:t>
            </w:r>
          </w:p>
        </w:tc>
        <w:tc>
          <w:tcPr>
            <w:tcW w:w="833" w:type="dxa"/>
            <w:tcBorders>
              <w:top w:val="single" w:color="auto" w:sz="4" w:space="0"/>
              <w:left w:val="nil"/>
              <w:bottom w:val="single" w:color="auto" w:sz="4" w:space="0"/>
              <w:right w:val="single" w:color="auto" w:sz="4" w:space="0"/>
            </w:tcBorders>
            <w:noWrap w:val="0"/>
            <w:vAlign w:val="center"/>
          </w:tcPr>
          <w:p w14:paraId="37998F0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序号</w:t>
            </w:r>
          </w:p>
        </w:tc>
        <w:tc>
          <w:tcPr>
            <w:tcW w:w="4326" w:type="dxa"/>
            <w:tcBorders>
              <w:top w:val="single" w:color="auto" w:sz="4" w:space="0"/>
              <w:left w:val="nil"/>
              <w:bottom w:val="single" w:color="auto" w:sz="4" w:space="0"/>
              <w:right w:val="single" w:color="auto" w:sz="4" w:space="0"/>
            </w:tcBorders>
            <w:noWrap w:val="0"/>
            <w:vAlign w:val="center"/>
          </w:tcPr>
          <w:p w14:paraId="313F6C7B">
            <w:pPr>
              <w:topLinePunct/>
              <w:spacing w:line="360" w:lineRule="auto"/>
              <w:ind w:firstLine="480" w:firstLineChars="200"/>
              <w:jc w:val="center"/>
              <w:textAlignment w:val="baseline"/>
              <w:rPr>
                <w:rFonts w:hint="eastAsia" w:ascii="仿宋" w:hAnsi="仿宋" w:eastAsia="仿宋"/>
                <w:b w:val="0"/>
                <w:bCs/>
                <w:sz w:val="24"/>
              </w:rPr>
            </w:pPr>
            <w:r>
              <w:rPr>
                <w:rFonts w:hint="eastAsia" w:ascii="仿宋" w:hAnsi="仿宋" w:eastAsia="仿宋"/>
                <w:b w:val="0"/>
                <w:bCs/>
                <w:sz w:val="24"/>
              </w:rPr>
              <w:t>名称</w:t>
            </w:r>
          </w:p>
        </w:tc>
        <w:tc>
          <w:tcPr>
            <w:tcW w:w="3428" w:type="dxa"/>
            <w:tcBorders>
              <w:top w:val="single" w:color="auto" w:sz="4" w:space="0"/>
              <w:left w:val="nil"/>
              <w:bottom w:val="single" w:color="auto" w:sz="4" w:space="0"/>
              <w:right w:val="single" w:color="auto" w:sz="4" w:space="0"/>
            </w:tcBorders>
            <w:noWrap w:val="0"/>
            <w:vAlign w:val="center"/>
          </w:tcPr>
          <w:p w14:paraId="6498BC58">
            <w:pPr>
              <w:topLinePunct/>
              <w:spacing w:line="360" w:lineRule="auto"/>
              <w:ind w:firstLine="480" w:firstLineChars="200"/>
              <w:jc w:val="center"/>
              <w:textAlignment w:val="baseline"/>
              <w:rPr>
                <w:rFonts w:hint="eastAsia" w:ascii="仿宋" w:hAnsi="仿宋" w:eastAsia="仿宋"/>
                <w:b w:val="0"/>
                <w:bCs/>
                <w:sz w:val="24"/>
              </w:rPr>
            </w:pPr>
            <w:r>
              <w:rPr>
                <w:rFonts w:hint="eastAsia" w:ascii="仿宋" w:hAnsi="仿宋" w:eastAsia="仿宋"/>
                <w:b w:val="0"/>
                <w:bCs/>
                <w:sz w:val="24"/>
              </w:rPr>
              <w:t>备注</w:t>
            </w:r>
          </w:p>
        </w:tc>
      </w:tr>
      <w:tr w14:paraId="5B990BA7">
        <w:tblPrEx>
          <w:tblCellMar>
            <w:top w:w="0" w:type="dxa"/>
            <w:left w:w="108" w:type="dxa"/>
            <w:bottom w:w="0" w:type="dxa"/>
            <w:right w:w="108" w:type="dxa"/>
          </w:tblCellMar>
        </w:tblPrEx>
        <w:trPr>
          <w:trHeight w:val="270" w:hRule="atLeast"/>
        </w:trPr>
        <w:tc>
          <w:tcPr>
            <w:tcW w:w="798" w:type="dxa"/>
            <w:vMerge w:val="restart"/>
            <w:tcBorders>
              <w:top w:val="nil"/>
              <w:left w:val="single" w:color="auto" w:sz="4" w:space="0"/>
              <w:bottom w:val="single" w:color="000000" w:sz="4" w:space="0"/>
              <w:right w:val="single" w:color="auto" w:sz="4" w:space="0"/>
            </w:tcBorders>
            <w:noWrap w:val="0"/>
            <w:textDirection w:val="tbRlV"/>
            <w:vAlign w:val="center"/>
          </w:tcPr>
          <w:p w14:paraId="610A0FAF">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法律法规</w:t>
            </w:r>
          </w:p>
        </w:tc>
        <w:tc>
          <w:tcPr>
            <w:tcW w:w="833" w:type="dxa"/>
            <w:tcBorders>
              <w:top w:val="nil"/>
              <w:left w:val="nil"/>
              <w:bottom w:val="single" w:color="auto" w:sz="4" w:space="0"/>
              <w:right w:val="single" w:color="auto" w:sz="4" w:space="0"/>
            </w:tcBorders>
            <w:noWrap w:val="0"/>
            <w:vAlign w:val="center"/>
          </w:tcPr>
          <w:p w14:paraId="3726F499">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w:t>
            </w:r>
          </w:p>
        </w:tc>
        <w:tc>
          <w:tcPr>
            <w:tcW w:w="4326" w:type="dxa"/>
            <w:tcBorders>
              <w:top w:val="nil"/>
              <w:left w:val="nil"/>
              <w:bottom w:val="single" w:color="auto" w:sz="4" w:space="0"/>
              <w:right w:val="single" w:color="auto" w:sz="4" w:space="0"/>
            </w:tcBorders>
            <w:noWrap w:val="0"/>
            <w:vAlign w:val="center"/>
          </w:tcPr>
          <w:p w14:paraId="330CEE6B">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w:t>
            </w:r>
            <w:r>
              <w:rPr>
                <w:rFonts w:hint="eastAsia" w:ascii="仿宋" w:hAnsi="仿宋" w:eastAsia="仿宋"/>
                <w:b w:val="0"/>
                <w:bCs/>
                <w:sz w:val="24"/>
                <w:lang w:eastAsia="zh-CN"/>
              </w:rPr>
              <w:t>民法单</w:t>
            </w:r>
            <w:r>
              <w:rPr>
                <w:rFonts w:hint="eastAsia" w:ascii="仿宋" w:hAnsi="仿宋" w:eastAsia="仿宋"/>
                <w:b w:val="0"/>
                <w:bCs/>
                <w:sz w:val="24"/>
              </w:rPr>
              <w:t>》</w:t>
            </w:r>
          </w:p>
        </w:tc>
        <w:tc>
          <w:tcPr>
            <w:tcW w:w="3428" w:type="dxa"/>
            <w:tcBorders>
              <w:top w:val="nil"/>
              <w:left w:val="nil"/>
              <w:bottom w:val="single" w:color="auto" w:sz="4" w:space="0"/>
              <w:right w:val="single" w:color="auto" w:sz="4" w:space="0"/>
            </w:tcBorders>
            <w:noWrap w:val="0"/>
            <w:vAlign w:val="center"/>
          </w:tcPr>
          <w:p w14:paraId="73845BD5">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lang w:val="en-US" w:eastAsia="zh-CN"/>
              </w:rPr>
              <w:t>中华人民共和国主席令第45号</w:t>
            </w:r>
          </w:p>
        </w:tc>
      </w:tr>
      <w:tr w14:paraId="693942A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042A98D">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C21189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w:t>
            </w:r>
          </w:p>
        </w:tc>
        <w:tc>
          <w:tcPr>
            <w:tcW w:w="4326" w:type="dxa"/>
            <w:tcBorders>
              <w:top w:val="nil"/>
              <w:left w:val="nil"/>
              <w:bottom w:val="single" w:color="auto" w:sz="4" w:space="0"/>
              <w:right w:val="single" w:color="auto" w:sz="4" w:space="0"/>
            </w:tcBorders>
            <w:noWrap w:val="0"/>
            <w:vAlign w:val="center"/>
          </w:tcPr>
          <w:p w14:paraId="6D28353E">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《中华人民共和国招投标法》</w:t>
            </w:r>
          </w:p>
        </w:tc>
        <w:tc>
          <w:tcPr>
            <w:tcW w:w="3428" w:type="dxa"/>
            <w:tcBorders>
              <w:top w:val="nil"/>
              <w:left w:val="nil"/>
              <w:bottom w:val="single" w:color="auto" w:sz="4" w:space="0"/>
              <w:right w:val="single" w:color="auto" w:sz="4" w:space="0"/>
            </w:tcBorders>
            <w:noWrap w:val="0"/>
            <w:vAlign w:val="center"/>
          </w:tcPr>
          <w:p w14:paraId="5965DFE6">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1999年8月30日 版</w:t>
            </w:r>
          </w:p>
        </w:tc>
      </w:tr>
      <w:tr w14:paraId="3BF876CF">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F0D6C8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5C7792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w:t>
            </w:r>
          </w:p>
        </w:tc>
        <w:tc>
          <w:tcPr>
            <w:tcW w:w="4326" w:type="dxa"/>
            <w:tcBorders>
              <w:top w:val="nil"/>
              <w:left w:val="nil"/>
              <w:bottom w:val="single" w:color="auto" w:sz="4" w:space="0"/>
              <w:right w:val="single" w:color="auto" w:sz="4" w:space="0"/>
            </w:tcBorders>
            <w:noWrap w:val="0"/>
            <w:vAlign w:val="center"/>
          </w:tcPr>
          <w:p w14:paraId="71F179E0">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《中华人民共和国环境保护法》</w:t>
            </w:r>
          </w:p>
        </w:tc>
        <w:tc>
          <w:tcPr>
            <w:tcW w:w="3428" w:type="dxa"/>
            <w:tcBorders>
              <w:top w:val="nil"/>
              <w:left w:val="nil"/>
              <w:bottom w:val="single" w:color="auto" w:sz="4" w:space="0"/>
              <w:right w:val="single" w:color="auto" w:sz="4" w:space="0"/>
            </w:tcBorders>
            <w:noWrap w:val="0"/>
            <w:vAlign w:val="center"/>
          </w:tcPr>
          <w:p w14:paraId="5C042892">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2014年4月24日修订版</w:t>
            </w:r>
          </w:p>
        </w:tc>
      </w:tr>
      <w:tr w14:paraId="0D821A81">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014570D4">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91D04AF">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w:t>
            </w:r>
          </w:p>
        </w:tc>
        <w:tc>
          <w:tcPr>
            <w:tcW w:w="4326" w:type="dxa"/>
            <w:tcBorders>
              <w:top w:val="nil"/>
              <w:left w:val="nil"/>
              <w:bottom w:val="single" w:color="auto" w:sz="4" w:space="0"/>
              <w:right w:val="single" w:color="auto" w:sz="4" w:space="0"/>
            </w:tcBorders>
            <w:noWrap w:val="0"/>
            <w:vAlign w:val="center"/>
          </w:tcPr>
          <w:p w14:paraId="61CD0854">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《中华人民共和国土地管理法》</w:t>
            </w:r>
          </w:p>
        </w:tc>
        <w:tc>
          <w:tcPr>
            <w:tcW w:w="3428" w:type="dxa"/>
            <w:tcBorders>
              <w:top w:val="nil"/>
              <w:left w:val="nil"/>
              <w:bottom w:val="single" w:color="auto" w:sz="4" w:space="0"/>
              <w:right w:val="single" w:color="auto" w:sz="4" w:space="0"/>
            </w:tcBorders>
            <w:noWrap w:val="0"/>
            <w:vAlign w:val="center"/>
          </w:tcPr>
          <w:p w14:paraId="74D1F67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2004年8月28日修订版</w:t>
            </w:r>
          </w:p>
        </w:tc>
      </w:tr>
      <w:tr w14:paraId="4FEECB5B">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1150AB9">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47167C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w:t>
            </w:r>
          </w:p>
        </w:tc>
        <w:tc>
          <w:tcPr>
            <w:tcW w:w="4326" w:type="dxa"/>
            <w:tcBorders>
              <w:top w:val="nil"/>
              <w:left w:val="nil"/>
              <w:bottom w:val="single" w:color="auto" w:sz="4" w:space="0"/>
              <w:right w:val="single" w:color="auto" w:sz="4" w:space="0"/>
            </w:tcBorders>
            <w:noWrap w:val="0"/>
            <w:vAlign w:val="center"/>
          </w:tcPr>
          <w:p w14:paraId="359EB98B">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《中华人民共和国水土保持法》</w:t>
            </w:r>
          </w:p>
        </w:tc>
        <w:tc>
          <w:tcPr>
            <w:tcW w:w="3428" w:type="dxa"/>
            <w:tcBorders>
              <w:top w:val="nil"/>
              <w:left w:val="nil"/>
              <w:bottom w:val="single" w:color="auto" w:sz="4" w:space="0"/>
              <w:right w:val="single" w:color="auto" w:sz="4" w:space="0"/>
            </w:tcBorders>
            <w:noWrap w:val="0"/>
            <w:vAlign w:val="center"/>
          </w:tcPr>
          <w:p w14:paraId="07C7E71A">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2010年12月25日修订版</w:t>
            </w:r>
          </w:p>
        </w:tc>
      </w:tr>
      <w:tr w14:paraId="2C2FC112">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0EB0F0CC">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68CBC92">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w:t>
            </w:r>
          </w:p>
        </w:tc>
        <w:tc>
          <w:tcPr>
            <w:tcW w:w="4326" w:type="dxa"/>
            <w:tcBorders>
              <w:top w:val="nil"/>
              <w:left w:val="nil"/>
              <w:bottom w:val="single" w:color="auto" w:sz="4" w:space="0"/>
              <w:right w:val="single" w:color="auto" w:sz="4" w:space="0"/>
            </w:tcBorders>
            <w:noWrap w:val="0"/>
            <w:vAlign w:val="center"/>
          </w:tcPr>
          <w:p w14:paraId="1D7474C7">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《中华人民共和国电力法》</w:t>
            </w:r>
          </w:p>
        </w:tc>
        <w:tc>
          <w:tcPr>
            <w:tcW w:w="3428" w:type="dxa"/>
            <w:tcBorders>
              <w:top w:val="nil"/>
              <w:left w:val="nil"/>
              <w:bottom w:val="single" w:color="auto" w:sz="4" w:space="0"/>
              <w:right w:val="single" w:color="auto" w:sz="4" w:space="0"/>
            </w:tcBorders>
            <w:noWrap w:val="0"/>
            <w:vAlign w:val="center"/>
          </w:tcPr>
          <w:p w14:paraId="6A377E20">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2015年4月24日修订版</w:t>
            </w:r>
          </w:p>
        </w:tc>
      </w:tr>
      <w:tr w14:paraId="377B873C">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02F3F91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03C39B4">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w:t>
            </w:r>
          </w:p>
        </w:tc>
        <w:tc>
          <w:tcPr>
            <w:tcW w:w="4326" w:type="dxa"/>
            <w:tcBorders>
              <w:top w:val="nil"/>
              <w:left w:val="nil"/>
              <w:bottom w:val="single" w:color="auto" w:sz="4" w:space="0"/>
              <w:right w:val="single" w:color="auto" w:sz="4" w:space="0"/>
            </w:tcBorders>
            <w:noWrap w:val="0"/>
            <w:vAlign w:val="center"/>
          </w:tcPr>
          <w:p w14:paraId="27E7F25E">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《中华人民共和国安全生产法》</w:t>
            </w:r>
          </w:p>
        </w:tc>
        <w:tc>
          <w:tcPr>
            <w:tcW w:w="3428" w:type="dxa"/>
            <w:tcBorders>
              <w:top w:val="nil"/>
              <w:left w:val="nil"/>
              <w:bottom w:val="single" w:color="auto" w:sz="4" w:space="0"/>
              <w:right w:val="single" w:color="auto" w:sz="4" w:space="0"/>
            </w:tcBorders>
            <w:noWrap w:val="0"/>
            <w:vAlign w:val="center"/>
          </w:tcPr>
          <w:p w14:paraId="76497AA7">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2014年8月31日修订版</w:t>
            </w:r>
          </w:p>
        </w:tc>
      </w:tr>
      <w:tr w14:paraId="7107461C">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1D720EE">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9923BAC">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w:t>
            </w:r>
          </w:p>
        </w:tc>
        <w:tc>
          <w:tcPr>
            <w:tcW w:w="4326" w:type="dxa"/>
            <w:tcBorders>
              <w:top w:val="nil"/>
              <w:left w:val="nil"/>
              <w:bottom w:val="single" w:color="auto" w:sz="4" w:space="0"/>
              <w:right w:val="single" w:color="auto" w:sz="4" w:space="0"/>
            </w:tcBorders>
            <w:noWrap w:val="0"/>
            <w:vAlign w:val="center"/>
          </w:tcPr>
          <w:p w14:paraId="087B945E">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《中华人民共和国建筑法》</w:t>
            </w:r>
          </w:p>
        </w:tc>
        <w:tc>
          <w:tcPr>
            <w:tcW w:w="3428" w:type="dxa"/>
            <w:tcBorders>
              <w:top w:val="nil"/>
              <w:left w:val="nil"/>
              <w:bottom w:val="single" w:color="auto" w:sz="4" w:space="0"/>
              <w:right w:val="single" w:color="auto" w:sz="4" w:space="0"/>
            </w:tcBorders>
            <w:noWrap w:val="0"/>
            <w:vAlign w:val="center"/>
          </w:tcPr>
          <w:p w14:paraId="1E5DBAA7">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2011年4月22日修订版</w:t>
            </w:r>
          </w:p>
        </w:tc>
      </w:tr>
      <w:tr w14:paraId="3C19AEB9">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32D2A1A8">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3381A3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9</w:t>
            </w:r>
          </w:p>
        </w:tc>
        <w:tc>
          <w:tcPr>
            <w:tcW w:w="4326" w:type="dxa"/>
            <w:tcBorders>
              <w:top w:val="nil"/>
              <w:left w:val="nil"/>
              <w:bottom w:val="single" w:color="auto" w:sz="4" w:space="0"/>
              <w:right w:val="single" w:color="auto" w:sz="4" w:space="0"/>
            </w:tcBorders>
            <w:noWrap w:val="0"/>
            <w:vAlign w:val="center"/>
          </w:tcPr>
          <w:p w14:paraId="2A4C5F6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《建筑工程施工发包与承包计价管理办法》</w:t>
            </w:r>
          </w:p>
        </w:tc>
        <w:tc>
          <w:tcPr>
            <w:tcW w:w="3428" w:type="dxa"/>
            <w:tcBorders>
              <w:top w:val="nil"/>
              <w:left w:val="nil"/>
              <w:bottom w:val="single" w:color="auto" w:sz="4" w:space="0"/>
              <w:right w:val="single" w:color="auto" w:sz="4" w:space="0"/>
            </w:tcBorders>
            <w:noWrap w:val="0"/>
            <w:vAlign w:val="center"/>
          </w:tcPr>
          <w:p w14:paraId="72843C6F">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住房和城乡建设部令第16号</w:t>
            </w:r>
          </w:p>
        </w:tc>
      </w:tr>
      <w:tr w14:paraId="19A23F81">
        <w:tblPrEx>
          <w:tblCellMar>
            <w:top w:w="0" w:type="dxa"/>
            <w:left w:w="108" w:type="dxa"/>
            <w:bottom w:w="0" w:type="dxa"/>
            <w:right w:w="108" w:type="dxa"/>
          </w:tblCellMar>
        </w:tblPrEx>
        <w:trPr>
          <w:trHeight w:val="196"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E5835E3">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5FE364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10</w:t>
            </w:r>
          </w:p>
        </w:tc>
        <w:tc>
          <w:tcPr>
            <w:tcW w:w="4326" w:type="dxa"/>
            <w:tcBorders>
              <w:top w:val="nil"/>
              <w:left w:val="nil"/>
              <w:bottom w:val="single" w:color="auto" w:sz="4" w:space="0"/>
              <w:right w:val="single" w:color="auto" w:sz="4" w:space="0"/>
            </w:tcBorders>
            <w:noWrap w:val="0"/>
            <w:vAlign w:val="center"/>
          </w:tcPr>
          <w:p w14:paraId="5319735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《建设项目环境保护条例》</w:t>
            </w:r>
          </w:p>
        </w:tc>
        <w:tc>
          <w:tcPr>
            <w:tcW w:w="3428" w:type="dxa"/>
            <w:tcBorders>
              <w:top w:val="nil"/>
              <w:left w:val="nil"/>
              <w:bottom w:val="single" w:color="auto" w:sz="4" w:space="0"/>
              <w:right w:val="single" w:color="auto" w:sz="4" w:space="0"/>
            </w:tcBorders>
            <w:noWrap w:val="0"/>
            <w:vAlign w:val="center"/>
          </w:tcPr>
          <w:p w14:paraId="084DE508">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中华人民共和国国务院令第253号</w:t>
            </w:r>
          </w:p>
        </w:tc>
      </w:tr>
      <w:tr w14:paraId="109B0EAE">
        <w:tblPrEx>
          <w:tblCellMar>
            <w:top w:w="0" w:type="dxa"/>
            <w:left w:w="108" w:type="dxa"/>
            <w:bottom w:w="0" w:type="dxa"/>
            <w:right w:w="108" w:type="dxa"/>
          </w:tblCellMar>
        </w:tblPrEx>
        <w:trPr>
          <w:trHeight w:val="348"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593D0F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C3E8D5F">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11</w:t>
            </w:r>
          </w:p>
        </w:tc>
        <w:tc>
          <w:tcPr>
            <w:tcW w:w="4326" w:type="dxa"/>
            <w:tcBorders>
              <w:top w:val="nil"/>
              <w:left w:val="nil"/>
              <w:bottom w:val="single" w:color="auto" w:sz="4" w:space="0"/>
              <w:right w:val="single" w:color="auto" w:sz="4" w:space="0"/>
            </w:tcBorders>
            <w:noWrap w:val="0"/>
            <w:vAlign w:val="center"/>
          </w:tcPr>
          <w:p w14:paraId="7C53461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《中华人民共和国土地管理法实施条例》</w:t>
            </w:r>
          </w:p>
        </w:tc>
        <w:tc>
          <w:tcPr>
            <w:tcW w:w="3428" w:type="dxa"/>
            <w:tcBorders>
              <w:top w:val="nil"/>
              <w:left w:val="nil"/>
              <w:bottom w:val="single" w:color="auto" w:sz="4" w:space="0"/>
              <w:right w:val="single" w:color="auto" w:sz="4" w:space="0"/>
            </w:tcBorders>
            <w:noWrap w:val="0"/>
            <w:vAlign w:val="center"/>
          </w:tcPr>
          <w:p w14:paraId="7EDB50B4">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中华人民共和国国务院令第256号</w:t>
            </w:r>
          </w:p>
        </w:tc>
      </w:tr>
      <w:tr w14:paraId="5B3AA649">
        <w:tblPrEx>
          <w:tblCellMar>
            <w:top w:w="0" w:type="dxa"/>
            <w:left w:w="108" w:type="dxa"/>
            <w:bottom w:w="0" w:type="dxa"/>
            <w:right w:w="108" w:type="dxa"/>
          </w:tblCellMar>
        </w:tblPrEx>
        <w:trPr>
          <w:trHeight w:val="25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28043EA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6C99BF0">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12</w:t>
            </w:r>
          </w:p>
        </w:tc>
        <w:tc>
          <w:tcPr>
            <w:tcW w:w="4326" w:type="dxa"/>
            <w:tcBorders>
              <w:top w:val="nil"/>
              <w:left w:val="nil"/>
              <w:bottom w:val="single" w:color="auto" w:sz="4" w:space="0"/>
              <w:right w:val="single" w:color="auto" w:sz="4" w:space="0"/>
            </w:tcBorders>
            <w:noWrap w:val="0"/>
            <w:vAlign w:val="center"/>
          </w:tcPr>
          <w:p w14:paraId="2CF9DD1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《建设工程质量管理条例》</w:t>
            </w:r>
          </w:p>
        </w:tc>
        <w:tc>
          <w:tcPr>
            <w:tcW w:w="3428" w:type="dxa"/>
            <w:tcBorders>
              <w:top w:val="nil"/>
              <w:left w:val="nil"/>
              <w:bottom w:val="single" w:color="auto" w:sz="4" w:space="0"/>
              <w:right w:val="single" w:color="auto" w:sz="4" w:space="0"/>
            </w:tcBorders>
            <w:noWrap w:val="0"/>
            <w:vAlign w:val="center"/>
          </w:tcPr>
          <w:p w14:paraId="6C408D0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中华人民共和国国务院令第279号</w:t>
            </w:r>
          </w:p>
        </w:tc>
      </w:tr>
      <w:tr w14:paraId="0367C201">
        <w:tblPrEx>
          <w:tblCellMar>
            <w:top w:w="0" w:type="dxa"/>
            <w:left w:w="108" w:type="dxa"/>
            <w:bottom w:w="0" w:type="dxa"/>
            <w:right w:w="108" w:type="dxa"/>
          </w:tblCellMar>
        </w:tblPrEx>
        <w:trPr>
          <w:trHeight w:val="326"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7E5AF8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18C803F">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13</w:t>
            </w:r>
          </w:p>
        </w:tc>
        <w:tc>
          <w:tcPr>
            <w:tcW w:w="4326" w:type="dxa"/>
            <w:tcBorders>
              <w:top w:val="nil"/>
              <w:left w:val="nil"/>
              <w:bottom w:val="single" w:color="auto" w:sz="4" w:space="0"/>
              <w:right w:val="single" w:color="auto" w:sz="4" w:space="0"/>
            </w:tcBorders>
            <w:noWrap w:val="0"/>
            <w:vAlign w:val="center"/>
          </w:tcPr>
          <w:p w14:paraId="22572724">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《建设工程安全生产管理条例》</w:t>
            </w:r>
          </w:p>
        </w:tc>
        <w:tc>
          <w:tcPr>
            <w:tcW w:w="3428" w:type="dxa"/>
            <w:tcBorders>
              <w:top w:val="nil"/>
              <w:left w:val="nil"/>
              <w:bottom w:val="single" w:color="auto" w:sz="4" w:space="0"/>
              <w:right w:val="single" w:color="auto" w:sz="4" w:space="0"/>
            </w:tcBorders>
            <w:noWrap w:val="0"/>
            <w:vAlign w:val="center"/>
          </w:tcPr>
          <w:p w14:paraId="5093C73A">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中华人民共和国国务院令第393号</w:t>
            </w:r>
          </w:p>
        </w:tc>
      </w:tr>
      <w:tr w14:paraId="4E606DED">
        <w:tblPrEx>
          <w:tblCellMar>
            <w:top w:w="0" w:type="dxa"/>
            <w:left w:w="108" w:type="dxa"/>
            <w:bottom w:w="0" w:type="dxa"/>
            <w:right w:w="108" w:type="dxa"/>
          </w:tblCellMar>
        </w:tblPrEx>
        <w:trPr>
          <w:trHeight w:val="251"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75EA434">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44DE384">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14</w:t>
            </w:r>
          </w:p>
        </w:tc>
        <w:tc>
          <w:tcPr>
            <w:tcW w:w="4326" w:type="dxa"/>
            <w:tcBorders>
              <w:top w:val="nil"/>
              <w:left w:val="nil"/>
              <w:bottom w:val="single" w:color="auto" w:sz="4" w:space="0"/>
              <w:right w:val="single" w:color="auto" w:sz="4" w:space="0"/>
            </w:tcBorders>
            <w:noWrap w:val="0"/>
            <w:vAlign w:val="center"/>
          </w:tcPr>
          <w:p w14:paraId="31007078">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《生产安全事故报告和调查处理条例》</w:t>
            </w:r>
          </w:p>
        </w:tc>
        <w:tc>
          <w:tcPr>
            <w:tcW w:w="3428" w:type="dxa"/>
            <w:tcBorders>
              <w:top w:val="nil"/>
              <w:left w:val="nil"/>
              <w:bottom w:val="single" w:color="auto" w:sz="4" w:space="0"/>
              <w:right w:val="single" w:color="auto" w:sz="4" w:space="0"/>
            </w:tcBorders>
            <w:noWrap w:val="0"/>
            <w:vAlign w:val="center"/>
          </w:tcPr>
          <w:p w14:paraId="01249722">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中华人民共和国国务院令第493号</w:t>
            </w:r>
          </w:p>
        </w:tc>
      </w:tr>
      <w:tr w14:paraId="47DDC68E">
        <w:tblPrEx>
          <w:tblCellMar>
            <w:top w:w="0" w:type="dxa"/>
            <w:left w:w="108" w:type="dxa"/>
            <w:bottom w:w="0" w:type="dxa"/>
            <w:right w:w="108" w:type="dxa"/>
          </w:tblCellMar>
        </w:tblPrEx>
        <w:trPr>
          <w:trHeight w:val="315"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097F94B5">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B46479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15</w:t>
            </w:r>
          </w:p>
        </w:tc>
        <w:tc>
          <w:tcPr>
            <w:tcW w:w="4326" w:type="dxa"/>
            <w:tcBorders>
              <w:top w:val="nil"/>
              <w:left w:val="nil"/>
              <w:bottom w:val="single" w:color="auto" w:sz="4" w:space="0"/>
              <w:right w:val="single" w:color="auto" w:sz="4" w:space="0"/>
            </w:tcBorders>
            <w:noWrap w:val="0"/>
            <w:vAlign w:val="center"/>
          </w:tcPr>
          <w:p w14:paraId="4AA89C3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《建设项目用地预审管理办法》</w:t>
            </w:r>
          </w:p>
        </w:tc>
        <w:tc>
          <w:tcPr>
            <w:tcW w:w="3428" w:type="dxa"/>
            <w:tcBorders>
              <w:top w:val="nil"/>
              <w:left w:val="nil"/>
              <w:bottom w:val="single" w:color="auto" w:sz="4" w:space="0"/>
              <w:right w:val="single" w:color="auto" w:sz="4" w:space="0"/>
            </w:tcBorders>
            <w:noWrap w:val="0"/>
            <w:vAlign w:val="center"/>
          </w:tcPr>
          <w:p w14:paraId="3A0FB161">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中华人民共和国国土资源部令第42号</w:t>
            </w:r>
          </w:p>
        </w:tc>
      </w:tr>
      <w:tr w14:paraId="4C58570F">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2DEC19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2CB290F">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16</w:t>
            </w:r>
          </w:p>
        </w:tc>
        <w:tc>
          <w:tcPr>
            <w:tcW w:w="4326" w:type="dxa"/>
            <w:tcBorders>
              <w:top w:val="nil"/>
              <w:left w:val="nil"/>
              <w:bottom w:val="single" w:color="auto" w:sz="4" w:space="0"/>
              <w:right w:val="single" w:color="auto" w:sz="4" w:space="0"/>
            </w:tcBorders>
            <w:noWrap w:val="0"/>
            <w:vAlign w:val="center"/>
          </w:tcPr>
          <w:p w14:paraId="341684D5">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《建设工程价款结算试行办法》</w:t>
            </w:r>
          </w:p>
        </w:tc>
        <w:tc>
          <w:tcPr>
            <w:tcW w:w="3428" w:type="dxa"/>
            <w:tcBorders>
              <w:top w:val="nil"/>
              <w:left w:val="nil"/>
              <w:bottom w:val="single" w:color="auto" w:sz="4" w:space="0"/>
              <w:right w:val="single" w:color="auto" w:sz="4" w:space="0"/>
            </w:tcBorders>
            <w:noWrap w:val="0"/>
            <w:vAlign w:val="center"/>
          </w:tcPr>
          <w:p w14:paraId="32177619">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中华人民共和国建设部、财政部财建〔2004〕369号</w:t>
            </w:r>
          </w:p>
        </w:tc>
      </w:tr>
      <w:tr w14:paraId="55B9CD77">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0E66BC82">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DAA0664">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17</w:t>
            </w:r>
          </w:p>
        </w:tc>
        <w:tc>
          <w:tcPr>
            <w:tcW w:w="4326" w:type="dxa"/>
            <w:tcBorders>
              <w:top w:val="nil"/>
              <w:left w:val="nil"/>
              <w:bottom w:val="single" w:color="auto" w:sz="4" w:space="0"/>
              <w:right w:val="single" w:color="auto" w:sz="4" w:space="0"/>
            </w:tcBorders>
            <w:noWrap w:val="0"/>
            <w:vAlign w:val="center"/>
          </w:tcPr>
          <w:p w14:paraId="36417B77">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《工程建设标准强制性条文（电力工程部分）》</w:t>
            </w:r>
          </w:p>
        </w:tc>
        <w:tc>
          <w:tcPr>
            <w:tcW w:w="3428" w:type="dxa"/>
            <w:tcBorders>
              <w:top w:val="nil"/>
              <w:left w:val="nil"/>
              <w:bottom w:val="single" w:color="auto" w:sz="4" w:space="0"/>
              <w:right w:val="single" w:color="auto" w:sz="4" w:space="0"/>
            </w:tcBorders>
            <w:noWrap w:val="0"/>
            <w:vAlign w:val="center"/>
          </w:tcPr>
          <w:p w14:paraId="27CC71F2">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2007 年监管公告第 1 号</w:t>
            </w:r>
          </w:p>
        </w:tc>
      </w:tr>
      <w:tr w14:paraId="5AE2577D">
        <w:tblPrEx>
          <w:tblCellMar>
            <w:top w:w="0" w:type="dxa"/>
            <w:left w:w="108" w:type="dxa"/>
            <w:bottom w:w="0" w:type="dxa"/>
            <w:right w:w="108" w:type="dxa"/>
          </w:tblCellMar>
        </w:tblPrEx>
        <w:trPr>
          <w:trHeight w:val="358"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C26118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389A12B">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18</w:t>
            </w:r>
          </w:p>
        </w:tc>
        <w:tc>
          <w:tcPr>
            <w:tcW w:w="4326" w:type="dxa"/>
            <w:tcBorders>
              <w:top w:val="nil"/>
              <w:left w:val="nil"/>
              <w:bottom w:val="single" w:color="auto" w:sz="4" w:space="0"/>
              <w:right w:val="single" w:color="auto" w:sz="4" w:space="0"/>
            </w:tcBorders>
            <w:noWrap w:val="0"/>
            <w:vAlign w:val="center"/>
          </w:tcPr>
          <w:p w14:paraId="4F9146C5">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《城市电力网规划设计导则》</w:t>
            </w:r>
          </w:p>
        </w:tc>
        <w:tc>
          <w:tcPr>
            <w:tcW w:w="3428" w:type="dxa"/>
            <w:tcBorders>
              <w:top w:val="nil"/>
              <w:left w:val="nil"/>
              <w:bottom w:val="single" w:color="auto" w:sz="4" w:space="0"/>
              <w:right w:val="single" w:color="auto" w:sz="4" w:space="0"/>
            </w:tcBorders>
            <w:noWrap w:val="0"/>
            <w:vAlign w:val="center"/>
          </w:tcPr>
          <w:p w14:paraId="088F868C">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能源电【1993】228号Q/GDW 156-2006</w:t>
            </w:r>
          </w:p>
        </w:tc>
      </w:tr>
      <w:tr w14:paraId="7389365B">
        <w:tblPrEx>
          <w:tblCellMar>
            <w:top w:w="0" w:type="dxa"/>
            <w:left w:w="108" w:type="dxa"/>
            <w:bottom w:w="0" w:type="dxa"/>
            <w:right w:w="108" w:type="dxa"/>
          </w:tblCellMar>
        </w:tblPrEx>
        <w:trPr>
          <w:trHeight w:val="270" w:hRule="atLeast"/>
        </w:trPr>
        <w:tc>
          <w:tcPr>
            <w:tcW w:w="798" w:type="dxa"/>
            <w:vMerge w:val="restart"/>
            <w:tcBorders>
              <w:top w:val="nil"/>
              <w:left w:val="single" w:color="auto" w:sz="4" w:space="0"/>
              <w:bottom w:val="single" w:color="000000" w:sz="4" w:space="0"/>
              <w:right w:val="single" w:color="auto" w:sz="4" w:space="0"/>
            </w:tcBorders>
            <w:noWrap w:val="0"/>
            <w:textDirection w:val="tbRlV"/>
            <w:vAlign w:val="center"/>
          </w:tcPr>
          <w:p w14:paraId="777F445A">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 xml:space="preserve">       行业现行标准及文件</w:t>
            </w:r>
          </w:p>
        </w:tc>
        <w:tc>
          <w:tcPr>
            <w:tcW w:w="833" w:type="dxa"/>
            <w:tcBorders>
              <w:top w:val="nil"/>
              <w:left w:val="nil"/>
              <w:bottom w:val="single" w:color="auto" w:sz="4" w:space="0"/>
              <w:right w:val="single" w:color="auto" w:sz="4" w:space="0"/>
            </w:tcBorders>
            <w:noWrap w:val="0"/>
            <w:vAlign w:val="center"/>
          </w:tcPr>
          <w:p w14:paraId="655A9116">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19</w:t>
            </w:r>
          </w:p>
        </w:tc>
        <w:tc>
          <w:tcPr>
            <w:tcW w:w="4326" w:type="dxa"/>
            <w:tcBorders>
              <w:top w:val="nil"/>
              <w:left w:val="nil"/>
              <w:bottom w:val="single" w:color="auto" w:sz="4" w:space="0"/>
              <w:right w:val="single" w:color="auto" w:sz="4" w:space="0"/>
            </w:tcBorders>
            <w:noWrap w:val="0"/>
            <w:vAlign w:val="center"/>
          </w:tcPr>
          <w:p w14:paraId="2E81C27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《建设工程施工现场供用电安全规范》</w:t>
            </w:r>
          </w:p>
        </w:tc>
        <w:tc>
          <w:tcPr>
            <w:tcW w:w="3428" w:type="dxa"/>
            <w:tcBorders>
              <w:top w:val="nil"/>
              <w:left w:val="nil"/>
              <w:bottom w:val="single" w:color="auto" w:sz="4" w:space="0"/>
              <w:right w:val="single" w:color="auto" w:sz="4" w:space="0"/>
            </w:tcBorders>
            <w:noWrap w:val="0"/>
            <w:vAlign w:val="center"/>
          </w:tcPr>
          <w:p w14:paraId="5803F74C">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50194-1993</w:t>
            </w:r>
          </w:p>
        </w:tc>
      </w:tr>
      <w:tr w14:paraId="07320C06">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3858CF6">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1FDC25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20</w:t>
            </w:r>
          </w:p>
        </w:tc>
        <w:tc>
          <w:tcPr>
            <w:tcW w:w="4326" w:type="dxa"/>
            <w:tcBorders>
              <w:top w:val="nil"/>
              <w:left w:val="nil"/>
              <w:bottom w:val="single" w:color="auto" w:sz="4" w:space="0"/>
              <w:right w:val="single" w:color="auto" w:sz="4" w:space="0"/>
            </w:tcBorders>
            <w:noWrap w:val="0"/>
            <w:vAlign w:val="center"/>
          </w:tcPr>
          <w:p w14:paraId="4E35AAF3">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《绝缘配合 第1部分：定义、原则和规则</w:t>
            </w:r>
          </w:p>
        </w:tc>
        <w:tc>
          <w:tcPr>
            <w:tcW w:w="3428" w:type="dxa"/>
            <w:tcBorders>
              <w:top w:val="nil"/>
              <w:left w:val="nil"/>
              <w:bottom w:val="single" w:color="auto" w:sz="4" w:space="0"/>
              <w:right w:val="single" w:color="auto" w:sz="4" w:space="0"/>
            </w:tcBorders>
            <w:noWrap w:val="0"/>
            <w:vAlign w:val="center"/>
          </w:tcPr>
          <w:p w14:paraId="5C5B77B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311.1-2012</w:t>
            </w:r>
          </w:p>
        </w:tc>
      </w:tr>
      <w:tr w14:paraId="5CFEF2FF">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DEF95B2">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8385A8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21</w:t>
            </w:r>
          </w:p>
        </w:tc>
        <w:tc>
          <w:tcPr>
            <w:tcW w:w="4326" w:type="dxa"/>
            <w:tcBorders>
              <w:top w:val="nil"/>
              <w:left w:val="nil"/>
              <w:bottom w:val="single" w:color="auto" w:sz="4" w:space="0"/>
              <w:right w:val="single" w:color="auto" w:sz="4" w:space="0"/>
            </w:tcBorders>
            <w:noWrap w:val="0"/>
            <w:vAlign w:val="center"/>
          </w:tcPr>
          <w:p w14:paraId="5FB82C6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《城市电力规划规范》</w:t>
            </w:r>
          </w:p>
        </w:tc>
        <w:tc>
          <w:tcPr>
            <w:tcW w:w="3428" w:type="dxa"/>
            <w:tcBorders>
              <w:top w:val="nil"/>
              <w:left w:val="nil"/>
              <w:bottom w:val="single" w:color="auto" w:sz="4" w:space="0"/>
              <w:right w:val="single" w:color="auto" w:sz="4" w:space="0"/>
            </w:tcBorders>
            <w:noWrap w:val="0"/>
            <w:vAlign w:val="center"/>
          </w:tcPr>
          <w:p w14:paraId="7FCE6846">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50293-1999</w:t>
            </w:r>
          </w:p>
        </w:tc>
      </w:tr>
      <w:tr w14:paraId="178C810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F14A14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684AC99">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22</w:t>
            </w:r>
          </w:p>
        </w:tc>
        <w:tc>
          <w:tcPr>
            <w:tcW w:w="4326" w:type="dxa"/>
            <w:tcBorders>
              <w:top w:val="nil"/>
              <w:left w:val="nil"/>
              <w:bottom w:val="single" w:color="auto" w:sz="4" w:space="0"/>
              <w:right w:val="single" w:color="auto" w:sz="4" w:space="0"/>
            </w:tcBorders>
            <w:noWrap w:val="0"/>
            <w:vAlign w:val="center"/>
          </w:tcPr>
          <w:p w14:paraId="62C1A100">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《电力建设工程监理规范》</w:t>
            </w:r>
          </w:p>
        </w:tc>
        <w:tc>
          <w:tcPr>
            <w:tcW w:w="3428" w:type="dxa"/>
            <w:tcBorders>
              <w:top w:val="nil"/>
              <w:left w:val="nil"/>
              <w:bottom w:val="single" w:color="auto" w:sz="4" w:space="0"/>
              <w:right w:val="single" w:color="auto" w:sz="4" w:space="0"/>
            </w:tcBorders>
            <w:noWrap w:val="0"/>
            <w:vAlign w:val="center"/>
          </w:tcPr>
          <w:p w14:paraId="2839470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DL/T 5434-2009</w:t>
            </w:r>
          </w:p>
        </w:tc>
      </w:tr>
      <w:tr w14:paraId="1F1D453C">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8206496">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6A0299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23</w:t>
            </w:r>
          </w:p>
        </w:tc>
        <w:tc>
          <w:tcPr>
            <w:tcW w:w="4326" w:type="dxa"/>
            <w:tcBorders>
              <w:top w:val="nil"/>
              <w:left w:val="nil"/>
              <w:bottom w:val="single" w:color="auto" w:sz="4" w:space="0"/>
              <w:right w:val="single" w:color="auto" w:sz="4" w:space="0"/>
            </w:tcBorders>
            <w:noWrap w:val="0"/>
            <w:vAlign w:val="center"/>
          </w:tcPr>
          <w:p w14:paraId="6A8D29E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《建设工程项目管理规范》</w:t>
            </w:r>
          </w:p>
        </w:tc>
        <w:tc>
          <w:tcPr>
            <w:tcW w:w="3428" w:type="dxa"/>
            <w:tcBorders>
              <w:top w:val="nil"/>
              <w:left w:val="nil"/>
              <w:bottom w:val="single" w:color="auto" w:sz="4" w:space="0"/>
              <w:right w:val="single" w:color="auto" w:sz="4" w:space="0"/>
            </w:tcBorders>
            <w:noWrap w:val="0"/>
            <w:vAlign w:val="center"/>
          </w:tcPr>
          <w:p w14:paraId="5501440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50326-2006</w:t>
            </w:r>
          </w:p>
        </w:tc>
      </w:tr>
      <w:tr w14:paraId="1733797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33F3907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2B0DD0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24</w:t>
            </w:r>
          </w:p>
        </w:tc>
        <w:tc>
          <w:tcPr>
            <w:tcW w:w="4326" w:type="dxa"/>
            <w:tcBorders>
              <w:top w:val="nil"/>
              <w:left w:val="nil"/>
              <w:bottom w:val="single" w:color="auto" w:sz="4" w:space="0"/>
              <w:right w:val="single" w:color="auto" w:sz="4" w:space="0"/>
            </w:tcBorders>
            <w:noWrap w:val="0"/>
            <w:vAlign w:val="center"/>
          </w:tcPr>
          <w:p w14:paraId="21D3C3E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《工程测量规范》</w:t>
            </w:r>
          </w:p>
        </w:tc>
        <w:tc>
          <w:tcPr>
            <w:tcW w:w="3428" w:type="dxa"/>
            <w:tcBorders>
              <w:top w:val="nil"/>
              <w:left w:val="nil"/>
              <w:bottom w:val="single" w:color="auto" w:sz="4" w:space="0"/>
              <w:right w:val="single" w:color="auto" w:sz="4" w:space="0"/>
            </w:tcBorders>
            <w:noWrap w:val="0"/>
            <w:vAlign w:val="center"/>
          </w:tcPr>
          <w:p w14:paraId="107F473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50026-2007</w:t>
            </w:r>
          </w:p>
        </w:tc>
      </w:tr>
      <w:tr w14:paraId="1182F7B3">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2C2F21E">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84612F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25</w:t>
            </w:r>
          </w:p>
        </w:tc>
        <w:tc>
          <w:tcPr>
            <w:tcW w:w="4326" w:type="dxa"/>
            <w:tcBorders>
              <w:top w:val="nil"/>
              <w:left w:val="nil"/>
              <w:bottom w:val="single" w:color="auto" w:sz="4" w:space="0"/>
              <w:right w:val="single" w:color="auto" w:sz="4" w:space="0"/>
            </w:tcBorders>
            <w:noWrap w:val="0"/>
            <w:vAlign w:val="center"/>
          </w:tcPr>
          <w:p w14:paraId="1A77E94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《钢筋混凝土用钢　第2部分：热轧带肋钢筋》</w:t>
            </w:r>
          </w:p>
        </w:tc>
        <w:tc>
          <w:tcPr>
            <w:tcW w:w="3428" w:type="dxa"/>
            <w:tcBorders>
              <w:top w:val="nil"/>
              <w:left w:val="nil"/>
              <w:bottom w:val="single" w:color="auto" w:sz="4" w:space="0"/>
              <w:right w:val="single" w:color="auto" w:sz="4" w:space="0"/>
            </w:tcBorders>
            <w:noWrap w:val="0"/>
            <w:vAlign w:val="center"/>
          </w:tcPr>
          <w:p w14:paraId="53B3E53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1499.2-2007</w:t>
            </w:r>
          </w:p>
        </w:tc>
      </w:tr>
      <w:tr w14:paraId="3EB0855C">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B429623">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E2EBCB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26</w:t>
            </w:r>
          </w:p>
        </w:tc>
        <w:tc>
          <w:tcPr>
            <w:tcW w:w="4326" w:type="dxa"/>
            <w:tcBorders>
              <w:top w:val="nil"/>
              <w:left w:val="nil"/>
              <w:bottom w:val="single" w:color="auto" w:sz="4" w:space="0"/>
              <w:right w:val="single" w:color="auto" w:sz="4" w:space="0"/>
            </w:tcBorders>
            <w:noWrap w:val="0"/>
            <w:vAlign w:val="center"/>
          </w:tcPr>
          <w:p w14:paraId="63CA8D0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《通用硅酸盐水泥》</w:t>
            </w:r>
          </w:p>
        </w:tc>
        <w:tc>
          <w:tcPr>
            <w:tcW w:w="3428" w:type="dxa"/>
            <w:tcBorders>
              <w:top w:val="nil"/>
              <w:left w:val="nil"/>
              <w:bottom w:val="single" w:color="auto" w:sz="4" w:space="0"/>
              <w:right w:val="single" w:color="auto" w:sz="4" w:space="0"/>
            </w:tcBorders>
            <w:noWrap w:val="0"/>
            <w:vAlign w:val="center"/>
          </w:tcPr>
          <w:p w14:paraId="554E1C09">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175-2007</w:t>
            </w:r>
          </w:p>
        </w:tc>
      </w:tr>
      <w:tr w14:paraId="0359BEE3">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F743663">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B32519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27</w:t>
            </w:r>
          </w:p>
        </w:tc>
        <w:tc>
          <w:tcPr>
            <w:tcW w:w="4326" w:type="dxa"/>
            <w:tcBorders>
              <w:top w:val="nil"/>
              <w:left w:val="nil"/>
              <w:bottom w:val="single" w:color="auto" w:sz="4" w:space="0"/>
              <w:right w:val="single" w:color="auto" w:sz="4" w:space="0"/>
            </w:tcBorders>
            <w:noWrap w:val="0"/>
            <w:vAlign w:val="center"/>
          </w:tcPr>
          <w:p w14:paraId="4B3BF82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《建设工程工程量清单计价规范》</w:t>
            </w:r>
          </w:p>
        </w:tc>
        <w:tc>
          <w:tcPr>
            <w:tcW w:w="3428" w:type="dxa"/>
            <w:tcBorders>
              <w:top w:val="nil"/>
              <w:left w:val="nil"/>
              <w:bottom w:val="single" w:color="auto" w:sz="4" w:space="0"/>
              <w:right w:val="single" w:color="auto" w:sz="4" w:space="0"/>
            </w:tcBorders>
            <w:noWrap w:val="0"/>
            <w:vAlign w:val="center"/>
          </w:tcPr>
          <w:p w14:paraId="75C83DFD">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50500-2013</w:t>
            </w:r>
          </w:p>
        </w:tc>
      </w:tr>
      <w:tr w14:paraId="7FE3EAA7">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2635162">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3FE3FF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28</w:t>
            </w:r>
          </w:p>
        </w:tc>
        <w:tc>
          <w:tcPr>
            <w:tcW w:w="4326" w:type="dxa"/>
            <w:tcBorders>
              <w:top w:val="nil"/>
              <w:left w:val="nil"/>
              <w:bottom w:val="single" w:color="auto" w:sz="4" w:space="0"/>
              <w:right w:val="single" w:color="auto" w:sz="4" w:space="0"/>
            </w:tcBorders>
            <w:noWrap w:val="0"/>
            <w:vAlign w:val="center"/>
          </w:tcPr>
          <w:p w14:paraId="6F430CD1">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《供配电系统设计规范》</w:t>
            </w:r>
          </w:p>
        </w:tc>
        <w:tc>
          <w:tcPr>
            <w:tcW w:w="3428" w:type="dxa"/>
            <w:tcBorders>
              <w:top w:val="nil"/>
              <w:left w:val="nil"/>
              <w:bottom w:val="single" w:color="auto" w:sz="4" w:space="0"/>
              <w:right w:val="single" w:color="auto" w:sz="4" w:space="0"/>
            </w:tcBorders>
            <w:noWrap w:val="0"/>
            <w:vAlign w:val="center"/>
          </w:tcPr>
          <w:p w14:paraId="210F0951">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50052-2009</w:t>
            </w:r>
          </w:p>
        </w:tc>
      </w:tr>
      <w:tr w14:paraId="6F19F8D1">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B5F893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FB34C4B">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29</w:t>
            </w:r>
          </w:p>
        </w:tc>
        <w:tc>
          <w:tcPr>
            <w:tcW w:w="4326" w:type="dxa"/>
            <w:tcBorders>
              <w:top w:val="nil"/>
              <w:left w:val="nil"/>
              <w:bottom w:val="single" w:color="auto" w:sz="4" w:space="0"/>
              <w:right w:val="single" w:color="auto" w:sz="4" w:space="0"/>
            </w:tcBorders>
            <w:noWrap w:val="0"/>
            <w:vAlign w:val="center"/>
          </w:tcPr>
          <w:p w14:paraId="2D07BC35">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《混凝土强度检验评定标准》</w:t>
            </w:r>
          </w:p>
        </w:tc>
        <w:tc>
          <w:tcPr>
            <w:tcW w:w="3428" w:type="dxa"/>
            <w:tcBorders>
              <w:top w:val="nil"/>
              <w:left w:val="nil"/>
              <w:bottom w:val="single" w:color="auto" w:sz="4" w:space="0"/>
              <w:right w:val="single" w:color="auto" w:sz="4" w:space="0"/>
            </w:tcBorders>
            <w:noWrap w:val="0"/>
            <w:vAlign w:val="center"/>
          </w:tcPr>
          <w:p w14:paraId="703061C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GBJ107-87</w:t>
            </w:r>
          </w:p>
        </w:tc>
      </w:tr>
      <w:tr w14:paraId="64138010">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FC11A9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CDDCFC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30</w:t>
            </w:r>
          </w:p>
        </w:tc>
        <w:tc>
          <w:tcPr>
            <w:tcW w:w="4326" w:type="dxa"/>
            <w:tcBorders>
              <w:top w:val="nil"/>
              <w:left w:val="nil"/>
              <w:bottom w:val="single" w:color="auto" w:sz="4" w:space="0"/>
              <w:right w:val="single" w:color="auto" w:sz="4" w:space="0"/>
            </w:tcBorders>
            <w:noWrap w:val="0"/>
            <w:vAlign w:val="center"/>
          </w:tcPr>
          <w:p w14:paraId="53A2AC38">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《科学技术档案案卷构成的一般要求》</w:t>
            </w:r>
          </w:p>
        </w:tc>
        <w:tc>
          <w:tcPr>
            <w:tcW w:w="3428" w:type="dxa"/>
            <w:tcBorders>
              <w:top w:val="nil"/>
              <w:left w:val="nil"/>
              <w:bottom w:val="single" w:color="auto" w:sz="4" w:space="0"/>
              <w:right w:val="single" w:color="auto" w:sz="4" w:space="0"/>
            </w:tcBorders>
            <w:noWrap w:val="0"/>
            <w:vAlign w:val="center"/>
          </w:tcPr>
          <w:p w14:paraId="54E5CB24">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11822-2000</w:t>
            </w:r>
          </w:p>
        </w:tc>
      </w:tr>
      <w:tr w14:paraId="7231B619">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536B25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B1ED6B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31</w:t>
            </w:r>
          </w:p>
        </w:tc>
        <w:tc>
          <w:tcPr>
            <w:tcW w:w="4326" w:type="dxa"/>
            <w:tcBorders>
              <w:top w:val="nil"/>
              <w:left w:val="nil"/>
              <w:bottom w:val="single" w:color="auto" w:sz="4" w:space="0"/>
              <w:right w:val="single" w:color="auto" w:sz="4" w:space="0"/>
            </w:tcBorders>
            <w:noWrap w:val="0"/>
            <w:vAlign w:val="center"/>
          </w:tcPr>
          <w:p w14:paraId="55859ED4">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《建设工程文件归档整理规范》</w:t>
            </w:r>
          </w:p>
        </w:tc>
        <w:tc>
          <w:tcPr>
            <w:tcW w:w="3428" w:type="dxa"/>
            <w:tcBorders>
              <w:top w:val="nil"/>
              <w:left w:val="nil"/>
              <w:bottom w:val="single" w:color="auto" w:sz="4" w:space="0"/>
              <w:right w:val="single" w:color="auto" w:sz="4" w:space="0"/>
            </w:tcBorders>
            <w:noWrap w:val="0"/>
            <w:vAlign w:val="center"/>
          </w:tcPr>
          <w:p w14:paraId="7D3AFE2B">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50328-2001</w:t>
            </w:r>
          </w:p>
        </w:tc>
      </w:tr>
      <w:tr w14:paraId="003DD308">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14172BC">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F693184">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32</w:t>
            </w:r>
          </w:p>
        </w:tc>
        <w:tc>
          <w:tcPr>
            <w:tcW w:w="4326" w:type="dxa"/>
            <w:tcBorders>
              <w:top w:val="nil"/>
              <w:left w:val="nil"/>
              <w:bottom w:val="single" w:color="auto" w:sz="4" w:space="0"/>
              <w:right w:val="single" w:color="auto" w:sz="4" w:space="0"/>
            </w:tcBorders>
            <w:noWrap w:val="0"/>
            <w:vAlign w:val="center"/>
          </w:tcPr>
          <w:p w14:paraId="4836F2B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《土工试验方法标准》</w:t>
            </w:r>
          </w:p>
        </w:tc>
        <w:tc>
          <w:tcPr>
            <w:tcW w:w="3428" w:type="dxa"/>
            <w:tcBorders>
              <w:top w:val="nil"/>
              <w:left w:val="nil"/>
              <w:bottom w:val="single" w:color="auto" w:sz="4" w:space="0"/>
              <w:right w:val="single" w:color="auto" w:sz="4" w:space="0"/>
            </w:tcBorders>
            <w:noWrap w:val="0"/>
            <w:vAlign w:val="center"/>
          </w:tcPr>
          <w:p w14:paraId="20908C09">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50011-2001</w:t>
            </w:r>
          </w:p>
        </w:tc>
      </w:tr>
      <w:tr w14:paraId="0BFBF14A">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30488B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E51C4A2">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33</w:t>
            </w:r>
          </w:p>
        </w:tc>
        <w:tc>
          <w:tcPr>
            <w:tcW w:w="4326" w:type="dxa"/>
            <w:tcBorders>
              <w:top w:val="nil"/>
              <w:left w:val="nil"/>
              <w:bottom w:val="single" w:color="auto" w:sz="4" w:space="0"/>
              <w:right w:val="single" w:color="auto" w:sz="4" w:space="0"/>
            </w:tcBorders>
            <w:noWrap w:val="0"/>
            <w:vAlign w:val="center"/>
          </w:tcPr>
          <w:p w14:paraId="6DA19AAD">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《建筑用砂》</w:t>
            </w:r>
          </w:p>
        </w:tc>
        <w:tc>
          <w:tcPr>
            <w:tcW w:w="3428" w:type="dxa"/>
            <w:tcBorders>
              <w:top w:val="nil"/>
              <w:left w:val="nil"/>
              <w:bottom w:val="single" w:color="auto" w:sz="4" w:space="0"/>
              <w:right w:val="single" w:color="auto" w:sz="4" w:space="0"/>
            </w:tcBorders>
            <w:noWrap w:val="0"/>
            <w:vAlign w:val="center"/>
          </w:tcPr>
          <w:p w14:paraId="2F00826B">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14684-2001</w:t>
            </w:r>
          </w:p>
        </w:tc>
      </w:tr>
      <w:tr w14:paraId="45E406DB">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76BB03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C71CEF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34</w:t>
            </w:r>
          </w:p>
        </w:tc>
        <w:tc>
          <w:tcPr>
            <w:tcW w:w="4326" w:type="dxa"/>
            <w:tcBorders>
              <w:top w:val="nil"/>
              <w:left w:val="nil"/>
              <w:bottom w:val="single" w:color="auto" w:sz="4" w:space="0"/>
              <w:right w:val="single" w:color="auto" w:sz="4" w:space="0"/>
            </w:tcBorders>
            <w:noWrap w:val="0"/>
            <w:vAlign w:val="center"/>
          </w:tcPr>
          <w:p w14:paraId="552028D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《建筑用卵石、碎石》</w:t>
            </w:r>
          </w:p>
        </w:tc>
        <w:tc>
          <w:tcPr>
            <w:tcW w:w="3428" w:type="dxa"/>
            <w:tcBorders>
              <w:top w:val="nil"/>
              <w:left w:val="nil"/>
              <w:bottom w:val="single" w:color="auto" w:sz="4" w:space="0"/>
              <w:right w:val="single" w:color="auto" w:sz="4" w:space="0"/>
            </w:tcBorders>
            <w:noWrap w:val="0"/>
            <w:vAlign w:val="center"/>
          </w:tcPr>
          <w:p w14:paraId="2A39314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14685-2001</w:t>
            </w:r>
          </w:p>
        </w:tc>
      </w:tr>
      <w:tr w14:paraId="3B3DD53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A6D27E4">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BC682B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35</w:t>
            </w:r>
          </w:p>
        </w:tc>
        <w:tc>
          <w:tcPr>
            <w:tcW w:w="4326" w:type="dxa"/>
            <w:tcBorders>
              <w:top w:val="nil"/>
              <w:left w:val="nil"/>
              <w:bottom w:val="single" w:color="auto" w:sz="4" w:space="0"/>
              <w:right w:val="single" w:color="auto" w:sz="4" w:space="0"/>
            </w:tcBorders>
            <w:noWrap w:val="0"/>
            <w:vAlign w:val="center"/>
          </w:tcPr>
          <w:p w14:paraId="15E2D357">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《普通混凝土力学性能试验方法标准》</w:t>
            </w:r>
          </w:p>
        </w:tc>
        <w:tc>
          <w:tcPr>
            <w:tcW w:w="3428" w:type="dxa"/>
            <w:tcBorders>
              <w:top w:val="nil"/>
              <w:left w:val="nil"/>
              <w:bottom w:val="single" w:color="auto" w:sz="4" w:space="0"/>
              <w:right w:val="single" w:color="auto" w:sz="4" w:space="0"/>
            </w:tcBorders>
            <w:noWrap w:val="0"/>
            <w:vAlign w:val="center"/>
          </w:tcPr>
          <w:p w14:paraId="0AA8119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50081-2002</w:t>
            </w:r>
          </w:p>
        </w:tc>
      </w:tr>
      <w:tr w14:paraId="5FD2D47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61730DF">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58D443B">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36</w:t>
            </w:r>
          </w:p>
        </w:tc>
        <w:tc>
          <w:tcPr>
            <w:tcW w:w="4326" w:type="dxa"/>
            <w:tcBorders>
              <w:top w:val="nil"/>
              <w:left w:val="nil"/>
              <w:bottom w:val="single" w:color="auto" w:sz="4" w:space="0"/>
              <w:right w:val="single" w:color="auto" w:sz="4" w:space="0"/>
            </w:tcBorders>
            <w:noWrap w:val="0"/>
            <w:vAlign w:val="center"/>
          </w:tcPr>
          <w:p w14:paraId="7832F39C">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《电力变压器应用导则》</w:t>
            </w:r>
          </w:p>
        </w:tc>
        <w:tc>
          <w:tcPr>
            <w:tcW w:w="3428" w:type="dxa"/>
            <w:tcBorders>
              <w:top w:val="nil"/>
              <w:left w:val="nil"/>
              <w:bottom w:val="single" w:color="auto" w:sz="4" w:space="0"/>
              <w:right w:val="single" w:color="auto" w:sz="4" w:space="0"/>
            </w:tcBorders>
            <w:noWrap w:val="0"/>
            <w:vAlign w:val="center"/>
          </w:tcPr>
          <w:p w14:paraId="725311DB">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13499-2002</w:t>
            </w:r>
          </w:p>
        </w:tc>
      </w:tr>
      <w:tr w14:paraId="584AFB5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52D1C4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A07C30C">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37</w:t>
            </w:r>
          </w:p>
        </w:tc>
        <w:tc>
          <w:tcPr>
            <w:tcW w:w="4326" w:type="dxa"/>
            <w:tcBorders>
              <w:top w:val="nil"/>
              <w:left w:val="nil"/>
              <w:bottom w:val="single" w:color="auto" w:sz="4" w:space="0"/>
              <w:right w:val="single" w:color="auto" w:sz="4" w:space="0"/>
            </w:tcBorders>
            <w:noWrap w:val="0"/>
            <w:vAlign w:val="center"/>
          </w:tcPr>
          <w:p w14:paraId="49163398">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《配电线路带电作业技术导则》</w:t>
            </w:r>
          </w:p>
        </w:tc>
        <w:tc>
          <w:tcPr>
            <w:tcW w:w="3428" w:type="dxa"/>
            <w:tcBorders>
              <w:top w:val="nil"/>
              <w:left w:val="nil"/>
              <w:bottom w:val="single" w:color="auto" w:sz="4" w:space="0"/>
              <w:right w:val="single" w:color="auto" w:sz="4" w:space="0"/>
            </w:tcBorders>
            <w:noWrap w:val="0"/>
            <w:vAlign w:val="center"/>
          </w:tcPr>
          <w:p w14:paraId="0BCFE77B">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18857-2002</w:t>
            </w:r>
          </w:p>
        </w:tc>
      </w:tr>
      <w:tr w14:paraId="1109B5F1">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6DFBA82">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A97475C">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38</w:t>
            </w:r>
          </w:p>
        </w:tc>
        <w:tc>
          <w:tcPr>
            <w:tcW w:w="4326" w:type="dxa"/>
            <w:tcBorders>
              <w:top w:val="nil"/>
              <w:left w:val="nil"/>
              <w:bottom w:val="single" w:color="auto" w:sz="4" w:space="0"/>
              <w:right w:val="single" w:color="auto" w:sz="4" w:space="0"/>
            </w:tcBorders>
            <w:noWrap w:val="0"/>
            <w:vAlign w:val="center"/>
          </w:tcPr>
          <w:p w14:paraId="21713AAD">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《圆线同心绞架空导线》</w:t>
            </w:r>
          </w:p>
        </w:tc>
        <w:tc>
          <w:tcPr>
            <w:tcW w:w="3428" w:type="dxa"/>
            <w:tcBorders>
              <w:top w:val="nil"/>
              <w:left w:val="nil"/>
              <w:bottom w:val="single" w:color="auto" w:sz="4" w:space="0"/>
              <w:right w:val="single" w:color="auto" w:sz="4" w:space="0"/>
            </w:tcBorders>
            <w:noWrap w:val="0"/>
            <w:vAlign w:val="center"/>
          </w:tcPr>
          <w:p w14:paraId="77E55BE4">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1179-2008</w:t>
            </w:r>
          </w:p>
        </w:tc>
      </w:tr>
      <w:tr w14:paraId="04B5AE3F">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3790F028">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D97016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39</w:t>
            </w:r>
          </w:p>
        </w:tc>
        <w:tc>
          <w:tcPr>
            <w:tcW w:w="4326" w:type="dxa"/>
            <w:tcBorders>
              <w:top w:val="nil"/>
              <w:left w:val="nil"/>
              <w:bottom w:val="single" w:color="auto" w:sz="4" w:space="0"/>
              <w:right w:val="single" w:color="auto" w:sz="4" w:space="0"/>
            </w:tcBorders>
            <w:noWrap w:val="0"/>
            <w:vAlign w:val="center"/>
          </w:tcPr>
          <w:p w14:paraId="01749F7E">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《电力金具通用技术条件》</w:t>
            </w:r>
          </w:p>
        </w:tc>
        <w:tc>
          <w:tcPr>
            <w:tcW w:w="3428" w:type="dxa"/>
            <w:tcBorders>
              <w:top w:val="nil"/>
              <w:left w:val="nil"/>
              <w:bottom w:val="single" w:color="auto" w:sz="4" w:space="0"/>
              <w:right w:val="single" w:color="auto" w:sz="4" w:space="0"/>
            </w:tcBorders>
            <w:noWrap w:val="0"/>
            <w:vAlign w:val="center"/>
          </w:tcPr>
          <w:p w14:paraId="1320B9E1">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2314-2008</w:t>
            </w:r>
          </w:p>
        </w:tc>
      </w:tr>
      <w:tr w14:paraId="338A3EA2">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0CAB1E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7BCE45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40</w:t>
            </w:r>
          </w:p>
        </w:tc>
        <w:tc>
          <w:tcPr>
            <w:tcW w:w="4326" w:type="dxa"/>
            <w:tcBorders>
              <w:top w:val="nil"/>
              <w:left w:val="nil"/>
              <w:bottom w:val="single" w:color="auto" w:sz="4" w:space="0"/>
              <w:right w:val="single" w:color="auto" w:sz="4" w:space="0"/>
            </w:tcBorders>
            <w:noWrap w:val="0"/>
            <w:vAlign w:val="center"/>
          </w:tcPr>
          <w:p w14:paraId="0CCD26F7">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《水泥取样方法》</w:t>
            </w:r>
          </w:p>
        </w:tc>
        <w:tc>
          <w:tcPr>
            <w:tcW w:w="3428" w:type="dxa"/>
            <w:tcBorders>
              <w:top w:val="nil"/>
              <w:left w:val="nil"/>
              <w:bottom w:val="single" w:color="auto" w:sz="4" w:space="0"/>
              <w:right w:val="single" w:color="auto" w:sz="4" w:space="0"/>
            </w:tcBorders>
            <w:noWrap w:val="0"/>
            <w:vAlign w:val="center"/>
          </w:tcPr>
          <w:p w14:paraId="3979716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GB/T 1257-2008</w:t>
            </w:r>
          </w:p>
        </w:tc>
      </w:tr>
      <w:tr w14:paraId="74FE135F">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3CDE3CD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91BAA3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41</w:t>
            </w:r>
          </w:p>
        </w:tc>
        <w:tc>
          <w:tcPr>
            <w:tcW w:w="4326" w:type="dxa"/>
            <w:tcBorders>
              <w:top w:val="nil"/>
              <w:left w:val="nil"/>
              <w:bottom w:val="single" w:color="auto" w:sz="4" w:space="0"/>
              <w:right w:val="single" w:color="auto" w:sz="4" w:space="0"/>
            </w:tcBorders>
            <w:noWrap w:val="0"/>
            <w:vAlign w:val="center"/>
          </w:tcPr>
          <w:p w14:paraId="439E6F3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《普通混凝土配合比设计规程》</w:t>
            </w:r>
          </w:p>
        </w:tc>
        <w:tc>
          <w:tcPr>
            <w:tcW w:w="3428" w:type="dxa"/>
            <w:tcBorders>
              <w:top w:val="nil"/>
              <w:left w:val="nil"/>
              <w:bottom w:val="single" w:color="auto" w:sz="4" w:space="0"/>
              <w:right w:val="single" w:color="auto" w:sz="4" w:space="0"/>
            </w:tcBorders>
            <w:noWrap w:val="0"/>
            <w:vAlign w:val="center"/>
          </w:tcPr>
          <w:p w14:paraId="6C482E32">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55-2000</w:t>
            </w:r>
          </w:p>
        </w:tc>
      </w:tr>
      <w:tr w14:paraId="4705EDC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CBD9D84">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B59F70C">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42</w:t>
            </w:r>
          </w:p>
        </w:tc>
        <w:tc>
          <w:tcPr>
            <w:tcW w:w="4326" w:type="dxa"/>
            <w:tcBorders>
              <w:top w:val="nil"/>
              <w:left w:val="nil"/>
              <w:bottom w:val="single" w:color="auto" w:sz="4" w:space="0"/>
              <w:right w:val="single" w:color="auto" w:sz="4" w:space="0"/>
            </w:tcBorders>
            <w:noWrap w:val="0"/>
            <w:vAlign w:val="center"/>
          </w:tcPr>
          <w:p w14:paraId="6D5C924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《钢筋焊接接头试验方法》</w:t>
            </w:r>
          </w:p>
        </w:tc>
        <w:tc>
          <w:tcPr>
            <w:tcW w:w="3428" w:type="dxa"/>
            <w:tcBorders>
              <w:top w:val="nil"/>
              <w:left w:val="nil"/>
              <w:bottom w:val="single" w:color="auto" w:sz="4" w:space="0"/>
              <w:right w:val="single" w:color="auto" w:sz="4" w:space="0"/>
            </w:tcBorders>
            <w:noWrap w:val="0"/>
            <w:vAlign w:val="center"/>
          </w:tcPr>
          <w:p w14:paraId="607BE3A0">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JGJ/T 27-2001</w:t>
            </w:r>
          </w:p>
        </w:tc>
      </w:tr>
      <w:tr w14:paraId="321CC7A3">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2FF5B5D">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AE4388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43</w:t>
            </w:r>
          </w:p>
        </w:tc>
        <w:tc>
          <w:tcPr>
            <w:tcW w:w="4326" w:type="dxa"/>
            <w:tcBorders>
              <w:top w:val="nil"/>
              <w:left w:val="nil"/>
              <w:bottom w:val="single" w:color="auto" w:sz="4" w:space="0"/>
              <w:right w:val="single" w:color="auto" w:sz="4" w:space="0"/>
            </w:tcBorders>
            <w:noWrap w:val="0"/>
            <w:vAlign w:val="center"/>
          </w:tcPr>
          <w:p w14:paraId="565C5F3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《回弹法检测混凝土强度技术规程》</w:t>
            </w:r>
          </w:p>
        </w:tc>
        <w:tc>
          <w:tcPr>
            <w:tcW w:w="3428" w:type="dxa"/>
            <w:tcBorders>
              <w:top w:val="nil"/>
              <w:left w:val="nil"/>
              <w:bottom w:val="single" w:color="auto" w:sz="4" w:space="0"/>
              <w:right w:val="single" w:color="auto" w:sz="4" w:space="0"/>
            </w:tcBorders>
            <w:noWrap w:val="0"/>
            <w:vAlign w:val="center"/>
          </w:tcPr>
          <w:p w14:paraId="6EF1E3EB">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JGJ/T 23-2001</w:t>
            </w:r>
          </w:p>
        </w:tc>
      </w:tr>
      <w:tr w14:paraId="40E92D98">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28E8904C">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26878E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44</w:t>
            </w:r>
          </w:p>
        </w:tc>
        <w:tc>
          <w:tcPr>
            <w:tcW w:w="4326" w:type="dxa"/>
            <w:tcBorders>
              <w:top w:val="nil"/>
              <w:left w:val="nil"/>
              <w:bottom w:val="single" w:color="auto" w:sz="4" w:space="0"/>
              <w:right w:val="single" w:color="auto" w:sz="4" w:space="0"/>
            </w:tcBorders>
            <w:noWrap w:val="0"/>
            <w:vAlign w:val="center"/>
          </w:tcPr>
          <w:p w14:paraId="7B0993B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《建筑地基处理技术规范》</w:t>
            </w:r>
          </w:p>
        </w:tc>
        <w:tc>
          <w:tcPr>
            <w:tcW w:w="3428" w:type="dxa"/>
            <w:tcBorders>
              <w:top w:val="nil"/>
              <w:left w:val="nil"/>
              <w:bottom w:val="single" w:color="auto" w:sz="4" w:space="0"/>
              <w:right w:val="single" w:color="auto" w:sz="4" w:space="0"/>
            </w:tcBorders>
            <w:noWrap w:val="0"/>
            <w:vAlign w:val="center"/>
          </w:tcPr>
          <w:p w14:paraId="23CFB157">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79-2002</w:t>
            </w:r>
          </w:p>
        </w:tc>
      </w:tr>
      <w:tr w14:paraId="40F72180">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188E0D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80E789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45</w:t>
            </w:r>
          </w:p>
        </w:tc>
        <w:tc>
          <w:tcPr>
            <w:tcW w:w="4326" w:type="dxa"/>
            <w:tcBorders>
              <w:top w:val="nil"/>
              <w:left w:val="nil"/>
              <w:bottom w:val="single" w:color="auto" w:sz="4" w:space="0"/>
              <w:right w:val="single" w:color="auto" w:sz="4" w:space="0"/>
            </w:tcBorders>
            <w:noWrap w:val="0"/>
            <w:vAlign w:val="center"/>
          </w:tcPr>
          <w:p w14:paraId="49EFFABE">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《钢筋焊接及验收规程》</w:t>
            </w:r>
          </w:p>
        </w:tc>
        <w:tc>
          <w:tcPr>
            <w:tcW w:w="3428" w:type="dxa"/>
            <w:tcBorders>
              <w:top w:val="nil"/>
              <w:left w:val="nil"/>
              <w:bottom w:val="single" w:color="auto" w:sz="4" w:space="0"/>
              <w:right w:val="single" w:color="auto" w:sz="4" w:space="0"/>
            </w:tcBorders>
            <w:noWrap w:val="0"/>
            <w:vAlign w:val="center"/>
          </w:tcPr>
          <w:p w14:paraId="1C52D27F">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18-2012</w:t>
            </w:r>
          </w:p>
        </w:tc>
      </w:tr>
      <w:tr w14:paraId="079B350B">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2C5A83D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0A0AEA6">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46</w:t>
            </w:r>
          </w:p>
        </w:tc>
        <w:tc>
          <w:tcPr>
            <w:tcW w:w="4326" w:type="dxa"/>
            <w:tcBorders>
              <w:top w:val="nil"/>
              <w:left w:val="nil"/>
              <w:bottom w:val="single" w:color="auto" w:sz="4" w:space="0"/>
              <w:right w:val="single" w:color="auto" w:sz="4" w:space="0"/>
            </w:tcBorders>
            <w:noWrap w:val="0"/>
            <w:vAlign w:val="center"/>
          </w:tcPr>
          <w:p w14:paraId="321E4BA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《建筑桩基检测技术规范（低应变反射波法测桩）》</w:t>
            </w:r>
          </w:p>
        </w:tc>
        <w:tc>
          <w:tcPr>
            <w:tcW w:w="3428" w:type="dxa"/>
            <w:tcBorders>
              <w:top w:val="nil"/>
              <w:left w:val="nil"/>
              <w:bottom w:val="single" w:color="auto" w:sz="4" w:space="0"/>
              <w:right w:val="single" w:color="auto" w:sz="4" w:space="0"/>
            </w:tcBorders>
            <w:noWrap w:val="0"/>
            <w:vAlign w:val="center"/>
          </w:tcPr>
          <w:p w14:paraId="29E936B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106-2003</w:t>
            </w:r>
          </w:p>
        </w:tc>
      </w:tr>
      <w:tr w14:paraId="3BF375BB">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0D76A44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84B042E">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47</w:t>
            </w:r>
          </w:p>
        </w:tc>
        <w:tc>
          <w:tcPr>
            <w:tcW w:w="4326" w:type="dxa"/>
            <w:tcBorders>
              <w:top w:val="nil"/>
              <w:left w:val="nil"/>
              <w:bottom w:val="single" w:color="auto" w:sz="4" w:space="0"/>
              <w:right w:val="single" w:color="auto" w:sz="4" w:space="0"/>
            </w:tcBorders>
            <w:noWrap w:val="0"/>
            <w:vAlign w:val="center"/>
          </w:tcPr>
          <w:p w14:paraId="0806DC22">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《施工现场临时用电安全技术规范》</w:t>
            </w:r>
          </w:p>
        </w:tc>
        <w:tc>
          <w:tcPr>
            <w:tcW w:w="3428" w:type="dxa"/>
            <w:tcBorders>
              <w:top w:val="nil"/>
              <w:left w:val="nil"/>
              <w:bottom w:val="single" w:color="auto" w:sz="4" w:space="0"/>
              <w:right w:val="single" w:color="auto" w:sz="4" w:space="0"/>
            </w:tcBorders>
            <w:noWrap w:val="0"/>
            <w:vAlign w:val="center"/>
          </w:tcPr>
          <w:p w14:paraId="1BF641CD">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46-2005</w:t>
            </w:r>
          </w:p>
        </w:tc>
      </w:tr>
      <w:tr w14:paraId="1B8E4FB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D822DC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7C1ADA0">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48</w:t>
            </w:r>
          </w:p>
        </w:tc>
        <w:tc>
          <w:tcPr>
            <w:tcW w:w="4326" w:type="dxa"/>
            <w:tcBorders>
              <w:top w:val="nil"/>
              <w:left w:val="nil"/>
              <w:bottom w:val="single" w:color="auto" w:sz="4" w:space="0"/>
              <w:right w:val="single" w:color="auto" w:sz="4" w:space="0"/>
            </w:tcBorders>
            <w:noWrap w:val="0"/>
            <w:vAlign w:val="center"/>
          </w:tcPr>
          <w:p w14:paraId="4E14071C">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《普通混凝土用砂、石质量及检验方法标准》</w:t>
            </w:r>
          </w:p>
        </w:tc>
        <w:tc>
          <w:tcPr>
            <w:tcW w:w="3428" w:type="dxa"/>
            <w:tcBorders>
              <w:top w:val="nil"/>
              <w:left w:val="nil"/>
              <w:bottom w:val="single" w:color="auto" w:sz="4" w:space="0"/>
              <w:right w:val="single" w:color="auto" w:sz="4" w:space="0"/>
            </w:tcBorders>
            <w:noWrap w:val="0"/>
            <w:vAlign w:val="center"/>
          </w:tcPr>
          <w:p w14:paraId="1E14B8FA">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52-2006</w:t>
            </w:r>
          </w:p>
        </w:tc>
      </w:tr>
      <w:tr w14:paraId="316BD493">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DF526FE">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F8B2EFF">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49</w:t>
            </w:r>
          </w:p>
        </w:tc>
        <w:tc>
          <w:tcPr>
            <w:tcW w:w="4326" w:type="dxa"/>
            <w:tcBorders>
              <w:top w:val="nil"/>
              <w:left w:val="nil"/>
              <w:bottom w:val="single" w:color="auto" w:sz="4" w:space="0"/>
              <w:right w:val="single" w:color="auto" w:sz="4" w:space="0"/>
            </w:tcBorders>
            <w:noWrap w:val="0"/>
            <w:vAlign w:val="center"/>
          </w:tcPr>
          <w:p w14:paraId="1CCEDC8D">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《混凝土用水标准》</w:t>
            </w:r>
          </w:p>
        </w:tc>
        <w:tc>
          <w:tcPr>
            <w:tcW w:w="3428" w:type="dxa"/>
            <w:tcBorders>
              <w:top w:val="nil"/>
              <w:left w:val="nil"/>
              <w:bottom w:val="single" w:color="auto" w:sz="4" w:space="0"/>
              <w:right w:val="single" w:color="auto" w:sz="4" w:space="0"/>
            </w:tcBorders>
            <w:noWrap w:val="0"/>
            <w:vAlign w:val="center"/>
          </w:tcPr>
          <w:p w14:paraId="2172ACED">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63-2006</w:t>
            </w:r>
          </w:p>
        </w:tc>
      </w:tr>
      <w:tr w14:paraId="52150FBC">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37179B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FF3C1E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50</w:t>
            </w:r>
          </w:p>
        </w:tc>
        <w:tc>
          <w:tcPr>
            <w:tcW w:w="4326" w:type="dxa"/>
            <w:tcBorders>
              <w:top w:val="nil"/>
              <w:left w:val="nil"/>
              <w:bottom w:val="single" w:color="auto" w:sz="4" w:space="0"/>
              <w:right w:val="single" w:color="auto" w:sz="4" w:space="0"/>
            </w:tcBorders>
            <w:noWrap w:val="0"/>
            <w:vAlign w:val="center"/>
          </w:tcPr>
          <w:p w14:paraId="286537EA">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《建筑施工模板安全技术规范》</w:t>
            </w:r>
          </w:p>
        </w:tc>
        <w:tc>
          <w:tcPr>
            <w:tcW w:w="3428" w:type="dxa"/>
            <w:tcBorders>
              <w:top w:val="nil"/>
              <w:left w:val="nil"/>
              <w:bottom w:val="single" w:color="auto" w:sz="4" w:space="0"/>
              <w:right w:val="single" w:color="auto" w:sz="4" w:space="0"/>
            </w:tcBorders>
            <w:noWrap w:val="0"/>
            <w:vAlign w:val="center"/>
          </w:tcPr>
          <w:p w14:paraId="375F89D0">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162-2008</w:t>
            </w:r>
          </w:p>
        </w:tc>
      </w:tr>
      <w:tr w14:paraId="06D873A7">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D406D4C">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ADEAFE6">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51</w:t>
            </w:r>
          </w:p>
        </w:tc>
        <w:tc>
          <w:tcPr>
            <w:tcW w:w="4326" w:type="dxa"/>
            <w:tcBorders>
              <w:top w:val="nil"/>
              <w:left w:val="nil"/>
              <w:bottom w:val="single" w:color="auto" w:sz="4" w:space="0"/>
              <w:right w:val="single" w:color="auto" w:sz="4" w:space="0"/>
            </w:tcBorders>
            <w:noWrap w:val="0"/>
            <w:vAlign w:val="center"/>
          </w:tcPr>
          <w:p w14:paraId="02A3C655">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《建筑桩基技术规范》</w:t>
            </w:r>
          </w:p>
        </w:tc>
        <w:tc>
          <w:tcPr>
            <w:tcW w:w="3428" w:type="dxa"/>
            <w:tcBorders>
              <w:top w:val="nil"/>
              <w:left w:val="nil"/>
              <w:bottom w:val="single" w:color="auto" w:sz="4" w:space="0"/>
              <w:right w:val="single" w:color="auto" w:sz="4" w:space="0"/>
            </w:tcBorders>
            <w:noWrap w:val="0"/>
            <w:vAlign w:val="center"/>
          </w:tcPr>
          <w:p w14:paraId="1D709E1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JGJ 94-2008</w:t>
            </w:r>
          </w:p>
        </w:tc>
      </w:tr>
      <w:tr w14:paraId="3CB70D4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FB0663D">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27CC1A0">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52</w:t>
            </w:r>
          </w:p>
        </w:tc>
        <w:tc>
          <w:tcPr>
            <w:tcW w:w="4326" w:type="dxa"/>
            <w:tcBorders>
              <w:top w:val="nil"/>
              <w:left w:val="nil"/>
              <w:bottom w:val="single" w:color="auto" w:sz="4" w:space="0"/>
              <w:right w:val="single" w:color="auto" w:sz="4" w:space="0"/>
            </w:tcBorders>
            <w:noWrap w:val="0"/>
            <w:vAlign w:val="center"/>
          </w:tcPr>
          <w:p w14:paraId="3EEF0D85">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《电力建设工程监理规范》</w:t>
            </w:r>
          </w:p>
        </w:tc>
        <w:tc>
          <w:tcPr>
            <w:tcW w:w="3428" w:type="dxa"/>
            <w:tcBorders>
              <w:top w:val="nil"/>
              <w:left w:val="nil"/>
              <w:bottom w:val="single" w:color="auto" w:sz="4" w:space="0"/>
              <w:right w:val="single" w:color="auto" w:sz="4" w:space="0"/>
            </w:tcBorders>
            <w:noWrap w:val="0"/>
            <w:vAlign w:val="center"/>
          </w:tcPr>
          <w:p w14:paraId="5422625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DL/T 5434-2009</w:t>
            </w:r>
          </w:p>
        </w:tc>
      </w:tr>
      <w:tr w14:paraId="3BA07364">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5CDC19D9">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8A1674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53</w:t>
            </w:r>
          </w:p>
        </w:tc>
        <w:tc>
          <w:tcPr>
            <w:tcW w:w="4326" w:type="dxa"/>
            <w:tcBorders>
              <w:top w:val="nil"/>
              <w:left w:val="nil"/>
              <w:bottom w:val="single" w:color="auto" w:sz="4" w:space="0"/>
              <w:right w:val="single" w:color="auto" w:sz="4" w:space="0"/>
            </w:tcBorders>
            <w:noWrap w:val="0"/>
            <w:vAlign w:val="center"/>
          </w:tcPr>
          <w:p w14:paraId="450BA52C">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《电力建设安全工作规程 第2部分：电力线路》</w:t>
            </w:r>
          </w:p>
        </w:tc>
        <w:tc>
          <w:tcPr>
            <w:tcW w:w="3428" w:type="dxa"/>
            <w:tcBorders>
              <w:top w:val="nil"/>
              <w:left w:val="nil"/>
              <w:bottom w:val="single" w:color="auto" w:sz="4" w:space="0"/>
              <w:right w:val="single" w:color="auto" w:sz="4" w:space="0"/>
            </w:tcBorders>
            <w:noWrap w:val="0"/>
            <w:vAlign w:val="center"/>
          </w:tcPr>
          <w:p w14:paraId="78017AFD">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DL 5009.2-2013</w:t>
            </w:r>
          </w:p>
        </w:tc>
      </w:tr>
      <w:tr w14:paraId="6CB38F1F">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BCD4309">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46F4EE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54</w:t>
            </w:r>
          </w:p>
        </w:tc>
        <w:tc>
          <w:tcPr>
            <w:tcW w:w="4326" w:type="dxa"/>
            <w:tcBorders>
              <w:top w:val="nil"/>
              <w:left w:val="nil"/>
              <w:bottom w:val="single" w:color="auto" w:sz="4" w:space="0"/>
              <w:right w:val="single" w:color="auto" w:sz="4" w:space="0"/>
            </w:tcBorders>
            <w:noWrap w:val="0"/>
            <w:vAlign w:val="center"/>
          </w:tcPr>
          <w:p w14:paraId="2DD6F8AE">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《电气装置安装工程电气设备交接试验标准</w:t>
            </w:r>
          </w:p>
        </w:tc>
        <w:tc>
          <w:tcPr>
            <w:tcW w:w="3428" w:type="dxa"/>
            <w:tcBorders>
              <w:top w:val="nil"/>
              <w:left w:val="nil"/>
              <w:bottom w:val="single" w:color="auto" w:sz="4" w:space="0"/>
              <w:right w:val="single" w:color="auto" w:sz="4" w:space="0"/>
            </w:tcBorders>
            <w:noWrap w:val="0"/>
            <w:vAlign w:val="center"/>
          </w:tcPr>
          <w:p w14:paraId="26D32ED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50150-2006</w:t>
            </w:r>
          </w:p>
        </w:tc>
      </w:tr>
      <w:tr w14:paraId="43063872">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3C9373B3">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DC0E15C">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55</w:t>
            </w:r>
          </w:p>
        </w:tc>
        <w:tc>
          <w:tcPr>
            <w:tcW w:w="4326" w:type="dxa"/>
            <w:tcBorders>
              <w:top w:val="nil"/>
              <w:left w:val="nil"/>
              <w:bottom w:val="single" w:color="auto" w:sz="4" w:space="0"/>
              <w:right w:val="single" w:color="auto" w:sz="4" w:space="0"/>
            </w:tcBorders>
            <w:noWrap w:val="0"/>
            <w:vAlign w:val="center"/>
          </w:tcPr>
          <w:p w14:paraId="38EFD72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《电气装置安装工程电缆线路施工及验收规范》</w:t>
            </w:r>
          </w:p>
        </w:tc>
        <w:tc>
          <w:tcPr>
            <w:tcW w:w="3428" w:type="dxa"/>
            <w:tcBorders>
              <w:top w:val="nil"/>
              <w:left w:val="nil"/>
              <w:bottom w:val="single" w:color="auto" w:sz="4" w:space="0"/>
              <w:right w:val="single" w:color="auto" w:sz="4" w:space="0"/>
            </w:tcBorders>
            <w:noWrap w:val="0"/>
            <w:vAlign w:val="center"/>
          </w:tcPr>
          <w:p w14:paraId="2292FC96">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50168-2006</w:t>
            </w:r>
          </w:p>
        </w:tc>
      </w:tr>
      <w:tr w14:paraId="262960F7">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D9BDAF4">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A8F6C7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56</w:t>
            </w:r>
          </w:p>
        </w:tc>
        <w:tc>
          <w:tcPr>
            <w:tcW w:w="4326" w:type="dxa"/>
            <w:tcBorders>
              <w:top w:val="nil"/>
              <w:left w:val="nil"/>
              <w:bottom w:val="single" w:color="auto" w:sz="4" w:space="0"/>
              <w:right w:val="single" w:color="auto" w:sz="4" w:space="0"/>
            </w:tcBorders>
            <w:noWrap w:val="0"/>
            <w:vAlign w:val="center"/>
          </w:tcPr>
          <w:p w14:paraId="1DE0A8E1">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《电气装置安装工程接地装置施工及验收规范》</w:t>
            </w:r>
          </w:p>
        </w:tc>
        <w:tc>
          <w:tcPr>
            <w:tcW w:w="3428" w:type="dxa"/>
            <w:tcBorders>
              <w:top w:val="nil"/>
              <w:left w:val="nil"/>
              <w:bottom w:val="single" w:color="auto" w:sz="4" w:space="0"/>
              <w:right w:val="single" w:color="auto" w:sz="4" w:space="0"/>
            </w:tcBorders>
            <w:noWrap w:val="0"/>
            <w:vAlign w:val="center"/>
          </w:tcPr>
          <w:p w14:paraId="14E5487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50169-2006</w:t>
            </w:r>
          </w:p>
        </w:tc>
      </w:tr>
      <w:tr w14:paraId="3A420F31">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0F0397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F514800">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57</w:t>
            </w:r>
          </w:p>
        </w:tc>
        <w:tc>
          <w:tcPr>
            <w:tcW w:w="4326" w:type="dxa"/>
            <w:tcBorders>
              <w:top w:val="nil"/>
              <w:left w:val="nil"/>
              <w:bottom w:val="single" w:color="auto" w:sz="4" w:space="0"/>
              <w:right w:val="single" w:color="auto" w:sz="4" w:space="0"/>
            </w:tcBorders>
            <w:noWrap w:val="0"/>
            <w:vAlign w:val="center"/>
          </w:tcPr>
          <w:p w14:paraId="6018686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 高压电器施工及验收规范》</w:t>
            </w:r>
          </w:p>
        </w:tc>
        <w:tc>
          <w:tcPr>
            <w:tcW w:w="3428" w:type="dxa"/>
            <w:tcBorders>
              <w:top w:val="nil"/>
              <w:left w:val="nil"/>
              <w:bottom w:val="single" w:color="auto" w:sz="4" w:space="0"/>
              <w:right w:val="single" w:color="auto" w:sz="4" w:space="0"/>
            </w:tcBorders>
            <w:noWrap w:val="0"/>
            <w:vAlign w:val="center"/>
          </w:tcPr>
          <w:p w14:paraId="056BAA4F">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50147-2010</w:t>
            </w:r>
          </w:p>
        </w:tc>
      </w:tr>
      <w:tr w14:paraId="140AD209">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53AF245">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331AE43">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58</w:t>
            </w:r>
          </w:p>
        </w:tc>
        <w:tc>
          <w:tcPr>
            <w:tcW w:w="4326" w:type="dxa"/>
            <w:tcBorders>
              <w:top w:val="nil"/>
              <w:left w:val="nil"/>
              <w:bottom w:val="single" w:color="auto" w:sz="4" w:space="0"/>
              <w:right w:val="single" w:color="auto" w:sz="4" w:space="0"/>
            </w:tcBorders>
            <w:noWrap w:val="0"/>
            <w:vAlign w:val="center"/>
          </w:tcPr>
          <w:p w14:paraId="580D6E33">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 电力变压器、油浸电抗器、互感器施工及验收规范》</w:t>
            </w:r>
          </w:p>
        </w:tc>
        <w:tc>
          <w:tcPr>
            <w:tcW w:w="3428" w:type="dxa"/>
            <w:tcBorders>
              <w:top w:val="nil"/>
              <w:left w:val="nil"/>
              <w:bottom w:val="single" w:color="auto" w:sz="4" w:space="0"/>
              <w:right w:val="single" w:color="auto" w:sz="4" w:space="0"/>
            </w:tcBorders>
            <w:noWrap w:val="0"/>
            <w:vAlign w:val="center"/>
          </w:tcPr>
          <w:p w14:paraId="5851D9AA">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50148-2010</w:t>
            </w:r>
          </w:p>
        </w:tc>
      </w:tr>
      <w:tr w14:paraId="74D84550">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21BDAA5">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9BFC0A9">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59</w:t>
            </w:r>
          </w:p>
        </w:tc>
        <w:tc>
          <w:tcPr>
            <w:tcW w:w="4326" w:type="dxa"/>
            <w:tcBorders>
              <w:top w:val="nil"/>
              <w:left w:val="nil"/>
              <w:bottom w:val="single" w:color="auto" w:sz="4" w:space="0"/>
              <w:right w:val="single" w:color="auto" w:sz="4" w:space="0"/>
            </w:tcBorders>
            <w:noWrap w:val="0"/>
            <w:vAlign w:val="center"/>
          </w:tcPr>
          <w:p w14:paraId="63419D5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《电气装置安装工程母线装置施工及验收规范》</w:t>
            </w:r>
          </w:p>
        </w:tc>
        <w:tc>
          <w:tcPr>
            <w:tcW w:w="3428" w:type="dxa"/>
            <w:tcBorders>
              <w:top w:val="nil"/>
              <w:left w:val="nil"/>
              <w:bottom w:val="single" w:color="auto" w:sz="4" w:space="0"/>
              <w:right w:val="single" w:color="auto" w:sz="4" w:space="0"/>
            </w:tcBorders>
            <w:noWrap w:val="0"/>
            <w:vAlign w:val="center"/>
          </w:tcPr>
          <w:p w14:paraId="1C2D0FE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50149-2010</w:t>
            </w:r>
          </w:p>
        </w:tc>
      </w:tr>
      <w:tr w14:paraId="49BC7B2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6FEC66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967E9B4">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60</w:t>
            </w:r>
          </w:p>
        </w:tc>
        <w:tc>
          <w:tcPr>
            <w:tcW w:w="4326" w:type="dxa"/>
            <w:tcBorders>
              <w:top w:val="nil"/>
              <w:left w:val="nil"/>
              <w:bottom w:val="single" w:color="auto" w:sz="4" w:space="0"/>
              <w:right w:val="single" w:color="auto" w:sz="4" w:space="0"/>
            </w:tcBorders>
            <w:noWrap w:val="0"/>
            <w:vAlign w:val="center"/>
          </w:tcPr>
          <w:p w14:paraId="7BEEE96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《电气装置安装工程盘、柜及二次回路接线施工及验收规范》</w:t>
            </w:r>
          </w:p>
        </w:tc>
        <w:tc>
          <w:tcPr>
            <w:tcW w:w="3428" w:type="dxa"/>
            <w:tcBorders>
              <w:top w:val="nil"/>
              <w:left w:val="nil"/>
              <w:bottom w:val="single" w:color="auto" w:sz="4" w:space="0"/>
              <w:right w:val="single" w:color="auto" w:sz="4" w:space="0"/>
            </w:tcBorders>
            <w:noWrap w:val="0"/>
            <w:vAlign w:val="center"/>
          </w:tcPr>
          <w:p w14:paraId="0DBF5FFF">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50171-2012</w:t>
            </w:r>
          </w:p>
        </w:tc>
      </w:tr>
      <w:tr w14:paraId="62AEEDB8">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F473C87">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88A1F8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61</w:t>
            </w:r>
          </w:p>
        </w:tc>
        <w:tc>
          <w:tcPr>
            <w:tcW w:w="4326" w:type="dxa"/>
            <w:tcBorders>
              <w:top w:val="nil"/>
              <w:left w:val="nil"/>
              <w:bottom w:val="single" w:color="auto" w:sz="4" w:space="0"/>
              <w:right w:val="single" w:color="auto" w:sz="4" w:space="0"/>
            </w:tcBorders>
            <w:noWrap w:val="0"/>
            <w:vAlign w:val="center"/>
          </w:tcPr>
          <w:p w14:paraId="2E0F392C">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《电气装置安装工程电力变流设备施工及验收规范》</w:t>
            </w:r>
          </w:p>
        </w:tc>
        <w:tc>
          <w:tcPr>
            <w:tcW w:w="3428" w:type="dxa"/>
            <w:tcBorders>
              <w:top w:val="nil"/>
              <w:left w:val="nil"/>
              <w:bottom w:val="single" w:color="auto" w:sz="4" w:space="0"/>
              <w:right w:val="single" w:color="auto" w:sz="4" w:space="0"/>
            </w:tcBorders>
            <w:noWrap w:val="0"/>
            <w:vAlign w:val="center"/>
          </w:tcPr>
          <w:p w14:paraId="50A8D42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GB 50255-2014</w:t>
            </w:r>
          </w:p>
        </w:tc>
      </w:tr>
      <w:tr w14:paraId="40902C14">
        <w:tblPrEx>
          <w:tblCellMar>
            <w:top w:w="0" w:type="dxa"/>
            <w:left w:w="108" w:type="dxa"/>
            <w:bottom w:w="0" w:type="dxa"/>
            <w:right w:w="108" w:type="dxa"/>
          </w:tblCellMar>
        </w:tblPrEx>
        <w:trPr>
          <w:trHeight w:val="270" w:hRule="atLeast"/>
        </w:trPr>
        <w:tc>
          <w:tcPr>
            <w:tcW w:w="798" w:type="dxa"/>
            <w:vMerge w:val="restart"/>
            <w:tcBorders>
              <w:top w:val="nil"/>
              <w:left w:val="single" w:color="auto" w:sz="4" w:space="0"/>
              <w:bottom w:val="single" w:color="000000" w:sz="4" w:space="0"/>
              <w:right w:val="single" w:color="auto" w:sz="4" w:space="0"/>
            </w:tcBorders>
            <w:noWrap w:val="0"/>
            <w:textDirection w:val="tbRlV"/>
            <w:vAlign w:val="center"/>
          </w:tcPr>
          <w:p w14:paraId="661D5637">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国家电网公司现行标准及文件</w:t>
            </w:r>
          </w:p>
        </w:tc>
        <w:tc>
          <w:tcPr>
            <w:tcW w:w="833" w:type="dxa"/>
            <w:tcBorders>
              <w:top w:val="nil"/>
              <w:left w:val="nil"/>
              <w:bottom w:val="single" w:color="auto" w:sz="4" w:space="0"/>
              <w:right w:val="single" w:color="auto" w:sz="4" w:space="0"/>
            </w:tcBorders>
            <w:noWrap w:val="0"/>
            <w:vAlign w:val="center"/>
          </w:tcPr>
          <w:p w14:paraId="2FA8D45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62</w:t>
            </w:r>
          </w:p>
        </w:tc>
        <w:tc>
          <w:tcPr>
            <w:tcW w:w="4326" w:type="dxa"/>
            <w:tcBorders>
              <w:top w:val="nil"/>
              <w:left w:val="nil"/>
              <w:bottom w:val="single" w:color="auto" w:sz="4" w:space="0"/>
              <w:right w:val="single" w:color="auto" w:sz="4" w:space="0"/>
            </w:tcBorders>
            <w:noWrap w:val="0"/>
            <w:vAlign w:val="center"/>
          </w:tcPr>
          <w:p w14:paraId="23B9D521">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《配电自动化技术导则》</w:t>
            </w:r>
          </w:p>
        </w:tc>
        <w:tc>
          <w:tcPr>
            <w:tcW w:w="3428" w:type="dxa"/>
            <w:tcBorders>
              <w:top w:val="nil"/>
              <w:left w:val="nil"/>
              <w:bottom w:val="single" w:color="auto" w:sz="4" w:space="0"/>
              <w:right w:val="single" w:color="auto" w:sz="4" w:space="0"/>
            </w:tcBorders>
            <w:noWrap w:val="0"/>
            <w:vAlign w:val="center"/>
          </w:tcPr>
          <w:p w14:paraId="54C13659">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Q/GDW 1382-2013</w:t>
            </w:r>
          </w:p>
        </w:tc>
      </w:tr>
      <w:tr w14:paraId="307B7B06">
        <w:tblPrEx>
          <w:tblCellMar>
            <w:top w:w="0" w:type="dxa"/>
            <w:left w:w="108" w:type="dxa"/>
            <w:bottom w:w="0" w:type="dxa"/>
            <w:right w:w="108" w:type="dxa"/>
          </w:tblCellMar>
        </w:tblPrEx>
        <w:trPr>
          <w:trHeight w:val="285"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EE19A98">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A376641">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63</w:t>
            </w:r>
          </w:p>
        </w:tc>
        <w:tc>
          <w:tcPr>
            <w:tcW w:w="4326" w:type="dxa"/>
            <w:tcBorders>
              <w:top w:val="nil"/>
              <w:left w:val="nil"/>
              <w:bottom w:val="single" w:color="auto" w:sz="4" w:space="0"/>
              <w:right w:val="single" w:color="auto" w:sz="4" w:space="0"/>
            </w:tcBorders>
            <w:noWrap w:val="0"/>
            <w:vAlign w:val="center"/>
          </w:tcPr>
          <w:p w14:paraId="337B7AED">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《关于印发&lt;国家电网公司加强建设工程分包安全监督若干重点要求&gt;的通知》</w:t>
            </w:r>
          </w:p>
        </w:tc>
        <w:tc>
          <w:tcPr>
            <w:tcW w:w="3428" w:type="dxa"/>
            <w:tcBorders>
              <w:top w:val="nil"/>
              <w:left w:val="nil"/>
              <w:bottom w:val="single" w:color="auto" w:sz="4" w:space="0"/>
              <w:right w:val="single" w:color="auto" w:sz="4" w:space="0"/>
            </w:tcBorders>
            <w:noWrap w:val="0"/>
            <w:vAlign w:val="center"/>
          </w:tcPr>
          <w:p w14:paraId="25873417">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国家电网安监〔2009〕998号</w:t>
            </w:r>
          </w:p>
        </w:tc>
      </w:tr>
      <w:tr w14:paraId="15CAD4BF">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36409B1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E445555">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64</w:t>
            </w:r>
          </w:p>
        </w:tc>
        <w:tc>
          <w:tcPr>
            <w:tcW w:w="4326" w:type="dxa"/>
            <w:tcBorders>
              <w:top w:val="nil"/>
              <w:left w:val="nil"/>
              <w:bottom w:val="single" w:color="auto" w:sz="4" w:space="0"/>
              <w:right w:val="single" w:color="auto" w:sz="4" w:space="0"/>
            </w:tcBorders>
            <w:noWrap w:val="0"/>
            <w:vAlign w:val="center"/>
          </w:tcPr>
          <w:p w14:paraId="10D24161">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国家电网公司电力安全工器具管理规定</w:t>
            </w:r>
          </w:p>
        </w:tc>
        <w:tc>
          <w:tcPr>
            <w:tcW w:w="3428" w:type="dxa"/>
            <w:tcBorders>
              <w:top w:val="nil"/>
              <w:left w:val="nil"/>
              <w:bottom w:val="single" w:color="auto" w:sz="4" w:space="0"/>
              <w:right w:val="single" w:color="auto" w:sz="4" w:space="0"/>
            </w:tcBorders>
            <w:noWrap w:val="0"/>
            <w:vAlign w:val="center"/>
          </w:tcPr>
          <w:p w14:paraId="6412F03E">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国网（安监/4）289-2014</w:t>
            </w:r>
          </w:p>
        </w:tc>
      </w:tr>
      <w:tr w14:paraId="268A7CD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AFE5F8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15F2B1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65</w:t>
            </w:r>
          </w:p>
        </w:tc>
        <w:tc>
          <w:tcPr>
            <w:tcW w:w="4326" w:type="dxa"/>
            <w:tcBorders>
              <w:top w:val="nil"/>
              <w:left w:val="nil"/>
              <w:bottom w:val="single" w:color="auto" w:sz="4" w:space="0"/>
              <w:right w:val="single" w:color="auto" w:sz="4" w:space="0"/>
            </w:tcBorders>
            <w:noWrap w:val="0"/>
            <w:vAlign w:val="center"/>
          </w:tcPr>
          <w:p w14:paraId="549E9CA1">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《电力生产事故调查规程》</w:t>
            </w:r>
          </w:p>
        </w:tc>
        <w:tc>
          <w:tcPr>
            <w:tcW w:w="3428" w:type="dxa"/>
            <w:tcBorders>
              <w:top w:val="nil"/>
              <w:left w:val="nil"/>
              <w:bottom w:val="single" w:color="auto" w:sz="4" w:space="0"/>
              <w:right w:val="single" w:color="auto" w:sz="4" w:space="0"/>
            </w:tcBorders>
            <w:noWrap w:val="0"/>
            <w:vAlign w:val="center"/>
          </w:tcPr>
          <w:p w14:paraId="5C07E1F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国家电网安监〔2005〕145号</w:t>
            </w:r>
          </w:p>
        </w:tc>
      </w:tr>
      <w:tr w14:paraId="0ECCCF4B">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65F402BD">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B94F833">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66</w:t>
            </w:r>
          </w:p>
        </w:tc>
        <w:tc>
          <w:tcPr>
            <w:tcW w:w="4326" w:type="dxa"/>
            <w:tcBorders>
              <w:top w:val="nil"/>
              <w:left w:val="nil"/>
              <w:bottom w:val="single" w:color="auto" w:sz="4" w:space="0"/>
              <w:right w:val="single" w:color="auto" w:sz="4" w:space="0"/>
            </w:tcBorders>
            <w:noWrap w:val="0"/>
            <w:vAlign w:val="center"/>
          </w:tcPr>
          <w:p w14:paraId="4EB9A630">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《国家电网公司安全风险管理体系实施指导意见》</w:t>
            </w:r>
          </w:p>
        </w:tc>
        <w:tc>
          <w:tcPr>
            <w:tcW w:w="3428" w:type="dxa"/>
            <w:tcBorders>
              <w:top w:val="nil"/>
              <w:left w:val="nil"/>
              <w:bottom w:val="single" w:color="auto" w:sz="4" w:space="0"/>
              <w:right w:val="single" w:color="auto" w:sz="4" w:space="0"/>
            </w:tcBorders>
            <w:noWrap w:val="0"/>
            <w:vAlign w:val="center"/>
          </w:tcPr>
          <w:p w14:paraId="53C6F8EC">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国家电网安监〔2007〕206号</w:t>
            </w:r>
          </w:p>
        </w:tc>
      </w:tr>
      <w:tr w14:paraId="25E3AFE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1EC407D">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B181049">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67</w:t>
            </w:r>
          </w:p>
        </w:tc>
        <w:tc>
          <w:tcPr>
            <w:tcW w:w="4326" w:type="dxa"/>
            <w:tcBorders>
              <w:top w:val="nil"/>
              <w:left w:val="nil"/>
              <w:bottom w:val="single" w:color="auto" w:sz="4" w:space="0"/>
              <w:right w:val="single" w:color="auto" w:sz="4" w:space="0"/>
            </w:tcBorders>
            <w:noWrap w:val="0"/>
            <w:vAlign w:val="center"/>
          </w:tcPr>
          <w:p w14:paraId="05C577E2">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《国家电网公司应急管理工作规定》</w:t>
            </w:r>
          </w:p>
        </w:tc>
        <w:tc>
          <w:tcPr>
            <w:tcW w:w="3428" w:type="dxa"/>
            <w:tcBorders>
              <w:top w:val="nil"/>
              <w:left w:val="nil"/>
              <w:bottom w:val="single" w:color="auto" w:sz="4" w:space="0"/>
              <w:right w:val="single" w:color="auto" w:sz="4" w:space="0"/>
            </w:tcBorders>
            <w:noWrap w:val="0"/>
            <w:vAlign w:val="center"/>
          </w:tcPr>
          <w:p w14:paraId="04374478">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国家电网安监〔2007〕110号</w:t>
            </w:r>
          </w:p>
        </w:tc>
      </w:tr>
      <w:tr w14:paraId="4F0917B1">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CDAFC4D">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7529367">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68</w:t>
            </w:r>
          </w:p>
        </w:tc>
        <w:tc>
          <w:tcPr>
            <w:tcW w:w="4326" w:type="dxa"/>
            <w:tcBorders>
              <w:top w:val="nil"/>
              <w:left w:val="nil"/>
              <w:bottom w:val="single" w:color="auto" w:sz="4" w:space="0"/>
              <w:right w:val="single" w:color="auto" w:sz="4" w:space="0"/>
            </w:tcBorders>
            <w:noWrap w:val="0"/>
            <w:vAlign w:val="center"/>
          </w:tcPr>
          <w:p w14:paraId="65B4CA53">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《国家电网公司电力建设工程施工技术管理导则》</w:t>
            </w:r>
          </w:p>
        </w:tc>
        <w:tc>
          <w:tcPr>
            <w:tcW w:w="3428" w:type="dxa"/>
            <w:tcBorders>
              <w:top w:val="nil"/>
              <w:left w:val="nil"/>
              <w:bottom w:val="single" w:color="auto" w:sz="4" w:space="0"/>
              <w:right w:val="single" w:color="auto" w:sz="4" w:space="0"/>
            </w:tcBorders>
            <w:noWrap w:val="0"/>
            <w:vAlign w:val="center"/>
          </w:tcPr>
          <w:p w14:paraId="5D928C1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国家电网工〔2003〕153号</w:t>
            </w:r>
          </w:p>
        </w:tc>
      </w:tr>
      <w:tr w14:paraId="16378178">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60BD060">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57CF41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69</w:t>
            </w:r>
          </w:p>
        </w:tc>
        <w:tc>
          <w:tcPr>
            <w:tcW w:w="4326" w:type="dxa"/>
            <w:tcBorders>
              <w:top w:val="nil"/>
              <w:left w:val="nil"/>
              <w:bottom w:val="single" w:color="auto" w:sz="4" w:space="0"/>
              <w:right w:val="single" w:color="auto" w:sz="4" w:space="0"/>
            </w:tcBorders>
            <w:noWrap w:val="0"/>
            <w:vAlign w:val="center"/>
          </w:tcPr>
          <w:p w14:paraId="759827C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《电力建设安全健康环境评价管理办法（试行）》</w:t>
            </w:r>
          </w:p>
        </w:tc>
        <w:tc>
          <w:tcPr>
            <w:tcW w:w="3428" w:type="dxa"/>
            <w:tcBorders>
              <w:top w:val="nil"/>
              <w:left w:val="nil"/>
              <w:bottom w:val="single" w:color="auto" w:sz="4" w:space="0"/>
              <w:right w:val="single" w:color="auto" w:sz="4" w:space="0"/>
            </w:tcBorders>
            <w:noWrap w:val="0"/>
            <w:vAlign w:val="center"/>
          </w:tcPr>
          <w:p w14:paraId="3875ACE8">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国家电网工〔2004〕488号</w:t>
            </w:r>
          </w:p>
        </w:tc>
      </w:tr>
      <w:tr w14:paraId="7276F3BE">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499CBD68">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1ACC9DD2">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70</w:t>
            </w:r>
          </w:p>
        </w:tc>
        <w:tc>
          <w:tcPr>
            <w:tcW w:w="4326" w:type="dxa"/>
            <w:tcBorders>
              <w:top w:val="nil"/>
              <w:left w:val="nil"/>
              <w:bottom w:val="single" w:color="auto" w:sz="4" w:space="0"/>
              <w:right w:val="single" w:color="auto" w:sz="4" w:space="0"/>
            </w:tcBorders>
            <w:noWrap w:val="0"/>
            <w:vAlign w:val="center"/>
          </w:tcPr>
          <w:p w14:paraId="69FD8251">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《国家电网公司电力建设工程重大安全生产事故预防与应急处理暂行规定》</w:t>
            </w:r>
          </w:p>
        </w:tc>
        <w:tc>
          <w:tcPr>
            <w:tcW w:w="3428" w:type="dxa"/>
            <w:tcBorders>
              <w:top w:val="nil"/>
              <w:left w:val="nil"/>
              <w:bottom w:val="single" w:color="auto" w:sz="4" w:space="0"/>
              <w:right w:val="single" w:color="auto" w:sz="4" w:space="0"/>
            </w:tcBorders>
            <w:noWrap w:val="0"/>
            <w:vAlign w:val="center"/>
          </w:tcPr>
          <w:p w14:paraId="151CDFAA">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国家电网工〔2004〕264号</w:t>
            </w:r>
          </w:p>
        </w:tc>
      </w:tr>
      <w:tr w14:paraId="03E26E74">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15D27F3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6A3608DC">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71</w:t>
            </w:r>
          </w:p>
        </w:tc>
        <w:tc>
          <w:tcPr>
            <w:tcW w:w="4326" w:type="dxa"/>
            <w:tcBorders>
              <w:top w:val="nil"/>
              <w:left w:val="nil"/>
              <w:bottom w:val="single" w:color="auto" w:sz="4" w:space="0"/>
              <w:right w:val="single" w:color="auto" w:sz="4" w:space="0"/>
            </w:tcBorders>
            <w:noWrap w:val="0"/>
            <w:vAlign w:val="center"/>
          </w:tcPr>
          <w:p w14:paraId="634A2FF0">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关于印发《国家电网公司技术标准管理办法实施细则》的通知</w:t>
            </w:r>
          </w:p>
        </w:tc>
        <w:tc>
          <w:tcPr>
            <w:tcW w:w="3428" w:type="dxa"/>
            <w:tcBorders>
              <w:top w:val="nil"/>
              <w:left w:val="nil"/>
              <w:bottom w:val="single" w:color="auto" w:sz="4" w:space="0"/>
              <w:right w:val="single" w:color="auto" w:sz="4" w:space="0"/>
            </w:tcBorders>
            <w:noWrap w:val="0"/>
            <w:vAlign w:val="center"/>
          </w:tcPr>
          <w:p w14:paraId="22EF33F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国家电网科〔2011〕436号</w:t>
            </w:r>
          </w:p>
        </w:tc>
      </w:tr>
      <w:tr w14:paraId="18F41B9C">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000000" w:sz="4" w:space="0"/>
              <w:right w:val="single" w:color="auto" w:sz="4" w:space="0"/>
            </w:tcBorders>
            <w:noWrap w:val="0"/>
            <w:vAlign w:val="center"/>
          </w:tcPr>
          <w:p w14:paraId="7DD0B38E">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E8651C0">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72</w:t>
            </w:r>
          </w:p>
        </w:tc>
        <w:tc>
          <w:tcPr>
            <w:tcW w:w="4326" w:type="dxa"/>
            <w:tcBorders>
              <w:top w:val="nil"/>
              <w:left w:val="nil"/>
              <w:bottom w:val="single" w:color="auto" w:sz="4" w:space="0"/>
              <w:right w:val="single" w:color="auto" w:sz="4" w:space="0"/>
            </w:tcBorders>
            <w:noWrap w:val="0"/>
            <w:vAlign w:val="center"/>
          </w:tcPr>
          <w:p w14:paraId="58EA5E38">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《关于印发&lt;国家电网公司建设工程施工分包安全管理规定&gt;的通知》</w:t>
            </w:r>
          </w:p>
        </w:tc>
        <w:tc>
          <w:tcPr>
            <w:tcW w:w="3428" w:type="dxa"/>
            <w:tcBorders>
              <w:top w:val="nil"/>
              <w:left w:val="nil"/>
              <w:bottom w:val="single" w:color="auto" w:sz="4" w:space="0"/>
              <w:right w:val="single" w:color="auto" w:sz="4" w:space="0"/>
            </w:tcBorders>
            <w:noWrap w:val="0"/>
            <w:vAlign w:val="center"/>
          </w:tcPr>
          <w:p w14:paraId="551E8571">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国家电网基建〔2010〕174号</w:t>
            </w:r>
          </w:p>
        </w:tc>
      </w:tr>
      <w:tr w14:paraId="0451DE09">
        <w:tblPrEx>
          <w:tblCellMar>
            <w:top w:w="0" w:type="dxa"/>
            <w:left w:w="108" w:type="dxa"/>
            <w:bottom w:w="0" w:type="dxa"/>
            <w:right w:w="108" w:type="dxa"/>
          </w:tblCellMar>
        </w:tblPrEx>
        <w:trPr>
          <w:trHeight w:val="270" w:hRule="atLeast"/>
        </w:trPr>
        <w:tc>
          <w:tcPr>
            <w:tcW w:w="798" w:type="dxa"/>
            <w:vMerge w:val="restart"/>
            <w:tcBorders>
              <w:top w:val="nil"/>
              <w:left w:val="single" w:color="auto" w:sz="4" w:space="0"/>
              <w:bottom w:val="single" w:color="auto" w:sz="4" w:space="0"/>
              <w:right w:val="single" w:color="auto" w:sz="4" w:space="0"/>
            </w:tcBorders>
            <w:noWrap w:val="0"/>
            <w:vAlign w:val="center"/>
          </w:tcPr>
          <w:p w14:paraId="6306F824">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国网山东省电力公司现行标准及文件</w:t>
            </w:r>
          </w:p>
        </w:tc>
        <w:tc>
          <w:tcPr>
            <w:tcW w:w="833" w:type="dxa"/>
            <w:tcBorders>
              <w:top w:val="nil"/>
              <w:left w:val="nil"/>
              <w:bottom w:val="single" w:color="auto" w:sz="4" w:space="0"/>
              <w:right w:val="single" w:color="auto" w:sz="4" w:space="0"/>
            </w:tcBorders>
            <w:noWrap w:val="0"/>
            <w:vAlign w:val="center"/>
          </w:tcPr>
          <w:p w14:paraId="48854922">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73</w:t>
            </w:r>
          </w:p>
        </w:tc>
        <w:tc>
          <w:tcPr>
            <w:tcW w:w="4326" w:type="dxa"/>
            <w:tcBorders>
              <w:top w:val="nil"/>
              <w:left w:val="nil"/>
              <w:bottom w:val="single" w:color="auto" w:sz="4" w:space="0"/>
              <w:right w:val="single" w:color="auto" w:sz="4" w:space="0"/>
            </w:tcBorders>
            <w:noWrap w:val="0"/>
            <w:vAlign w:val="center"/>
          </w:tcPr>
          <w:p w14:paraId="081FA503">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《直供中低压配网建设与改造工程管理标准》</w:t>
            </w:r>
          </w:p>
        </w:tc>
        <w:tc>
          <w:tcPr>
            <w:tcW w:w="3428" w:type="dxa"/>
            <w:tcBorders>
              <w:top w:val="nil"/>
              <w:left w:val="nil"/>
              <w:bottom w:val="single" w:color="auto" w:sz="4" w:space="0"/>
              <w:right w:val="single" w:color="auto" w:sz="4" w:space="0"/>
            </w:tcBorders>
            <w:noWrap w:val="0"/>
            <w:vAlign w:val="center"/>
          </w:tcPr>
          <w:p w14:paraId="01F18DB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Q/GDW06 250105-2010</w:t>
            </w:r>
          </w:p>
        </w:tc>
      </w:tr>
      <w:tr w14:paraId="3EFA1E2D">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3CE6E9CB">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0461A5B">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74</w:t>
            </w:r>
          </w:p>
        </w:tc>
        <w:tc>
          <w:tcPr>
            <w:tcW w:w="4326" w:type="dxa"/>
            <w:tcBorders>
              <w:top w:val="nil"/>
              <w:left w:val="nil"/>
              <w:bottom w:val="single" w:color="auto" w:sz="4" w:space="0"/>
              <w:right w:val="single" w:color="auto" w:sz="4" w:space="0"/>
            </w:tcBorders>
            <w:noWrap w:val="0"/>
            <w:vAlign w:val="center"/>
          </w:tcPr>
          <w:p w14:paraId="7E73DA4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《关于印发山东电力集团公司直供中低压配电网技术原则的通知》</w:t>
            </w:r>
          </w:p>
        </w:tc>
        <w:tc>
          <w:tcPr>
            <w:tcW w:w="3428" w:type="dxa"/>
            <w:tcBorders>
              <w:top w:val="nil"/>
              <w:left w:val="nil"/>
              <w:bottom w:val="single" w:color="auto" w:sz="4" w:space="0"/>
              <w:right w:val="single" w:color="auto" w:sz="4" w:space="0"/>
            </w:tcBorders>
            <w:noWrap w:val="0"/>
            <w:vAlign w:val="center"/>
          </w:tcPr>
          <w:p w14:paraId="7737DB45">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鲁电集团生〔2010〕182号</w:t>
            </w:r>
          </w:p>
        </w:tc>
      </w:tr>
      <w:tr w14:paraId="12CF190C">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34A75C47">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0D9492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75</w:t>
            </w:r>
          </w:p>
        </w:tc>
        <w:tc>
          <w:tcPr>
            <w:tcW w:w="4326" w:type="dxa"/>
            <w:tcBorders>
              <w:top w:val="nil"/>
              <w:left w:val="nil"/>
              <w:bottom w:val="single" w:color="auto" w:sz="4" w:space="0"/>
              <w:right w:val="single" w:color="auto" w:sz="4" w:space="0"/>
            </w:tcBorders>
            <w:noWrap w:val="0"/>
            <w:vAlign w:val="center"/>
          </w:tcPr>
          <w:p w14:paraId="52DE9700">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《关于印发山东电力集团公司直供中低压配电网设施运行标识管理的通知》</w:t>
            </w:r>
          </w:p>
        </w:tc>
        <w:tc>
          <w:tcPr>
            <w:tcW w:w="3428" w:type="dxa"/>
            <w:tcBorders>
              <w:top w:val="nil"/>
              <w:left w:val="nil"/>
              <w:bottom w:val="single" w:color="auto" w:sz="4" w:space="0"/>
              <w:right w:val="single" w:color="auto" w:sz="4" w:space="0"/>
            </w:tcBorders>
            <w:noWrap w:val="0"/>
            <w:vAlign w:val="center"/>
          </w:tcPr>
          <w:p w14:paraId="23296BA8">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鲁电集团生〔2010〕258号</w:t>
            </w:r>
          </w:p>
        </w:tc>
      </w:tr>
      <w:tr w14:paraId="361AABD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532B0175">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8D79686">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76</w:t>
            </w:r>
          </w:p>
        </w:tc>
        <w:tc>
          <w:tcPr>
            <w:tcW w:w="4326" w:type="dxa"/>
            <w:tcBorders>
              <w:top w:val="nil"/>
              <w:left w:val="nil"/>
              <w:bottom w:val="single" w:color="auto" w:sz="4" w:space="0"/>
              <w:right w:val="single" w:color="auto" w:sz="4" w:space="0"/>
            </w:tcBorders>
            <w:noWrap w:val="0"/>
            <w:vAlign w:val="center"/>
          </w:tcPr>
          <w:p w14:paraId="07D48898">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《山东电力集团配电网带电作业管理规定》</w:t>
            </w:r>
          </w:p>
        </w:tc>
        <w:tc>
          <w:tcPr>
            <w:tcW w:w="3428" w:type="dxa"/>
            <w:tcBorders>
              <w:top w:val="nil"/>
              <w:left w:val="nil"/>
              <w:bottom w:val="single" w:color="auto" w:sz="4" w:space="0"/>
              <w:right w:val="single" w:color="auto" w:sz="4" w:space="0"/>
            </w:tcBorders>
            <w:noWrap w:val="0"/>
            <w:vAlign w:val="center"/>
          </w:tcPr>
          <w:p w14:paraId="20D493EF">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鲁电集团生〔2010〕175号</w:t>
            </w:r>
          </w:p>
        </w:tc>
      </w:tr>
      <w:tr w14:paraId="0C3CAEE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4C22F922">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03DBE9E">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77</w:t>
            </w:r>
          </w:p>
        </w:tc>
        <w:tc>
          <w:tcPr>
            <w:tcW w:w="4326" w:type="dxa"/>
            <w:tcBorders>
              <w:top w:val="nil"/>
              <w:left w:val="nil"/>
              <w:bottom w:val="single" w:color="auto" w:sz="4" w:space="0"/>
              <w:right w:val="single" w:color="auto" w:sz="4" w:space="0"/>
            </w:tcBorders>
            <w:noWrap w:val="0"/>
            <w:vAlign w:val="center"/>
          </w:tcPr>
          <w:p w14:paraId="764FEF3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《山东电力集团公司配电线路带电作业操作导则》</w:t>
            </w:r>
          </w:p>
        </w:tc>
        <w:tc>
          <w:tcPr>
            <w:tcW w:w="3428" w:type="dxa"/>
            <w:tcBorders>
              <w:top w:val="nil"/>
              <w:left w:val="nil"/>
              <w:bottom w:val="single" w:color="auto" w:sz="4" w:space="0"/>
              <w:right w:val="single" w:color="auto" w:sz="4" w:space="0"/>
            </w:tcBorders>
            <w:noWrap w:val="0"/>
            <w:vAlign w:val="center"/>
          </w:tcPr>
          <w:p w14:paraId="76F6ED66">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鲁电集团生〔2010〕175号</w:t>
            </w:r>
          </w:p>
        </w:tc>
      </w:tr>
      <w:tr w14:paraId="150A810D">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6F558A85">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75C6A2BD">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78</w:t>
            </w:r>
          </w:p>
        </w:tc>
        <w:tc>
          <w:tcPr>
            <w:tcW w:w="4326" w:type="dxa"/>
            <w:tcBorders>
              <w:top w:val="nil"/>
              <w:left w:val="nil"/>
              <w:bottom w:val="single" w:color="auto" w:sz="4" w:space="0"/>
              <w:right w:val="single" w:color="auto" w:sz="4" w:space="0"/>
            </w:tcBorders>
            <w:noWrap w:val="0"/>
            <w:vAlign w:val="center"/>
          </w:tcPr>
          <w:p w14:paraId="1DF4003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《山东电力集团公司智能配网建设工程管理办法》</w:t>
            </w:r>
          </w:p>
        </w:tc>
        <w:tc>
          <w:tcPr>
            <w:tcW w:w="3428" w:type="dxa"/>
            <w:tcBorders>
              <w:top w:val="nil"/>
              <w:left w:val="nil"/>
              <w:bottom w:val="single" w:color="auto" w:sz="4" w:space="0"/>
              <w:right w:val="single" w:color="auto" w:sz="4" w:space="0"/>
            </w:tcBorders>
            <w:noWrap w:val="0"/>
            <w:vAlign w:val="center"/>
          </w:tcPr>
          <w:p w14:paraId="0BB3123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集团生配〔2011〕39号</w:t>
            </w:r>
          </w:p>
        </w:tc>
      </w:tr>
      <w:tr w14:paraId="7C8357EE">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7A0B746A">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5B111889">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79</w:t>
            </w:r>
          </w:p>
        </w:tc>
        <w:tc>
          <w:tcPr>
            <w:tcW w:w="4326" w:type="dxa"/>
            <w:tcBorders>
              <w:top w:val="nil"/>
              <w:left w:val="nil"/>
              <w:bottom w:val="single" w:color="auto" w:sz="4" w:space="0"/>
              <w:right w:val="single" w:color="auto" w:sz="4" w:space="0"/>
            </w:tcBorders>
            <w:noWrap w:val="0"/>
            <w:vAlign w:val="center"/>
          </w:tcPr>
          <w:p w14:paraId="75358C12">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《山东电力集团公司直供中低压配电网技术原则》</w:t>
            </w:r>
          </w:p>
        </w:tc>
        <w:tc>
          <w:tcPr>
            <w:tcW w:w="3428" w:type="dxa"/>
            <w:tcBorders>
              <w:top w:val="nil"/>
              <w:left w:val="nil"/>
              <w:bottom w:val="single" w:color="auto" w:sz="4" w:space="0"/>
              <w:right w:val="single" w:color="auto" w:sz="4" w:space="0"/>
            </w:tcBorders>
            <w:noWrap w:val="0"/>
            <w:vAlign w:val="center"/>
          </w:tcPr>
          <w:p w14:paraId="222836CD">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鲁电集团财〔2010〕182号</w:t>
            </w:r>
          </w:p>
        </w:tc>
      </w:tr>
      <w:tr w14:paraId="7C7BCF91">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45A2B499">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39C9B53">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80</w:t>
            </w:r>
          </w:p>
        </w:tc>
        <w:tc>
          <w:tcPr>
            <w:tcW w:w="4326" w:type="dxa"/>
            <w:tcBorders>
              <w:top w:val="nil"/>
              <w:left w:val="nil"/>
              <w:bottom w:val="single" w:color="auto" w:sz="4" w:space="0"/>
              <w:right w:val="single" w:color="auto" w:sz="4" w:space="0"/>
            </w:tcBorders>
            <w:noWrap w:val="0"/>
            <w:vAlign w:val="center"/>
          </w:tcPr>
          <w:p w14:paraId="43A2D02D">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《山东电力集团公司直供中低压配网生产管理规范》</w:t>
            </w:r>
          </w:p>
        </w:tc>
        <w:tc>
          <w:tcPr>
            <w:tcW w:w="3428" w:type="dxa"/>
            <w:tcBorders>
              <w:top w:val="nil"/>
              <w:left w:val="nil"/>
              <w:bottom w:val="single" w:color="auto" w:sz="4" w:space="0"/>
              <w:right w:val="single" w:color="auto" w:sz="4" w:space="0"/>
            </w:tcBorders>
            <w:noWrap w:val="0"/>
            <w:vAlign w:val="center"/>
          </w:tcPr>
          <w:p w14:paraId="1B1832D8">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鲁电集团财〔2010〕256号</w:t>
            </w:r>
          </w:p>
        </w:tc>
      </w:tr>
      <w:tr w14:paraId="7B35E21F">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3844D8D3">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E122B9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81</w:t>
            </w:r>
          </w:p>
        </w:tc>
        <w:tc>
          <w:tcPr>
            <w:tcW w:w="4326" w:type="dxa"/>
            <w:tcBorders>
              <w:top w:val="nil"/>
              <w:left w:val="nil"/>
              <w:bottom w:val="single" w:color="auto" w:sz="4" w:space="0"/>
              <w:right w:val="single" w:color="auto" w:sz="4" w:space="0"/>
            </w:tcBorders>
            <w:noWrap w:val="0"/>
            <w:vAlign w:val="center"/>
          </w:tcPr>
          <w:p w14:paraId="1F9B42EF">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《山东省安装工程消耗量定额》2016年版</w:t>
            </w:r>
          </w:p>
        </w:tc>
        <w:tc>
          <w:tcPr>
            <w:tcW w:w="3428" w:type="dxa"/>
            <w:tcBorders>
              <w:top w:val="nil"/>
              <w:left w:val="nil"/>
              <w:bottom w:val="single" w:color="auto" w:sz="4" w:space="0"/>
              <w:right w:val="single" w:color="auto" w:sz="4" w:space="0"/>
            </w:tcBorders>
            <w:noWrap w:val="0"/>
            <w:vAlign w:val="center"/>
          </w:tcPr>
          <w:p w14:paraId="417E8D9D">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鲁建标字【2017】5号</w:t>
            </w:r>
          </w:p>
        </w:tc>
      </w:tr>
      <w:tr w14:paraId="3649A943">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283A68B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31A241ED">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82</w:t>
            </w:r>
          </w:p>
        </w:tc>
        <w:tc>
          <w:tcPr>
            <w:tcW w:w="4326" w:type="dxa"/>
            <w:tcBorders>
              <w:top w:val="nil"/>
              <w:left w:val="nil"/>
              <w:bottom w:val="single" w:color="auto" w:sz="4" w:space="0"/>
              <w:right w:val="single" w:color="auto" w:sz="4" w:space="0"/>
            </w:tcBorders>
            <w:noWrap w:val="0"/>
            <w:vAlign w:val="center"/>
          </w:tcPr>
          <w:p w14:paraId="34118D36">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《山东省建筑工程消耗量定额》2016年版</w:t>
            </w:r>
          </w:p>
        </w:tc>
        <w:tc>
          <w:tcPr>
            <w:tcW w:w="3428" w:type="dxa"/>
            <w:tcBorders>
              <w:top w:val="nil"/>
              <w:left w:val="nil"/>
              <w:bottom w:val="single" w:color="auto" w:sz="4" w:space="0"/>
              <w:right w:val="single" w:color="auto" w:sz="4" w:space="0"/>
            </w:tcBorders>
            <w:noWrap w:val="0"/>
            <w:vAlign w:val="center"/>
          </w:tcPr>
          <w:p w14:paraId="44650339">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鲁建标字【2017】5号</w:t>
            </w:r>
          </w:p>
        </w:tc>
      </w:tr>
      <w:tr w14:paraId="1FC1F19C">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7F071AB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2FFFC3F2">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83</w:t>
            </w:r>
          </w:p>
        </w:tc>
        <w:tc>
          <w:tcPr>
            <w:tcW w:w="4326" w:type="dxa"/>
            <w:tcBorders>
              <w:top w:val="nil"/>
              <w:left w:val="nil"/>
              <w:bottom w:val="single" w:color="auto" w:sz="4" w:space="0"/>
              <w:right w:val="single" w:color="auto" w:sz="4" w:space="0"/>
            </w:tcBorders>
            <w:noWrap w:val="0"/>
            <w:vAlign w:val="center"/>
          </w:tcPr>
          <w:p w14:paraId="3189EA0B">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国网山东省电力公司关于印发新建住宅小区供配电设施配套工程费管理办法（修订版）的通知</w:t>
            </w:r>
          </w:p>
        </w:tc>
        <w:tc>
          <w:tcPr>
            <w:tcW w:w="3428" w:type="dxa"/>
            <w:tcBorders>
              <w:top w:val="nil"/>
              <w:left w:val="nil"/>
              <w:bottom w:val="single" w:color="auto" w:sz="4" w:space="0"/>
              <w:right w:val="single" w:color="auto" w:sz="4" w:space="0"/>
            </w:tcBorders>
            <w:noWrap w:val="0"/>
            <w:vAlign w:val="center"/>
          </w:tcPr>
          <w:p w14:paraId="39BFEBA3">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鲁电办〔2016〕23号</w:t>
            </w:r>
          </w:p>
        </w:tc>
      </w:tr>
      <w:tr w14:paraId="0CBB46CE">
        <w:tblPrEx>
          <w:tblCellMar>
            <w:top w:w="0" w:type="dxa"/>
            <w:left w:w="108" w:type="dxa"/>
            <w:bottom w:w="0" w:type="dxa"/>
            <w:right w:w="108" w:type="dxa"/>
          </w:tblCellMar>
        </w:tblPrEx>
        <w:trPr>
          <w:trHeight w:val="54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36F4CF21">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4370C5FA">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84</w:t>
            </w:r>
          </w:p>
        </w:tc>
        <w:tc>
          <w:tcPr>
            <w:tcW w:w="4326" w:type="dxa"/>
            <w:tcBorders>
              <w:top w:val="nil"/>
              <w:left w:val="nil"/>
              <w:bottom w:val="single" w:color="auto" w:sz="4" w:space="0"/>
              <w:right w:val="single" w:color="auto" w:sz="4" w:space="0"/>
            </w:tcBorders>
            <w:noWrap w:val="0"/>
            <w:vAlign w:val="center"/>
          </w:tcPr>
          <w:p w14:paraId="66D448FC">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《住宅小区供配电设施建设标准》</w:t>
            </w:r>
          </w:p>
        </w:tc>
        <w:tc>
          <w:tcPr>
            <w:tcW w:w="3428" w:type="dxa"/>
            <w:tcBorders>
              <w:top w:val="nil"/>
              <w:left w:val="nil"/>
              <w:bottom w:val="single" w:color="auto" w:sz="4" w:space="0"/>
              <w:right w:val="single" w:color="auto" w:sz="4" w:space="0"/>
            </w:tcBorders>
            <w:noWrap w:val="0"/>
            <w:vAlign w:val="center"/>
          </w:tcPr>
          <w:p w14:paraId="5ADE3DD8">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DB37/T 5061-2016</w:t>
            </w:r>
          </w:p>
        </w:tc>
      </w:tr>
      <w:tr w14:paraId="36C9C0A7">
        <w:tblPrEx>
          <w:tblCellMar>
            <w:top w:w="0" w:type="dxa"/>
            <w:left w:w="108" w:type="dxa"/>
            <w:bottom w:w="0" w:type="dxa"/>
            <w:right w:w="108" w:type="dxa"/>
          </w:tblCellMar>
        </w:tblPrEx>
        <w:trPr>
          <w:trHeight w:val="270" w:hRule="atLeast"/>
        </w:trPr>
        <w:tc>
          <w:tcPr>
            <w:tcW w:w="798" w:type="dxa"/>
            <w:vMerge w:val="continue"/>
            <w:tcBorders>
              <w:top w:val="nil"/>
              <w:left w:val="single" w:color="auto" w:sz="4" w:space="0"/>
              <w:bottom w:val="single" w:color="auto" w:sz="4" w:space="0"/>
              <w:right w:val="single" w:color="auto" w:sz="4" w:space="0"/>
            </w:tcBorders>
            <w:noWrap w:val="0"/>
            <w:vAlign w:val="center"/>
          </w:tcPr>
          <w:p w14:paraId="658D8608">
            <w:pPr>
              <w:topLinePunct/>
              <w:spacing w:line="360" w:lineRule="auto"/>
              <w:ind w:firstLine="480" w:firstLineChars="200"/>
              <w:textAlignment w:val="baseline"/>
              <w:rPr>
                <w:rFonts w:hint="eastAsia" w:ascii="仿宋" w:hAnsi="仿宋" w:eastAsia="仿宋"/>
                <w:b w:val="0"/>
                <w:bCs/>
                <w:sz w:val="24"/>
              </w:rPr>
            </w:pPr>
          </w:p>
        </w:tc>
        <w:tc>
          <w:tcPr>
            <w:tcW w:w="833" w:type="dxa"/>
            <w:tcBorders>
              <w:top w:val="nil"/>
              <w:left w:val="nil"/>
              <w:bottom w:val="single" w:color="auto" w:sz="4" w:space="0"/>
              <w:right w:val="single" w:color="auto" w:sz="4" w:space="0"/>
            </w:tcBorders>
            <w:noWrap w:val="0"/>
            <w:vAlign w:val="center"/>
          </w:tcPr>
          <w:p w14:paraId="08E147D8">
            <w:pPr>
              <w:topLinePunct/>
              <w:spacing w:line="360" w:lineRule="auto"/>
              <w:jc w:val="center"/>
              <w:textAlignment w:val="baseline"/>
              <w:rPr>
                <w:rFonts w:hint="eastAsia" w:ascii="仿宋" w:hAnsi="仿宋" w:eastAsia="仿宋"/>
                <w:b w:val="0"/>
                <w:bCs/>
                <w:sz w:val="24"/>
              </w:rPr>
            </w:pPr>
            <w:r>
              <w:rPr>
                <w:rFonts w:hint="eastAsia" w:ascii="仿宋" w:hAnsi="仿宋" w:eastAsia="仿宋"/>
                <w:b w:val="0"/>
                <w:bCs/>
                <w:sz w:val="24"/>
              </w:rPr>
              <w:t>85</w:t>
            </w:r>
          </w:p>
        </w:tc>
        <w:tc>
          <w:tcPr>
            <w:tcW w:w="4326" w:type="dxa"/>
            <w:tcBorders>
              <w:top w:val="nil"/>
              <w:left w:val="nil"/>
              <w:bottom w:val="single" w:color="auto" w:sz="4" w:space="0"/>
              <w:right w:val="single" w:color="auto" w:sz="4" w:space="0"/>
            </w:tcBorders>
            <w:noWrap w:val="0"/>
            <w:vAlign w:val="center"/>
          </w:tcPr>
          <w:p w14:paraId="457D5A99">
            <w:pPr>
              <w:topLinePunct/>
              <w:spacing w:line="360" w:lineRule="auto"/>
              <w:textAlignment w:val="baseline"/>
              <w:rPr>
                <w:rFonts w:hint="eastAsia" w:ascii="仿宋" w:hAnsi="仿宋" w:eastAsia="仿宋"/>
                <w:b w:val="0"/>
                <w:bCs/>
                <w:sz w:val="24"/>
              </w:rPr>
            </w:pPr>
            <w:r>
              <w:rPr>
                <w:rFonts w:hint="eastAsia" w:ascii="仿宋" w:hAnsi="仿宋" w:eastAsia="仿宋"/>
                <w:b w:val="0"/>
                <w:bCs/>
                <w:sz w:val="24"/>
              </w:rPr>
              <w:t>国网山东省电力公司关于实施住宅小区供配电设施建设标准有关要求的通知</w:t>
            </w:r>
          </w:p>
        </w:tc>
        <w:tc>
          <w:tcPr>
            <w:tcW w:w="3428" w:type="dxa"/>
            <w:tcBorders>
              <w:top w:val="nil"/>
              <w:left w:val="nil"/>
              <w:bottom w:val="single" w:color="auto" w:sz="4" w:space="0"/>
              <w:right w:val="single" w:color="auto" w:sz="4" w:space="0"/>
            </w:tcBorders>
            <w:noWrap w:val="0"/>
            <w:vAlign w:val="center"/>
          </w:tcPr>
          <w:p w14:paraId="3A3FD340">
            <w:pPr>
              <w:topLinePunct/>
              <w:spacing w:line="360" w:lineRule="auto"/>
              <w:jc w:val="center"/>
              <w:textAlignment w:val="baseline"/>
              <w:rPr>
                <w:rFonts w:hint="eastAsia" w:ascii="仿宋" w:hAnsi="仿宋" w:eastAsia="仿宋"/>
                <w:b w:val="0"/>
                <w:bCs/>
                <w:sz w:val="24"/>
                <w:lang w:val="en-US" w:eastAsia="zh-CN"/>
              </w:rPr>
            </w:pPr>
            <w:r>
              <w:rPr>
                <w:rFonts w:hint="eastAsia" w:ascii="仿宋" w:hAnsi="仿宋" w:eastAsia="仿宋"/>
                <w:b w:val="0"/>
                <w:bCs/>
                <w:sz w:val="24"/>
                <w:lang w:val="en-US" w:eastAsia="zh-CN"/>
              </w:rPr>
              <w:t>鲁电运检〔2016〕720号</w:t>
            </w:r>
          </w:p>
        </w:tc>
      </w:tr>
    </w:tbl>
    <w:p w14:paraId="3888C888">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2.技术要求</w:t>
      </w:r>
    </w:p>
    <w:p w14:paraId="2B698B65">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投标人编写的技术文件应包括以下内容：</w:t>
      </w:r>
    </w:p>
    <w:p w14:paraId="5159B1E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项目经理（施工现场组织机构及主要工作人员配置）</w:t>
      </w:r>
    </w:p>
    <w:p w14:paraId="2C22DA1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组织机构、主要工作人员（施工现场组织机构及主要工作人员配置）</w:t>
      </w:r>
    </w:p>
    <w:p w14:paraId="76FD8BBF">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3.工程特点、施工内外环境预测及进场办法</w:t>
      </w:r>
    </w:p>
    <w:p w14:paraId="10E8B048">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4.主要施工机、器具及试验仪器、设备配置</w:t>
      </w:r>
    </w:p>
    <w:p w14:paraId="7A7AA80B">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5.施工力量安排</w:t>
      </w:r>
    </w:p>
    <w:p w14:paraId="33B4C90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6.季节施工、排水等措施</w:t>
      </w:r>
    </w:p>
    <w:p w14:paraId="0EB3AD78">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7.特殊工序施工方法和控制流程</w:t>
      </w:r>
    </w:p>
    <w:p w14:paraId="6C5ED6D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8.采用新设备</w:t>
      </w:r>
    </w:p>
    <w:p w14:paraId="6DEC2166">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9.采用创新施工工艺</w:t>
      </w:r>
    </w:p>
    <w:p w14:paraId="0E71B1F1">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10.采用新材料</w:t>
      </w:r>
    </w:p>
    <w:p w14:paraId="4CFEAE0A">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11.关键工期（工期及施工进度计划）</w:t>
      </w:r>
    </w:p>
    <w:p w14:paraId="0AF2C3BB">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12.进度计划及保证措施（工期及施工进度计划）</w:t>
      </w:r>
    </w:p>
    <w:p w14:paraId="40AC6CFC">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13.资源计划（工期及施工进度计划）</w:t>
      </w:r>
    </w:p>
    <w:p w14:paraId="3DF99FC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14.风险预测、成本控制（投资控制）</w:t>
      </w:r>
    </w:p>
    <w:p w14:paraId="0492232F">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15.资金准备（投资控制）</w:t>
      </w:r>
    </w:p>
    <w:p w14:paraId="302550B8">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16.目标（质量控制）</w:t>
      </w:r>
    </w:p>
    <w:p w14:paraId="198BA2E9">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17.质保体系（质量控制）</w:t>
      </w:r>
    </w:p>
    <w:p w14:paraId="73C9E785">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18.关键工序的控制（质量控制）</w:t>
      </w:r>
    </w:p>
    <w:p w14:paraId="508FE3AF">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19.薄弱环节的预测和防范措施（质量控制）</w:t>
      </w:r>
    </w:p>
    <w:p w14:paraId="5C86E6D5">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20.目标（安全控制）</w:t>
      </w:r>
    </w:p>
    <w:p w14:paraId="04ACAC24">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21.管理机构和安全技术措施（安全控制）</w:t>
      </w:r>
    </w:p>
    <w:p w14:paraId="2D1A26F6">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22.安保体系（安全控制）</w:t>
      </w:r>
    </w:p>
    <w:p w14:paraId="7073385C">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23.安全文明施工策划（安全控制）</w:t>
      </w:r>
    </w:p>
    <w:p w14:paraId="7A730ED7">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24.目标要求(计划、统计和信息管理)</w:t>
      </w:r>
    </w:p>
    <w:p w14:paraId="5AE4CAAA">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25.实现措施(计划、统计和信息管理)</w:t>
      </w:r>
    </w:p>
    <w:p w14:paraId="27114DD3">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26.充分利用现场条件合理布置</w:t>
      </w:r>
    </w:p>
    <w:p w14:paraId="79015BC9">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27.环境保护</w:t>
      </w:r>
    </w:p>
    <w:p w14:paraId="657CAFFB">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28.工程项目所在地各方面的综合协调能力</w:t>
      </w:r>
    </w:p>
    <w:p w14:paraId="685CDC54">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29.工程项目所在地协调经验</w:t>
      </w:r>
      <w:bookmarkStart w:id="33" w:name="_Toc507595318"/>
    </w:p>
    <w:p w14:paraId="4F128B70">
      <w:pPr>
        <w:topLinePunct/>
        <w:spacing w:line="360" w:lineRule="auto"/>
        <w:ind w:firstLine="482" w:firstLineChars="200"/>
        <w:textAlignment w:val="baseline"/>
        <w:rPr>
          <w:rFonts w:hint="eastAsia" w:ascii="仿宋" w:hAnsi="仿宋" w:eastAsia="仿宋"/>
          <w:b/>
          <w:sz w:val="24"/>
        </w:rPr>
      </w:pPr>
      <w:r>
        <w:rPr>
          <w:rFonts w:hint="eastAsia" w:ascii="仿宋" w:hAnsi="仿宋" w:eastAsia="仿宋"/>
          <w:b/>
          <w:sz w:val="24"/>
          <w:lang w:val="en-US" w:eastAsia="zh-CN"/>
        </w:rPr>
        <w:t>三</w:t>
      </w:r>
      <w:r>
        <w:rPr>
          <w:rFonts w:hint="eastAsia" w:ascii="仿宋" w:hAnsi="仿宋" w:eastAsia="仿宋"/>
          <w:b/>
          <w:sz w:val="24"/>
        </w:rPr>
        <w:t>.施工要求</w:t>
      </w:r>
    </w:p>
    <w:p w14:paraId="214CAC59">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3.1施工现场组织机构</w:t>
      </w:r>
      <w:bookmarkEnd w:id="33"/>
    </w:p>
    <w:p w14:paraId="466AB44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施工单位应在接到开工通知后28天内（含本数），向监理单位提交施工场地的管理机构以及人员安排的报告，其内容应包括管理机构的设置、各主要岗位的技术和管理人员名单及其资格，以及各工种技术工人的安排状况。</w:t>
      </w:r>
    </w:p>
    <w:p w14:paraId="185CF0D4">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为完成合同约定的各项工作，施工单位应向施工场地派遣或雇佣足够数量的下列人员：</w:t>
      </w:r>
    </w:p>
    <w:p w14:paraId="63A632A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1）具有相应资格的专业技工；</w:t>
      </w:r>
    </w:p>
    <w:p w14:paraId="40FA0A0F">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2）具有相应施工经验的技术人员；</w:t>
      </w:r>
    </w:p>
    <w:p w14:paraId="39B81E1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3）具有相应岗位资格的各级管理人员。</w:t>
      </w:r>
    </w:p>
    <w:p w14:paraId="273859A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3.2  施工现场组织机构</w:t>
      </w:r>
    </w:p>
    <w:p w14:paraId="3B166E1E">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成立施工现场管理小组</w:t>
      </w:r>
    </w:p>
    <w:p w14:paraId="2009A81B">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组  长：施工单位项目负责人</w:t>
      </w:r>
    </w:p>
    <w:p w14:paraId="6CA1C8B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副组长：施工单位技术负责人</w:t>
      </w:r>
    </w:p>
    <w:p w14:paraId="3A857BD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成  员：施工人员</w:t>
      </w:r>
    </w:p>
    <w:p w14:paraId="5CA95423">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质监员1名，施工队伍超过30人的，应设专职安全员1名；施工队伍在30人以下的，设兼职安全员1名。</w:t>
      </w:r>
    </w:p>
    <w:p w14:paraId="19287151">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3.3  施工现场组织原则</w:t>
      </w:r>
    </w:p>
    <w:p w14:paraId="0A1F60BA">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项目施工单位成立现场施工管理组织机构，与项目管理单位协调处理施工中的技术难题和重大事宜，管理施工队伍。</w:t>
      </w:r>
    </w:p>
    <w:p w14:paraId="512B7694">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3.4 项目施工机构人员及职责</w:t>
      </w:r>
    </w:p>
    <w:p w14:paraId="081DC5D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1）现场施工小组组长职责：负责工程的组织和领导，协调处理工程中出现的重大问题。</w:t>
      </w:r>
    </w:p>
    <w:p w14:paraId="195D71D3">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现场施工小组副组长职责：传达上级有关要求和规定，明确工作要求及工艺标准，组织工程中间验收及竣工验收，督促落实有关管理要求和施工标准。不定期对施工作业现场进行监督检查，协调解决工程中出现的重大安全和设备技术问题。</w:t>
      </w:r>
    </w:p>
    <w:p w14:paraId="5632495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现场施工小组成员职责：认真贯彻国家、地方、国家电网公司有关安全生产的方针、政策和法律法规、规程规范及标准制度，执行建设单位有关安全生产的管理制度和规定，切实履行相关安全文明施工、环境保护管理责任。</w:t>
      </w:r>
    </w:p>
    <w:p w14:paraId="095C15CF">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4）现场施工小组质监员职责：对施工质量和材料、工艺进行监督，确保工程质量良好，工艺规范。</w:t>
      </w:r>
    </w:p>
    <w:p w14:paraId="0F0E4E71">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5）现场施工小组安全员职责：按照《国家电网公司电力安全工作规程》等有关规章制度，监督施工安全情况，及时纠正违反安全的行为，杜绝违章。</w:t>
      </w:r>
    </w:p>
    <w:p w14:paraId="7F909178">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6）项目管理单位现场项目负责人：始终在施工现场，负责对施工队伍及施工作业的管理，协调处理施工中的技术难题和重大事宜。</w:t>
      </w:r>
    </w:p>
    <w:p w14:paraId="29D2CE39">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三、对投标人的商务要求</w:t>
      </w:r>
    </w:p>
    <w:p w14:paraId="7709238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为中华人民共和国独立法人，具备承装、承修电力设施（承装类四级，承修类四级）及以上资质，持有安全生产许可证。</w:t>
      </w:r>
    </w:p>
    <w:p w14:paraId="74AC2A21">
      <w:pPr>
        <w:topLinePunct/>
        <w:spacing w:line="360" w:lineRule="auto"/>
        <w:ind w:firstLine="482" w:firstLineChars="200"/>
        <w:textAlignment w:val="baseline"/>
        <w:rPr>
          <w:rFonts w:hint="eastAsia" w:ascii="仿宋" w:hAnsi="仿宋" w:eastAsia="仿宋"/>
          <w:b/>
          <w:sz w:val="24"/>
        </w:rPr>
      </w:pPr>
      <w:r>
        <w:rPr>
          <w:rFonts w:hint="eastAsia" w:ascii="仿宋" w:hAnsi="仿宋" w:eastAsia="仿宋"/>
          <w:b/>
          <w:sz w:val="24"/>
        </w:rPr>
        <w:t>四、主要合同条款</w:t>
      </w:r>
    </w:p>
    <w:p w14:paraId="3F5F533E">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（注：甲方为威海市文登区电力配套管理处，乙方为中标方，以下简称甲，乙方）</w:t>
      </w:r>
    </w:p>
    <w:p w14:paraId="30A56497">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1）合同签订后，甲方向乙方支付工程合同价款的30%作为预付款，工程开工后两个月或工程形象进度到达70%以上，甲方向乙方支付工程合同价款的70%，作为工程进度款。</w:t>
      </w:r>
    </w:p>
    <w:p w14:paraId="3C4F4F53">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2）项目竣工并通过甲方验收后，乙方应在30日内完成项目结算编制及工程资料整理，甲方向乙方支付结算款，结算款支付达到工程审定结算造价的97%。</w:t>
      </w:r>
    </w:p>
    <w:p w14:paraId="66BC8C00">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3）余款3%作为质保金，验收合格之日起一年内无质量问题甲方一次性支付余款。</w:t>
      </w:r>
    </w:p>
    <w:p w14:paraId="409E9332">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4）工程结算的依据：施工劳务合同和完成实际工程量签证。工程结算以折扣率乘以实际结算的形式进行结算(乙供设备主材不参与折扣)，以甲方或中介机构审定结算为准。</w:t>
      </w:r>
    </w:p>
    <w:p w14:paraId="047F3943">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5）工程结算依据《2016年山东省安装工程消耗量定额》编制，人工费按照最新标准执行。乙供材价格应以正规招标单位出具的招标结果为准，并不超过当年度国网山东威海市供电公司物资供应中心设备材料框架招标结果的±10%。</w:t>
      </w:r>
    </w:p>
    <w:p w14:paraId="27E71214">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6）乙方在工程施工最终结算后，应将收到的甲方结算款优先用于按期支付工人工资、结清自购材料工具款及支付其它必要开支，因乙方拖欠工人工资、自购材料工具款未结清、其它款项未支付等情况引起争议或纠纷由乙方全部负责，因乙方行为给甲方带来的损失甲方将在乙方履约保证中追索。</w:t>
      </w:r>
    </w:p>
    <w:p w14:paraId="5E5BEC37">
      <w:pPr>
        <w:topLinePunct/>
        <w:spacing w:line="360" w:lineRule="auto"/>
        <w:ind w:firstLine="480" w:firstLineChars="200"/>
        <w:textAlignment w:val="baseline"/>
        <w:rPr>
          <w:rFonts w:hint="eastAsia" w:ascii="仿宋" w:hAnsi="仿宋" w:eastAsia="仿宋"/>
          <w:b w:val="0"/>
          <w:bCs/>
          <w:sz w:val="24"/>
        </w:rPr>
      </w:pPr>
      <w:r>
        <w:rPr>
          <w:rFonts w:hint="eastAsia" w:ascii="仿宋" w:hAnsi="仿宋" w:eastAsia="仿宋"/>
          <w:b w:val="0"/>
          <w:bCs/>
          <w:sz w:val="24"/>
        </w:rPr>
        <w:t>7）乙方负责工程所需一切规划及绿地、道路开挖等政府手续手续办理，负责进行民事协调工作，负责解决工程施工全过程出现的所有问题，并承担相应费用，且必须在202</w:t>
      </w:r>
      <w:r>
        <w:rPr>
          <w:rFonts w:hint="eastAsia" w:ascii="仿宋" w:hAnsi="仿宋" w:eastAsia="仿宋"/>
          <w:b w:val="0"/>
          <w:bCs/>
          <w:sz w:val="24"/>
          <w:lang w:val="en-US" w:eastAsia="zh-CN"/>
        </w:rPr>
        <w:t>6</w:t>
      </w:r>
      <w:r>
        <w:rPr>
          <w:rFonts w:hint="eastAsia" w:ascii="仿宋" w:hAnsi="仿宋" w:eastAsia="仿宋"/>
          <w:b w:val="0"/>
          <w:bCs/>
          <w:sz w:val="24"/>
        </w:rPr>
        <w:t>年</w:t>
      </w:r>
      <w:r>
        <w:rPr>
          <w:rFonts w:hint="eastAsia" w:ascii="仿宋" w:hAnsi="仿宋" w:eastAsia="仿宋"/>
          <w:b w:val="0"/>
          <w:bCs/>
          <w:sz w:val="24"/>
          <w:lang w:val="en-US" w:eastAsia="zh-CN"/>
        </w:rPr>
        <w:t>5</w:t>
      </w:r>
      <w:r>
        <w:rPr>
          <w:rFonts w:hint="eastAsia" w:ascii="仿宋" w:hAnsi="仿宋" w:eastAsia="仿宋"/>
          <w:b w:val="0"/>
          <w:bCs/>
          <w:sz w:val="24"/>
        </w:rPr>
        <w:t>月</w:t>
      </w:r>
      <w:r>
        <w:rPr>
          <w:rFonts w:hint="eastAsia" w:ascii="仿宋" w:hAnsi="仿宋" w:eastAsia="仿宋"/>
          <w:b w:val="0"/>
          <w:bCs/>
          <w:sz w:val="24"/>
          <w:lang w:val="en-US" w:eastAsia="zh-CN"/>
        </w:rPr>
        <w:t>10</w:t>
      </w:r>
      <w:r>
        <w:rPr>
          <w:rFonts w:hint="eastAsia" w:ascii="仿宋" w:hAnsi="仿宋" w:eastAsia="仿宋"/>
          <w:b w:val="0"/>
          <w:bCs/>
          <w:sz w:val="24"/>
        </w:rPr>
        <w:t>日前完成工程开工手续办理工作，202</w:t>
      </w:r>
      <w:r>
        <w:rPr>
          <w:rFonts w:hint="eastAsia" w:ascii="仿宋" w:hAnsi="仿宋" w:eastAsia="仿宋"/>
          <w:b w:val="0"/>
          <w:bCs/>
          <w:sz w:val="24"/>
          <w:lang w:val="en-US" w:eastAsia="zh-CN"/>
        </w:rPr>
        <w:t>6</w:t>
      </w:r>
      <w:r>
        <w:rPr>
          <w:rFonts w:hint="eastAsia" w:ascii="仿宋" w:hAnsi="仿宋" w:eastAsia="仿宋"/>
          <w:b w:val="0"/>
          <w:bCs/>
          <w:sz w:val="24"/>
        </w:rPr>
        <w:t>年</w:t>
      </w:r>
      <w:r>
        <w:rPr>
          <w:rFonts w:hint="eastAsia" w:ascii="仿宋" w:hAnsi="仿宋" w:eastAsia="仿宋"/>
          <w:b w:val="0"/>
          <w:bCs/>
          <w:sz w:val="24"/>
          <w:lang w:val="en-US" w:eastAsia="zh-CN"/>
        </w:rPr>
        <w:t>6</w:t>
      </w:r>
      <w:r>
        <w:rPr>
          <w:rFonts w:hint="eastAsia" w:ascii="仿宋" w:hAnsi="仿宋" w:eastAsia="仿宋"/>
          <w:b w:val="0"/>
          <w:bCs/>
          <w:sz w:val="24"/>
        </w:rPr>
        <w:t>月</w:t>
      </w:r>
      <w:r>
        <w:rPr>
          <w:rFonts w:hint="eastAsia" w:ascii="仿宋" w:hAnsi="仿宋" w:eastAsia="仿宋"/>
          <w:b w:val="0"/>
          <w:bCs/>
          <w:sz w:val="24"/>
          <w:lang w:val="en-US" w:eastAsia="zh-CN"/>
        </w:rPr>
        <w:t>3</w:t>
      </w:r>
      <w:r>
        <w:rPr>
          <w:rFonts w:hint="eastAsia" w:ascii="仿宋" w:hAnsi="仿宋" w:eastAsia="仿宋"/>
          <w:b w:val="0"/>
          <w:bCs/>
          <w:sz w:val="24"/>
        </w:rPr>
        <w:t>0日前完成工程建设投运。</w:t>
      </w:r>
    </w:p>
    <w:p w14:paraId="4333975D">
      <w:pPr>
        <w:topLinePunct/>
        <w:spacing w:line="360" w:lineRule="auto"/>
        <w:ind w:firstLine="482" w:firstLineChars="200"/>
        <w:textAlignment w:val="baseline"/>
        <w:rPr>
          <w:rFonts w:hint="eastAsia" w:ascii="仿宋" w:hAnsi="仿宋" w:eastAsia="仿宋"/>
          <w:b/>
          <w:sz w:val="24"/>
        </w:rPr>
      </w:pPr>
    </w:p>
    <w:p w14:paraId="0D632652">
      <w:pPr>
        <w:pStyle w:val="11"/>
        <w:spacing w:line="360" w:lineRule="auto"/>
        <w:rPr>
          <w:rFonts w:hint="eastAsia" w:ascii="仿宋" w:hAnsi="仿宋" w:eastAsia="仿宋"/>
          <w:b/>
          <w:sz w:val="24"/>
          <w:szCs w:val="24"/>
          <w:lang w:eastAsia="zh-CN"/>
        </w:rPr>
      </w:pPr>
      <w:r>
        <w:rPr>
          <w:rFonts w:hint="eastAsia" w:ascii="仿宋" w:hAnsi="仿宋" w:eastAsia="仿宋"/>
          <w:b/>
          <w:sz w:val="24"/>
          <w:szCs w:val="24"/>
          <w:lang w:val="en-US" w:eastAsia="zh-CN"/>
        </w:rPr>
        <w:t>五</w:t>
      </w:r>
      <w:r>
        <w:rPr>
          <w:rFonts w:hint="eastAsia" w:ascii="仿宋" w:hAnsi="仿宋" w:eastAsia="仿宋"/>
          <w:b/>
          <w:sz w:val="24"/>
          <w:szCs w:val="24"/>
          <w:lang w:eastAsia="zh-CN"/>
        </w:rPr>
        <w:t>、结算依据</w:t>
      </w:r>
    </w:p>
    <w:p w14:paraId="7A9CAD11">
      <w:pPr>
        <w:pStyle w:val="11"/>
        <w:spacing w:line="360" w:lineRule="auto"/>
        <w:ind w:firstLine="480" w:firstLineChars="200"/>
        <w:rPr>
          <w:rFonts w:hint="eastAsia" w:ascii="仿宋" w:hAnsi="仿宋" w:eastAsia="仿宋"/>
          <w:b w:val="0"/>
          <w:bCs/>
          <w:sz w:val="24"/>
          <w:lang w:eastAsia="zh-CN"/>
        </w:rPr>
      </w:pPr>
      <w:r>
        <w:rPr>
          <w:rFonts w:hint="eastAsia" w:ascii="仿宋" w:hAnsi="仿宋" w:eastAsia="仿宋"/>
          <w:b w:val="0"/>
          <w:bCs/>
          <w:sz w:val="24"/>
          <w:lang w:eastAsia="zh-CN"/>
        </w:rPr>
        <w:t>工程结算依据施工劳务合同和完成实际工程量签证。工程结算以折扣率乘以实际结算的形式进行结算(乙供设备主材不参与折扣)，以甲方或中介机构审定结算为准。工程结算编制依据2016年《山东省安装工程消耗量定额》及相关补充定额、费用定额、计算规则、综合解释及其他相关规定等，人工费按照最新标准执行。乙供材价格应以正规招标单位出具的招标结果为准，并不超过当年度国网山东威海市供电公司物资供应中心设备材料框架招标结果的±10%。</w:t>
      </w:r>
    </w:p>
    <w:p w14:paraId="020A2802">
      <w:pPr>
        <w:pStyle w:val="11"/>
        <w:spacing w:line="360" w:lineRule="auto"/>
        <w:rPr>
          <w:rFonts w:hint="eastAsia" w:ascii="仿宋" w:hAnsi="仿宋" w:eastAsia="仿宋"/>
          <w:b/>
          <w:sz w:val="24"/>
          <w:szCs w:val="24"/>
          <w:lang w:eastAsia="zh-CN"/>
        </w:rPr>
      </w:pPr>
      <w:r>
        <w:rPr>
          <w:rFonts w:hint="eastAsia" w:ascii="仿宋" w:hAnsi="仿宋" w:eastAsia="仿宋"/>
          <w:b/>
          <w:sz w:val="24"/>
          <w:szCs w:val="24"/>
          <w:lang w:val="en-US" w:eastAsia="zh-CN"/>
        </w:rPr>
        <w:t>六</w:t>
      </w:r>
      <w:r>
        <w:rPr>
          <w:rFonts w:hint="eastAsia" w:ascii="仿宋" w:hAnsi="仿宋" w:eastAsia="仿宋"/>
          <w:b/>
          <w:sz w:val="24"/>
          <w:szCs w:val="24"/>
          <w:lang w:eastAsia="zh-CN"/>
        </w:rPr>
        <w:t>、其他要求</w:t>
      </w:r>
    </w:p>
    <w:p w14:paraId="482F0D86">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1、本项目由中标人提供的主要材料设备明细。</w:t>
      </w:r>
    </w:p>
    <w:p w14:paraId="6E72933E">
      <w:pPr>
        <w:topLinePunct/>
        <w:spacing w:line="580" w:lineRule="exact"/>
        <w:ind w:firstLine="480" w:firstLineChars="200"/>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甲供材料设备明细</w:t>
      </w:r>
    </w:p>
    <w:tbl>
      <w:tblPr>
        <w:tblStyle w:val="12"/>
        <w:tblW w:w="0" w:type="auto"/>
        <w:tblInd w:w="0" w:type="dxa"/>
        <w:tblLayout w:type="fixed"/>
        <w:tblCellMar>
          <w:top w:w="15" w:type="dxa"/>
          <w:left w:w="15" w:type="dxa"/>
          <w:bottom w:w="15" w:type="dxa"/>
          <w:right w:w="15" w:type="dxa"/>
        </w:tblCellMar>
      </w:tblPr>
      <w:tblGrid>
        <w:gridCol w:w="918"/>
        <w:gridCol w:w="2696"/>
        <w:gridCol w:w="2942"/>
        <w:gridCol w:w="800"/>
        <w:gridCol w:w="1250"/>
      </w:tblGrid>
      <w:tr w14:paraId="38016029">
        <w:tblPrEx>
          <w:tblCellMar>
            <w:top w:w="15" w:type="dxa"/>
            <w:left w:w="15" w:type="dxa"/>
            <w:bottom w:w="15" w:type="dxa"/>
            <w:right w:w="15" w:type="dxa"/>
          </w:tblCellMar>
        </w:tblPrEx>
        <w:trPr>
          <w:trHeight w:val="600"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5BE84423">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序号</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F1FE581">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物料名称</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EC89DFB">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规格型号</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0A3AF85">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单位</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7059553">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数量</w:t>
            </w:r>
          </w:p>
        </w:tc>
      </w:tr>
      <w:tr w14:paraId="78506FD1">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6E925339">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E8AE00C">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干式变压器</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2904D6C5">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SCB14-800kVA</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6DA09A2">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A869098">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r>
      <w:tr w14:paraId="0C9F926C">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6A47D6FD">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2</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7895F83E">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0.4KV进线柜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7B6A9C13">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1BC7F5A7">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5736DF5">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r>
      <w:tr w14:paraId="615D71B9">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7E7F688B">
            <w:pPr>
              <w:widowControl/>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3</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097A6A4">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0.4KV馈线柜出线柜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011182F8">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141F6B54">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5D4E4F3C">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2</w:t>
            </w:r>
          </w:p>
        </w:tc>
      </w:tr>
      <w:tr w14:paraId="5398A8E3">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7F9899FB">
            <w:pPr>
              <w:widowControl/>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4</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622F40D8">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0.4KV分段柜分断柜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1967D44">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4D7B6D8">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9C4FFB2">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r>
      <w:tr w14:paraId="4D788FA8">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22D332E6">
            <w:pPr>
              <w:widowControl/>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5</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85CB98C">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0.4KV电容柜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44E3721">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0644F376">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7AB6DB6">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r>
      <w:tr w14:paraId="1477B15E">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1D86E0AD">
            <w:pPr>
              <w:widowControl/>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6</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6E203B03">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电缆分接箱</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313279D0">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一进四出</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1A673C4">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94284E2">
            <w:pPr>
              <w:keepNext w:val="0"/>
              <w:keepLines w:val="0"/>
              <w:widowControl/>
              <w:suppressLineNumbers w:val="0"/>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11</w:t>
            </w:r>
          </w:p>
        </w:tc>
      </w:tr>
      <w:tr w14:paraId="74159060">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4E090863">
            <w:pPr>
              <w:widowControl/>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7</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3C12E35">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分界开关</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63B191E0">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KW20-12/630-20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060E1A11">
            <w:pPr>
              <w:widowControl/>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CFA130F">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r>
    </w:tbl>
    <w:p w14:paraId="11F4102C">
      <w:pPr>
        <w:topLinePunct/>
        <w:spacing w:line="580" w:lineRule="exact"/>
        <w:ind w:firstLine="480" w:firstLineChars="200"/>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主要乙供材料设备明细</w:t>
      </w:r>
    </w:p>
    <w:tbl>
      <w:tblPr>
        <w:tblStyle w:val="12"/>
        <w:tblW w:w="0" w:type="auto"/>
        <w:tblInd w:w="0" w:type="dxa"/>
        <w:tblLayout w:type="fixed"/>
        <w:tblCellMar>
          <w:top w:w="15" w:type="dxa"/>
          <w:left w:w="15" w:type="dxa"/>
          <w:bottom w:w="15" w:type="dxa"/>
          <w:right w:w="15" w:type="dxa"/>
        </w:tblCellMar>
      </w:tblPr>
      <w:tblGrid>
        <w:gridCol w:w="918"/>
        <w:gridCol w:w="2696"/>
        <w:gridCol w:w="2942"/>
        <w:gridCol w:w="800"/>
        <w:gridCol w:w="1250"/>
      </w:tblGrid>
      <w:tr w14:paraId="70FDB65F">
        <w:tblPrEx>
          <w:tblCellMar>
            <w:top w:w="15" w:type="dxa"/>
            <w:left w:w="15" w:type="dxa"/>
            <w:bottom w:w="15" w:type="dxa"/>
            <w:right w:w="15" w:type="dxa"/>
          </w:tblCellMar>
        </w:tblPrEx>
        <w:trPr>
          <w:trHeight w:val="600"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48D086DB">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序号</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3F98C44B">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物料名称</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6B1B7F74">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规格型号</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29C612E">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单位</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E326474">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数量</w:t>
            </w:r>
          </w:p>
        </w:tc>
      </w:tr>
      <w:tr w14:paraId="342ABE84">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2BB79714">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1</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39BC00FD">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2A917D2D">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电缆ZR-YJV-4*240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14B0F0E">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39573DB">
            <w:pPr>
              <w:keepNext w:val="0"/>
              <w:keepLines w:val="0"/>
              <w:widowControl/>
              <w:suppressLineNumbers w:val="0"/>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2126.00</w:t>
            </w:r>
          </w:p>
        </w:tc>
      </w:tr>
      <w:tr w14:paraId="42744348">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518CD445">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2</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527A1914">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58ECCA6">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电缆ZC-YJV22-8.7/15-3*240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0F29086">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1A2EBE6">
            <w:pPr>
              <w:keepNext w:val="0"/>
              <w:keepLines w:val="0"/>
              <w:widowControl/>
              <w:suppressLineNumbers w:val="0"/>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232.00</w:t>
            </w:r>
          </w:p>
        </w:tc>
      </w:tr>
      <w:tr w14:paraId="573A74A1">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0336C3AB">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3</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4709BD4C">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A4C9C20">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电缆ZR（C)-YJV-0.6/1-1*300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6B6D94B7">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67192A6">
            <w:pPr>
              <w:keepNext w:val="0"/>
              <w:keepLines w:val="0"/>
              <w:widowControl/>
              <w:suppressLineNumbers w:val="0"/>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60.00</w:t>
            </w:r>
          </w:p>
        </w:tc>
      </w:tr>
      <w:tr w14:paraId="33C98F2B">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18716E87">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4</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58ED8F3B">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2F45D32B">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电缆ZR-YJV-4*50+1*25</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CA3E188">
            <w:pPr>
              <w:keepNext w:val="0"/>
              <w:keepLines w:val="0"/>
              <w:widowControl/>
              <w:suppressLineNumbers w:val="0"/>
              <w:jc w:val="center"/>
              <w:textAlignment w:val="center"/>
              <w:rPr>
                <w:rFonts w:hint="eastAsia"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FA81648">
            <w:pPr>
              <w:keepNext w:val="0"/>
              <w:keepLines w:val="0"/>
              <w:widowControl/>
              <w:suppressLineNumbers w:val="0"/>
              <w:jc w:val="center"/>
              <w:textAlignment w:val="center"/>
              <w:rPr>
                <w:rFonts w:hint="default" w:ascii="仿宋" w:hAnsi="仿宋" w:eastAsia="仿宋" w:cs="Times New Roman"/>
                <w:kern w:val="0"/>
                <w:sz w:val="24"/>
                <w:szCs w:val="24"/>
                <w:lang w:val="en-US" w:eastAsia="zh-CN" w:bidi="ar-SA"/>
              </w:rPr>
            </w:pPr>
            <w:r>
              <w:rPr>
                <w:rFonts w:hint="eastAsia" w:ascii="仿宋" w:hAnsi="仿宋" w:eastAsia="仿宋" w:cs="Times New Roman"/>
                <w:kern w:val="0"/>
                <w:sz w:val="24"/>
                <w:szCs w:val="24"/>
                <w:lang w:val="en-US" w:eastAsia="zh-CN" w:bidi="ar-SA"/>
              </w:rPr>
              <w:t>845.00</w:t>
            </w:r>
          </w:p>
        </w:tc>
      </w:tr>
    </w:tbl>
    <w:p w14:paraId="2967684B">
      <w:pPr>
        <w:topLinePunct/>
        <w:spacing w:line="580" w:lineRule="exact"/>
        <w:ind w:firstLine="560" w:firstLineChars="200"/>
        <w:textAlignment w:val="baseline"/>
        <w:rPr>
          <w:rFonts w:hint="eastAsia" w:ascii="方正仿宋_GBK" w:eastAsia="方正仿宋_GBK"/>
          <w:sz w:val="28"/>
          <w:szCs w:val="28"/>
        </w:rPr>
      </w:pPr>
    </w:p>
    <w:p w14:paraId="7DBD9C03">
      <w:pPr>
        <w:pStyle w:val="11"/>
        <w:spacing w:line="360" w:lineRule="auto"/>
        <w:ind w:firstLine="480" w:firstLineChars="200"/>
        <w:rPr>
          <w:rFonts w:hint="eastAsia" w:ascii="仿宋" w:hAnsi="仿宋" w:eastAsia="仿宋"/>
          <w:b/>
          <w:sz w:val="28"/>
          <w:lang w:eastAsia="zh-CN"/>
        </w:rPr>
      </w:pPr>
      <w:r>
        <w:rPr>
          <w:rFonts w:hint="eastAsia" w:ascii="仿宋" w:hAnsi="仿宋" w:eastAsia="仿宋"/>
          <w:sz w:val="24"/>
          <w:szCs w:val="24"/>
          <w:lang w:eastAsia="zh-CN"/>
        </w:rPr>
        <w:t>2、中标人须负责工程所需一切规划及绿地、道路开挖等政府手续手续办理，负责进行民事协调工作，负责解决工程施工全过程出现的所有问题，并承担相应费用，且必须在202</w:t>
      </w:r>
      <w:r>
        <w:rPr>
          <w:rFonts w:hint="eastAsia" w:ascii="仿宋" w:hAnsi="仿宋" w:eastAsia="仿宋"/>
          <w:sz w:val="24"/>
          <w:szCs w:val="24"/>
          <w:lang w:val="en-US" w:eastAsia="zh-CN"/>
        </w:rPr>
        <w:t>6</w:t>
      </w:r>
      <w:r>
        <w:rPr>
          <w:rFonts w:hint="eastAsia" w:ascii="仿宋" w:hAnsi="仿宋" w:eastAsia="仿宋"/>
          <w:sz w:val="24"/>
          <w:szCs w:val="24"/>
          <w:lang w:eastAsia="zh-CN"/>
        </w:rPr>
        <w:t>年</w:t>
      </w:r>
      <w:r>
        <w:rPr>
          <w:rFonts w:hint="eastAsia" w:ascii="仿宋" w:hAnsi="仿宋" w:eastAsia="仿宋"/>
          <w:sz w:val="24"/>
          <w:szCs w:val="24"/>
          <w:lang w:val="en-US" w:eastAsia="zh-CN"/>
        </w:rPr>
        <w:t>5</w:t>
      </w:r>
      <w:r>
        <w:rPr>
          <w:rFonts w:hint="eastAsia" w:ascii="仿宋" w:hAnsi="仿宋" w:eastAsia="仿宋"/>
          <w:sz w:val="24"/>
          <w:szCs w:val="24"/>
          <w:lang w:eastAsia="zh-CN"/>
        </w:rPr>
        <w:t>月</w:t>
      </w:r>
      <w:r>
        <w:rPr>
          <w:rFonts w:hint="eastAsia" w:ascii="仿宋" w:hAnsi="仿宋" w:eastAsia="仿宋"/>
          <w:sz w:val="24"/>
          <w:szCs w:val="24"/>
          <w:lang w:val="en-US" w:eastAsia="zh-CN"/>
        </w:rPr>
        <w:t>10</w:t>
      </w:r>
      <w:r>
        <w:rPr>
          <w:rFonts w:hint="eastAsia" w:ascii="仿宋" w:hAnsi="仿宋" w:eastAsia="仿宋"/>
          <w:sz w:val="24"/>
          <w:szCs w:val="24"/>
          <w:lang w:eastAsia="zh-CN"/>
        </w:rPr>
        <w:t>日前完成工程开工手续办理工作，202</w:t>
      </w:r>
      <w:r>
        <w:rPr>
          <w:rFonts w:hint="eastAsia" w:ascii="仿宋" w:hAnsi="仿宋" w:eastAsia="仿宋"/>
          <w:sz w:val="24"/>
          <w:szCs w:val="24"/>
          <w:lang w:val="en-US" w:eastAsia="zh-CN"/>
        </w:rPr>
        <w:t>6</w:t>
      </w:r>
      <w:r>
        <w:rPr>
          <w:rFonts w:hint="eastAsia" w:ascii="仿宋" w:hAnsi="仿宋" w:eastAsia="仿宋"/>
          <w:sz w:val="24"/>
          <w:szCs w:val="24"/>
          <w:lang w:eastAsia="zh-CN"/>
        </w:rPr>
        <w:t>年</w:t>
      </w:r>
      <w:r>
        <w:rPr>
          <w:rFonts w:hint="eastAsia" w:ascii="仿宋" w:hAnsi="仿宋" w:eastAsia="仿宋"/>
          <w:sz w:val="24"/>
          <w:szCs w:val="24"/>
          <w:lang w:val="en-US" w:eastAsia="zh-CN"/>
        </w:rPr>
        <w:t>6</w:t>
      </w:r>
      <w:r>
        <w:rPr>
          <w:rFonts w:hint="eastAsia" w:ascii="仿宋" w:hAnsi="仿宋" w:eastAsia="仿宋"/>
          <w:sz w:val="24"/>
          <w:szCs w:val="24"/>
          <w:lang w:eastAsia="zh-CN"/>
        </w:rPr>
        <w:t>月</w:t>
      </w:r>
      <w:r>
        <w:rPr>
          <w:rFonts w:hint="eastAsia" w:ascii="仿宋" w:hAnsi="仿宋" w:eastAsia="仿宋"/>
          <w:sz w:val="24"/>
          <w:szCs w:val="24"/>
          <w:lang w:val="en-US" w:eastAsia="zh-CN"/>
        </w:rPr>
        <w:t>3</w:t>
      </w:r>
      <w:r>
        <w:rPr>
          <w:rFonts w:hint="eastAsia" w:ascii="仿宋" w:hAnsi="仿宋" w:eastAsia="仿宋"/>
          <w:sz w:val="24"/>
          <w:szCs w:val="24"/>
          <w:lang w:eastAsia="zh-CN"/>
        </w:rPr>
        <w:t>0日前完成工程建设投运。</w:t>
      </w:r>
    </w:p>
    <w:p w14:paraId="07F7525B">
      <w:pPr>
        <w:spacing w:line="380" w:lineRule="exact"/>
        <w:jc w:val="center"/>
        <w:rPr>
          <w:rFonts w:hint="eastAsia" w:ascii="仿宋" w:hAnsi="仿宋" w:eastAsia="仿宋" w:cs="宋体"/>
          <w:color w:val="000000"/>
          <w:kern w:val="0"/>
          <w:sz w:val="24"/>
          <w:szCs w:val="28"/>
        </w:rPr>
      </w:pPr>
    </w:p>
    <w:p w14:paraId="5F455F30">
      <w:pPr>
        <w:widowControl/>
        <w:jc w:val="left"/>
        <w:rPr>
          <w:rFonts w:hint="eastAsia" w:ascii="仿宋" w:hAnsi="仿宋" w:eastAsia="仿宋"/>
          <w:b/>
          <w:kern w:val="0"/>
          <w:sz w:val="32"/>
          <w:szCs w:val="32"/>
        </w:rPr>
      </w:pPr>
      <w:bookmarkStart w:id="34" w:name="_Toc112251067"/>
      <w:r>
        <w:rPr>
          <w:rFonts w:ascii="仿宋" w:hAnsi="仿宋" w:eastAsia="仿宋"/>
          <w:b/>
          <w:sz w:val="32"/>
          <w:szCs w:val="32"/>
        </w:rPr>
        <w:br w:type="page"/>
      </w:r>
    </w:p>
    <w:p w14:paraId="3E0B5BDA">
      <w:pPr>
        <w:pStyle w:val="11"/>
        <w:jc w:val="center"/>
        <w:outlineLvl w:val="0"/>
        <w:rPr>
          <w:rFonts w:hint="eastAsia" w:ascii="仿宋" w:hAnsi="仿宋" w:eastAsia="仿宋"/>
          <w:b/>
          <w:sz w:val="32"/>
          <w:szCs w:val="32"/>
          <w:lang w:eastAsia="zh-CN"/>
        </w:rPr>
      </w:pPr>
      <w:r>
        <w:rPr>
          <w:rFonts w:hint="eastAsia" w:ascii="仿宋" w:hAnsi="仿宋" w:eastAsia="仿宋"/>
          <w:b/>
          <w:sz w:val="32"/>
          <w:szCs w:val="32"/>
          <w:lang w:eastAsia="zh-CN"/>
        </w:rPr>
        <w:t>第四章 评标原则和方法</w:t>
      </w:r>
      <w:bookmarkEnd w:id="34"/>
    </w:p>
    <w:p w14:paraId="0107D1F3">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一、评审原则</w:t>
      </w:r>
    </w:p>
    <w:p w14:paraId="69DB1DF5">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“公平、公正、科学、择优”为本次评审的基本原则，评标委员会将按照这一原则的要求，公正、平等地对待各投标报价人，同时，在评审时恪守以下原则：</w:t>
      </w:r>
    </w:p>
    <w:p w14:paraId="01ECEBA1">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1.客观性原则：评标委员会将严格按照招标文件的要求，对投标人的投标文件进行认真评审，评标委员会对投标文件的评审仅依据投标文件本身，而不依靠投标文件以外的任何因素。</w:t>
      </w:r>
    </w:p>
    <w:p w14:paraId="57421262">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2.统一性原则：评标委员会将按照统一的评审原则和评审方法，采用统一标准进行评审。</w:t>
      </w:r>
    </w:p>
    <w:p w14:paraId="49498C6B">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3.独立性原则：评审工作在评标委员会内部独立进行，不受外界任何因素的干扰和影响。</w:t>
      </w:r>
    </w:p>
    <w:p w14:paraId="335ADCC5">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4.保密性原则：评标委员会及熟知情况的有关工作人员必须对每位评委的评审意见和投标报价人的商业秘密严格保密，不得外泄。</w:t>
      </w:r>
    </w:p>
    <w:p w14:paraId="7A830FE3">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5.综合性原则：评标委员会将综合分析、评审投标报价人的各项指标，而不以单项指标的优劣评定出中标人。</w:t>
      </w:r>
    </w:p>
    <w:p w14:paraId="400F939F">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二、评审程序</w:t>
      </w:r>
    </w:p>
    <w:p w14:paraId="3A226FA7">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1．宣布评标纪律；</w:t>
      </w:r>
    </w:p>
    <w:p w14:paraId="1D0DC653">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2．公布投标人名单，告知评审专家应当回避的情形；</w:t>
      </w:r>
    </w:p>
    <w:p w14:paraId="4FEED077">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3．组织评标委员会推选评标组长，招标人代表不得担任组长；</w:t>
      </w:r>
    </w:p>
    <w:p w14:paraId="1C8F2BBA">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4．核对评审专家身份和招标人代表授权函。</w:t>
      </w:r>
    </w:p>
    <w:p w14:paraId="2C2B3DCE">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5．开标结束后，招标人或者招标代理机构依法对投标人的资格进行审查。</w:t>
      </w:r>
    </w:p>
    <w:p w14:paraId="1F54B201">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6．评标委员会对符合资格的投标人的投标文件进行符合性审查，以确定其是否满足招标文件的实质性要求。</w:t>
      </w:r>
    </w:p>
    <w:p w14:paraId="46B7C7A1">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7．出现下列情形之一的，视为对招标文件未做出实质性投标，按照无效投标处理。</w:t>
      </w:r>
    </w:p>
    <w:p w14:paraId="04D0C911">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详见《投标须知前附表》-《实质性条款一览表》中符合性检查条款。</w:t>
      </w:r>
    </w:p>
    <w:p w14:paraId="06017F9A">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8．属于无效投标的，投标人不能通过修正或撤销投标文件中不符合之处而成为实质性投标的投标，采购代理将通知投标人，并说明无效投标理由；属于有效投标文件的，将进行下一轮次的询标和澄清、说明或补正。</w:t>
      </w:r>
    </w:p>
    <w:p w14:paraId="69A524E2">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9.澄清、说明或者补正</w:t>
      </w:r>
    </w:p>
    <w:p w14:paraId="791F919F">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对有效投标文件中含义不明确、同类问题前后表述不一致或者有明显文字和计算错误的内容，评标委员会可以书面形式要求投标人在规定的时间内做出必要的澄清、说明或者纠正，投标人应在要求的时间内以书面形式澄清、说明或者补正,并由其法定代表人或被授权人签字，且不得超出投标文件的范围或者改变投标文件的实质性内容。</w:t>
      </w:r>
    </w:p>
    <w:p w14:paraId="3F6A1D3F">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（2）投标人依据评审要求进行澄清、说明或者补正的内容构成投标文件的组成部分。</w:t>
      </w:r>
    </w:p>
    <w:p w14:paraId="1EDB6B76">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10.比较与评价</w:t>
      </w:r>
    </w:p>
    <w:p w14:paraId="0798178E">
      <w:pPr>
        <w:tabs>
          <w:tab w:val="left" w:pos="540"/>
        </w:tabs>
        <w:adjustRightInd w:val="0"/>
        <w:snapToGrid w:val="0"/>
        <w:spacing w:line="360" w:lineRule="auto"/>
        <w:ind w:firstLine="480" w:firstLineChars="200"/>
        <w:rPr>
          <w:rFonts w:hint="eastAsia" w:ascii="仿宋" w:hAnsi="仿宋" w:eastAsia="仿宋" w:cs="宋体"/>
          <w:sz w:val="24"/>
        </w:rPr>
      </w:pPr>
      <w:r>
        <w:rPr>
          <w:rFonts w:hint="eastAsia" w:ascii="仿宋" w:hAnsi="仿宋" w:eastAsia="仿宋" w:cs="宋体"/>
          <w:sz w:val="24"/>
        </w:rPr>
        <w:t>评标委员会按招标文件中规定的评标方法和评标标准对有效投标文件的商务和技术进行评估，综合比较和评价，按综合得分高低列出中标候选人排序表，若总分相同，以投标报价得分高的排前；若总分、价格得分都相同，则以投标技术方面得分高的排前；技术因素得分相同的，按照投标人的信用等级情况由高到低推荐。</w:t>
      </w:r>
    </w:p>
    <w:p w14:paraId="0B8885D8">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三、评审方法</w:t>
      </w:r>
    </w:p>
    <w:p w14:paraId="2EAB30B2">
      <w:pPr>
        <w:tabs>
          <w:tab w:val="left" w:pos="540"/>
        </w:tabs>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宋体"/>
          <w:sz w:val="24"/>
        </w:rPr>
        <w:t>（1）评审方法：综合评分法，即投标人的投标文件满足招标文件全部实质性要求，且按评审因素的量化指标评审得分最高的投标人为中标人的评审方法。</w:t>
      </w:r>
    </w:p>
    <w:p w14:paraId="530E5BB5">
      <w:pPr>
        <w:tabs>
          <w:tab w:val="left" w:pos="540"/>
        </w:tabs>
        <w:adjustRightInd w:val="0"/>
        <w:snapToGrid w:val="0"/>
        <w:spacing w:line="360" w:lineRule="auto"/>
        <w:ind w:firstLine="480" w:firstLineChars="200"/>
        <w:jc w:val="left"/>
        <w:rPr>
          <w:rFonts w:hint="eastAsia" w:ascii="仿宋" w:hAnsi="仿宋" w:eastAsia="仿宋" w:cs="宋体"/>
          <w:bCs/>
          <w:sz w:val="24"/>
        </w:rPr>
      </w:pPr>
      <w:r>
        <w:rPr>
          <w:rFonts w:hint="eastAsia" w:ascii="仿宋" w:hAnsi="仿宋" w:eastAsia="仿宋" w:cs="宋体"/>
          <w:sz w:val="24"/>
        </w:rPr>
        <w:t>（2）评审细则</w:t>
      </w:r>
    </w:p>
    <w:tbl>
      <w:tblPr>
        <w:tblStyle w:val="12"/>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026"/>
        <w:gridCol w:w="5450"/>
        <w:gridCol w:w="904"/>
        <w:gridCol w:w="773"/>
      </w:tblGrid>
      <w:tr w14:paraId="42B43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noWrap w:val="0"/>
            <w:vAlign w:val="center"/>
          </w:tcPr>
          <w:p w14:paraId="08845449">
            <w:pPr>
              <w:pStyle w:val="5"/>
              <w:ind w:firstLine="0"/>
              <w:jc w:val="center"/>
              <w:rPr>
                <w:rFonts w:hint="eastAsia" w:ascii="仿宋" w:hAnsi="仿宋" w:eastAsia="仿宋"/>
                <w:b/>
                <w:sz w:val="24"/>
                <w:szCs w:val="24"/>
              </w:rPr>
            </w:pPr>
            <w:r>
              <w:rPr>
                <w:rFonts w:hint="eastAsia" w:ascii="仿宋" w:hAnsi="仿宋" w:eastAsia="仿宋"/>
                <w:b/>
                <w:sz w:val="24"/>
                <w:szCs w:val="24"/>
              </w:rPr>
              <w:t>编号</w:t>
            </w:r>
          </w:p>
        </w:tc>
        <w:tc>
          <w:tcPr>
            <w:tcW w:w="773" w:type="dxa"/>
            <w:shd w:val="clear" w:color="auto" w:fill="D9D9D9"/>
            <w:noWrap w:val="0"/>
            <w:vAlign w:val="center"/>
          </w:tcPr>
          <w:p w14:paraId="677F2509">
            <w:pPr>
              <w:pStyle w:val="5"/>
              <w:ind w:firstLine="0"/>
              <w:jc w:val="center"/>
              <w:rPr>
                <w:rFonts w:hint="eastAsia" w:ascii="仿宋" w:hAnsi="仿宋" w:eastAsia="仿宋"/>
                <w:b/>
                <w:sz w:val="24"/>
                <w:szCs w:val="24"/>
              </w:rPr>
            </w:pPr>
            <w:r>
              <w:rPr>
                <w:rFonts w:hint="eastAsia" w:ascii="仿宋" w:hAnsi="仿宋" w:eastAsia="仿宋"/>
                <w:b/>
                <w:sz w:val="24"/>
                <w:szCs w:val="24"/>
              </w:rPr>
              <w:t>类型</w:t>
            </w:r>
          </w:p>
        </w:tc>
        <w:tc>
          <w:tcPr>
            <w:tcW w:w="1026" w:type="dxa"/>
            <w:shd w:val="clear" w:color="auto" w:fill="D9D9D9"/>
            <w:noWrap w:val="0"/>
            <w:vAlign w:val="center"/>
          </w:tcPr>
          <w:p w14:paraId="46A1A61E">
            <w:pPr>
              <w:pStyle w:val="5"/>
              <w:ind w:firstLine="0"/>
              <w:jc w:val="center"/>
              <w:rPr>
                <w:rFonts w:hint="eastAsia" w:ascii="仿宋" w:hAnsi="仿宋" w:eastAsia="仿宋"/>
                <w:b/>
                <w:sz w:val="24"/>
                <w:szCs w:val="24"/>
              </w:rPr>
            </w:pPr>
            <w:r>
              <w:rPr>
                <w:rFonts w:hint="eastAsia" w:ascii="仿宋" w:hAnsi="仿宋" w:eastAsia="仿宋"/>
                <w:b/>
                <w:sz w:val="24"/>
                <w:szCs w:val="24"/>
              </w:rPr>
              <w:t>评分</w:t>
            </w:r>
          </w:p>
          <w:p w14:paraId="04AD9B05">
            <w:pPr>
              <w:pStyle w:val="5"/>
              <w:ind w:firstLine="0"/>
              <w:jc w:val="center"/>
              <w:rPr>
                <w:rFonts w:hint="eastAsia" w:ascii="仿宋" w:hAnsi="仿宋" w:eastAsia="仿宋"/>
                <w:b/>
                <w:sz w:val="24"/>
                <w:szCs w:val="24"/>
              </w:rPr>
            </w:pPr>
            <w:r>
              <w:rPr>
                <w:rFonts w:hint="eastAsia" w:ascii="仿宋" w:hAnsi="仿宋" w:eastAsia="仿宋"/>
                <w:b/>
                <w:sz w:val="24"/>
                <w:szCs w:val="24"/>
              </w:rPr>
              <w:t>标题</w:t>
            </w:r>
          </w:p>
        </w:tc>
        <w:tc>
          <w:tcPr>
            <w:tcW w:w="5450" w:type="dxa"/>
            <w:shd w:val="clear" w:color="auto" w:fill="D9D9D9"/>
            <w:noWrap w:val="0"/>
            <w:vAlign w:val="center"/>
          </w:tcPr>
          <w:p w14:paraId="5A4F4C98">
            <w:pPr>
              <w:pStyle w:val="5"/>
              <w:ind w:firstLine="0"/>
              <w:jc w:val="center"/>
              <w:rPr>
                <w:rFonts w:hint="eastAsia" w:ascii="仿宋" w:hAnsi="仿宋" w:eastAsia="仿宋"/>
                <w:b/>
                <w:sz w:val="24"/>
                <w:szCs w:val="24"/>
              </w:rPr>
            </w:pPr>
            <w:r>
              <w:rPr>
                <w:rFonts w:hint="eastAsia" w:ascii="仿宋" w:hAnsi="仿宋" w:eastAsia="仿宋"/>
                <w:b/>
                <w:sz w:val="24"/>
                <w:szCs w:val="24"/>
              </w:rPr>
              <w:t>评分标准</w:t>
            </w:r>
          </w:p>
        </w:tc>
        <w:tc>
          <w:tcPr>
            <w:tcW w:w="904" w:type="dxa"/>
            <w:shd w:val="clear" w:color="auto" w:fill="D9D9D9"/>
            <w:noWrap w:val="0"/>
            <w:vAlign w:val="center"/>
          </w:tcPr>
          <w:p w14:paraId="314BD836">
            <w:pPr>
              <w:pStyle w:val="5"/>
              <w:ind w:firstLine="0"/>
              <w:jc w:val="center"/>
              <w:rPr>
                <w:rFonts w:hint="eastAsia" w:ascii="仿宋" w:hAnsi="仿宋" w:eastAsia="仿宋"/>
                <w:b/>
                <w:sz w:val="24"/>
                <w:szCs w:val="24"/>
              </w:rPr>
            </w:pPr>
            <w:r>
              <w:rPr>
                <w:rFonts w:hint="eastAsia" w:ascii="仿宋" w:hAnsi="仿宋" w:eastAsia="仿宋"/>
                <w:b/>
                <w:sz w:val="24"/>
                <w:szCs w:val="24"/>
              </w:rPr>
              <w:t>性质</w:t>
            </w:r>
          </w:p>
        </w:tc>
        <w:tc>
          <w:tcPr>
            <w:tcW w:w="773" w:type="dxa"/>
            <w:shd w:val="clear" w:color="auto" w:fill="D9D9D9"/>
            <w:noWrap w:val="0"/>
            <w:vAlign w:val="center"/>
          </w:tcPr>
          <w:p w14:paraId="4CB4E197">
            <w:pPr>
              <w:pStyle w:val="5"/>
              <w:ind w:firstLine="0"/>
              <w:jc w:val="center"/>
              <w:rPr>
                <w:rFonts w:hint="eastAsia" w:ascii="仿宋" w:hAnsi="仿宋" w:eastAsia="仿宋"/>
                <w:b/>
                <w:sz w:val="24"/>
                <w:szCs w:val="24"/>
              </w:rPr>
            </w:pPr>
            <w:r>
              <w:rPr>
                <w:rFonts w:hint="eastAsia" w:ascii="仿宋" w:hAnsi="仿宋" w:eastAsia="仿宋"/>
                <w:b/>
                <w:sz w:val="24"/>
                <w:szCs w:val="24"/>
              </w:rPr>
              <w:t>分数</w:t>
            </w:r>
          </w:p>
        </w:tc>
      </w:tr>
      <w:tr w14:paraId="290EF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475" w:hRule="atLeast"/>
          <w:jc w:val="center"/>
        </w:trPr>
        <w:tc>
          <w:tcPr>
            <w:tcW w:w="826" w:type="dxa"/>
            <w:noWrap w:val="0"/>
            <w:vAlign w:val="center"/>
          </w:tcPr>
          <w:p w14:paraId="300E1C6B">
            <w:pPr>
              <w:pStyle w:val="5"/>
              <w:ind w:firstLine="0"/>
              <w:jc w:val="center"/>
              <w:rPr>
                <w:rFonts w:hint="eastAsia" w:ascii="仿宋" w:hAnsi="仿宋" w:eastAsia="仿宋"/>
                <w:sz w:val="24"/>
                <w:szCs w:val="24"/>
              </w:rPr>
            </w:pPr>
            <w:r>
              <w:rPr>
                <w:rFonts w:hint="eastAsia" w:ascii="仿宋" w:hAnsi="仿宋" w:eastAsia="仿宋" w:cs="方正楷体简体"/>
                <w:sz w:val="24"/>
                <w:szCs w:val="24"/>
              </w:rPr>
              <w:t>1</w:t>
            </w:r>
          </w:p>
        </w:tc>
        <w:tc>
          <w:tcPr>
            <w:tcW w:w="773" w:type="dxa"/>
            <w:noWrap w:val="0"/>
            <w:vAlign w:val="center"/>
          </w:tcPr>
          <w:p w14:paraId="47DE01C2">
            <w:pPr>
              <w:pStyle w:val="5"/>
              <w:ind w:firstLine="0"/>
              <w:jc w:val="center"/>
              <w:rPr>
                <w:rFonts w:hint="eastAsia" w:ascii="仿宋" w:hAnsi="仿宋" w:eastAsia="仿宋"/>
                <w:sz w:val="24"/>
                <w:szCs w:val="24"/>
              </w:rPr>
            </w:pPr>
            <w:r>
              <w:rPr>
                <w:rFonts w:hint="eastAsia" w:ascii="仿宋" w:hAnsi="仿宋" w:eastAsia="仿宋" w:cs="方正楷体简体"/>
                <w:sz w:val="24"/>
                <w:szCs w:val="24"/>
              </w:rPr>
              <w:t>商务</w:t>
            </w:r>
          </w:p>
        </w:tc>
        <w:tc>
          <w:tcPr>
            <w:tcW w:w="1026" w:type="dxa"/>
            <w:noWrap w:val="0"/>
            <w:vAlign w:val="center"/>
          </w:tcPr>
          <w:p w14:paraId="35E9BCAF">
            <w:pPr>
              <w:pStyle w:val="5"/>
              <w:ind w:firstLine="0"/>
              <w:jc w:val="center"/>
              <w:rPr>
                <w:rFonts w:hint="eastAsia" w:ascii="仿宋" w:hAnsi="仿宋" w:eastAsia="仿宋"/>
                <w:sz w:val="24"/>
                <w:szCs w:val="24"/>
              </w:rPr>
            </w:pPr>
            <w:bookmarkStart w:id="35" w:name="OLE_LINK86"/>
            <w:bookmarkStart w:id="36" w:name="OLE_LINK85"/>
            <w:r>
              <w:rPr>
                <w:rFonts w:hint="eastAsia" w:ascii="仿宋" w:hAnsi="仿宋" w:eastAsia="仿宋" w:cs="方正楷体简体"/>
                <w:sz w:val="24"/>
                <w:szCs w:val="24"/>
              </w:rPr>
              <w:t>价格分</w:t>
            </w:r>
            <w:bookmarkEnd w:id="35"/>
            <w:bookmarkEnd w:id="36"/>
          </w:p>
        </w:tc>
        <w:tc>
          <w:tcPr>
            <w:tcW w:w="5450" w:type="dxa"/>
            <w:noWrap w:val="0"/>
            <w:vAlign w:val="center"/>
          </w:tcPr>
          <w:p w14:paraId="1EB9B36E">
            <w:pPr>
              <w:pStyle w:val="18"/>
              <w:topLinePunct/>
              <w:autoSpaceDE/>
              <w:autoSpaceDN/>
              <w:spacing w:before="47" w:line="400" w:lineRule="exact"/>
              <w:rPr>
                <w:rFonts w:hint="eastAsia" w:hAnsi="仿宋"/>
              </w:rPr>
            </w:pPr>
            <w:bookmarkStart w:id="37" w:name="OLE_LINK88"/>
            <w:bookmarkStart w:id="38" w:name="OLE_LINK87"/>
            <w:r>
              <w:rPr>
                <w:rFonts w:hint="eastAsia" w:hAnsi="仿宋"/>
              </w:rPr>
              <w:t>投标单位的投标报价等于评标基准价的得满分</w:t>
            </w:r>
            <w:r>
              <w:rPr>
                <w:rFonts w:hAnsi="仿宋"/>
              </w:rPr>
              <w:t>45</w:t>
            </w:r>
            <w:r>
              <w:rPr>
                <w:rFonts w:hint="eastAsia" w:hAnsi="仿宋"/>
              </w:rPr>
              <w:t>分。投标报价每高于评标基准价 1％扣 1 分，低于评标基准价 1％ 扣 0.5 分，最低计至 0 分，偏离不足 1% 的，按照插入法计算得分，得分精确到小数点后 2 位。</w:t>
            </w:r>
          </w:p>
          <w:p w14:paraId="398F1EAA">
            <w:pPr>
              <w:pStyle w:val="18"/>
              <w:topLinePunct/>
              <w:autoSpaceDE/>
              <w:autoSpaceDN/>
              <w:spacing w:before="47" w:line="400" w:lineRule="exact"/>
              <w:rPr>
                <w:rFonts w:hint="eastAsia" w:hAnsi="仿宋"/>
              </w:rPr>
            </w:pPr>
            <w:r>
              <w:rPr>
                <w:rFonts w:hint="eastAsia" w:hAnsi="仿宋"/>
              </w:rPr>
              <w:t>注：1、当 n（有效报价单位个数，以下相同）≤5 时，评标基准价=所有有效标书投标报价的算术平均值；当 n＞5 时，评标基准价=所有有效标书投标报价去掉 1 个最高价、1 个最低价后的算术平均值。</w:t>
            </w:r>
          </w:p>
          <w:p w14:paraId="419872CA">
            <w:pPr>
              <w:pStyle w:val="18"/>
              <w:topLinePunct/>
              <w:autoSpaceDE/>
              <w:autoSpaceDN/>
              <w:spacing w:before="47" w:line="400" w:lineRule="exact"/>
              <w:rPr>
                <w:rFonts w:hint="eastAsia" w:hAnsi="仿宋"/>
              </w:rPr>
            </w:pPr>
            <w:r>
              <w:rPr>
                <w:rFonts w:hint="eastAsia" w:hAnsi="仿宋"/>
              </w:rPr>
              <w:t>2、经评审为无效标的投标报价不进入评标基准价的计算。</w:t>
            </w:r>
          </w:p>
          <w:p w14:paraId="5E28B9D8">
            <w:pPr>
              <w:pStyle w:val="5"/>
              <w:spacing w:line="400" w:lineRule="exact"/>
              <w:ind w:firstLine="14" w:firstLineChars="6"/>
              <w:rPr>
                <w:rFonts w:hint="eastAsia" w:ascii="仿宋" w:hAnsi="仿宋" w:eastAsia="仿宋"/>
                <w:sz w:val="24"/>
                <w:szCs w:val="24"/>
              </w:rPr>
            </w:pPr>
            <w:r>
              <w:rPr>
                <w:rFonts w:hint="eastAsia" w:ascii="仿宋" w:hAnsi="仿宋" w:eastAsia="仿宋"/>
                <w:sz w:val="24"/>
                <w:szCs w:val="24"/>
              </w:rPr>
              <w:t>3、报价得分手动计算，并列入商务标得分中。</w:t>
            </w:r>
            <w:bookmarkEnd w:id="37"/>
            <w:bookmarkEnd w:id="38"/>
          </w:p>
        </w:tc>
        <w:tc>
          <w:tcPr>
            <w:tcW w:w="904" w:type="dxa"/>
            <w:noWrap w:val="0"/>
            <w:vAlign w:val="center"/>
          </w:tcPr>
          <w:p w14:paraId="3AA90A88">
            <w:pPr>
              <w:pStyle w:val="5"/>
              <w:ind w:firstLine="0"/>
              <w:jc w:val="center"/>
              <w:rPr>
                <w:rFonts w:hint="eastAsia" w:ascii="仿宋" w:hAnsi="仿宋" w:eastAsia="仿宋"/>
                <w:sz w:val="24"/>
                <w:szCs w:val="24"/>
              </w:rPr>
            </w:pPr>
            <w:r>
              <w:rPr>
                <w:rFonts w:hint="eastAsia" w:ascii="仿宋" w:hAnsi="仿宋" w:eastAsia="仿宋"/>
                <w:sz w:val="24"/>
                <w:szCs w:val="24"/>
              </w:rPr>
              <w:t>客观分</w:t>
            </w:r>
          </w:p>
        </w:tc>
        <w:tc>
          <w:tcPr>
            <w:tcW w:w="773" w:type="dxa"/>
            <w:noWrap w:val="0"/>
            <w:vAlign w:val="center"/>
          </w:tcPr>
          <w:p w14:paraId="00ADE4E2">
            <w:pPr>
              <w:pStyle w:val="5"/>
              <w:ind w:firstLine="0"/>
              <w:jc w:val="center"/>
              <w:rPr>
                <w:rFonts w:hint="eastAsia" w:ascii="仿宋" w:hAnsi="仿宋" w:eastAsia="仿宋"/>
                <w:sz w:val="24"/>
                <w:szCs w:val="24"/>
              </w:rPr>
            </w:pPr>
            <w:r>
              <w:rPr>
                <w:rFonts w:ascii="仿宋" w:hAnsi="仿宋" w:eastAsia="仿宋" w:cs="方正楷体简体"/>
                <w:sz w:val="24"/>
                <w:szCs w:val="24"/>
              </w:rPr>
              <w:t>45</w:t>
            </w:r>
          </w:p>
        </w:tc>
      </w:tr>
      <w:tr w14:paraId="7D302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458" w:hRule="atLeast"/>
          <w:jc w:val="center"/>
        </w:trPr>
        <w:tc>
          <w:tcPr>
            <w:tcW w:w="826" w:type="dxa"/>
            <w:tcBorders>
              <w:bottom w:val="single" w:color="auto" w:sz="4" w:space="0"/>
            </w:tcBorders>
            <w:noWrap w:val="0"/>
            <w:vAlign w:val="center"/>
          </w:tcPr>
          <w:p w14:paraId="7EC3A157">
            <w:pPr>
              <w:pStyle w:val="5"/>
              <w:ind w:firstLine="0"/>
              <w:jc w:val="center"/>
              <w:rPr>
                <w:rFonts w:hint="eastAsia" w:ascii="仿宋" w:hAnsi="仿宋" w:eastAsia="仿宋"/>
                <w:sz w:val="24"/>
                <w:szCs w:val="24"/>
              </w:rPr>
            </w:pPr>
            <w:r>
              <w:rPr>
                <w:rFonts w:hint="eastAsia" w:ascii="仿宋" w:hAnsi="仿宋" w:eastAsia="仿宋"/>
                <w:sz w:val="24"/>
                <w:szCs w:val="24"/>
              </w:rPr>
              <w:t>2</w:t>
            </w:r>
          </w:p>
        </w:tc>
        <w:tc>
          <w:tcPr>
            <w:tcW w:w="773" w:type="dxa"/>
            <w:tcBorders>
              <w:bottom w:val="single" w:color="auto" w:sz="4" w:space="0"/>
            </w:tcBorders>
            <w:noWrap w:val="0"/>
            <w:vAlign w:val="center"/>
          </w:tcPr>
          <w:p w14:paraId="446A835D">
            <w:pPr>
              <w:pStyle w:val="5"/>
              <w:ind w:firstLine="0"/>
              <w:jc w:val="center"/>
              <w:rPr>
                <w:rFonts w:hint="eastAsia" w:ascii="仿宋" w:hAnsi="仿宋" w:eastAsia="仿宋"/>
                <w:sz w:val="24"/>
                <w:szCs w:val="24"/>
              </w:rPr>
            </w:pPr>
            <w:r>
              <w:rPr>
                <w:rFonts w:hint="eastAsia" w:ascii="仿宋" w:hAnsi="仿宋" w:eastAsia="仿宋"/>
                <w:sz w:val="24"/>
                <w:szCs w:val="24"/>
              </w:rPr>
              <w:t>商务</w:t>
            </w:r>
          </w:p>
        </w:tc>
        <w:tc>
          <w:tcPr>
            <w:tcW w:w="1026" w:type="dxa"/>
            <w:tcBorders>
              <w:bottom w:val="single" w:color="auto" w:sz="4" w:space="0"/>
            </w:tcBorders>
            <w:noWrap w:val="0"/>
            <w:vAlign w:val="center"/>
          </w:tcPr>
          <w:p w14:paraId="4CFF0BEF">
            <w:pPr>
              <w:pStyle w:val="5"/>
              <w:ind w:firstLine="0"/>
              <w:jc w:val="center"/>
              <w:rPr>
                <w:rFonts w:hint="eastAsia" w:ascii="仿宋" w:hAnsi="仿宋" w:eastAsia="仿宋"/>
                <w:sz w:val="24"/>
                <w:szCs w:val="24"/>
              </w:rPr>
            </w:pPr>
            <w:r>
              <w:rPr>
                <w:rFonts w:hint="eastAsia" w:ascii="仿宋" w:hAnsi="仿宋" w:eastAsia="仿宋"/>
                <w:sz w:val="24"/>
                <w:szCs w:val="24"/>
              </w:rPr>
              <w:t>企业</w:t>
            </w:r>
          </w:p>
          <w:p w14:paraId="30562ADC">
            <w:pPr>
              <w:pStyle w:val="5"/>
              <w:ind w:firstLine="0"/>
              <w:jc w:val="center"/>
              <w:rPr>
                <w:rFonts w:hint="eastAsia" w:ascii="仿宋" w:hAnsi="仿宋" w:eastAsia="仿宋"/>
                <w:sz w:val="24"/>
                <w:szCs w:val="24"/>
              </w:rPr>
            </w:pPr>
            <w:r>
              <w:rPr>
                <w:rFonts w:hint="eastAsia" w:ascii="仿宋" w:hAnsi="仿宋" w:eastAsia="仿宋"/>
                <w:sz w:val="24"/>
                <w:szCs w:val="24"/>
              </w:rPr>
              <w:t>业绩</w:t>
            </w:r>
          </w:p>
        </w:tc>
        <w:tc>
          <w:tcPr>
            <w:tcW w:w="5450" w:type="dxa"/>
            <w:tcBorders>
              <w:bottom w:val="single" w:color="auto" w:sz="4" w:space="0"/>
            </w:tcBorders>
            <w:noWrap w:val="0"/>
            <w:vAlign w:val="center"/>
          </w:tcPr>
          <w:p w14:paraId="673A49CF">
            <w:pPr>
              <w:pStyle w:val="5"/>
              <w:spacing w:line="400" w:lineRule="exact"/>
              <w:ind w:firstLine="14" w:firstLineChars="6"/>
              <w:rPr>
                <w:rFonts w:hint="eastAsia" w:ascii="仿宋" w:hAnsi="仿宋" w:eastAsia="仿宋"/>
                <w:sz w:val="24"/>
                <w:szCs w:val="24"/>
              </w:rPr>
            </w:pPr>
            <w:bookmarkStart w:id="39" w:name="OLE_LINK106"/>
            <w:bookmarkStart w:id="40" w:name="OLE_LINK91"/>
            <w:bookmarkStart w:id="41" w:name="OLE_LINK105"/>
            <w:r>
              <w:rPr>
                <w:rFonts w:hint="eastAsia" w:ascii="仿宋" w:hAnsi="仿宋" w:eastAsia="仿宋"/>
                <w:sz w:val="24"/>
                <w:szCs w:val="24"/>
              </w:rPr>
              <w:t>投标人自20</w:t>
            </w:r>
            <w:r>
              <w:rPr>
                <w:rFonts w:ascii="仿宋" w:hAnsi="仿宋" w:eastAsia="仿宋"/>
                <w:sz w:val="24"/>
                <w:szCs w:val="24"/>
              </w:rPr>
              <w:t>23</w:t>
            </w:r>
            <w:r>
              <w:rPr>
                <w:rFonts w:hint="eastAsia" w:ascii="仿宋" w:hAnsi="仿宋" w:eastAsia="仿宋"/>
                <w:sz w:val="24"/>
                <w:szCs w:val="24"/>
              </w:rPr>
              <w:t>年1月1日至今承揽的电力工程，每提供一个得</w:t>
            </w:r>
            <w:r>
              <w:rPr>
                <w:rFonts w:ascii="仿宋" w:hAnsi="仿宋" w:eastAsia="仿宋"/>
                <w:sz w:val="24"/>
                <w:szCs w:val="24"/>
              </w:rPr>
              <w:t>1</w:t>
            </w:r>
            <w:r>
              <w:rPr>
                <w:rFonts w:hint="eastAsia" w:ascii="仿宋" w:hAnsi="仿宋" w:eastAsia="仿宋"/>
                <w:sz w:val="24"/>
                <w:szCs w:val="24"/>
              </w:rPr>
              <w:t>分，最多</w:t>
            </w:r>
            <w:r>
              <w:rPr>
                <w:rFonts w:ascii="仿宋" w:hAnsi="仿宋" w:eastAsia="仿宋"/>
                <w:sz w:val="24"/>
                <w:szCs w:val="24"/>
              </w:rPr>
              <w:t>5</w:t>
            </w:r>
            <w:r>
              <w:rPr>
                <w:rFonts w:hint="eastAsia" w:ascii="仿宋" w:hAnsi="仿宋" w:eastAsia="仿宋"/>
                <w:sz w:val="24"/>
                <w:szCs w:val="24"/>
              </w:rPr>
              <w:t>分。</w:t>
            </w:r>
          </w:p>
          <w:p w14:paraId="0A9D886D">
            <w:pPr>
              <w:pStyle w:val="5"/>
              <w:spacing w:line="400" w:lineRule="exact"/>
              <w:ind w:firstLine="14" w:firstLineChars="6"/>
              <w:rPr>
                <w:rFonts w:hint="eastAsia" w:ascii="仿宋" w:hAnsi="仿宋" w:eastAsia="仿宋"/>
                <w:sz w:val="24"/>
                <w:szCs w:val="24"/>
              </w:rPr>
            </w:pPr>
            <w:r>
              <w:rPr>
                <w:rFonts w:hint="eastAsia" w:ascii="仿宋" w:hAnsi="仿宋" w:eastAsia="仿宋"/>
                <w:sz w:val="24"/>
                <w:szCs w:val="24"/>
              </w:rPr>
              <w:t>注：投标文件中须提供合同、中标通知书原件扫描件</w:t>
            </w:r>
            <w:r>
              <w:rPr>
                <w:rFonts w:hint="eastAsia" w:ascii="仿宋" w:hAnsi="仿宋" w:eastAsia="仿宋"/>
                <w:sz w:val="24"/>
                <w:szCs w:val="24"/>
                <w:lang w:val="en-US" w:eastAsia="zh-CN"/>
              </w:rPr>
              <w:t>两</w:t>
            </w:r>
            <w:r>
              <w:rPr>
                <w:rFonts w:hint="eastAsia" w:ascii="仿宋" w:hAnsi="仿宋" w:eastAsia="仿宋"/>
                <w:sz w:val="24"/>
                <w:szCs w:val="24"/>
              </w:rPr>
              <w:t>者同时具备作为有效业绩，时间以合同签订日期为准，未附或不符合要求不得分。</w:t>
            </w:r>
            <w:bookmarkEnd w:id="39"/>
            <w:bookmarkEnd w:id="40"/>
            <w:bookmarkEnd w:id="41"/>
          </w:p>
        </w:tc>
        <w:tc>
          <w:tcPr>
            <w:tcW w:w="904" w:type="dxa"/>
            <w:tcBorders>
              <w:bottom w:val="single" w:color="auto" w:sz="4" w:space="0"/>
            </w:tcBorders>
            <w:noWrap w:val="0"/>
            <w:vAlign w:val="center"/>
          </w:tcPr>
          <w:p w14:paraId="682D15DE">
            <w:pPr>
              <w:pStyle w:val="5"/>
              <w:ind w:firstLine="0"/>
              <w:jc w:val="center"/>
              <w:rPr>
                <w:rFonts w:hint="eastAsia" w:ascii="仿宋" w:hAnsi="仿宋" w:eastAsia="仿宋"/>
                <w:sz w:val="24"/>
                <w:szCs w:val="24"/>
              </w:rPr>
            </w:pPr>
            <w:r>
              <w:rPr>
                <w:rFonts w:hint="eastAsia" w:ascii="仿宋" w:hAnsi="仿宋" w:eastAsia="仿宋" w:cs="方正楷体简体"/>
                <w:sz w:val="24"/>
                <w:szCs w:val="24"/>
              </w:rPr>
              <w:t>客观分</w:t>
            </w:r>
          </w:p>
        </w:tc>
        <w:tc>
          <w:tcPr>
            <w:tcW w:w="773" w:type="dxa"/>
            <w:tcBorders>
              <w:bottom w:val="single" w:color="auto" w:sz="4" w:space="0"/>
            </w:tcBorders>
            <w:noWrap w:val="0"/>
            <w:vAlign w:val="center"/>
          </w:tcPr>
          <w:p w14:paraId="3E28470C">
            <w:pPr>
              <w:pStyle w:val="5"/>
              <w:ind w:firstLine="0"/>
              <w:jc w:val="center"/>
              <w:rPr>
                <w:rFonts w:hint="eastAsia" w:ascii="仿宋" w:hAnsi="仿宋" w:eastAsia="仿宋"/>
                <w:sz w:val="24"/>
                <w:szCs w:val="24"/>
              </w:rPr>
            </w:pPr>
            <w:r>
              <w:rPr>
                <w:rFonts w:ascii="仿宋" w:hAnsi="仿宋" w:eastAsia="仿宋" w:cs="方正楷体简体"/>
                <w:sz w:val="24"/>
                <w:szCs w:val="24"/>
              </w:rPr>
              <w:t>5</w:t>
            </w:r>
          </w:p>
        </w:tc>
      </w:tr>
      <w:tr w14:paraId="5154E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294" w:hRule="atLeast"/>
          <w:jc w:val="center"/>
        </w:trPr>
        <w:tc>
          <w:tcPr>
            <w:tcW w:w="826" w:type="dxa"/>
            <w:tcBorders>
              <w:top w:val="single" w:color="auto" w:sz="4" w:space="0"/>
              <w:bottom w:val="single" w:color="auto" w:sz="4" w:space="0"/>
            </w:tcBorders>
            <w:noWrap w:val="0"/>
            <w:vAlign w:val="center"/>
          </w:tcPr>
          <w:p w14:paraId="14A130EE">
            <w:pPr>
              <w:pStyle w:val="5"/>
              <w:ind w:firstLine="0"/>
              <w:jc w:val="center"/>
              <w:rPr>
                <w:rFonts w:hint="eastAsia" w:ascii="仿宋" w:hAnsi="仿宋" w:eastAsia="仿宋"/>
                <w:sz w:val="24"/>
                <w:szCs w:val="24"/>
              </w:rPr>
            </w:pPr>
            <w:r>
              <w:rPr>
                <w:rFonts w:hint="eastAsia" w:ascii="仿宋" w:hAnsi="仿宋" w:eastAsia="仿宋" w:cs="方正楷体简体"/>
                <w:sz w:val="24"/>
                <w:szCs w:val="24"/>
              </w:rPr>
              <w:t>4</w:t>
            </w:r>
          </w:p>
        </w:tc>
        <w:tc>
          <w:tcPr>
            <w:tcW w:w="773" w:type="dxa"/>
            <w:tcBorders>
              <w:top w:val="single" w:color="auto" w:sz="4" w:space="0"/>
              <w:bottom w:val="single" w:color="auto" w:sz="4" w:space="0"/>
            </w:tcBorders>
            <w:noWrap w:val="0"/>
            <w:vAlign w:val="center"/>
          </w:tcPr>
          <w:p w14:paraId="538A73B3">
            <w:pPr>
              <w:pStyle w:val="5"/>
              <w:ind w:firstLine="0"/>
              <w:jc w:val="center"/>
              <w:rPr>
                <w:rFonts w:hint="eastAsia" w:ascii="仿宋" w:hAnsi="仿宋" w:eastAsia="仿宋"/>
                <w:sz w:val="24"/>
                <w:szCs w:val="24"/>
              </w:rPr>
            </w:pPr>
            <w:r>
              <w:rPr>
                <w:rFonts w:hint="eastAsia" w:ascii="仿宋" w:hAnsi="仿宋" w:eastAsia="仿宋"/>
                <w:sz w:val="24"/>
                <w:szCs w:val="24"/>
              </w:rPr>
              <w:t>商务</w:t>
            </w:r>
          </w:p>
        </w:tc>
        <w:tc>
          <w:tcPr>
            <w:tcW w:w="1026" w:type="dxa"/>
            <w:tcBorders>
              <w:top w:val="single" w:color="auto" w:sz="4" w:space="0"/>
              <w:bottom w:val="single" w:color="auto" w:sz="4" w:space="0"/>
            </w:tcBorders>
            <w:noWrap w:val="0"/>
            <w:vAlign w:val="center"/>
          </w:tcPr>
          <w:p w14:paraId="058CCDF1">
            <w:pPr>
              <w:pStyle w:val="5"/>
              <w:ind w:firstLine="0"/>
              <w:jc w:val="center"/>
              <w:rPr>
                <w:rFonts w:hint="eastAsia" w:ascii="仿宋" w:hAnsi="仿宋" w:eastAsia="仿宋"/>
                <w:sz w:val="24"/>
                <w:szCs w:val="24"/>
              </w:rPr>
            </w:pPr>
            <w:r>
              <w:rPr>
                <w:rFonts w:hint="eastAsia" w:ascii="仿宋" w:hAnsi="仿宋" w:eastAsia="仿宋"/>
                <w:bCs/>
                <w:sz w:val="24"/>
                <w:szCs w:val="24"/>
              </w:rPr>
              <w:t>项目管理机构</w:t>
            </w:r>
          </w:p>
        </w:tc>
        <w:tc>
          <w:tcPr>
            <w:tcW w:w="5450" w:type="dxa"/>
            <w:tcBorders>
              <w:top w:val="single" w:color="auto" w:sz="4" w:space="0"/>
              <w:bottom w:val="single" w:color="auto" w:sz="4" w:space="0"/>
            </w:tcBorders>
            <w:noWrap w:val="0"/>
            <w:vAlign w:val="center"/>
          </w:tcPr>
          <w:p w14:paraId="4153F152">
            <w:pPr>
              <w:spacing w:line="400" w:lineRule="exact"/>
              <w:jc w:val="left"/>
              <w:rPr>
                <w:rFonts w:hint="eastAsia" w:ascii="仿宋" w:hAnsi="仿宋" w:eastAsia="仿宋"/>
                <w:sz w:val="24"/>
              </w:rPr>
            </w:pPr>
            <w:r>
              <w:rPr>
                <w:rFonts w:hint="eastAsia" w:ascii="仿宋" w:hAnsi="仿宋" w:eastAsia="仿宋"/>
                <w:sz w:val="24"/>
              </w:rPr>
              <w:t>项目班子的组成中，人员配备至少有：项目经理、技术负责人、施工员、资料员、质检员或质量员、安全员各 1 名。项目管理人员需配备齐全，不得兼任，分工明确，得 2 分。</w:t>
            </w:r>
          </w:p>
          <w:p w14:paraId="6FFA1923">
            <w:pPr>
              <w:spacing w:line="400" w:lineRule="exact"/>
              <w:jc w:val="left"/>
              <w:rPr>
                <w:rFonts w:hint="eastAsia" w:ascii="仿宋" w:hAnsi="仿宋" w:eastAsia="仿宋"/>
                <w:sz w:val="24"/>
              </w:rPr>
            </w:pPr>
            <w:r>
              <w:rPr>
                <w:rFonts w:hint="eastAsia" w:ascii="仿宋" w:hAnsi="仿宋" w:eastAsia="仿宋"/>
                <w:sz w:val="24"/>
              </w:rPr>
              <w:t>注：1、项目经理配备必须符合招标文件要求且具有安全考核合格 B 证，如证件存在过期情况，须附网站查询合格信息截图。</w:t>
            </w:r>
          </w:p>
          <w:p w14:paraId="059CFD9D">
            <w:pPr>
              <w:spacing w:line="400" w:lineRule="exact"/>
              <w:jc w:val="left"/>
              <w:rPr>
                <w:rFonts w:hint="eastAsia" w:ascii="仿宋" w:hAnsi="仿宋" w:eastAsia="仿宋"/>
                <w:sz w:val="24"/>
              </w:rPr>
            </w:pPr>
            <w:r>
              <w:rPr>
                <w:rFonts w:hint="eastAsia" w:ascii="仿宋" w:hAnsi="仿宋" w:eastAsia="仿宋"/>
                <w:sz w:val="24"/>
              </w:rPr>
              <w:t>2、项目管理班子成员必须为本企业正式员工，且须提供近3 个月及以上在本企业的社会保险证明（社会保险中心提供的缴纳证明或网上打印带有电子签章的缴纳证明；若为退休人员无社会保险证明，须上传人力资源和社会保障部门出具的养老金收入证明和聘用单位出具的“聘书”）。</w:t>
            </w:r>
          </w:p>
          <w:p w14:paraId="085654A2">
            <w:pPr>
              <w:spacing w:line="400" w:lineRule="exact"/>
              <w:jc w:val="left"/>
              <w:rPr>
                <w:rFonts w:hint="eastAsia" w:ascii="仿宋" w:hAnsi="仿宋" w:eastAsia="仿宋"/>
                <w:sz w:val="24"/>
              </w:rPr>
            </w:pPr>
            <w:r>
              <w:rPr>
                <w:rFonts w:hint="eastAsia" w:ascii="仿宋" w:hAnsi="仿宋" w:eastAsia="仿宋"/>
                <w:sz w:val="24"/>
              </w:rPr>
              <w:t>3、投标文件中附项目经理的注册建造师证书及安全考核合格B 证、项目管理机构人员的社保证明材料彩色扫描件。项目经理不符合要求否决其投标，其他人员不满足要求得 0 分。</w:t>
            </w:r>
          </w:p>
        </w:tc>
        <w:tc>
          <w:tcPr>
            <w:tcW w:w="904" w:type="dxa"/>
            <w:tcBorders>
              <w:top w:val="single" w:color="auto" w:sz="4" w:space="0"/>
              <w:bottom w:val="single" w:color="auto" w:sz="4" w:space="0"/>
            </w:tcBorders>
            <w:noWrap w:val="0"/>
            <w:vAlign w:val="center"/>
          </w:tcPr>
          <w:p w14:paraId="629D935E">
            <w:pPr>
              <w:pStyle w:val="5"/>
              <w:ind w:firstLine="0"/>
              <w:jc w:val="center"/>
              <w:rPr>
                <w:rFonts w:hint="eastAsia" w:ascii="仿宋" w:hAnsi="仿宋" w:eastAsia="仿宋"/>
                <w:sz w:val="24"/>
                <w:szCs w:val="24"/>
              </w:rPr>
            </w:pPr>
            <w:r>
              <w:rPr>
                <w:rFonts w:hint="eastAsia" w:ascii="仿宋" w:hAnsi="仿宋" w:eastAsia="仿宋" w:cs="方正楷体简体"/>
                <w:sz w:val="24"/>
                <w:szCs w:val="24"/>
              </w:rPr>
              <w:t>客观分</w:t>
            </w:r>
          </w:p>
        </w:tc>
        <w:tc>
          <w:tcPr>
            <w:tcW w:w="773" w:type="dxa"/>
            <w:tcBorders>
              <w:top w:val="single" w:color="auto" w:sz="4" w:space="0"/>
              <w:bottom w:val="single" w:color="auto" w:sz="4" w:space="0"/>
            </w:tcBorders>
            <w:noWrap w:val="0"/>
            <w:vAlign w:val="center"/>
          </w:tcPr>
          <w:p w14:paraId="54AD6C08">
            <w:pPr>
              <w:pStyle w:val="5"/>
              <w:ind w:firstLine="0"/>
              <w:jc w:val="center"/>
              <w:rPr>
                <w:rFonts w:hint="eastAsia" w:ascii="仿宋" w:hAnsi="仿宋" w:eastAsia="仿宋"/>
                <w:sz w:val="24"/>
                <w:szCs w:val="24"/>
              </w:rPr>
            </w:pPr>
            <w:r>
              <w:rPr>
                <w:rFonts w:ascii="仿宋" w:hAnsi="仿宋" w:eastAsia="仿宋" w:cs="方正楷体简体"/>
                <w:sz w:val="24"/>
                <w:szCs w:val="24"/>
              </w:rPr>
              <w:t>2</w:t>
            </w:r>
          </w:p>
        </w:tc>
      </w:tr>
      <w:tr w14:paraId="1775B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14" w:hRule="atLeast"/>
          <w:jc w:val="center"/>
        </w:trPr>
        <w:tc>
          <w:tcPr>
            <w:tcW w:w="826" w:type="dxa"/>
            <w:vMerge w:val="restart"/>
            <w:tcBorders>
              <w:top w:val="single" w:color="auto" w:sz="4" w:space="0"/>
            </w:tcBorders>
            <w:noWrap w:val="0"/>
            <w:vAlign w:val="center"/>
          </w:tcPr>
          <w:p w14:paraId="540310D8">
            <w:pPr>
              <w:pStyle w:val="5"/>
              <w:ind w:firstLine="0"/>
              <w:jc w:val="center"/>
              <w:rPr>
                <w:rFonts w:hint="eastAsia" w:ascii="仿宋" w:hAnsi="仿宋" w:eastAsia="仿宋" w:cs="方正楷体简体"/>
                <w:sz w:val="24"/>
                <w:szCs w:val="24"/>
              </w:rPr>
            </w:pPr>
            <w:r>
              <w:rPr>
                <w:rFonts w:hint="eastAsia" w:ascii="仿宋" w:hAnsi="仿宋" w:eastAsia="仿宋" w:cs="方正楷体简体"/>
                <w:sz w:val="24"/>
                <w:szCs w:val="24"/>
              </w:rPr>
              <w:t>5</w:t>
            </w:r>
          </w:p>
        </w:tc>
        <w:tc>
          <w:tcPr>
            <w:tcW w:w="773" w:type="dxa"/>
            <w:vMerge w:val="restart"/>
            <w:tcBorders>
              <w:top w:val="single" w:color="auto" w:sz="4" w:space="0"/>
            </w:tcBorders>
            <w:noWrap w:val="0"/>
            <w:vAlign w:val="center"/>
          </w:tcPr>
          <w:p w14:paraId="3DA7DB57">
            <w:pPr>
              <w:pStyle w:val="5"/>
              <w:ind w:firstLine="0"/>
              <w:jc w:val="center"/>
              <w:rPr>
                <w:rFonts w:hint="eastAsia" w:ascii="仿宋" w:hAnsi="仿宋" w:eastAsia="仿宋"/>
                <w:sz w:val="24"/>
                <w:szCs w:val="24"/>
              </w:rPr>
            </w:pPr>
            <w:r>
              <w:rPr>
                <w:rFonts w:hint="eastAsia" w:ascii="仿宋" w:hAnsi="仿宋" w:eastAsia="仿宋"/>
                <w:sz w:val="24"/>
                <w:szCs w:val="24"/>
              </w:rPr>
              <w:t>技术</w:t>
            </w:r>
          </w:p>
        </w:tc>
        <w:tc>
          <w:tcPr>
            <w:tcW w:w="1026" w:type="dxa"/>
            <w:vMerge w:val="restart"/>
            <w:tcBorders>
              <w:top w:val="single" w:color="auto" w:sz="4" w:space="0"/>
            </w:tcBorders>
            <w:noWrap w:val="0"/>
            <w:vAlign w:val="center"/>
          </w:tcPr>
          <w:p w14:paraId="6D7BFC64">
            <w:pPr>
              <w:pStyle w:val="5"/>
              <w:ind w:firstLine="0"/>
              <w:jc w:val="center"/>
              <w:rPr>
                <w:rFonts w:hint="eastAsia" w:ascii="仿宋" w:hAnsi="仿宋" w:eastAsia="仿宋"/>
                <w:bCs/>
                <w:sz w:val="24"/>
                <w:szCs w:val="24"/>
              </w:rPr>
            </w:pPr>
            <w:r>
              <w:rPr>
                <w:rFonts w:hint="eastAsia" w:ascii="仿宋" w:hAnsi="仿宋" w:eastAsia="仿宋"/>
                <w:bCs/>
                <w:sz w:val="24"/>
                <w:szCs w:val="24"/>
              </w:rPr>
              <w:t>施工组织设计</w:t>
            </w:r>
          </w:p>
        </w:tc>
        <w:tc>
          <w:tcPr>
            <w:tcW w:w="5450" w:type="dxa"/>
            <w:tcBorders>
              <w:top w:val="single" w:color="auto" w:sz="4" w:space="0"/>
              <w:bottom w:val="single" w:color="auto" w:sz="4" w:space="0"/>
            </w:tcBorders>
            <w:noWrap w:val="0"/>
            <w:vAlign w:val="top"/>
          </w:tcPr>
          <w:p w14:paraId="1997A466">
            <w:pPr>
              <w:pStyle w:val="18"/>
              <w:topLinePunct/>
              <w:autoSpaceDE/>
              <w:autoSpaceDN/>
              <w:spacing w:line="400" w:lineRule="exact"/>
              <w:ind w:left="105" w:leftChars="50" w:right="105" w:rightChars="50"/>
              <w:jc w:val="both"/>
              <w:rPr>
                <w:rFonts w:hint="eastAsia" w:hAnsi="仿宋"/>
              </w:rPr>
            </w:pPr>
            <w:r>
              <w:rPr>
                <w:rFonts w:hint="eastAsia" w:hAnsi="仿宋"/>
              </w:rPr>
              <w:t>对工程整体有深刻认识，表述清晰完整，施工段划分、临时设施、临时道路布置设计合理，符合规范要求，由评委根据响应文件情况在</w:t>
            </w:r>
            <w:r>
              <w:rPr>
                <w:rFonts w:hAnsi="仿宋"/>
              </w:rPr>
              <w:t xml:space="preserve"> 0-4 </w:t>
            </w:r>
            <w:r>
              <w:rPr>
                <w:rFonts w:hint="eastAsia" w:hAnsi="仿宋"/>
              </w:rPr>
              <w:t>分之间酌情打分。</w:t>
            </w:r>
          </w:p>
        </w:tc>
        <w:tc>
          <w:tcPr>
            <w:tcW w:w="904" w:type="dxa"/>
            <w:vMerge w:val="restart"/>
            <w:tcBorders>
              <w:top w:val="single" w:color="auto" w:sz="4" w:space="0"/>
            </w:tcBorders>
            <w:noWrap w:val="0"/>
            <w:vAlign w:val="center"/>
          </w:tcPr>
          <w:p w14:paraId="29084712">
            <w:pPr>
              <w:pStyle w:val="5"/>
              <w:ind w:firstLine="0"/>
              <w:jc w:val="center"/>
              <w:rPr>
                <w:rFonts w:hint="eastAsia" w:ascii="仿宋" w:hAnsi="仿宋" w:eastAsia="仿宋" w:cs="方正楷体简体"/>
                <w:sz w:val="24"/>
                <w:szCs w:val="24"/>
              </w:rPr>
            </w:pPr>
            <w:r>
              <w:rPr>
                <w:rFonts w:hint="eastAsia" w:ascii="仿宋" w:hAnsi="仿宋" w:eastAsia="仿宋" w:cs="方正楷体简体"/>
                <w:sz w:val="24"/>
                <w:szCs w:val="24"/>
              </w:rPr>
              <w:t>主观分</w:t>
            </w:r>
          </w:p>
        </w:tc>
        <w:tc>
          <w:tcPr>
            <w:tcW w:w="773" w:type="dxa"/>
            <w:vMerge w:val="restart"/>
            <w:tcBorders>
              <w:top w:val="single" w:color="auto" w:sz="4" w:space="0"/>
            </w:tcBorders>
            <w:noWrap w:val="0"/>
            <w:vAlign w:val="center"/>
          </w:tcPr>
          <w:p w14:paraId="02C85FA7">
            <w:pPr>
              <w:pStyle w:val="5"/>
              <w:ind w:firstLine="0"/>
              <w:jc w:val="center"/>
              <w:rPr>
                <w:rFonts w:hint="eastAsia" w:ascii="仿宋" w:hAnsi="仿宋" w:eastAsia="仿宋" w:cs="方正楷体简体"/>
                <w:sz w:val="24"/>
                <w:szCs w:val="24"/>
              </w:rPr>
            </w:pPr>
            <w:r>
              <w:rPr>
                <w:rFonts w:ascii="仿宋" w:hAnsi="仿宋" w:eastAsia="仿宋" w:cs="方正楷体简体"/>
                <w:sz w:val="24"/>
                <w:szCs w:val="24"/>
              </w:rPr>
              <w:t>48</w:t>
            </w:r>
          </w:p>
        </w:tc>
      </w:tr>
      <w:tr w14:paraId="5C56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50D7BAC7">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599E6464">
            <w:pPr>
              <w:pStyle w:val="5"/>
              <w:ind w:firstLine="0"/>
              <w:jc w:val="center"/>
              <w:rPr>
                <w:rFonts w:hint="eastAsia" w:ascii="仿宋" w:hAnsi="仿宋" w:eastAsia="仿宋"/>
                <w:sz w:val="24"/>
                <w:szCs w:val="24"/>
              </w:rPr>
            </w:pPr>
          </w:p>
        </w:tc>
        <w:tc>
          <w:tcPr>
            <w:tcW w:w="1026" w:type="dxa"/>
            <w:vMerge w:val="continue"/>
            <w:noWrap w:val="0"/>
            <w:vAlign w:val="center"/>
          </w:tcPr>
          <w:p w14:paraId="26EF2D03">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1BA54B18">
            <w:pPr>
              <w:pStyle w:val="18"/>
              <w:topLinePunct/>
              <w:autoSpaceDE/>
              <w:autoSpaceDN/>
              <w:spacing w:line="400" w:lineRule="exact"/>
              <w:ind w:left="105" w:leftChars="50" w:right="105" w:rightChars="50"/>
              <w:rPr>
                <w:rFonts w:hint="eastAsia" w:hAnsi="仿宋"/>
              </w:rPr>
            </w:pPr>
            <w:r>
              <w:rPr>
                <w:rFonts w:hint="eastAsia" w:hAnsi="仿宋"/>
              </w:rPr>
              <w:t>对风险预测、成本控制以及资金准备等方面能满足项目实施要求，由评委根据响应文件情况在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6AD722A5">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031FA775">
            <w:pPr>
              <w:pStyle w:val="5"/>
              <w:ind w:firstLine="0"/>
              <w:jc w:val="center"/>
              <w:rPr>
                <w:rFonts w:hint="eastAsia" w:ascii="仿宋" w:hAnsi="仿宋" w:eastAsia="仿宋" w:cs="方正楷体简体"/>
                <w:sz w:val="24"/>
                <w:szCs w:val="24"/>
              </w:rPr>
            </w:pPr>
          </w:p>
        </w:tc>
      </w:tr>
      <w:tr w14:paraId="19963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1E716451">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6DDC5F90">
            <w:pPr>
              <w:pStyle w:val="5"/>
              <w:ind w:firstLine="0"/>
              <w:jc w:val="center"/>
              <w:rPr>
                <w:rFonts w:hint="eastAsia" w:ascii="仿宋" w:hAnsi="仿宋" w:eastAsia="仿宋"/>
                <w:sz w:val="24"/>
                <w:szCs w:val="24"/>
              </w:rPr>
            </w:pPr>
          </w:p>
        </w:tc>
        <w:tc>
          <w:tcPr>
            <w:tcW w:w="1026" w:type="dxa"/>
            <w:vMerge w:val="continue"/>
            <w:noWrap w:val="0"/>
            <w:vAlign w:val="center"/>
          </w:tcPr>
          <w:p w14:paraId="573EFFC2">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649D6645">
            <w:pPr>
              <w:pStyle w:val="18"/>
              <w:topLinePunct/>
              <w:autoSpaceDE/>
              <w:autoSpaceDN/>
              <w:spacing w:line="400" w:lineRule="exact"/>
              <w:ind w:left="105" w:leftChars="50" w:right="105" w:rightChars="50"/>
              <w:rPr>
                <w:rFonts w:hint="eastAsia" w:hAnsi="仿宋"/>
              </w:rPr>
            </w:pPr>
            <w:r>
              <w:rPr>
                <w:rFonts w:hint="eastAsia" w:hAnsi="仿宋"/>
              </w:rPr>
              <w:t>施工方案和技术措施合理，对特殊工序、关键工序和关键部位施工具有针对性，措施得力、经济、安全、可行，由评委根据响应文件情况在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3ED84573">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12A173CE">
            <w:pPr>
              <w:pStyle w:val="5"/>
              <w:ind w:firstLine="0"/>
              <w:jc w:val="center"/>
              <w:rPr>
                <w:rFonts w:hint="eastAsia" w:ascii="仿宋" w:hAnsi="仿宋" w:eastAsia="仿宋" w:cs="方正楷体简体"/>
                <w:sz w:val="24"/>
                <w:szCs w:val="24"/>
              </w:rPr>
            </w:pPr>
          </w:p>
        </w:tc>
      </w:tr>
      <w:tr w14:paraId="7B51A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2C547A62">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4801362C">
            <w:pPr>
              <w:pStyle w:val="5"/>
              <w:ind w:firstLine="0"/>
              <w:jc w:val="center"/>
              <w:rPr>
                <w:rFonts w:hint="eastAsia" w:ascii="仿宋" w:hAnsi="仿宋" w:eastAsia="仿宋"/>
                <w:sz w:val="24"/>
                <w:szCs w:val="24"/>
              </w:rPr>
            </w:pPr>
          </w:p>
        </w:tc>
        <w:tc>
          <w:tcPr>
            <w:tcW w:w="1026" w:type="dxa"/>
            <w:vMerge w:val="continue"/>
            <w:noWrap w:val="0"/>
            <w:vAlign w:val="center"/>
          </w:tcPr>
          <w:p w14:paraId="29BA4AEC">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56527C9D">
            <w:pPr>
              <w:pStyle w:val="18"/>
              <w:topLinePunct/>
              <w:autoSpaceDE/>
              <w:autoSpaceDN/>
              <w:spacing w:line="400" w:lineRule="exact"/>
              <w:ind w:left="105" w:leftChars="50" w:right="105" w:rightChars="50"/>
              <w:rPr>
                <w:rFonts w:hint="eastAsia" w:hAnsi="仿宋"/>
              </w:rPr>
            </w:pPr>
            <w:r>
              <w:rPr>
                <w:rFonts w:hint="eastAsia" w:hAnsi="仿宋"/>
              </w:rPr>
              <w:t>有完整的质量保证措施，先进可行，有针对本工程的通病治理措施，由评委根据响应文件情况</w:t>
            </w:r>
            <w:r>
              <w:rPr>
                <w:rFonts w:hAnsi="仿宋"/>
              </w:rPr>
              <w:t xml:space="preserve"> 0-4 </w:t>
            </w:r>
            <w:r>
              <w:rPr>
                <w:rFonts w:hint="eastAsia" w:hAnsi="仿宋"/>
              </w:rPr>
              <w:t>分之间酌情打分。</w:t>
            </w:r>
          </w:p>
        </w:tc>
        <w:tc>
          <w:tcPr>
            <w:tcW w:w="904" w:type="dxa"/>
            <w:vMerge w:val="continue"/>
            <w:noWrap w:val="0"/>
            <w:vAlign w:val="center"/>
          </w:tcPr>
          <w:p w14:paraId="4CB997EE">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5837D2E5">
            <w:pPr>
              <w:pStyle w:val="5"/>
              <w:ind w:firstLine="0"/>
              <w:jc w:val="center"/>
              <w:rPr>
                <w:rFonts w:hint="eastAsia" w:ascii="仿宋" w:hAnsi="仿宋" w:eastAsia="仿宋" w:cs="方正楷体简体"/>
                <w:sz w:val="24"/>
                <w:szCs w:val="24"/>
              </w:rPr>
            </w:pPr>
          </w:p>
        </w:tc>
      </w:tr>
      <w:tr w14:paraId="61FA0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110F5676">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054418CA">
            <w:pPr>
              <w:pStyle w:val="5"/>
              <w:ind w:firstLine="0"/>
              <w:jc w:val="center"/>
              <w:rPr>
                <w:rFonts w:hint="eastAsia" w:ascii="仿宋" w:hAnsi="仿宋" w:eastAsia="仿宋"/>
                <w:sz w:val="24"/>
                <w:szCs w:val="24"/>
              </w:rPr>
            </w:pPr>
          </w:p>
        </w:tc>
        <w:tc>
          <w:tcPr>
            <w:tcW w:w="1026" w:type="dxa"/>
            <w:vMerge w:val="continue"/>
            <w:noWrap w:val="0"/>
            <w:vAlign w:val="center"/>
          </w:tcPr>
          <w:p w14:paraId="59E8D8A8">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53B4A5ED">
            <w:pPr>
              <w:pStyle w:val="18"/>
              <w:topLinePunct/>
              <w:spacing w:line="400" w:lineRule="exact"/>
              <w:ind w:left="105" w:leftChars="50" w:right="105" w:rightChars="50"/>
              <w:rPr>
                <w:rFonts w:hint="eastAsia" w:hAnsi="仿宋"/>
              </w:rPr>
            </w:pPr>
            <w:r>
              <w:rPr>
                <w:rFonts w:hint="eastAsia" w:hAnsi="仿宋"/>
              </w:rPr>
              <w:t>针对项目实际情况有完整的安全文明措施和应急救援预案，且措施齐全，预案可行，由评委根据响应文件情况在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5C93D6DD">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21C7CDA7">
            <w:pPr>
              <w:pStyle w:val="5"/>
              <w:ind w:firstLine="0"/>
              <w:jc w:val="center"/>
              <w:rPr>
                <w:rFonts w:hint="eastAsia" w:ascii="仿宋" w:hAnsi="仿宋" w:eastAsia="仿宋" w:cs="方正楷体简体"/>
                <w:sz w:val="24"/>
                <w:szCs w:val="24"/>
              </w:rPr>
            </w:pPr>
          </w:p>
        </w:tc>
      </w:tr>
      <w:tr w14:paraId="6F54D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1A19514D">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6C895D82">
            <w:pPr>
              <w:pStyle w:val="5"/>
              <w:ind w:firstLine="0"/>
              <w:jc w:val="center"/>
              <w:rPr>
                <w:rFonts w:hint="eastAsia" w:ascii="仿宋" w:hAnsi="仿宋" w:eastAsia="仿宋"/>
                <w:sz w:val="24"/>
                <w:szCs w:val="24"/>
              </w:rPr>
            </w:pPr>
          </w:p>
        </w:tc>
        <w:tc>
          <w:tcPr>
            <w:tcW w:w="1026" w:type="dxa"/>
            <w:vMerge w:val="continue"/>
            <w:noWrap w:val="0"/>
            <w:vAlign w:val="center"/>
          </w:tcPr>
          <w:p w14:paraId="753FBD40">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505A8D26">
            <w:pPr>
              <w:pStyle w:val="18"/>
              <w:topLinePunct/>
              <w:autoSpaceDE/>
              <w:autoSpaceDN/>
              <w:spacing w:line="400" w:lineRule="exact"/>
              <w:ind w:left="105" w:leftChars="50" w:right="105" w:rightChars="50"/>
              <w:rPr>
                <w:rFonts w:hint="eastAsia" w:hAnsi="仿宋"/>
              </w:rPr>
            </w:pPr>
            <w:r>
              <w:rPr>
                <w:rFonts w:hint="eastAsia" w:hAnsi="仿宋"/>
              </w:rPr>
              <w:t>环境保护措施安全得力，减少噪音、降低环境污染、地下管线及其他地上地下设施的保护加固措施等，由评委根据响应文件情况在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2127566D">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1B8243F9">
            <w:pPr>
              <w:pStyle w:val="5"/>
              <w:ind w:firstLine="0"/>
              <w:jc w:val="center"/>
              <w:rPr>
                <w:rFonts w:hint="eastAsia" w:ascii="仿宋" w:hAnsi="仿宋" w:eastAsia="仿宋" w:cs="方正楷体简体"/>
                <w:sz w:val="24"/>
                <w:szCs w:val="24"/>
              </w:rPr>
            </w:pPr>
          </w:p>
        </w:tc>
      </w:tr>
      <w:tr w14:paraId="2B97C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204BD588">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784DA7F6">
            <w:pPr>
              <w:pStyle w:val="5"/>
              <w:ind w:firstLine="0"/>
              <w:jc w:val="center"/>
              <w:rPr>
                <w:rFonts w:hint="eastAsia" w:ascii="仿宋" w:hAnsi="仿宋" w:eastAsia="仿宋"/>
                <w:sz w:val="24"/>
                <w:szCs w:val="24"/>
              </w:rPr>
            </w:pPr>
          </w:p>
        </w:tc>
        <w:tc>
          <w:tcPr>
            <w:tcW w:w="1026" w:type="dxa"/>
            <w:vMerge w:val="continue"/>
            <w:noWrap w:val="0"/>
            <w:vAlign w:val="center"/>
          </w:tcPr>
          <w:p w14:paraId="0FDBAD7A">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center"/>
          </w:tcPr>
          <w:p w14:paraId="1D721D77">
            <w:pPr>
              <w:pStyle w:val="18"/>
              <w:topLinePunct/>
              <w:autoSpaceDE/>
              <w:autoSpaceDN/>
              <w:spacing w:line="400" w:lineRule="exact"/>
              <w:ind w:left="105" w:leftChars="50" w:right="105" w:rightChars="50"/>
              <w:jc w:val="both"/>
              <w:rPr>
                <w:rFonts w:hint="eastAsia" w:hAnsi="仿宋"/>
              </w:rPr>
            </w:pPr>
            <w:r>
              <w:rPr>
                <w:rFonts w:hint="eastAsia" w:hAnsi="宋体"/>
              </w:rPr>
              <w:t>季节施工、排水等措施完整可行，</w:t>
            </w:r>
            <w:r>
              <w:rPr>
                <w:rFonts w:hint="eastAsia" w:hAnsi="仿宋"/>
              </w:rPr>
              <w:t>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1D641897">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0BC1D368">
            <w:pPr>
              <w:pStyle w:val="5"/>
              <w:ind w:firstLine="0"/>
              <w:jc w:val="center"/>
              <w:rPr>
                <w:rFonts w:hint="eastAsia" w:ascii="仿宋" w:hAnsi="仿宋" w:eastAsia="仿宋" w:cs="方正楷体简体"/>
                <w:sz w:val="24"/>
                <w:szCs w:val="24"/>
              </w:rPr>
            </w:pPr>
          </w:p>
        </w:tc>
      </w:tr>
      <w:tr w14:paraId="210CB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4C4560EF">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7D0E40A6">
            <w:pPr>
              <w:pStyle w:val="5"/>
              <w:ind w:firstLine="0"/>
              <w:jc w:val="center"/>
              <w:rPr>
                <w:rFonts w:hint="eastAsia" w:ascii="仿宋" w:hAnsi="仿宋" w:eastAsia="仿宋"/>
                <w:sz w:val="24"/>
                <w:szCs w:val="24"/>
              </w:rPr>
            </w:pPr>
          </w:p>
        </w:tc>
        <w:tc>
          <w:tcPr>
            <w:tcW w:w="1026" w:type="dxa"/>
            <w:vMerge w:val="continue"/>
            <w:noWrap w:val="0"/>
            <w:vAlign w:val="center"/>
          </w:tcPr>
          <w:p w14:paraId="1AA310A4">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center"/>
          </w:tcPr>
          <w:p w14:paraId="06A31321">
            <w:pPr>
              <w:pStyle w:val="18"/>
              <w:topLinePunct/>
              <w:autoSpaceDE/>
              <w:autoSpaceDN/>
              <w:spacing w:line="400" w:lineRule="exact"/>
              <w:ind w:left="105" w:leftChars="50" w:right="105" w:rightChars="50"/>
              <w:jc w:val="both"/>
              <w:rPr>
                <w:rFonts w:hint="eastAsia" w:hAnsi="仿宋"/>
              </w:rPr>
            </w:pPr>
            <w:r>
              <w:rPr>
                <w:rFonts w:hint="eastAsia" w:hAnsi="仿宋"/>
              </w:rPr>
              <w:t>针对绿色建筑、新技术、新产品、新工艺、新材料、创新施工工艺应用情况，由评委根据响应文件情况在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28D9096E">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7F1B06D3">
            <w:pPr>
              <w:pStyle w:val="5"/>
              <w:ind w:firstLine="0"/>
              <w:jc w:val="center"/>
              <w:rPr>
                <w:rFonts w:hint="eastAsia" w:ascii="仿宋" w:hAnsi="仿宋" w:eastAsia="仿宋" w:cs="方正楷体简体"/>
                <w:sz w:val="24"/>
                <w:szCs w:val="24"/>
              </w:rPr>
            </w:pPr>
          </w:p>
        </w:tc>
      </w:tr>
      <w:tr w14:paraId="22140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1B392752">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1EC35398">
            <w:pPr>
              <w:pStyle w:val="5"/>
              <w:ind w:firstLine="0"/>
              <w:jc w:val="center"/>
              <w:rPr>
                <w:rFonts w:hint="eastAsia" w:ascii="仿宋" w:hAnsi="仿宋" w:eastAsia="仿宋"/>
                <w:sz w:val="24"/>
                <w:szCs w:val="24"/>
              </w:rPr>
            </w:pPr>
          </w:p>
        </w:tc>
        <w:tc>
          <w:tcPr>
            <w:tcW w:w="1026" w:type="dxa"/>
            <w:vMerge w:val="continue"/>
            <w:noWrap w:val="0"/>
            <w:vAlign w:val="center"/>
          </w:tcPr>
          <w:p w14:paraId="5B9BE9B4">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07AA5D92">
            <w:pPr>
              <w:pStyle w:val="18"/>
              <w:topLinePunct/>
              <w:autoSpaceDE/>
              <w:autoSpaceDN/>
              <w:spacing w:line="400" w:lineRule="exact"/>
              <w:ind w:left="105" w:leftChars="50" w:right="105" w:rightChars="50"/>
              <w:rPr>
                <w:rFonts w:hint="eastAsia" w:hAnsi="仿宋"/>
              </w:rPr>
            </w:pPr>
            <w:r>
              <w:rPr>
                <w:rFonts w:hint="eastAsia" w:hAnsi="仿宋"/>
              </w:rPr>
              <w:t>保障进度计划措施可靠，需要的主要施工机械设备、劳动力需求计划及保证措施、材料设备进场计划及其他保证措施完整，由评委根据响应文件情况在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7C418137">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290E3100">
            <w:pPr>
              <w:pStyle w:val="5"/>
              <w:ind w:firstLine="0"/>
              <w:jc w:val="center"/>
              <w:rPr>
                <w:rFonts w:hint="eastAsia" w:ascii="仿宋" w:hAnsi="仿宋" w:eastAsia="仿宋" w:cs="方正楷体简体"/>
                <w:sz w:val="24"/>
                <w:szCs w:val="24"/>
              </w:rPr>
            </w:pPr>
          </w:p>
        </w:tc>
      </w:tr>
      <w:tr w14:paraId="4A0A2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1E37CB40">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31638E73">
            <w:pPr>
              <w:pStyle w:val="5"/>
              <w:ind w:firstLine="0"/>
              <w:jc w:val="center"/>
              <w:rPr>
                <w:rFonts w:hint="eastAsia" w:ascii="仿宋" w:hAnsi="仿宋" w:eastAsia="仿宋"/>
                <w:sz w:val="24"/>
                <w:szCs w:val="24"/>
              </w:rPr>
            </w:pPr>
          </w:p>
        </w:tc>
        <w:tc>
          <w:tcPr>
            <w:tcW w:w="1026" w:type="dxa"/>
            <w:vMerge w:val="continue"/>
            <w:noWrap w:val="0"/>
            <w:vAlign w:val="center"/>
          </w:tcPr>
          <w:p w14:paraId="49FCC60B">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1CA1096F">
            <w:pPr>
              <w:pStyle w:val="18"/>
              <w:topLinePunct/>
              <w:autoSpaceDE/>
              <w:autoSpaceDN/>
              <w:spacing w:line="400" w:lineRule="exact"/>
              <w:ind w:left="105" w:leftChars="50" w:right="105" w:rightChars="50"/>
              <w:rPr>
                <w:rFonts w:hint="eastAsia" w:hAnsi="仿宋"/>
              </w:rPr>
            </w:pPr>
            <w:r>
              <w:rPr>
                <w:rFonts w:hint="eastAsia" w:hAnsi="仿宋"/>
              </w:rPr>
              <w:t>资源配备计划。投入的劳动力、机械设备等计划合理，与进度计划呼应，满足施工需要；施工设备选型和配套合理、保证性高，质量监控设备齐全、满足工程检验需要。由评委根据响应文件情况在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6B182EAA">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51BEB073">
            <w:pPr>
              <w:pStyle w:val="5"/>
              <w:ind w:firstLine="0"/>
              <w:jc w:val="center"/>
              <w:rPr>
                <w:rFonts w:hint="eastAsia" w:ascii="仿宋" w:hAnsi="仿宋" w:eastAsia="仿宋" w:cs="方正楷体简体"/>
                <w:sz w:val="24"/>
                <w:szCs w:val="24"/>
              </w:rPr>
            </w:pPr>
          </w:p>
        </w:tc>
      </w:tr>
      <w:tr w14:paraId="06B37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noWrap w:val="0"/>
            <w:vAlign w:val="center"/>
          </w:tcPr>
          <w:p w14:paraId="0D0E7D1E">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7A6C41D7">
            <w:pPr>
              <w:pStyle w:val="5"/>
              <w:ind w:firstLine="0"/>
              <w:jc w:val="center"/>
              <w:rPr>
                <w:rFonts w:hint="eastAsia" w:ascii="仿宋" w:hAnsi="仿宋" w:eastAsia="仿宋"/>
                <w:sz w:val="24"/>
                <w:szCs w:val="24"/>
              </w:rPr>
            </w:pPr>
          </w:p>
        </w:tc>
        <w:tc>
          <w:tcPr>
            <w:tcW w:w="1026" w:type="dxa"/>
            <w:vMerge w:val="continue"/>
            <w:noWrap w:val="0"/>
            <w:vAlign w:val="center"/>
          </w:tcPr>
          <w:p w14:paraId="07B32769">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5B8E9AEE">
            <w:pPr>
              <w:pStyle w:val="18"/>
              <w:topLinePunct/>
              <w:autoSpaceDE/>
              <w:autoSpaceDN/>
              <w:spacing w:line="400" w:lineRule="exact"/>
              <w:ind w:left="105" w:leftChars="50" w:right="105" w:rightChars="50"/>
              <w:jc w:val="both"/>
              <w:rPr>
                <w:rFonts w:hint="eastAsia" w:hAnsi="仿宋"/>
              </w:rPr>
            </w:pPr>
            <w:r>
              <w:rPr>
                <w:rFonts w:hint="eastAsia" w:hAnsi="仿宋"/>
              </w:rPr>
              <w:t>项目管理班子及各工种技术工的人员岗位职责、分工合理，人员配备齐全、专业技术过硬，具有相应资格，由评委根据响应文件情况在</w:t>
            </w:r>
            <w:r>
              <w:rPr>
                <w:rFonts w:hAnsi="仿宋"/>
              </w:rPr>
              <w:t xml:space="preserve"> 0-4 </w:t>
            </w:r>
            <w:r>
              <w:rPr>
                <w:rFonts w:hint="eastAsia" w:hAnsi="仿宋"/>
              </w:rPr>
              <w:t>分之间酌情打分。</w:t>
            </w:r>
          </w:p>
        </w:tc>
        <w:tc>
          <w:tcPr>
            <w:tcW w:w="904" w:type="dxa"/>
            <w:vMerge w:val="continue"/>
            <w:noWrap w:val="0"/>
            <w:vAlign w:val="center"/>
          </w:tcPr>
          <w:p w14:paraId="62E8F5A9">
            <w:pPr>
              <w:pStyle w:val="5"/>
              <w:ind w:firstLine="0"/>
              <w:jc w:val="center"/>
              <w:rPr>
                <w:rFonts w:hint="eastAsia" w:ascii="仿宋" w:hAnsi="仿宋" w:eastAsia="仿宋" w:cs="方正楷体简体"/>
                <w:sz w:val="24"/>
                <w:szCs w:val="24"/>
              </w:rPr>
            </w:pPr>
          </w:p>
        </w:tc>
        <w:tc>
          <w:tcPr>
            <w:tcW w:w="773" w:type="dxa"/>
            <w:vMerge w:val="continue"/>
            <w:noWrap w:val="0"/>
            <w:vAlign w:val="center"/>
          </w:tcPr>
          <w:p w14:paraId="53BC1B9A">
            <w:pPr>
              <w:pStyle w:val="5"/>
              <w:ind w:firstLine="0"/>
              <w:jc w:val="center"/>
              <w:rPr>
                <w:rFonts w:hint="eastAsia" w:ascii="仿宋" w:hAnsi="仿宋" w:eastAsia="仿宋" w:cs="方正楷体简体"/>
                <w:sz w:val="24"/>
                <w:szCs w:val="24"/>
              </w:rPr>
            </w:pPr>
          </w:p>
        </w:tc>
      </w:tr>
      <w:tr w14:paraId="07DEB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5" w:hRule="atLeast"/>
          <w:jc w:val="center"/>
        </w:trPr>
        <w:tc>
          <w:tcPr>
            <w:tcW w:w="826" w:type="dxa"/>
            <w:vMerge w:val="continue"/>
            <w:tcBorders>
              <w:bottom w:val="single" w:color="auto" w:sz="4" w:space="0"/>
            </w:tcBorders>
            <w:noWrap w:val="0"/>
            <w:vAlign w:val="center"/>
          </w:tcPr>
          <w:p w14:paraId="261E5900">
            <w:pPr>
              <w:pStyle w:val="5"/>
              <w:ind w:firstLine="0"/>
              <w:jc w:val="center"/>
              <w:rPr>
                <w:rFonts w:hint="eastAsia" w:ascii="仿宋" w:hAnsi="仿宋" w:eastAsia="仿宋" w:cs="方正楷体简体"/>
                <w:sz w:val="24"/>
                <w:szCs w:val="24"/>
              </w:rPr>
            </w:pPr>
          </w:p>
        </w:tc>
        <w:tc>
          <w:tcPr>
            <w:tcW w:w="773" w:type="dxa"/>
            <w:vMerge w:val="continue"/>
            <w:tcBorders>
              <w:bottom w:val="single" w:color="auto" w:sz="4" w:space="0"/>
            </w:tcBorders>
            <w:noWrap w:val="0"/>
            <w:vAlign w:val="center"/>
          </w:tcPr>
          <w:p w14:paraId="0EC97602">
            <w:pPr>
              <w:pStyle w:val="5"/>
              <w:ind w:firstLine="0"/>
              <w:jc w:val="center"/>
              <w:rPr>
                <w:rFonts w:hint="eastAsia" w:ascii="仿宋" w:hAnsi="仿宋" w:eastAsia="仿宋"/>
                <w:sz w:val="24"/>
                <w:szCs w:val="24"/>
              </w:rPr>
            </w:pPr>
          </w:p>
        </w:tc>
        <w:tc>
          <w:tcPr>
            <w:tcW w:w="1026" w:type="dxa"/>
            <w:vMerge w:val="continue"/>
            <w:tcBorders>
              <w:bottom w:val="single" w:color="auto" w:sz="4" w:space="0"/>
            </w:tcBorders>
            <w:noWrap w:val="0"/>
            <w:vAlign w:val="center"/>
          </w:tcPr>
          <w:p w14:paraId="04708BE0">
            <w:pPr>
              <w:pStyle w:val="5"/>
              <w:ind w:firstLine="0"/>
              <w:jc w:val="center"/>
              <w:rPr>
                <w:rFonts w:hint="eastAsia" w:ascii="仿宋" w:hAnsi="仿宋" w:eastAsia="仿宋"/>
                <w:bCs/>
                <w:sz w:val="24"/>
                <w:szCs w:val="24"/>
              </w:rPr>
            </w:pPr>
          </w:p>
        </w:tc>
        <w:tc>
          <w:tcPr>
            <w:tcW w:w="5450" w:type="dxa"/>
            <w:tcBorders>
              <w:top w:val="single" w:color="auto" w:sz="4" w:space="0"/>
              <w:bottom w:val="single" w:color="auto" w:sz="4" w:space="0"/>
            </w:tcBorders>
            <w:noWrap w:val="0"/>
            <w:vAlign w:val="top"/>
          </w:tcPr>
          <w:p w14:paraId="6886D5D8">
            <w:pPr>
              <w:pStyle w:val="18"/>
              <w:topLinePunct/>
              <w:autoSpaceDE/>
              <w:autoSpaceDN/>
              <w:spacing w:line="400" w:lineRule="exact"/>
              <w:ind w:left="105" w:leftChars="50" w:right="105" w:rightChars="50"/>
              <w:jc w:val="both"/>
              <w:rPr>
                <w:rFonts w:hint="eastAsia" w:hAnsi="仿宋"/>
              </w:rPr>
            </w:pPr>
            <w:r>
              <w:rPr>
                <w:rFonts w:hint="eastAsia" w:hAnsi="仿宋"/>
              </w:rPr>
              <w:t xml:space="preserve">成品保护、保修方案与工程保险制度措施、总承包单位与监理、设计的配合等内容完整、安全、经济、切实可行、措施得力等，由评委根据响应文件情况在 </w:t>
            </w:r>
            <w:r>
              <w:rPr>
                <w:rFonts w:hAnsi="仿宋"/>
              </w:rPr>
              <w:t>0-4</w:t>
            </w:r>
            <w:r>
              <w:rPr>
                <w:rFonts w:hint="eastAsia" w:hAnsi="仿宋"/>
              </w:rPr>
              <w:t xml:space="preserve"> 分之间酌情打分。</w:t>
            </w:r>
          </w:p>
        </w:tc>
        <w:tc>
          <w:tcPr>
            <w:tcW w:w="904" w:type="dxa"/>
            <w:vMerge w:val="continue"/>
            <w:tcBorders>
              <w:bottom w:val="single" w:color="auto" w:sz="4" w:space="0"/>
            </w:tcBorders>
            <w:noWrap w:val="0"/>
            <w:vAlign w:val="center"/>
          </w:tcPr>
          <w:p w14:paraId="6FF7536F">
            <w:pPr>
              <w:pStyle w:val="5"/>
              <w:ind w:firstLine="0"/>
              <w:jc w:val="center"/>
              <w:rPr>
                <w:rFonts w:hint="eastAsia" w:ascii="仿宋" w:hAnsi="仿宋" w:eastAsia="仿宋" w:cs="方正楷体简体"/>
                <w:sz w:val="24"/>
                <w:szCs w:val="24"/>
              </w:rPr>
            </w:pPr>
          </w:p>
        </w:tc>
        <w:tc>
          <w:tcPr>
            <w:tcW w:w="773" w:type="dxa"/>
            <w:vMerge w:val="continue"/>
            <w:tcBorders>
              <w:bottom w:val="single" w:color="auto" w:sz="4" w:space="0"/>
            </w:tcBorders>
            <w:noWrap w:val="0"/>
            <w:vAlign w:val="center"/>
          </w:tcPr>
          <w:p w14:paraId="00F08C46">
            <w:pPr>
              <w:pStyle w:val="5"/>
              <w:ind w:firstLine="0"/>
              <w:jc w:val="center"/>
              <w:rPr>
                <w:rFonts w:hint="eastAsia" w:ascii="仿宋" w:hAnsi="仿宋" w:eastAsia="仿宋" w:cs="方正楷体简体"/>
                <w:sz w:val="24"/>
                <w:szCs w:val="24"/>
              </w:rPr>
            </w:pPr>
          </w:p>
        </w:tc>
      </w:tr>
    </w:tbl>
    <w:p w14:paraId="1BDF6C6E">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注：①本细则只针对有效投标文件予以评分。</w:t>
      </w:r>
    </w:p>
    <w:p w14:paraId="25DA70BC">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②计算得分时，四舍五入保留至小数点后二位。</w:t>
      </w:r>
    </w:p>
    <w:p w14:paraId="14C432CC">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③汇总各评委打分进行算术平均，计算出各投标人的综合得分。</w:t>
      </w:r>
    </w:p>
    <w:p w14:paraId="2A995150">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四、定标</w:t>
      </w:r>
    </w:p>
    <w:p w14:paraId="58A6D3E5">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1.评审委员会根据综合评分情况，确定排序第一的投标单位为中标人。排名第一的中标候选人放弃中标、因不可抗力不能履行合同，或者被查实存在影响中标结果的违法行为等情形，不符合中标条件的，招标人可以与排位在中标人之后第一位的候选单位签订采购合同或重新组织采购。</w:t>
      </w:r>
    </w:p>
    <w:p w14:paraId="0B9A63E6">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 xml:space="preserve">2.评标结果将在中国招标投标公共服务平台（www.cebpubservice.com）、威海市公共资源交易网（文登区）（http://ggzyjy.weihai.cn/wendeng/）上予以公告。 </w:t>
      </w:r>
    </w:p>
    <w:p w14:paraId="0F86A81D">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五、编写评标报告</w:t>
      </w:r>
    </w:p>
    <w:p w14:paraId="21A832D1">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依据评委评标签字的原始记录和评标结果，按照规定的内容要求编写评标报告，并由全体评委签名。</w:t>
      </w:r>
    </w:p>
    <w:p w14:paraId="6E985619">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六、签订合同</w:t>
      </w:r>
    </w:p>
    <w:p w14:paraId="43DF5CC6">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1.评标结果公告后，由招标人与招标公司联合向中标人签发中标通知书。</w:t>
      </w:r>
    </w:p>
    <w:p w14:paraId="109F828C">
      <w:pPr>
        <w:pStyle w:val="6"/>
        <w:topLinePunct/>
        <w:spacing w:after="0" w:line="360" w:lineRule="auto"/>
        <w:ind w:firstLine="480" w:firstLineChars="200"/>
        <w:jc w:val="left"/>
        <w:rPr>
          <w:rFonts w:hint="eastAsia" w:ascii="仿宋" w:hAnsi="仿宋" w:eastAsia="仿宋"/>
          <w:kern w:val="2"/>
        </w:rPr>
      </w:pPr>
      <w:r>
        <w:rPr>
          <w:rFonts w:hint="eastAsia" w:ascii="仿宋" w:hAnsi="仿宋" w:eastAsia="仿宋"/>
          <w:kern w:val="2"/>
        </w:rPr>
        <w:t>2.中标合同原则以第六部分采购合同（范本）为基础，并根据投标、答疑情况进行修改补充，自签订之日起生效。</w:t>
      </w:r>
    </w:p>
    <w:p w14:paraId="390FC1C2">
      <w:pPr>
        <w:pStyle w:val="6"/>
        <w:topLinePunct/>
        <w:spacing w:after="0" w:line="360" w:lineRule="auto"/>
        <w:ind w:firstLine="480" w:firstLineChars="200"/>
        <w:jc w:val="left"/>
        <w:rPr>
          <w:rFonts w:hint="eastAsia" w:ascii="仿宋" w:hAnsi="仿宋" w:eastAsia="仿宋"/>
        </w:rPr>
      </w:pPr>
      <w:r>
        <w:rPr>
          <w:rFonts w:hint="eastAsia" w:ascii="仿宋" w:hAnsi="仿宋" w:eastAsia="仿宋"/>
          <w:kern w:val="2"/>
        </w:rPr>
        <w:t>3.中标人在规定的期限内无正当理由拒绝签订合同，取消原中标决定，与排位在中标人之后第一位的中标候选投标人签订采购合同或重新组织采购。</w:t>
      </w:r>
    </w:p>
    <w:p w14:paraId="25DBB0B1">
      <w:pPr>
        <w:pStyle w:val="2"/>
        <w:jc w:val="center"/>
        <w:rPr>
          <w:rFonts w:hint="eastAsia" w:ascii="仿宋" w:hAnsi="仿宋" w:eastAsia="仿宋" w:cs="宋体"/>
          <w:sz w:val="24"/>
        </w:rPr>
      </w:pPr>
      <w:r>
        <w:rPr>
          <w:rFonts w:ascii="仿宋" w:hAnsi="仿宋" w:eastAsia="仿宋"/>
        </w:rPr>
        <w:br w:type="page"/>
      </w:r>
      <w:bookmarkEnd w:id="13"/>
      <w:bookmarkEnd w:id="14"/>
      <w:bookmarkEnd w:id="15"/>
      <w:bookmarkStart w:id="42" w:name="_Toc382129915"/>
      <w:bookmarkStart w:id="43" w:name="_Toc413596397"/>
      <w:bookmarkStart w:id="44" w:name="_Toc266431156"/>
    </w:p>
    <w:p w14:paraId="16B8BD47">
      <w:pPr>
        <w:pStyle w:val="10"/>
        <w:rPr>
          <w:rFonts w:hint="eastAsia" w:ascii="仿宋" w:hAnsi="仿宋" w:eastAsia="仿宋"/>
        </w:rPr>
        <w:sectPr>
          <w:headerReference r:id="rId10" w:type="first"/>
          <w:footerReference r:id="rId11" w:type="default"/>
          <w:headerReference r:id="rId9" w:type="even"/>
          <w:pgSz w:w="11906" w:h="16838"/>
          <w:pgMar w:top="1440" w:right="1080" w:bottom="1440" w:left="1080" w:header="851" w:footer="992" w:gutter="0"/>
          <w:cols w:space="720" w:num="1"/>
          <w:docGrid w:type="lines" w:linePitch="312" w:charSpace="0"/>
        </w:sectPr>
      </w:pPr>
    </w:p>
    <w:bookmarkEnd w:id="42"/>
    <w:bookmarkEnd w:id="43"/>
    <w:bookmarkEnd w:id="44"/>
    <w:p w14:paraId="7E835BEC">
      <w:pPr>
        <w:pStyle w:val="2"/>
        <w:jc w:val="center"/>
        <w:rPr>
          <w:rFonts w:hint="eastAsia" w:ascii="仿宋" w:hAnsi="仿宋" w:eastAsia="仿宋"/>
          <w:bCs w:val="0"/>
          <w:sz w:val="36"/>
          <w:szCs w:val="36"/>
        </w:rPr>
      </w:pPr>
      <w:bookmarkStart w:id="45" w:name="_Toc79160809"/>
      <w:bookmarkStart w:id="46" w:name="_Toc112251068"/>
      <w:r>
        <w:rPr>
          <w:rFonts w:hint="eastAsia" w:ascii="仿宋" w:hAnsi="仿宋" w:eastAsia="仿宋"/>
          <w:sz w:val="36"/>
          <w:szCs w:val="36"/>
        </w:rPr>
        <w:t>第五章  响应文件格式</w:t>
      </w:r>
      <w:bookmarkEnd w:id="45"/>
      <w:bookmarkEnd w:id="46"/>
      <w:r>
        <w:rPr>
          <w:rFonts w:ascii="仿宋" w:hAnsi="仿宋" w:eastAsia="仿宋" w:cs="Lucida Sans Unicode"/>
          <w:sz w:val="36"/>
          <w:szCs w:val="36"/>
        </w:rPr>
        <w:fldChar w:fldCharType="begin"/>
      </w:r>
      <w:r>
        <w:rPr>
          <w:rFonts w:ascii="仿宋" w:hAnsi="仿宋" w:eastAsia="仿宋" w:cs="Lucida Sans Unicode"/>
          <w:sz w:val="36"/>
          <w:szCs w:val="36"/>
        </w:rPr>
        <w:instrText xml:space="preserve">&lt;MK</w:instrText>
      </w:r>
      <w:r>
        <w:rPr>
          <w:rFonts w:hint="eastAsia" w:ascii="仿宋" w:hAnsi="仿宋" w:eastAsia="仿宋" w:cs="Lucida Sans Unicode"/>
          <w:sz w:val="36"/>
          <w:szCs w:val="36"/>
        </w:rPr>
        <w:instrText xml:space="preserve"> cmd="bus"</w:instrText>
      </w:r>
      <w:r>
        <w:rPr>
          <w:rFonts w:ascii="仿宋" w:hAnsi="仿宋" w:eastAsia="仿宋" w:cs="Lucida Sans Unicode"/>
          <w:sz w:val="36"/>
          <w:szCs w:val="36"/>
        </w:rPr>
        <w:instrText xml:space="preserve">&gt;</w:instrText>
      </w:r>
      <w:r>
        <w:rPr>
          <w:rFonts w:hint="eastAsia" w:ascii="仿宋" w:hAnsi="仿宋" w:eastAsia="仿宋" w:cs="Lucida Sans Unicode"/>
          <w:sz w:val="36"/>
          <w:szCs w:val="36"/>
        </w:rPr>
        <w:instrText xml:space="preserve">&lt;def type="query" recs="pro"&gt;"</w:instrText>
      </w:r>
      <w:r>
        <w:rPr>
          <w:rFonts w:ascii="仿宋" w:hAnsi="仿宋" w:eastAsia="仿宋" w:cs="Lucida Sans Unicode"/>
          <w:sz w:val="36"/>
          <w:szCs w:val="36"/>
        </w:rPr>
        <w:instrText xml:space="preserve">select </w:instrText>
      </w:r>
      <w:r>
        <w:rPr>
          <w:rFonts w:hint="eastAsia" w:ascii="仿宋" w:hAnsi="仿宋" w:eastAsia="仿宋" w:cs="Lucida Sans Unicode"/>
          <w:sz w:val="36"/>
          <w:szCs w:val="36"/>
        </w:rPr>
        <w:instrText xml:space="preserve">b</w:instrText>
      </w:r>
      <w:r>
        <w:rPr>
          <w:rFonts w:ascii="仿宋" w:hAnsi="仿宋" w:eastAsia="仿宋" w:cs="Lucida Sans Unicode"/>
          <w:sz w:val="36"/>
          <w:szCs w:val="36"/>
        </w:rPr>
        <w:instrText xml:space="preserve">.tradeWay,a.projectCode,a.projectName,</w:instrText>
      </w:r>
      <w:r>
        <w:rPr>
          <w:rFonts w:hint="eastAsia" w:ascii="仿宋" w:hAnsi="仿宋" w:eastAsia="仿宋" w:cs="Lucida Sans Unicode"/>
          <w:sz w:val="36"/>
          <w:szCs w:val="36"/>
        </w:rPr>
        <w:instrText xml:space="preserve">b.schemecode,b.</w:instrText>
      </w:r>
      <w:r>
        <w:rPr>
          <w:rFonts w:ascii="仿宋" w:hAnsi="仿宋" w:eastAsia="仿宋" w:cs="Lucida Sans Unicode"/>
          <w:sz w:val="36"/>
          <w:szCs w:val="36"/>
        </w:rPr>
        <w:instrText xml:space="preserve">saleMode</w:instrText>
      </w:r>
      <w:r>
        <w:rPr>
          <w:rFonts w:hint="eastAsia" w:ascii="仿宋" w:hAnsi="仿宋" w:eastAsia="仿宋" w:cs="Lucida Sans Unicode"/>
          <w:sz w:val="36"/>
          <w:szCs w:val="36"/>
        </w:rPr>
        <w:instrText xml:space="preserve">,b.applycost,</w:instrText>
      </w:r>
      <w:r>
        <w:rPr>
          <w:rFonts w:ascii="仿宋" w:hAnsi="仿宋" w:eastAsia="仿宋" w:cs="Lucida Sans Unicode"/>
          <w:sz w:val="36"/>
          <w:szCs w:val="36"/>
        </w:rPr>
        <w:instrText xml:space="preserve">b.applystart,b.applystop,b.deliverstop,b.openstart,b.openaddr</w:instrText>
      </w:r>
      <w:r>
        <w:rPr>
          <w:rFonts w:hint="eastAsia" w:ascii="仿宋" w:hAnsi="仿宋" w:eastAsia="仿宋" w:cs="Lucida Sans Unicode"/>
          <w:sz w:val="36"/>
          <w:szCs w:val="36"/>
        </w:rPr>
        <w:instrText xml:space="preserve">,a.projectid,b.</w:instrText>
      </w:r>
      <w:r>
        <w:rPr>
          <w:rFonts w:ascii="仿宋" w:hAnsi="仿宋" w:eastAsia="仿宋" w:cs="Lucida Sans Unicode"/>
          <w:sz w:val="36"/>
          <w:szCs w:val="36"/>
        </w:rPr>
        <w:instrText xml:space="preserve">bidvalidity</w:instrText>
      </w:r>
      <w:r>
        <w:rPr>
          <w:rFonts w:hint="eastAsia" w:ascii="仿宋" w:hAnsi="仿宋" w:eastAsia="仿宋" w:cs="Lucida Sans Unicode"/>
          <w:sz w:val="36"/>
          <w:szCs w:val="36"/>
        </w:rPr>
        <w:instrText xml:space="preserve">,b.</w:instrText>
      </w:r>
      <w:r>
        <w:rPr>
          <w:rFonts w:ascii="仿宋" w:hAnsi="仿宋" w:eastAsia="仿宋" w:cs="Lucida Sans Unicode"/>
          <w:sz w:val="36"/>
          <w:szCs w:val="36"/>
        </w:rPr>
        <w:instrText xml:space="preserve">canjoint</w:instrText>
      </w:r>
      <w:r>
        <w:rPr>
          <w:rFonts w:hint="eastAsia" w:ascii="仿宋" w:hAnsi="仿宋" w:eastAsia="仿宋" w:cs="Lucida Sans Unicode"/>
          <w:sz w:val="36"/>
          <w:szCs w:val="36"/>
        </w:rPr>
        <w:instrText xml:space="preserve">,b.</w:instrText>
      </w:r>
      <w:r>
        <w:rPr>
          <w:rFonts w:ascii="仿宋" w:hAnsi="仿宋" w:eastAsia="仿宋" w:cs="Lucida Sans Unicode"/>
          <w:sz w:val="36"/>
          <w:szCs w:val="36"/>
        </w:rPr>
        <w:instrText xml:space="preserve">judgecount from gp_project a,gp_projectScheme b where a.projectId=b.projectId and </w:instrText>
      </w:r>
      <w:r>
        <w:rPr>
          <w:rFonts w:hint="eastAsia" w:ascii="仿宋" w:hAnsi="仿宋" w:eastAsia="仿宋" w:cs="Lucida Sans Unicode"/>
          <w:sz w:val="36"/>
          <w:szCs w:val="36"/>
        </w:rPr>
        <w:instrText xml:space="preserve">b</w:instrText>
      </w:r>
      <w:r>
        <w:rPr>
          <w:rFonts w:ascii="仿宋" w:hAnsi="仿宋" w:eastAsia="仿宋" w:cs="Lucida Sans Unicode"/>
          <w:sz w:val="36"/>
          <w:szCs w:val="36"/>
        </w:rPr>
        <w:instrText xml:space="preserve">.schemeId=</w:instrText>
      </w:r>
      <w:r>
        <w:rPr>
          <w:rFonts w:hint="eastAsia" w:ascii="仿宋" w:hAnsi="仿宋" w:eastAsia="仿宋" w:cs="Lucida Sans Unicode"/>
          <w:sz w:val="36"/>
          <w:szCs w:val="36"/>
        </w:rPr>
        <w:instrText xml:space="preserve">"+NFV("</w:instrText>
      </w:r>
      <w:r>
        <w:rPr>
          <w:rFonts w:ascii="仿宋" w:hAnsi="仿宋" w:eastAsia="仿宋" w:cs="Lucida Sans Unicode"/>
          <w:sz w:val="36"/>
          <w:szCs w:val="36"/>
        </w:rPr>
        <w:instrText xml:space="preserve">scheme</w:instrText>
      </w:r>
      <w:r>
        <w:rPr>
          <w:rFonts w:hint="eastAsia" w:ascii="仿宋" w:hAnsi="仿宋" w:eastAsia="仿宋" w:cs="Lucida Sans Unicode"/>
          <w:sz w:val="36"/>
          <w:szCs w:val="36"/>
        </w:rPr>
        <w:instrText xml:space="preserve">i</w:instrText>
      </w:r>
      <w:r>
        <w:rPr>
          <w:rFonts w:ascii="仿宋" w:hAnsi="仿宋" w:eastAsia="仿宋" w:cs="Lucida Sans Unicode"/>
          <w:sz w:val="36"/>
          <w:szCs w:val="36"/>
        </w:rPr>
        <w:instrText xml:space="preserve">d</w:instrText>
      </w:r>
      <w:r>
        <w:rPr>
          <w:rFonts w:hint="eastAsia" w:ascii="仿宋" w:hAnsi="仿宋" w:eastAsia="仿宋" w:cs="Lucida Sans Unicode"/>
          <w:sz w:val="36"/>
          <w:szCs w:val="36"/>
        </w:rPr>
        <w:instrText xml:space="preserve">",-1) &lt;/def&gt;</w:instrText>
      </w:r>
      <w:r>
        <w:rPr>
          <w:rFonts w:ascii="仿宋" w:hAnsi="仿宋" w:eastAsia="仿宋" w:cs="Lucida Sans Unicode"/>
          <w:sz w:val="36"/>
          <w:szCs w:val="36"/>
        </w:rPr>
        <w:instrText xml:space="preserve">&lt;/MK&gt;</w:instrText>
      </w:r>
      <w:r>
        <w:rPr>
          <w:rFonts w:ascii="仿宋" w:hAnsi="仿宋" w:eastAsia="仿宋" w:cs="Lucida Sans Unicode"/>
          <w:sz w:val="36"/>
          <w:szCs w:val="36"/>
        </w:rPr>
        <w:fldChar w:fldCharType="separate"/>
      </w:r>
      <w:r>
        <w:rPr>
          <w:rFonts w:ascii="仿宋" w:hAnsi="仿宋" w:eastAsia="仿宋" w:cs="Lucida Sans Unicode"/>
          <w:sz w:val="36"/>
          <w:szCs w:val="36"/>
        </w:rPr>
        <w:t>!异常的公式结尾</w:t>
      </w:r>
      <w:r>
        <w:rPr>
          <w:rFonts w:ascii="仿宋" w:hAnsi="仿宋" w:eastAsia="仿宋" w:cs="Lucida Sans Unicode"/>
          <w:sz w:val="36"/>
          <w:szCs w:val="36"/>
        </w:rPr>
        <w:fldChar w:fldCharType="end"/>
      </w:r>
      <w:r>
        <w:rPr>
          <w:rFonts w:ascii="仿宋" w:hAnsi="仿宋" w:eastAsia="仿宋" w:cs="Lucida Sans Unicode"/>
          <w:sz w:val="36"/>
          <w:szCs w:val="36"/>
        </w:rPr>
        <w:fldChar w:fldCharType="begin"/>
      </w:r>
      <w:r>
        <w:rPr>
          <w:rFonts w:ascii="仿宋" w:hAnsi="仿宋" w:eastAsia="仿宋" w:cs="Lucida Sans Unicode"/>
          <w:sz w:val="36"/>
          <w:szCs w:val="36"/>
        </w:rPr>
        <w:instrText xml:space="preserve">&lt;MK</w:instrText>
      </w:r>
      <w:r>
        <w:rPr>
          <w:rFonts w:hint="eastAsia" w:ascii="仿宋" w:hAnsi="仿宋" w:eastAsia="仿宋" w:cs="Lucida Sans Unicode"/>
          <w:sz w:val="36"/>
          <w:szCs w:val="36"/>
        </w:rPr>
        <w:instrText xml:space="preserve"> cmd="bus"</w:instrText>
      </w:r>
      <w:r>
        <w:rPr>
          <w:rFonts w:ascii="仿宋" w:hAnsi="仿宋" w:eastAsia="仿宋" w:cs="Lucida Sans Unicode"/>
          <w:sz w:val="36"/>
          <w:szCs w:val="36"/>
        </w:rPr>
        <w:instrText xml:space="preserve">&gt;</w:instrText>
      </w:r>
      <w:r>
        <w:rPr>
          <w:rFonts w:hint="eastAsia" w:ascii="仿宋" w:hAnsi="仿宋" w:eastAsia="仿宋" w:cs="Lucida Sans Unicode"/>
          <w:sz w:val="36"/>
          <w:szCs w:val="36"/>
        </w:rPr>
        <w:instrText xml:space="preserve">&lt;def type="query" recs="org"&gt;"</w:instrText>
      </w:r>
      <w:r>
        <w:rPr>
          <w:rFonts w:ascii="仿宋" w:hAnsi="仿宋" w:eastAsia="仿宋" w:cs="Lucida Sans Unicode"/>
          <w:sz w:val="36"/>
          <w:szCs w:val="36"/>
        </w:rPr>
        <w:instrText xml:space="preserve">select b3.unitaddr,b3.zipcode,b3.linkman,b3.linkphone,</w:instrText>
      </w:r>
      <w:r>
        <w:rPr>
          <w:rFonts w:hint="eastAsia" w:ascii="仿宋" w:hAnsi="仿宋" w:eastAsia="仿宋" w:cs="Lucida Sans Unicode"/>
          <w:sz w:val="36"/>
          <w:szCs w:val="36"/>
        </w:rPr>
        <w:instrText xml:space="preserve">b3.uniturl,</w:instrText>
      </w:r>
      <w:r>
        <w:rPr>
          <w:rFonts w:ascii="仿宋" w:hAnsi="仿宋" w:eastAsia="仿宋" w:cs="Lucida Sans Unicode"/>
          <w:sz w:val="36"/>
          <w:szCs w:val="36"/>
        </w:rPr>
        <w:instrText xml:space="preserve">b2.organName from gp_project b1,bas_organ b2,gp_agent b3 where b1.agentOrgan=b2.organId and b2.organId=b3.org</w:instrText>
      </w:r>
      <w:r>
        <w:rPr>
          <w:rFonts w:hint="eastAsia" w:ascii="仿宋" w:hAnsi="仿宋" w:eastAsia="仿宋" w:cs="Lucida Sans Unicode"/>
          <w:sz w:val="36"/>
          <w:szCs w:val="36"/>
        </w:rPr>
        <w:instrText xml:space="preserve">anid </w:instrText>
      </w:r>
      <w:r>
        <w:rPr>
          <w:rFonts w:ascii="仿宋" w:hAnsi="仿宋" w:eastAsia="仿宋" w:cs="Lucida Sans Unicode"/>
          <w:sz w:val="36"/>
          <w:szCs w:val="36"/>
        </w:rPr>
        <w:instrText xml:space="preserve">and b1.</w:instrText>
      </w:r>
      <w:r>
        <w:rPr>
          <w:rFonts w:hint="eastAsia" w:ascii="仿宋" w:hAnsi="仿宋" w:eastAsia="仿宋" w:cs="Lucida Sans Unicode"/>
          <w:sz w:val="36"/>
          <w:szCs w:val="36"/>
        </w:rPr>
        <w:instrText xml:space="preserve">projectid</w:instrText>
      </w:r>
      <w:r>
        <w:rPr>
          <w:rFonts w:ascii="仿宋" w:hAnsi="仿宋" w:eastAsia="仿宋" w:cs="Lucida Sans Unicode"/>
          <w:sz w:val="36"/>
          <w:szCs w:val="36"/>
        </w:rPr>
        <w:instrText xml:space="preserve"> =</w:instrText>
      </w:r>
      <w:r>
        <w:rPr>
          <w:rFonts w:hint="eastAsia" w:ascii="仿宋" w:hAnsi="仿宋" w:eastAsia="仿宋" w:cs="Lucida Sans Unicode"/>
          <w:sz w:val="36"/>
          <w:szCs w:val="36"/>
        </w:rPr>
        <w:instrText xml:space="preserve">"+NFV("pro.projectid",-1) &lt;/def&gt;</w:instrText>
      </w:r>
      <w:r>
        <w:rPr>
          <w:rFonts w:ascii="仿宋" w:hAnsi="仿宋" w:eastAsia="仿宋" w:cs="Lucida Sans Unicode"/>
          <w:sz w:val="36"/>
          <w:szCs w:val="36"/>
        </w:rPr>
        <w:instrText xml:space="preserve">&lt;/MK&gt;</w:instrText>
      </w:r>
      <w:r>
        <w:rPr>
          <w:rFonts w:ascii="仿宋" w:hAnsi="仿宋" w:eastAsia="仿宋" w:cs="Lucida Sans Unicode"/>
          <w:sz w:val="36"/>
          <w:szCs w:val="36"/>
        </w:rPr>
        <w:fldChar w:fldCharType="separate"/>
      </w:r>
      <w:r>
        <w:rPr>
          <w:rFonts w:ascii="仿宋" w:hAnsi="仿宋" w:eastAsia="仿宋" w:cs="Lucida Sans Unicode"/>
          <w:sz w:val="36"/>
          <w:szCs w:val="36"/>
        </w:rPr>
        <w:t>!异常的公式结尾</w:t>
      </w:r>
      <w:r>
        <w:rPr>
          <w:rFonts w:ascii="仿宋" w:hAnsi="仿宋" w:eastAsia="仿宋" w:cs="Lucida Sans Unicode"/>
          <w:sz w:val="36"/>
          <w:szCs w:val="36"/>
        </w:rPr>
        <w:fldChar w:fldCharType="end"/>
      </w:r>
      <w:r>
        <w:rPr>
          <w:rFonts w:ascii="仿宋" w:hAnsi="仿宋" w:eastAsia="仿宋"/>
          <w:sz w:val="36"/>
          <w:szCs w:val="36"/>
        </w:rPr>
        <w:fldChar w:fldCharType="begin"/>
      </w:r>
      <w:r>
        <w:rPr>
          <w:rFonts w:ascii="仿宋" w:hAnsi="仿宋" w:eastAsia="仿宋"/>
          <w:sz w:val="36"/>
          <w:szCs w:val="36"/>
        </w:rPr>
        <w:instrText xml:space="preserve">&lt;MK cmd="bus"&gt;&lt;def type="query" recs="</w:instrText>
      </w:r>
      <w:r>
        <w:rPr>
          <w:rFonts w:hint="eastAsia" w:ascii="仿宋" w:hAnsi="仿宋" w:eastAsia="仿宋"/>
          <w:sz w:val="36"/>
          <w:szCs w:val="36"/>
        </w:rPr>
        <w:instrText xml:space="preserve">totle</w:instrText>
      </w:r>
      <w:r>
        <w:rPr>
          <w:rFonts w:ascii="仿宋" w:hAnsi="仿宋" w:eastAsia="仿宋"/>
          <w:sz w:val="36"/>
          <w:szCs w:val="36"/>
        </w:rPr>
        <w:instrText xml:space="preserve">"&gt;"SELECT</w:instrText>
      </w:r>
      <w:r>
        <w:rPr>
          <w:rFonts w:hint="eastAsia" w:ascii="仿宋" w:hAnsi="仿宋" w:eastAsia="仿宋"/>
          <w:sz w:val="36"/>
          <w:szCs w:val="36"/>
        </w:rPr>
        <w:instrText xml:space="preserve"> sum(a.</w:instrText>
      </w:r>
      <w:r>
        <w:rPr>
          <w:rFonts w:ascii="仿宋" w:hAnsi="仿宋" w:eastAsia="仿宋"/>
          <w:sz w:val="36"/>
          <w:szCs w:val="36"/>
        </w:rPr>
        <w:instrText xml:space="preserve">budgetAmount</w:instrText>
      </w:r>
      <w:r>
        <w:rPr>
          <w:rFonts w:hint="eastAsia" w:ascii="仿宋" w:hAnsi="仿宋" w:eastAsia="仿宋"/>
          <w:sz w:val="36"/>
          <w:szCs w:val="36"/>
        </w:rPr>
        <w:instrText xml:space="preserve">) budgettotlefrom </w:instrText>
      </w:r>
      <w:r>
        <w:rPr>
          <w:rFonts w:ascii="仿宋" w:hAnsi="仿宋" w:eastAsia="仿宋"/>
          <w:sz w:val="36"/>
          <w:szCs w:val="36"/>
        </w:rPr>
        <w:instrText xml:space="preserve">gp_goods a,gp_package b,gp_packageScheme c WHERE a.packageId=b.packageId AND b.packageSchemeId=c.packageSchemeId ANDc.schemeId</w:instrText>
      </w:r>
      <w:r>
        <w:rPr>
          <w:rFonts w:hint="eastAsia" w:ascii="仿宋" w:hAnsi="仿宋" w:eastAsia="仿宋"/>
          <w:sz w:val="36"/>
          <w:szCs w:val="36"/>
        </w:rPr>
        <w:instrText xml:space="preserve"> ="+NFV("schemeid",-1)</w:instrText>
      </w:r>
      <w:r>
        <w:rPr>
          <w:rFonts w:ascii="仿宋" w:hAnsi="仿宋" w:eastAsia="仿宋"/>
          <w:sz w:val="36"/>
          <w:szCs w:val="36"/>
        </w:rPr>
        <w:instrText xml:space="preserve">&lt;/def&gt;&lt;/MK&gt;</w:instrText>
      </w:r>
      <w:r>
        <w:rPr>
          <w:rFonts w:ascii="仿宋" w:hAnsi="仿宋" w:eastAsia="仿宋"/>
          <w:sz w:val="36"/>
          <w:szCs w:val="36"/>
        </w:rPr>
        <w:fldChar w:fldCharType="end"/>
      </w:r>
      <w:r>
        <w:rPr>
          <w:rFonts w:ascii="仿宋" w:hAnsi="仿宋" w:eastAsia="仿宋" w:cs="Lucida Sans Unicode"/>
          <w:sz w:val="36"/>
          <w:szCs w:val="36"/>
        </w:rPr>
        <w:fldChar w:fldCharType="begin"/>
      </w:r>
      <w:r>
        <w:rPr>
          <w:rFonts w:ascii="仿宋" w:hAnsi="仿宋" w:eastAsia="仿宋" w:cs="Lucida Sans Unicode"/>
          <w:sz w:val="36"/>
          <w:szCs w:val="36"/>
        </w:rPr>
        <w:instrText xml:space="preserve">&lt;MK cmd="</w:instrText>
      </w:r>
      <w:r>
        <w:rPr>
          <w:rFonts w:hint="eastAsia" w:ascii="仿宋" w:hAnsi="仿宋" w:eastAsia="仿宋" w:cs="Lucida Sans Unicode"/>
          <w:sz w:val="36"/>
          <w:szCs w:val="36"/>
        </w:rPr>
        <w:instrText xml:space="preserve">bus</w:instrText>
      </w:r>
      <w:r>
        <w:rPr>
          <w:rFonts w:ascii="仿宋" w:hAnsi="仿宋" w:eastAsia="仿宋" w:cs="Lucida Sans Unicode"/>
          <w:sz w:val="36"/>
          <w:szCs w:val="36"/>
        </w:rPr>
        <w:instrText xml:space="preserve">"&gt;&lt;def type="query" recs="allbuyer"&gt;"SELECT DISTINCT d.organName FROM gp_plan a,bas_organ d WHERE a.buyer=d.organId AND a.planid IN (SELECT b.planId FROM gp_package b,gp_packageScheme c WHERE b.packageSchemeId=c.packageSchemeId AND c.schemeId="+NFV("schemeid")+")"&lt;/def&gt;&lt;/MK&gt;</w:instrText>
      </w:r>
      <w:r>
        <w:rPr>
          <w:rFonts w:ascii="仿宋" w:hAnsi="仿宋" w:eastAsia="仿宋" w:cs="Lucida Sans Unicode"/>
          <w:sz w:val="36"/>
          <w:szCs w:val="36"/>
        </w:rPr>
        <w:fldChar w:fldCharType="end"/>
      </w:r>
      <w:r>
        <w:rPr>
          <w:rFonts w:ascii="仿宋" w:hAnsi="仿宋" w:eastAsia="仿宋" w:cs="Lucida Sans Unicode"/>
          <w:sz w:val="36"/>
          <w:szCs w:val="36"/>
        </w:rPr>
        <w:fldChar w:fldCharType="begin"/>
      </w:r>
      <w:r>
        <w:rPr>
          <w:rFonts w:ascii="仿宋" w:hAnsi="仿宋" w:eastAsia="仿宋" w:cs="Lucida Sans Unicode"/>
          <w:sz w:val="36"/>
          <w:szCs w:val="36"/>
        </w:rPr>
        <w:instrText xml:space="preserve">&lt;MK cmd="</w:instrText>
      </w:r>
      <w:r>
        <w:rPr>
          <w:rFonts w:hint="eastAsia" w:ascii="仿宋" w:hAnsi="仿宋" w:eastAsia="仿宋" w:cs="Lucida Sans Unicode"/>
          <w:sz w:val="36"/>
          <w:szCs w:val="36"/>
        </w:rPr>
        <w:instrText xml:space="preserve">bus</w:instrText>
      </w:r>
      <w:r>
        <w:rPr>
          <w:rFonts w:ascii="仿宋" w:hAnsi="仿宋" w:eastAsia="仿宋" w:cs="Lucida Sans Unicode"/>
          <w:sz w:val="36"/>
          <w:szCs w:val="36"/>
        </w:rPr>
        <w:instrText xml:space="preserve">"&gt;&lt;def type="query" recs="filecode"&gt;" SELECT a.grantSymbol FROM gp_plan a WHERE a.planid IN (SELECT DISTINCT b.planId FROM gp_package b,gp_packageScheme c WHERE b.packageSchemeId=c.packageSchemeId AND c.schemeId="+NFV("schemeid")+")"&lt;/def&gt;&lt;/MK&gt;</w:instrText>
      </w:r>
      <w:r>
        <w:rPr>
          <w:rFonts w:ascii="仿宋" w:hAnsi="仿宋" w:eastAsia="仿宋" w:cs="Lucida Sans Unicode"/>
          <w:sz w:val="36"/>
          <w:szCs w:val="36"/>
        </w:rPr>
        <w:fldChar w:fldCharType="end"/>
      </w:r>
      <w:r>
        <w:rPr>
          <w:rFonts w:ascii="仿宋" w:hAnsi="仿宋" w:eastAsia="仿宋" w:cs="Lucida Sans Unicode"/>
          <w:sz w:val="36"/>
          <w:szCs w:val="36"/>
        </w:rPr>
        <w:fldChar w:fldCharType="begin"/>
      </w:r>
      <w:r>
        <w:rPr>
          <w:rFonts w:ascii="仿宋" w:hAnsi="仿宋" w:eastAsia="仿宋" w:cs="Lucida Sans Unicode"/>
          <w:sz w:val="36"/>
          <w:szCs w:val="36"/>
        </w:rPr>
        <w:instrText xml:space="preserve">&lt;MK</w:instrText>
      </w:r>
      <w:r>
        <w:rPr>
          <w:rFonts w:hint="eastAsia" w:ascii="仿宋" w:hAnsi="仿宋" w:eastAsia="仿宋" w:cs="Lucida Sans Unicode"/>
          <w:sz w:val="36"/>
          <w:szCs w:val="36"/>
        </w:rPr>
        <w:instrText xml:space="preserve"> cmd="bus"</w:instrText>
      </w:r>
      <w:r>
        <w:rPr>
          <w:rFonts w:ascii="仿宋" w:hAnsi="仿宋" w:eastAsia="仿宋" w:cs="Lucida Sans Unicode"/>
          <w:sz w:val="36"/>
          <w:szCs w:val="36"/>
        </w:rPr>
        <w:instrText xml:space="preserve">&gt;</w:instrText>
      </w:r>
      <w:r>
        <w:rPr>
          <w:rFonts w:hint="eastAsia" w:ascii="仿宋" w:hAnsi="仿宋" w:eastAsia="仿宋" w:cs="Lucida Sans Unicode"/>
          <w:sz w:val="36"/>
          <w:szCs w:val="36"/>
        </w:rPr>
        <w:instrText xml:space="preserve">&lt;def type="query" recs="mypro"&gt;"</w:instrText>
      </w:r>
      <w:r>
        <w:rPr>
          <w:rFonts w:ascii="仿宋" w:hAnsi="仿宋" w:eastAsia="仿宋" w:cs="Lucida Sans Unicode"/>
          <w:sz w:val="36"/>
          <w:szCs w:val="36"/>
        </w:rPr>
        <w:instrText xml:space="preserve"> select </w:instrText>
      </w:r>
      <w:r>
        <w:rPr>
          <w:rFonts w:hint="eastAsia" w:ascii="仿宋" w:hAnsi="仿宋" w:eastAsia="仿宋" w:cs="Lucida Sans Unicode"/>
          <w:sz w:val="36"/>
          <w:szCs w:val="36"/>
        </w:rPr>
        <w:instrText xml:space="preserve">a.agentOrgan,c.organname</w:instrText>
      </w:r>
      <w:r>
        <w:rPr>
          <w:rFonts w:ascii="仿宋" w:hAnsi="仿宋" w:eastAsia="仿宋" w:cs="Lucida Sans Unicode"/>
          <w:sz w:val="36"/>
          <w:szCs w:val="36"/>
        </w:rPr>
        <w:instrText xml:space="preserve"> from gp_project a,gp_projectScheme b</w:instrText>
      </w:r>
      <w:r>
        <w:rPr>
          <w:rFonts w:hint="eastAsia" w:ascii="仿宋" w:hAnsi="仿宋" w:eastAsia="仿宋" w:cs="Lucida Sans Unicode"/>
          <w:sz w:val="36"/>
          <w:szCs w:val="36"/>
        </w:rPr>
        <w:instrText xml:space="preserve">,bas_organ c</w:instrText>
      </w:r>
      <w:r>
        <w:rPr>
          <w:rFonts w:ascii="仿宋" w:hAnsi="仿宋" w:eastAsia="仿宋" w:cs="Lucida Sans Unicode"/>
          <w:sz w:val="36"/>
          <w:szCs w:val="36"/>
        </w:rPr>
        <w:instrText xml:space="preserve"> where a.projectId=b.projectId</w:instrText>
      </w:r>
      <w:r>
        <w:rPr>
          <w:rFonts w:hint="eastAsia" w:ascii="仿宋" w:hAnsi="仿宋" w:eastAsia="仿宋" w:cs="Lucida Sans Unicode"/>
          <w:sz w:val="36"/>
          <w:szCs w:val="36"/>
        </w:rPr>
        <w:instrText xml:space="preserve"> and a.agentorgan=c.organid</w:instrText>
      </w:r>
      <w:r>
        <w:rPr>
          <w:rFonts w:ascii="仿宋" w:hAnsi="仿宋" w:eastAsia="仿宋" w:cs="Lucida Sans Unicode"/>
          <w:sz w:val="36"/>
          <w:szCs w:val="36"/>
        </w:rPr>
        <w:instrText xml:space="preserve"> and </w:instrText>
      </w:r>
      <w:r>
        <w:rPr>
          <w:rFonts w:hint="eastAsia" w:ascii="仿宋" w:hAnsi="仿宋" w:eastAsia="仿宋" w:cs="Lucida Sans Unicode"/>
          <w:sz w:val="36"/>
          <w:szCs w:val="36"/>
        </w:rPr>
        <w:instrText xml:space="preserve">b</w:instrText>
      </w:r>
      <w:r>
        <w:rPr>
          <w:rFonts w:ascii="仿宋" w:hAnsi="仿宋" w:eastAsia="仿宋" w:cs="Lucida Sans Unicode"/>
          <w:sz w:val="36"/>
          <w:szCs w:val="36"/>
        </w:rPr>
        <w:instrText xml:space="preserve">.schemeId="</w:instrText>
      </w:r>
      <w:r>
        <w:rPr>
          <w:rFonts w:hint="eastAsia" w:ascii="仿宋" w:hAnsi="仿宋" w:eastAsia="仿宋" w:cs="Lucida Sans Unicode"/>
          <w:sz w:val="36"/>
          <w:szCs w:val="36"/>
        </w:rPr>
        <w:instrText xml:space="preserve">+NFV("</w:instrText>
      </w:r>
      <w:r>
        <w:rPr>
          <w:rFonts w:ascii="仿宋" w:hAnsi="仿宋" w:eastAsia="仿宋" w:cs="Lucida Sans Unicode"/>
          <w:sz w:val="36"/>
          <w:szCs w:val="36"/>
        </w:rPr>
        <w:instrText xml:space="preserve">schemeid</w:instrText>
      </w:r>
      <w:r>
        <w:rPr>
          <w:rFonts w:hint="eastAsia" w:ascii="仿宋" w:hAnsi="仿宋" w:eastAsia="仿宋" w:cs="Lucida Sans Unicode"/>
          <w:sz w:val="36"/>
          <w:szCs w:val="36"/>
        </w:rPr>
        <w:instrText xml:space="preserve">",-1)&lt;/def&gt;</w:instrText>
      </w:r>
      <w:r>
        <w:rPr>
          <w:rFonts w:ascii="仿宋" w:hAnsi="仿宋" w:eastAsia="仿宋" w:cs="Lucida Sans Unicode"/>
          <w:sz w:val="36"/>
          <w:szCs w:val="36"/>
        </w:rPr>
        <w:instrText xml:space="preserve">&lt;/MK&gt;</w:instrText>
      </w:r>
      <w:r>
        <w:rPr>
          <w:rFonts w:ascii="仿宋" w:hAnsi="仿宋" w:eastAsia="仿宋" w:cs="Lucida Sans Unicode"/>
          <w:sz w:val="36"/>
          <w:szCs w:val="36"/>
        </w:rPr>
        <w:fldChar w:fldCharType="separate"/>
      </w:r>
      <w:r>
        <w:rPr>
          <w:rFonts w:ascii="仿宋" w:hAnsi="仿宋" w:eastAsia="仿宋" w:cs="Lucida Sans Unicode"/>
          <w:sz w:val="36"/>
          <w:szCs w:val="36"/>
        </w:rPr>
        <w:t>!异常的公式结尾</w:t>
      </w:r>
      <w:r>
        <w:rPr>
          <w:rFonts w:ascii="仿宋" w:hAnsi="仿宋" w:eastAsia="仿宋" w:cs="Lucida Sans Unicode"/>
          <w:sz w:val="36"/>
          <w:szCs w:val="36"/>
        </w:rPr>
        <w:fldChar w:fldCharType="end"/>
      </w:r>
      <w:bookmarkStart w:id="47" w:name="_Hlk525721599"/>
    </w:p>
    <w:p w14:paraId="5BE5ADAA">
      <w:pPr>
        <w:jc w:val="center"/>
        <w:rPr>
          <w:rFonts w:hint="eastAsia" w:ascii="仿宋" w:hAnsi="仿宋" w:eastAsia="仿宋"/>
          <w:bCs/>
          <w:sz w:val="84"/>
        </w:rPr>
      </w:pPr>
    </w:p>
    <w:p w14:paraId="77081893">
      <w:pPr>
        <w:pStyle w:val="4"/>
        <w:rPr>
          <w:rFonts w:hint="eastAsia" w:ascii="仿宋" w:hAnsi="仿宋" w:eastAsia="仿宋"/>
        </w:rPr>
      </w:pPr>
    </w:p>
    <w:p w14:paraId="311F9BE5">
      <w:pPr>
        <w:rPr>
          <w:rFonts w:hint="eastAsia" w:ascii="仿宋" w:hAnsi="仿宋" w:eastAsia="仿宋"/>
        </w:rPr>
      </w:pPr>
    </w:p>
    <w:p w14:paraId="482D3C7A">
      <w:pPr>
        <w:jc w:val="center"/>
        <w:rPr>
          <w:rFonts w:hint="eastAsia" w:ascii="仿宋" w:hAnsi="仿宋" w:eastAsia="仿宋"/>
          <w:bCs/>
          <w:sz w:val="84"/>
        </w:rPr>
      </w:pPr>
      <w:r>
        <w:rPr>
          <w:rFonts w:hint="eastAsia" w:ascii="仿宋" w:hAnsi="仿宋" w:eastAsia="仿宋"/>
          <w:bCs/>
          <w:sz w:val="84"/>
        </w:rPr>
        <w:t>投 标 文 件</w:t>
      </w:r>
    </w:p>
    <w:p w14:paraId="06878690">
      <w:pPr>
        <w:jc w:val="center"/>
        <w:rPr>
          <w:rFonts w:hint="eastAsia" w:ascii="仿宋" w:hAnsi="仿宋" w:eastAsia="仿宋"/>
          <w:sz w:val="72"/>
        </w:rPr>
      </w:pPr>
      <w:r>
        <w:rPr>
          <w:rFonts w:hint="eastAsia" w:ascii="仿宋" w:hAnsi="仿宋" w:eastAsia="仿宋"/>
          <w:sz w:val="72"/>
        </w:rPr>
        <w:t>（第一册）</w:t>
      </w:r>
    </w:p>
    <w:p w14:paraId="45132408">
      <w:pPr>
        <w:jc w:val="center"/>
        <w:rPr>
          <w:rFonts w:hint="eastAsia" w:ascii="仿宋" w:hAnsi="仿宋" w:eastAsia="仿宋"/>
          <w:sz w:val="72"/>
        </w:rPr>
      </w:pPr>
    </w:p>
    <w:p w14:paraId="32FC186D">
      <w:pPr>
        <w:jc w:val="center"/>
        <w:rPr>
          <w:rFonts w:hint="eastAsia" w:ascii="仿宋" w:hAnsi="仿宋" w:eastAsia="仿宋"/>
          <w:sz w:val="72"/>
        </w:rPr>
      </w:pPr>
    </w:p>
    <w:p w14:paraId="7A809578">
      <w:pPr>
        <w:ind w:firstLine="1839" w:firstLineChars="511"/>
        <w:jc w:val="left"/>
        <w:rPr>
          <w:rFonts w:hint="eastAsia" w:ascii="仿宋" w:hAnsi="仿宋" w:eastAsia="仿宋"/>
          <w:sz w:val="36"/>
          <w:szCs w:val="36"/>
        </w:rPr>
      </w:pPr>
      <w:r>
        <w:rPr>
          <w:rFonts w:hint="eastAsia" w:ascii="仿宋" w:hAnsi="仿宋" w:eastAsia="仿宋"/>
          <w:bCs/>
          <w:sz w:val="36"/>
          <w:szCs w:val="36"/>
        </w:rPr>
        <w:t>采购项目：</w:t>
      </w:r>
    </w:p>
    <w:p w14:paraId="133D3E1B">
      <w:pPr>
        <w:ind w:firstLine="1839" w:firstLineChars="511"/>
        <w:jc w:val="left"/>
        <w:rPr>
          <w:rFonts w:hint="eastAsia" w:ascii="仿宋" w:hAnsi="仿宋" w:eastAsia="仿宋"/>
          <w:sz w:val="36"/>
          <w:szCs w:val="36"/>
        </w:rPr>
      </w:pPr>
      <w:r>
        <w:rPr>
          <w:rFonts w:hint="eastAsia" w:ascii="仿宋" w:hAnsi="仿宋" w:eastAsia="仿宋"/>
          <w:bCs/>
          <w:sz w:val="36"/>
          <w:szCs w:val="36"/>
        </w:rPr>
        <w:t>采购编号：</w:t>
      </w:r>
    </w:p>
    <w:p w14:paraId="6015450F">
      <w:pPr>
        <w:ind w:firstLine="1839" w:firstLineChars="511"/>
        <w:jc w:val="left"/>
        <w:rPr>
          <w:rFonts w:hint="eastAsia" w:ascii="仿宋" w:hAnsi="仿宋" w:eastAsia="仿宋"/>
          <w:bCs/>
          <w:sz w:val="36"/>
          <w:szCs w:val="36"/>
        </w:rPr>
      </w:pPr>
      <w:r>
        <w:rPr>
          <w:rFonts w:hint="eastAsia" w:ascii="仿宋" w:hAnsi="仿宋" w:eastAsia="仿宋"/>
          <w:bCs/>
          <w:sz w:val="36"/>
          <w:szCs w:val="36"/>
        </w:rPr>
        <w:t>所投包段：</w:t>
      </w:r>
    </w:p>
    <w:p w14:paraId="1C59B90A">
      <w:pPr>
        <w:jc w:val="left"/>
        <w:rPr>
          <w:rFonts w:hint="eastAsia" w:ascii="仿宋" w:hAnsi="仿宋" w:eastAsia="仿宋"/>
          <w:sz w:val="44"/>
        </w:rPr>
      </w:pPr>
    </w:p>
    <w:p w14:paraId="73A3CC79">
      <w:pPr>
        <w:jc w:val="left"/>
        <w:rPr>
          <w:rFonts w:hint="eastAsia" w:ascii="仿宋" w:hAnsi="仿宋" w:eastAsia="仿宋"/>
          <w:sz w:val="36"/>
        </w:rPr>
      </w:pPr>
    </w:p>
    <w:p w14:paraId="4C9BEAEE">
      <w:pPr>
        <w:tabs>
          <w:tab w:val="left" w:pos="580"/>
        </w:tabs>
        <w:ind w:left="185" w:leftChars="88" w:firstLine="1800" w:firstLineChars="500"/>
        <w:rPr>
          <w:rFonts w:hint="eastAsia" w:ascii="仿宋" w:hAnsi="仿宋" w:eastAsia="仿宋"/>
          <w:kern w:val="0"/>
          <w:sz w:val="36"/>
          <w:szCs w:val="21"/>
        </w:rPr>
      </w:pPr>
    </w:p>
    <w:p w14:paraId="398689C0">
      <w:pPr>
        <w:tabs>
          <w:tab w:val="left" w:pos="580"/>
        </w:tabs>
        <w:ind w:left="185" w:leftChars="88" w:firstLine="1800" w:firstLineChars="500"/>
        <w:rPr>
          <w:rFonts w:hint="eastAsia" w:ascii="仿宋" w:hAnsi="仿宋" w:eastAsia="仿宋"/>
          <w:kern w:val="0"/>
          <w:sz w:val="36"/>
          <w:szCs w:val="36"/>
        </w:rPr>
      </w:pPr>
    </w:p>
    <w:p w14:paraId="2D8850B2">
      <w:pPr>
        <w:tabs>
          <w:tab w:val="left" w:pos="580"/>
        </w:tabs>
        <w:ind w:firstLine="1800" w:firstLineChars="500"/>
        <w:rPr>
          <w:rFonts w:hint="eastAsia" w:ascii="仿宋" w:hAnsi="仿宋" w:eastAsia="仿宋"/>
          <w:kern w:val="0"/>
          <w:sz w:val="36"/>
          <w:szCs w:val="36"/>
        </w:rPr>
      </w:pPr>
      <w:r>
        <w:rPr>
          <w:rFonts w:hint="eastAsia" w:ascii="仿宋" w:hAnsi="仿宋" w:eastAsia="仿宋"/>
          <w:kern w:val="0"/>
          <w:sz w:val="36"/>
          <w:szCs w:val="36"/>
        </w:rPr>
        <w:t>投标人名称：***有限公司</w:t>
      </w:r>
    </w:p>
    <w:p w14:paraId="495B4BFA">
      <w:pPr>
        <w:tabs>
          <w:tab w:val="left" w:pos="580"/>
        </w:tabs>
        <w:ind w:firstLine="1800" w:firstLineChars="500"/>
        <w:rPr>
          <w:rFonts w:hint="eastAsia" w:ascii="仿宋" w:hAnsi="仿宋" w:eastAsia="仿宋"/>
          <w:kern w:val="0"/>
          <w:sz w:val="36"/>
          <w:szCs w:val="36"/>
        </w:rPr>
      </w:pPr>
      <w:r>
        <w:rPr>
          <w:rFonts w:hint="eastAsia" w:ascii="仿宋" w:hAnsi="仿宋" w:eastAsia="仿宋"/>
          <w:kern w:val="0"/>
          <w:sz w:val="36"/>
          <w:szCs w:val="36"/>
        </w:rPr>
        <w:t>日      期：   年  月  日</w:t>
      </w:r>
    </w:p>
    <w:p w14:paraId="3C5043AB">
      <w:pPr>
        <w:tabs>
          <w:tab w:val="left" w:pos="580"/>
        </w:tabs>
        <w:ind w:firstLine="1800" w:firstLineChars="500"/>
        <w:rPr>
          <w:rFonts w:hint="eastAsia" w:ascii="仿宋" w:hAnsi="仿宋" w:eastAsia="仿宋"/>
          <w:kern w:val="0"/>
          <w:sz w:val="36"/>
          <w:szCs w:val="36"/>
        </w:rPr>
      </w:pPr>
    </w:p>
    <w:p w14:paraId="6A33DA79">
      <w:pPr>
        <w:rPr>
          <w:rFonts w:hint="eastAsia" w:ascii="仿宋" w:hAnsi="仿宋" w:eastAsia="仿宋"/>
        </w:rPr>
      </w:pPr>
    </w:p>
    <w:p w14:paraId="7C14B7D0">
      <w:pPr>
        <w:widowControl/>
        <w:jc w:val="right"/>
        <w:rPr>
          <w:rFonts w:hint="eastAsia" w:ascii="仿宋" w:hAnsi="仿宋" w:eastAsia="仿宋"/>
          <w:b/>
          <w:bCs/>
          <w:sz w:val="30"/>
          <w:szCs w:val="30"/>
        </w:rPr>
        <w:sectPr>
          <w:headerReference r:id="rId12" w:type="default"/>
          <w:pgSz w:w="11906" w:h="16838"/>
          <w:pgMar w:top="1440" w:right="1077" w:bottom="1440" w:left="1077" w:header="851" w:footer="992" w:gutter="0"/>
          <w:cols w:space="720" w:num="1"/>
          <w:docGrid w:linePitch="312" w:charSpace="0"/>
        </w:sectPr>
      </w:pPr>
    </w:p>
    <w:p w14:paraId="2D13639F">
      <w:pPr>
        <w:jc w:val="center"/>
        <w:rPr>
          <w:rFonts w:hint="eastAsia" w:ascii="仿宋" w:hAnsi="仿宋" w:eastAsia="仿宋"/>
          <w:sz w:val="44"/>
          <w:szCs w:val="44"/>
        </w:rPr>
      </w:pPr>
      <w:r>
        <w:rPr>
          <w:rFonts w:hint="eastAsia" w:ascii="仿宋" w:hAnsi="仿宋" w:eastAsia="仿宋"/>
          <w:sz w:val="44"/>
          <w:szCs w:val="44"/>
        </w:rPr>
        <w:t>目录</w:t>
      </w:r>
    </w:p>
    <w:p w14:paraId="5D25D2A3">
      <w:pPr>
        <w:jc w:val="center"/>
        <w:rPr>
          <w:rFonts w:hint="eastAsia" w:ascii="仿宋" w:hAnsi="仿宋" w:eastAsia="仿宋"/>
          <w:b/>
          <w:bCs/>
          <w:sz w:val="30"/>
          <w:szCs w:val="30"/>
        </w:rPr>
      </w:pPr>
      <w:r>
        <w:rPr>
          <w:rFonts w:hint="eastAsia" w:ascii="仿宋" w:hAnsi="仿宋" w:eastAsia="仿宋"/>
          <w:b/>
          <w:bCs/>
          <w:sz w:val="30"/>
          <w:szCs w:val="30"/>
        </w:rPr>
        <w:t>（由投标人自行编制）</w:t>
      </w:r>
    </w:p>
    <w:p w14:paraId="2F02BC1C">
      <w:pPr>
        <w:jc w:val="center"/>
        <w:rPr>
          <w:rFonts w:hint="eastAsia" w:ascii="仿宋" w:hAnsi="仿宋" w:eastAsia="仿宋"/>
          <w:b/>
          <w:bCs/>
          <w:sz w:val="30"/>
          <w:szCs w:val="30"/>
        </w:rPr>
      </w:pPr>
      <w:r>
        <w:rPr>
          <w:rFonts w:ascii="仿宋" w:hAnsi="仿宋" w:eastAsia="仿宋"/>
          <w:b/>
          <w:bCs/>
          <w:sz w:val="30"/>
          <w:szCs w:val="30"/>
        </w:rPr>
        <w:br w:type="page"/>
      </w:r>
      <w:bookmarkStart w:id="48" w:name="_Toc524682807"/>
      <w:r>
        <w:rPr>
          <w:rFonts w:hint="eastAsia" w:ascii="仿宋" w:hAnsi="仿宋" w:eastAsia="仿宋"/>
          <w:b/>
          <w:bCs/>
          <w:sz w:val="30"/>
          <w:szCs w:val="30"/>
        </w:rPr>
        <w:t>诚信承诺书</w:t>
      </w:r>
    </w:p>
    <w:p w14:paraId="495F92A4">
      <w:pPr>
        <w:ind w:right="1204"/>
        <w:jc w:val="center"/>
        <w:rPr>
          <w:rFonts w:hint="eastAsia" w:ascii="仿宋" w:hAnsi="仿宋" w:eastAsia="仿宋"/>
          <w:b/>
          <w:bCs/>
          <w:sz w:val="30"/>
          <w:szCs w:val="30"/>
        </w:rPr>
      </w:pPr>
    </w:p>
    <w:p w14:paraId="5790B7F7">
      <w:pPr>
        <w:spacing w:line="360" w:lineRule="auto"/>
        <w:ind w:firstLine="480" w:firstLineChars="200"/>
        <w:jc w:val="left"/>
        <w:rPr>
          <w:rFonts w:hint="eastAsia" w:ascii="仿宋" w:hAnsi="仿宋" w:eastAsia="仿宋"/>
          <w:bCs/>
          <w:sz w:val="24"/>
        </w:rPr>
      </w:pPr>
      <w:r>
        <w:rPr>
          <w:rFonts w:hint="eastAsia" w:ascii="仿宋" w:hAnsi="仿宋" w:eastAsia="仿宋"/>
          <w:bCs/>
          <w:sz w:val="24"/>
        </w:rPr>
        <w:t>为维护威海市文登区国有企业采购交易秩序，本着平等自愿的原则，做出以下承诺：</w:t>
      </w:r>
    </w:p>
    <w:p w14:paraId="5FA91A59">
      <w:pPr>
        <w:spacing w:line="360" w:lineRule="auto"/>
        <w:ind w:firstLine="480" w:firstLineChars="200"/>
        <w:jc w:val="left"/>
        <w:rPr>
          <w:rFonts w:hint="eastAsia" w:ascii="仿宋" w:hAnsi="仿宋" w:eastAsia="仿宋"/>
          <w:b/>
          <w:bCs/>
          <w:sz w:val="30"/>
          <w:szCs w:val="30"/>
        </w:rPr>
      </w:pPr>
      <w:r>
        <w:rPr>
          <w:rFonts w:hint="eastAsia" w:ascii="仿宋" w:hAnsi="仿宋" w:eastAsia="仿宋"/>
          <w:bCs/>
          <w:sz w:val="24"/>
        </w:rPr>
        <w:t>自愿参与在威海市公共资源交易中心文登分中心进场交易的国有企业采购项目，我方愿意遵守本招标文件的规定和要求并提供招标文件中要求的所有资料，我方承诺参与本次国有企业采购项目所提交的所有材料真实、合法、有效，复印件与原件一致，若响应文件中存在虚假资料的，或电子响应文件、电子响应文件刻录光盘、纸质投标（响应）文件不一致的，则视为我方隐瞒真实情况、提供虚假资料，我方愿意接受主管部门做出的行政处罚，允许将失信行为推送至威海市文登区公共信用平台。</w:t>
      </w:r>
    </w:p>
    <w:p w14:paraId="13EE8EB9">
      <w:pPr>
        <w:ind w:right="1204"/>
        <w:jc w:val="center"/>
        <w:rPr>
          <w:rFonts w:hint="eastAsia" w:ascii="仿宋" w:hAnsi="仿宋" w:eastAsia="仿宋"/>
          <w:b/>
          <w:bCs/>
          <w:sz w:val="30"/>
          <w:szCs w:val="30"/>
        </w:rPr>
      </w:pPr>
    </w:p>
    <w:p w14:paraId="5A8B4424">
      <w:pPr>
        <w:ind w:right="1204"/>
        <w:jc w:val="center"/>
        <w:rPr>
          <w:rFonts w:hint="eastAsia" w:ascii="仿宋" w:hAnsi="仿宋" w:eastAsia="仿宋"/>
          <w:b/>
          <w:bCs/>
          <w:sz w:val="30"/>
          <w:szCs w:val="30"/>
        </w:rPr>
      </w:pPr>
    </w:p>
    <w:p w14:paraId="34DE6B40">
      <w:pPr>
        <w:pStyle w:val="11"/>
        <w:rPr>
          <w:rFonts w:hint="eastAsia" w:ascii="仿宋" w:hAnsi="仿宋" w:eastAsia="仿宋"/>
          <w:lang w:eastAsia="zh-CN"/>
        </w:rPr>
      </w:pPr>
    </w:p>
    <w:p w14:paraId="7F3828D7">
      <w:pPr>
        <w:pStyle w:val="11"/>
        <w:rPr>
          <w:rFonts w:hint="eastAsia" w:ascii="仿宋" w:hAnsi="仿宋" w:eastAsia="仿宋"/>
          <w:lang w:eastAsia="zh-CN"/>
        </w:rPr>
      </w:pPr>
    </w:p>
    <w:p w14:paraId="6A603126">
      <w:pPr>
        <w:pStyle w:val="11"/>
        <w:rPr>
          <w:rFonts w:hint="eastAsia" w:ascii="仿宋" w:hAnsi="仿宋" w:eastAsia="仿宋"/>
          <w:lang w:eastAsia="zh-CN"/>
        </w:rPr>
      </w:pPr>
    </w:p>
    <w:p w14:paraId="39612DBA">
      <w:pPr>
        <w:pStyle w:val="11"/>
        <w:rPr>
          <w:rFonts w:hint="eastAsia" w:ascii="仿宋" w:hAnsi="仿宋" w:eastAsia="仿宋"/>
          <w:lang w:eastAsia="zh-CN"/>
        </w:rPr>
      </w:pPr>
    </w:p>
    <w:p w14:paraId="130C4999">
      <w:pPr>
        <w:pStyle w:val="11"/>
        <w:rPr>
          <w:rFonts w:hint="eastAsia" w:ascii="仿宋" w:hAnsi="仿宋" w:eastAsia="仿宋"/>
          <w:lang w:eastAsia="zh-CN"/>
        </w:rPr>
      </w:pPr>
    </w:p>
    <w:p w14:paraId="63366447">
      <w:pPr>
        <w:pStyle w:val="11"/>
        <w:rPr>
          <w:rFonts w:hint="eastAsia" w:ascii="仿宋" w:hAnsi="仿宋" w:eastAsia="仿宋"/>
          <w:lang w:eastAsia="zh-CN"/>
        </w:rPr>
      </w:pPr>
    </w:p>
    <w:p w14:paraId="78206BAD">
      <w:pPr>
        <w:pStyle w:val="11"/>
        <w:rPr>
          <w:rFonts w:hint="eastAsia" w:ascii="仿宋" w:hAnsi="仿宋" w:eastAsia="仿宋"/>
          <w:lang w:eastAsia="zh-CN"/>
        </w:rPr>
      </w:pPr>
    </w:p>
    <w:p w14:paraId="449C6D12">
      <w:pPr>
        <w:pStyle w:val="11"/>
        <w:rPr>
          <w:rFonts w:hint="eastAsia" w:ascii="仿宋" w:hAnsi="仿宋" w:eastAsia="仿宋"/>
          <w:lang w:eastAsia="zh-CN"/>
        </w:rPr>
      </w:pPr>
    </w:p>
    <w:p w14:paraId="313AD351">
      <w:pPr>
        <w:pStyle w:val="11"/>
        <w:rPr>
          <w:rFonts w:hint="eastAsia" w:ascii="仿宋" w:hAnsi="仿宋" w:eastAsia="仿宋"/>
          <w:lang w:eastAsia="zh-CN"/>
        </w:rPr>
      </w:pPr>
    </w:p>
    <w:p w14:paraId="18686EE8">
      <w:pPr>
        <w:pStyle w:val="11"/>
        <w:rPr>
          <w:rFonts w:hint="eastAsia" w:ascii="仿宋" w:hAnsi="仿宋" w:eastAsia="仿宋"/>
          <w:lang w:eastAsia="zh-CN"/>
        </w:rPr>
      </w:pPr>
    </w:p>
    <w:p w14:paraId="471DE869">
      <w:pPr>
        <w:pStyle w:val="11"/>
        <w:rPr>
          <w:rFonts w:hint="eastAsia" w:ascii="仿宋" w:hAnsi="仿宋" w:eastAsia="仿宋"/>
          <w:lang w:eastAsia="zh-CN"/>
        </w:rPr>
      </w:pPr>
    </w:p>
    <w:p w14:paraId="1C078131">
      <w:pPr>
        <w:pStyle w:val="11"/>
        <w:rPr>
          <w:rFonts w:hint="eastAsia" w:ascii="仿宋" w:hAnsi="仿宋" w:eastAsia="仿宋"/>
          <w:lang w:eastAsia="zh-CN"/>
        </w:rPr>
      </w:pPr>
    </w:p>
    <w:p w14:paraId="2E880738">
      <w:pPr>
        <w:pStyle w:val="11"/>
        <w:rPr>
          <w:rFonts w:hint="eastAsia" w:ascii="仿宋" w:hAnsi="仿宋" w:eastAsia="仿宋"/>
          <w:lang w:eastAsia="zh-CN"/>
        </w:rPr>
      </w:pPr>
    </w:p>
    <w:p w14:paraId="3584A679">
      <w:pPr>
        <w:pStyle w:val="11"/>
        <w:rPr>
          <w:rFonts w:hint="eastAsia" w:ascii="仿宋" w:hAnsi="仿宋" w:eastAsia="仿宋"/>
          <w:lang w:eastAsia="zh-CN"/>
        </w:rPr>
      </w:pPr>
    </w:p>
    <w:p w14:paraId="14707270">
      <w:pPr>
        <w:ind w:right="1204"/>
        <w:jc w:val="center"/>
        <w:rPr>
          <w:rFonts w:hint="eastAsia" w:ascii="仿宋" w:hAnsi="仿宋" w:eastAsia="仿宋"/>
          <w:b/>
          <w:bCs/>
          <w:sz w:val="30"/>
          <w:szCs w:val="30"/>
        </w:rPr>
      </w:pPr>
    </w:p>
    <w:p w14:paraId="635C4FD1">
      <w:pPr>
        <w:ind w:right="1204"/>
        <w:jc w:val="center"/>
        <w:rPr>
          <w:rFonts w:hint="eastAsia" w:ascii="仿宋" w:hAnsi="仿宋" w:eastAsia="仿宋"/>
          <w:b/>
          <w:bCs/>
          <w:sz w:val="30"/>
          <w:szCs w:val="30"/>
        </w:rPr>
      </w:pPr>
    </w:p>
    <w:p w14:paraId="6E82DF6F">
      <w:pPr>
        <w:spacing w:line="360" w:lineRule="auto"/>
        <w:ind w:right="1202"/>
        <w:jc w:val="left"/>
        <w:rPr>
          <w:rFonts w:hint="eastAsia" w:ascii="仿宋" w:hAnsi="仿宋" w:eastAsia="仿宋"/>
          <w:bCs/>
          <w:sz w:val="24"/>
          <w:szCs w:val="30"/>
        </w:rPr>
      </w:pPr>
      <w:r>
        <w:rPr>
          <w:rFonts w:hint="eastAsia" w:ascii="仿宋" w:hAnsi="仿宋" w:eastAsia="仿宋"/>
          <w:bCs/>
          <w:sz w:val="24"/>
          <w:szCs w:val="30"/>
        </w:rPr>
        <w:t>投标单位（盖电子公章）：</w:t>
      </w:r>
    </w:p>
    <w:p w14:paraId="31D13408">
      <w:pPr>
        <w:spacing w:line="360" w:lineRule="auto"/>
        <w:ind w:right="1202"/>
        <w:jc w:val="left"/>
        <w:rPr>
          <w:rFonts w:hint="eastAsia" w:ascii="仿宋" w:hAnsi="仿宋" w:eastAsia="仿宋"/>
          <w:bCs/>
          <w:sz w:val="24"/>
          <w:szCs w:val="30"/>
        </w:rPr>
      </w:pPr>
      <w:r>
        <w:rPr>
          <w:rFonts w:hint="eastAsia" w:ascii="仿宋" w:hAnsi="仿宋" w:eastAsia="仿宋"/>
          <w:bCs/>
          <w:sz w:val="24"/>
          <w:szCs w:val="30"/>
        </w:rPr>
        <w:t>法人代表人或委托代理人 (盖电子人名章)：</w:t>
      </w:r>
    </w:p>
    <w:p w14:paraId="11DE788B">
      <w:pPr>
        <w:spacing w:line="360" w:lineRule="auto"/>
        <w:ind w:right="1202"/>
        <w:jc w:val="left"/>
        <w:rPr>
          <w:rFonts w:hint="eastAsia" w:ascii="仿宋" w:hAnsi="仿宋" w:eastAsia="仿宋"/>
          <w:bCs/>
          <w:sz w:val="24"/>
          <w:szCs w:val="30"/>
        </w:rPr>
      </w:pPr>
      <w:r>
        <w:rPr>
          <w:rFonts w:hint="eastAsia" w:ascii="仿宋" w:hAnsi="仿宋" w:eastAsia="仿宋"/>
          <w:bCs/>
          <w:sz w:val="24"/>
          <w:szCs w:val="30"/>
        </w:rPr>
        <w:t>年     月     日</w:t>
      </w:r>
    </w:p>
    <w:p w14:paraId="09F30C84">
      <w:pPr>
        <w:spacing w:line="360" w:lineRule="auto"/>
        <w:jc w:val="center"/>
        <w:rPr>
          <w:rFonts w:hint="eastAsia" w:ascii="仿宋" w:hAnsi="仿宋" w:eastAsia="仿宋"/>
          <w:b/>
          <w:bCs/>
          <w:sz w:val="30"/>
          <w:szCs w:val="30"/>
        </w:rPr>
      </w:pPr>
      <w:r>
        <w:rPr>
          <w:rFonts w:ascii="仿宋" w:hAnsi="仿宋" w:eastAsia="仿宋"/>
          <w:bCs/>
          <w:sz w:val="24"/>
          <w:szCs w:val="30"/>
        </w:rPr>
        <w:br w:type="page"/>
      </w:r>
      <w:r>
        <w:rPr>
          <w:rFonts w:hint="eastAsia" w:ascii="仿宋" w:hAnsi="仿宋" w:eastAsia="仿宋"/>
          <w:b/>
          <w:bCs/>
          <w:sz w:val="30"/>
          <w:szCs w:val="30"/>
        </w:rPr>
        <w:t>投标函</w:t>
      </w:r>
      <w:bookmarkEnd w:id="48"/>
    </w:p>
    <w:p w14:paraId="71E18935">
      <w:pPr>
        <w:spacing w:line="360" w:lineRule="auto"/>
        <w:jc w:val="left"/>
        <w:rPr>
          <w:rFonts w:hint="eastAsia" w:ascii="仿宋" w:hAnsi="仿宋" w:eastAsia="仿宋"/>
          <w:kern w:val="0"/>
          <w:sz w:val="24"/>
          <w:szCs w:val="28"/>
        </w:rPr>
      </w:pPr>
      <w:r>
        <w:rPr>
          <w:rFonts w:hint="eastAsia" w:ascii="仿宋" w:hAnsi="仿宋" w:eastAsia="仿宋"/>
          <w:kern w:val="0"/>
          <w:sz w:val="24"/>
          <w:szCs w:val="28"/>
          <w:lang w:val="en-US" w:eastAsia="zh-CN"/>
        </w:rPr>
        <w:t>山东德利源招标代理有限公司</w:t>
      </w:r>
      <w:r>
        <w:rPr>
          <w:rFonts w:hint="eastAsia" w:ascii="仿宋" w:hAnsi="仿宋" w:eastAsia="仿宋"/>
          <w:kern w:val="0"/>
          <w:sz w:val="24"/>
          <w:szCs w:val="28"/>
        </w:rPr>
        <w:t>：</w:t>
      </w:r>
    </w:p>
    <w:p w14:paraId="5E84E7E5">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 xml:space="preserve">我方根据编号为 </w:t>
      </w:r>
      <w:r>
        <w:rPr>
          <w:rFonts w:ascii="仿宋" w:hAnsi="仿宋" w:eastAsia="仿宋"/>
          <w:kern w:val="0"/>
          <w:sz w:val="24"/>
          <w:szCs w:val="28"/>
          <w:u w:val="single"/>
        </w:rPr>
        <w:t xml:space="preserve">       </w:t>
      </w:r>
      <w:r>
        <w:rPr>
          <w:rFonts w:hint="eastAsia" w:ascii="仿宋" w:hAnsi="仿宋" w:eastAsia="仿宋"/>
          <w:kern w:val="0"/>
          <w:sz w:val="24"/>
          <w:szCs w:val="28"/>
        </w:rPr>
        <w:t>的招标文件的要求，经详细研究，决定参加投标。</w:t>
      </w:r>
    </w:p>
    <w:p w14:paraId="1027B28D">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1.我方接受本招标文件中关于电子招投标的各项规定，遵守《中华人民共和国电子签名法》关于电子签名的各项规定。我方愿意按照招标文件的规定和要求提供货物及服务，报价详见《开标（报价）一览表》。</w:t>
      </w:r>
    </w:p>
    <w:p w14:paraId="039229F4">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2.我方同意</w:t>
      </w:r>
      <w:r>
        <w:rPr>
          <w:rFonts w:hint="eastAsia" w:ascii="仿宋" w:hAnsi="仿宋" w:eastAsia="仿宋" w:cs="宋体"/>
          <w:kern w:val="0"/>
          <w:sz w:val="24"/>
          <w:szCs w:val="28"/>
        </w:rPr>
        <w:t>90天</w:t>
      </w:r>
      <w:r>
        <w:rPr>
          <w:rFonts w:hint="eastAsia" w:ascii="仿宋" w:hAnsi="仿宋" w:eastAsia="仿宋"/>
          <w:kern w:val="0"/>
          <w:sz w:val="24"/>
          <w:szCs w:val="28"/>
        </w:rPr>
        <w:t>的投标有效期，严格遵守响应文件的各项承诺。在此期限届满之前，本响应文件始终对我方具有约束力，并随时接受成交。我方承诺在投标有效期内不修改、撤销响应文件。</w:t>
      </w:r>
    </w:p>
    <w:p w14:paraId="3F8C3695">
      <w:pPr>
        <w:spacing w:line="360" w:lineRule="auto"/>
        <w:ind w:firstLine="480" w:firstLineChars="200"/>
        <w:jc w:val="left"/>
        <w:rPr>
          <w:rFonts w:hint="eastAsia" w:ascii="仿宋" w:hAnsi="仿宋" w:eastAsia="仿宋"/>
          <w:b/>
          <w:strike/>
          <w:kern w:val="0"/>
          <w:sz w:val="24"/>
          <w:szCs w:val="28"/>
        </w:rPr>
      </w:pPr>
      <w:r>
        <w:rPr>
          <w:rFonts w:hint="eastAsia" w:ascii="仿宋" w:hAnsi="仿宋" w:eastAsia="仿宋"/>
          <w:kern w:val="0"/>
          <w:sz w:val="24"/>
          <w:szCs w:val="28"/>
        </w:rPr>
        <w:t>3.我方愿意遵守本招标文件的规定和要求并提供招标文件中要求的所有资料，若响应文件中存在虚假资料的，则视为我方隐瞒真实情况、提供虚假资料，我方愿意接受主管部门做出的行政处罚。</w:t>
      </w:r>
    </w:p>
    <w:p w14:paraId="3A6F6468">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4.我方同意价格是成交的主要选择标准，但不是唯一的选择标准。</w:t>
      </w:r>
    </w:p>
    <w:p w14:paraId="308B5E33">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5.如果我方成交：</w:t>
      </w:r>
    </w:p>
    <w:p w14:paraId="6DCDC06D">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（1）我方承诺在中标通知书发出后，在规定期限内与招标人签订合同；</w:t>
      </w:r>
    </w:p>
    <w:p w14:paraId="582E3801">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（2）我方承诺在合同约定的期限内，按期、保质、保量完成供货和服务任务；</w:t>
      </w:r>
    </w:p>
    <w:p w14:paraId="331FE0A0">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（3）我方承诺将按照招标文件的规定全额交纳代理服务费。</w:t>
      </w:r>
    </w:p>
    <w:p w14:paraId="60F38911">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6</w:t>
      </w:r>
      <w:r>
        <w:rPr>
          <w:rFonts w:ascii="仿宋" w:hAnsi="仿宋" w:eastAsia="仿宋"/>
          <w:kern w:val="0"/>
          <w:sz w:val="24"/>
          <w:szCs w:val="28"/>
        </w:rPr>
        <w:t>.</w:t>
      </w:r>
      <w:r>
        <w:rPr>
          <w:rFonts w:hint="eastAsia" w:ascii="仿宋" w:hAnsi="仿宋" w:eastAsia="仿宋"/>
          <w:kern w:val="0"/>
          <w:sz w:val="24"/>
          <w:szCs w:val="28"/>
        </w:rPr>
        <w:t>我方在此声明，所递交的响应文件及有关资料内容完整、真实和准确，如有弄虚作假，一旦成交将取消中标资格。</w:t>
      </w:r>
    </w:p>
    <w:p w14:paraId="2D4900DB">
      <w:pPr>
        <w:spacing w:line="360" w:lineRule="auto"/>
        <w:ind w:firstLine="480" w:firstLineChars="200"/>
        <w:jc w:val="left"/>
        <w:rPr>
          <w:rFonts w:hint="eastAsia" w:ascii="仿宋" w:hAnsi="仿宋" w:eastAsia="仿宋"/>
          <w:kern w:val="0"/>
          <w:sz w:val="24"/>
          <w:szCs w:val="28"/>
        </w:rPr>
      </w:pPr>
      <w:r>
        <w:rPr>
          <w:rFonts w:ascii="仿宋" w:hAnsi="仿宋" w:eastAsia="仿宋"/>
          <w:kern w:val="0"/>
          <w:sz w:val="24"/>
          <w:szCs w:val="28"/>
        </w:rPr>
        <w:t>7</w:t>
      </w:r>
      <w:r>
        <w:rPr>
          <w:rFonts w:hint="eastAsia" w:ascii="仿宋" w:hAnsi="仿宋" w:eastAsia="仿宋"/>
          <w:kern w:val="0"/>
          <w:sz w:val="24"/>
          <w:szCs w:val="28"/>
        </w:rPr>
        <w:t>.所有有关本报价的函电，请按下列地址联系：</w:t>
      </w:r>
    </w:p>
    <w:p w14:paraId="47F44BEE">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单    位：                     邮政编码：</w:t>
      </w:r>
    </w:p>
    <w:p w14:paraId="52640BF4">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地    址：                     联 系 人：</w:t>
      </w:r>
    </w:p>
    <w:p w14:paraId="6002BF67">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电    话：                     传    真：</w:t>
      </w:r>
    </w:p>
    <w:p w14:paraId="5E0886A8">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开户名称：</w:t>
      </w:r>
    </w:p>
    <w:p w14:paraId="66F98043">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开户银行：</w:t>
      </w:r>
    </w:p>
    <w:p w14:paraId="6A1DC4AE">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开户账号：</w:t>
      </w:r>
    </w:p>
    <w:p w14:paraId="4E5BCC1A">
      <w:pPr>
        <w:spacing w:line="360" w:lineRule="auto"/>
        <w:ind w:firstLine="480" w:firstLineChars="200"/>
        <w:jc w:val="left"/>
        <w:rPr>
          <w:rFonts w:hint="eastAsia" w:ascii="仿宋" w:hAnsi="仿宋" w:eastAsia="仿宋"/>
          <w:kern w:val="0"/>
          <w:sz w:val="24"/>
          <w:szCs w:val="28"/>
        </w:rPr>
      </w:pPr>
      <w:r>
        <w:rPr>
          <w:rFonts w:hint="eastAsia" w:ascii="仿宋" w:hAnsi="仿宋" w:eastAsia="仿宋"/>
          <w:kern w:val="0"/>
          <w:sz w:val="24"/>
          <w:szCs w:val="28"/>
        </w:rPr>
        <w:t>投标单位（盖电子公章）：</w:t>
      </w:r>
    </w:p>
    <w:p w14:paraId="395BC469">
      <w:pPr>
        <w:spacing w:line="360" w:lineRule="auto"/>
        <w:ind w:right="1202" w:firstLine="480" w:firstLineChars="200"/>
        <w:jc w:val="left"/>
        <w:rPr>
          <w:rFonts w:hint="eastAsia" w:ascii="仿宋" w:hAnsi="仿宋" w:eastAsia="仿宋"/>
          <w:bCs/>
          <w:sz w:val="24"/>
          <w:szCs w:val="30"/>
        </w:rPr>
      </w:pPr>
      <w:r>
        <w:rPr>
          <w:rFonts w:hint="eastAsia" w:ascii="仿宋" w:hAnsi="仿宋" w:eastAsia="仿宋"/>
          <w:bCs/>
          <w:sz w:val="24"/>
          <w:szCs w:val="30"/>
        </w:rPr>
        <w:t>法人代表人或委托代理人 (盖电子人名章)：</w:t>
      </w:r>
    </w:p>
    <w:p w14:paraId="4B83C3B8">
      <w:pPr>
        <w:spacing w:line="360" w:lineRule="auto"/>
        <w:ind w:firstLine="480" w:firstLineChars="200"/>
        <w:jc w:val="left"/>
        <w:rPr>
          <w:rFonts w:hint="eastAsia" w:ascii="仿宋" w:hAnsi="仿宋" w:eastAsia="仿宋"/>
          <w:kern w:val="0"/>
          <w:sz w:val="28"/>
          <w:szCs w:val="28"/>
        </w:rPr>
      </w:pPr>
      <w:r>
        <w:rPr>
          <w:rFonts w:hint="eastAsia" w:ascii="仿宋" w:hAnsi="仿宋" w:eastAsia="仿宋"/>
          <w:kern w:val="0"/>
          <w:sz w:val="24"/>
          <w:szCs w:val="28"/>
        </w:rPr>
        <w:t xml:space="preserve">年     月     日 </w:t>
      </w:r>
    </w:p>
    <w:bookmarkEnd w:id="47"/>
    <w:p w14:paraId="4502A441">
      <w:pPr>
        <w:spacing w:line="560" w:lineRule="exact"/>
        <w:ind w:firstLine="3915" w:firstLineChars="1300"/>
        <w:rPr>
          <w:rFonts w:hint="eastAsia" w:ascii="仿宋" w:hAnsi="仿宋" w:eastAsia="仿宋"/>
          <w:b/>
          <w:bCs/>
          <w:sz w:val="30"/>
          <w:szCs w:val="30"/>
        </w:rPr>
      </w:pPr>
      <w:bookmarkStart w:id="49" w:name="_Toc66864055"/>
      <w:bookmarkStart w:id="50" w:name="_Toc523388132"/>
      <w:r>
        <w:rPr>
          <w:rFonts w:hint="eastAsia" w:ascii="仿宋" w:hAnsi="仿宋" w:eastAsia="仿宋"/>
          <w:b/>
          <w:bCs/>
          <w:sz w:val="30"/>
          <w:szCs w:val="30"/>
        </w:rPr>
        <w:t>资格审查资料</w:t>
      </w:r>
    </w:p>
    <w:p w14:paraId="274E8182">
      <w:pPr>
        <w:pStyle w:val="6"/>
        <w:spacing w:before="166" w:after="26"/>
        <w:jc w:val="center"/>
        <w:rPr>
          <w:rFonts w:hint="eastAsia" w:ascii="仿宋" w:hAnsi="仿宋" w:eastAsia="仿宋"/>
          <w:b/>
          <w:bCs/>
          <w:sz w:val="28"/>
          <w:szCs w:val="28"/>
        </w:rPr>
      </w:pPr>
      <w:r>
        <w:rPr>
          <w:rFonts w:hint="eastAsia" w:ascii="仿宋" w:hAnsi="仿宋" w:eastAsia="仿宋"/>
          <w:b/>
          <w:bCs/>
          <w:sz w:val="28"/>
          <w:szCs w:val="28"/>
        </w:rPr>
        <w:t>投标单位基本情况表</w:t>
      </w: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2"/>
        <w:gridCol w:w="1524"/>
        <w:gridCol w:w="803"/>
        <w:gridCol w:w="856"/>
        <w:gridCol w:w="564"/>
        <w:gridCol w:w="537"/>
        <w:gridCol w:w="1692"/>
        <w:gridCol w:w="524"/>
        <w:gridCol w:w="1659"/>
      </w:tblGrid>
      <w:tr w14:paraId="0EDE8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2206" w:type="dxa"/>
            <w:gridSpan w:val="2"/>
            <w:noWrap w:val="0"/>
            <w:vAlign w:val="top"/>
          </w:tcPr>
          <w:p w14:paraId="31E177EA">
            <w:pPr>
              <w:pStyle w:val="18"/>
              <w:spacing w:before="107"/>
              <w:jc w:val="center"/>
              <w:rPr>
                <w:rFonts w:hint="eastAsia" w:hAnsi="仿宋"/>
              </w:rPr>
            </w:pPr>
            <w:r>
              <w:rPr>
                <w:rFonts w:hAnsi="仿宋"/>
              </w:rPr>
              <w:t>单位名称</w:t>
            </w:r>
          </w:p>
        </w:tc>
        <w:tc>
          <w:tcPr>
            <w:tcW w:w="2760" w:type="dxa"/>
            <w:gridSpan w:val="4"/>
            <w:noWrap w:val="0"/>
            <w:vAlign w:val="top"/>
          </w:tcPr>
          <w:p w14:paraId="2A9CAA81">
            <w:pPr>
              <w:pStyle w:val="18"/>
              <w:ind w:left="1260" w:hanging="420"/>
              <w:jc w:val="center"/>
              <w:rPr>
                <w:rFonts w:hint="eastAsia" w:hAnsi="仿宋"/>
              </w:rPr>
            </w:pPr>
          </w:p>
        </w:tc>
        <w:tc>
          <w:tcPr>
            <w:tcW w:w="2216" w:type="dxa"/>
            <w:gridSpan w:val="2"/>
            <w:noWrap w:val="0"/>
            <w:vAlign w:val="top"/>
          </w:tcPr>
          <w:p w14:paraId="64ABBAA0">
            <w:pPr>
              <w:pStyle w:val="18"/>
              <w:spacing w:before="107"/>
              <w:ind w:right="720"/>
              <w:jc w:val="center"/>
              <w:rPr>
                <w:rFonts w:hint="eastAsia" w:hAnsi="仿宋"/>
              </w:rPr>
            </w:pPr>
            <w:r>
              <w:rPr>
                <w:rFonts w:hAnsi="仿宋"/>
              </w:rPr>
              <w:t>地址</w:t>
            </w:r>
          </w:p>
        </w:tc>
        <w:tc>
          <w:tcPr>
            <w:tcW w:w="1659" w:type="dxa"/>
            <w:noWrap w:val="0"/>
            <w:vAlign w:val="top"/>
          </w:tcPr>
          <w:p w14:paraId="3D543F63">
            <w:pPr>
              <w:pStyle w:val="18"/>
              <w:ind w:left="1260" w:hanging="420"/>
              <w:rPr>
                <w:rFonts w:hint="eastAsia" w:hAnsi="仿宋"/>
              </w:rPr>
            </w:pPr>
          </w:p>
        </w:tc>
      </w:tr>
      <w:tr w14:paraId="417F8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2206" w:type="dxa"/>
            <w:gridSpan w:val="2"/>
            <w:noWrap w:val="0"/>
            <w:vAlign w:val="top"/>
          </w:tcPr>
          <w:p w14:paraId="47529437">
            <w:pPr>
              <w:pStyle w:val="18"/>
              <w:spacing w:before="107"/>
              <w:jc w:val="center"/>
              <w:rPr>
                <w:rFonts w:hint="eastAsia" w:hAnsi="仿宋"/>
              </w:rPr>
            </w:pPr>
            <w:r>
              <w:rPr>
                <w:rFonts w:hAnsi="仿宋"/>
              </w:rPr>
              <w:t>办公电话/传真</w:t>
            </w:r>
          </w:p>
        </w:tc>
        <w:tc>
          <w:tcPr>
            <w:tcW w:w="2760" w:type="dxa"/>
            <w:gridSpan w:val="4"/>
            <w:noWrap w:val="0"/>
            <w:vAlign w:val="top"/>
          </w:tcPr>
          <w:p w14:paraId="0C683FE6">
            <w:pPr>
              <w:pStyle w:val="18"/>
              <w:ind w:left="1260" w:hanging="420"/>
              <w:jc w:val="center"/>
              <w:rPr>
                <w:rFonts w:hint="eastAsia" w:hAnsi="仿宋"/>
              </w:rPr>
            </w:pPr>
          </w:p>
        </w:tc>
        <w:tc>
          <w:tcPr>
            <w:tcW w:w="2216" w:type="dxa"/>
            <w:gridSpan w:val="2"/>
            <w:noWrap w:val="0"/>
            <w:vAlign w:val="top"/>
          </w:tcPr>
          <w:p w14:paraId="45B82A6F">
            <w:pPr>
              <w:pStyle w:val="18"/>
              <w:spacing w:before="107"/>
              <w:ind w:right="720"/>
              <w:jc w:val="center"/>
              <w:rPr>
                <w:rFonts w:hint="eastAsia" w:hAnsi="仿宋"/>
              </w:rPr>
            </w:pPr>
            <w:r>
              <w:rPr>
                <w:rFonts w:hAnsi="仿宋"/>
              </w:rPr>
              <w:t>联系人</w:t>
            </w:r>
          </w:p>
        </w:tc>
        <w:tc>
          <w:tcPr>
            <w:tcW w:w="1659" w:type="dxa"/>
            <w:noWrap w:val="0"/>
            <w:vAlign w:val="top"/>
          </w:tcPr>
          <w:p w14:paraId="4EA938B0">
            <w:pPr>
              <w:pStyle w:val="18"/>
              <w:ind w:left="1260" w:hanging="420"/>
              <w:rPr>
                <w:rFonts w:hint="eastAsia" w:hAnsi="仿宋"/>
              </w:rPr>
            </w:pPr>
          </w:p>
        </w:tc>
      </w:tr>
      <w:tr w14:paraId="01B62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2206" w:type="dxa"/>
            <w:gridSpan w:val="2"/>
            <w:noWrap w:val="0"/>
            <w:vAlign w:val="top"/>
          </w:tcPr>
          <w:p w14:paraId="74E73890">
            <w:pPr>
              <w:pStyle w:val="18"/>
              <w:spacing w:before="198"/>
              <w:jc w:val="center"/>
              <w:rPr>
                <w:rFonts w:hint="eastAsia" w:hAnsi="仿宋"/>
              </w:rPr>
            </w:pPr>
            <w:r>
              <w:rPr>
                <w:rFonts w:hAnsi="仿宋"/>
              </w:rPr>
              <w:t>所属/主管部门</w:t>
            </w:r>
          </w:p>
        </w:tc>
        <w:tc>
          <w:tcPr>
            <w:tcW w:w="6635" w:type="dxa"/>
            <w:gridSpan w:val="7"/>
            <w:noWrap w:val="0"/>
            <w:vAlign w:val="top"/>
          </w:tcPr>
          <w:p w14:paraId="53A63D1C">
            <w:pPr>
              <w:pStyle w:val="18"/>
              <w:ind w:left="1260" w:hanging="420"/>
              <w:jc w:val="center"/>
              <w:rPr>
                <w:rFonts w:hint="eastAsia" w:hAnsi="仿宋"/>
              </w:rPr>
            </w:pPr>
          </w:p>
        </w:tc>
      </w:tr>
      <w:tr w14:paraId="5CC52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2206" w:type="dxa"/>
            <w:gridSpan w:val="2"/>
            <w:noWrap w:val="0"/>
            <w:vAlign w:val="top"/>
          </w:tcPr>
          <w:p w14:paraId="2A97109F">
            <w:pPr>
              <w:pStyle w:val="18"/>
              <w:spacing w:before="108"/>
              <w:ind w:right="714"/>
              <w:jc w:val="center"/>
              <w:rPr>
                <w:rFonts w:hint="eastAsia" w:hAnsi="仿宋"/>
              </w:rPr>
            </w:pPr>
            <w:r>
              <w:rPr>
                <w:rFonts w:hAnsi="仿宋"/>
              </w:rPr>
              <w:t>总经理</w:t>
            </w:r>
          </w:p>
        </w:tc>
        <w:tc>
          <w:tcPr>
            <w:tcW w:w="1659" w:type="dxa"/>
            <w:gridSpan w:val="2"/>
            <w:noWrap w:val="0"/>
            <w:vAlign w:val="top"/>
          </w:tcPr>
          <w:p w14:paraId="6A1496C7">
            <w:pPr>
              <w:pStyle w:val="18"/>
              <w:ind w:left="1260" w:hanging="420"/>
              <w:jc w:val="center"/>
              <w:rPr>
                <w:rFonts w:hint="eastAsia" w:hAnsi="仿宋"/>
              </w:rPr>
            </w:pPr>
          </w:p>
        </w:tc>
        <w:tc>
          <w:tcPr>
            <w:tcW w:w="2793" w:type="dxa"/>
            <w:gridSpan w:val="3"/>
            <w:noWrap w:val="0"/>
            <w:vAlign w:val="top"/>
          </w:tcPr>
          <w:p w14:paraId="794B23F5">
            <w:pPr>
              <w:pStyle w:val="18"/>
              <w:spacing w:before="108"/>
              <w:jc w:val="center"/>
              <w:rPr>
                <w:rFonts w:hint="eastAsia" w:hAnsi="仿宋"/>
              </w:rPr>
            </w:pPr>
            <w:r>
              <w:rPr>
                <w:rFonts w:hAnsi="仿宋"/>
              </w:rPr>
              <w:t>固定办公面积（平米）</w:t>
            </w:r>
          </w:p>
        </w:tc>
        <w:tc>
          <w:tcPr>
            <w:tcW w:w="2183" w:type="dxa"/>
            <w:gridSpan w:val="2"/>
            <w:noWrap w:val="0"/>
            <w:vAlign w:val="top"/>
          </w:tcPr>
          <w:p w14:paraId="6747D547">
            <w:pPr>
              <w:pStyle w:val="18"/>
              <w:ind w:left="1260" w:hanging="420"/>
              <w:rPr>
                <w:rFonts w:hint="eastAsia" w:hAnsi="仿宋"/>
              </w:rPr>
            </w:pPr>
          </w:p>
        </w:tc>
      </w:tr>
      <w:tr w14:paraId="1E83F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682" w:type="dxa"/>
            <w:vMerge w:val="restart"/>
            <w:noWrap w:val="0"/>
            <w:vAlign w:val="center"/>
          </w:tcPr>
          <w:p w14:paraId="4413D755">
            <w:pPr>
              <w:pStyle w:val="18"/>
              <w:spacing w:line="405" w:lineRule="auto"/>
              <w:ind w:right="152"/>
              <w:jc w:val="center"/>
              <w:rPr>
                <w:rFonts w:hint="eastAsia" w:hAnsi="仿宋"/>
              </w:rPr>
            </w:pPr>
            <w:r>
              <w:rPr>
                <w:rFonts w:hAnsi="仿宋"/>
              </w:rPr>
              <w:t>注</w:t>
            </w:r>
          </w:p>
          <w:p w14:paraId="5D1EC605">
            <w:pPr>
              <w:pStyle w:val="18"/>
              <w:spacing w:line="405" w:lineRule="auto"/>
              <w:ind w:right="152"/>
              <w:jc w:val="center"/>
              <w:rPr>
                <w:rFonts w:hint="eastAsia" w:hAnsi="仿宋"/>
              </w:rPr>
            </w:pPr>
            <w:r>
              <w:rPr>
                <w:rFonts w:hAnsi="仿宋"/>
              </w:rPr>
              <w:t>册</w:t>
            </w:r>
          </w:p>
          <w:p w14:paraId="25429678">
            <w:pPr>
              <w:pStyle w:val="18"/>
              <w:spacing w:line="405" w:lineRule="auto"/>
              <w:ind w:right="152"/>
              <w:jc w:val="center"/>
              <w:rPr>
                <w:rFonts w:hint="eastAsia" w:hAnsi="仿宋"/>
              </w:rPr>
            </w:pPr>
            <w:r>
              <w:rPr>
                <w:rFonts w:hAnsi="仿宋"/>
              </w:rPr>
              <w:t>情</w:t>
            </w:r>
          </w:p>
          <w:p w14:paraId="7137D57C">
            <w:pPr>
              <w:pStyle w:val="18"/>
              <w:spacing w:line="405" w:lineRule="auto"/>
              <w:ind w:right="152"/>
              <w:jc w:val="center"/>
              <w:rPr>
                <w:rFonts w:hint="eastAsia" w:hAnsi="仿宋"/>
              </w:rPr>
            </w:pPr>
            <w:r>
              <w:rPr>
                <w:rFonts w:hAnsi="仿宋"/>
              </w:rPr>
              <w:t>况</w:t>
            </w:r>
          </w:p>
        </w:tc>
        <w:tc>
          <w:tcPr>
            <w:tcW w:w="2327" w:type="dxa"/>
            <w:gridSpan w:val="2"/>
            <w:noWrap w:val="0"/>
            <w:vAlign w:val="top"/>
          </w:tcPr>
          <w:p w14:paraId="5A8C860B">
            <w:pPr>
              <w:pStyle w:val="18"/>
              <w:spacing w:before="108"/>
              <w:jc w:val="center"/>
              <w:rPr>
                <w:rFonts w:hint="eastAsia" w:hAnsi="仿宋"/>
              </w:rPr>
            </w:pPr>
            <w:r>
              <w:rPr>
                <w:rFonts w:hAnsi="仿宋"/>
              </w:rPr>
              <w:t>工商注册号</w:t>
            </w:r>
          </w:p>
        </w:tc>
        <w:tc>
          <w:tcPr>
            <w:tcW w:w="5832" w:type="dxa"/>
            <w:gridSpan w:val="6"/>
            <w:noWrap w:val="0"/>
            <w:vAlign w:val="top"/>
          </w:tcPr>
          <w:p w14:paraId="34131882">
            <w:pPr>
              <w:pStyle w:val="18"/>
              <w:ind w:left="1260" w:hanging="420"/>
              <w:jc w:val="center"/>
              <w:rPr>
                <w:rFonts w:hint="eastAsia" w:hAnsi="仿宋"/>
              </w:rPr>
            </w:pPr>
          </w:p>
        </w:tc>
      </w:tr>
      <w:tr w14:paraId="5FB2D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682" w:type="dxa"/>
            <w:vMerge w:val="continue"/>
            <w:tcBorders>
              <w:top w:val="nil"/>
            </w:tcBorders>
            <w:noWrap w:val="0"/>
            <w:vAlign w:val="top"/>
          </w:tcPr>
          <w:p w14:paraId="5C26978C">
            <w:pPr>
              <w:jc w:val="left"/>
              <w:rPr>
                <w:rFonts w:hint="eastAsia" w:ascii="仿宋" w:hAnsi="仿宋" w:eastAsia="仿宋"/>
                <w:sz w:val="2"/>
                <w:szCs w:val="2"/>
              </w:rPr>
            </w:pPr>
          </w:p>
        </w:tc>
        <w:tc>
          <w:tcPr>
            <w:tcW w:w="2327" w:type="dxa"/>
            <w:gridSpan w:val="2"/>
            <w:noWrap w:val="0"/>
            <w:vAlign w:val="top"/>
          </w:tcPr>
          <w:p w14:paraId="52C8E3C9">
            <w:pPr>
              <w:pStyle w:val="18"/>
              <w:spacing w:before="106"/>
              <w:jc w:val="center"/>
              <w:rPr>
                <w:rFonts w:hint="eastAsia" w:hAnsi="仿宋"/>
              </w:rPr>
            </w:pPr>
            <w:r>
              <w:rPr>
                <w:rFonts w:hAnsi="仿宋"/>
              </w:rPr>
              <w:t>注册资本（万元）</w:t>
            </w:r>
          </w:p>
        </w:tc>
        <w:tc>
          <w:tcPr>
            <w:tcW w:w="5832" w:type="dxa"/>
            <w:gridSpan w:val="6"/>
            <w:noWrap w:val="0"/>
            <w:vAlign w:val="top"/>
          </w:tcPr>
          <w:p w14:paraId="55D8EC70">
            <w:pPr>
              <w:pStyle w:val="18"/>
              <w:ind w:left="1260" w:hanging="420"/>
              <w:jc w:val="center"/>
              <w:rPr>
                <w:rFonts w:hint="eastAsia" w:hAnsi="仿宋"/>
              </w:rPr>
            </w:pPr>
          </w:p>
        </w:tc>
      </w:tr>
      <w:tr w14:paraId="08EEF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682" w:type="dxa"/>
            <w:vMerge w:val="continue"/>
            <w:tcBorders>
              <w:top w:val="nil"/>
            </w:tcBorders>
            <w:noWrap w:val="0"/>
            <w:vAlign w:val="top"/>
          </w:tcPr>
          <w:p w14:paraId="6332316A">
            <w:pPr>
              <w:jc w:val="left"/>
              <w:rPr>
                <w:rFonts w:hint="eastAsia" w:ascii="仿宋" w:hAnsi="仿宋" w:eastAsia="仿宋"/>
                <w:sz w:val="2"/>
                <w:szCs w:val="2"/>
              </w:rPr>
            </w:pPr>
          </w:p>
        </w:tc>
        <w:tc>
          <w:tcPr>
            <w:tcW w:w="2327" w:type="dxa"/>
            <w:gridSpan w:val="2"/>
            <w:noWrap w:val="0"/>
            <w:vAlign w:val="top"/>
          </w:tcPr>
          <w:p w14:paraId="5192AFBF">
            <w:pPr>
              <w:pStyle w:val="18"/>
              <w:spacing w:before="106"/>
              <w:jc w:val="center"/>
              <w:rPr>
                <w:rFonts w:hint="eastAsia" w:hAnsi="仿宋"/>
              </w:rPr>
            </w:pPr>
            <w:r>
              <w:rPr>
                <w:rFonts w:hAnsi="仿宋"/>
              </w:rPr>
              <w:t>法定代表人</w:t>
            </w:r>
          </w:p>
        </w:tc>
        <w:tc>
          <w:tcPr>
            <w:tcW w:w="1420" w:type="dxa"/>
            <w:gridSpan w:val="2"/>
            <w:noWrap w:val="0"/>
            <w:vAlign w:val="top"/>
          </w:tcPr>
          <w:p w14:paraId="66DB60F3">
            <w:pPr>
              <w:pStyle w:val="18"/>
              <w:ind w:left="1260" w:hanging="420"/>
              <w:jc w:val="center"/>
              <w:rPr>
                <w:rFonts w:hint="eastAsia" w:hAnsi="仿宋"/>
              </w:rPr>
            </w:pPr>
          </w:p>
        </w:tc>
        <w:tc>
          <w:tcPr>
            <w:tcW w:w="2229" w:type="dxa"/>
            <w:gridSpan w:val="2"/>
            <w:noWrap w:val="0"/>
            <w:vAlign w:val="top"/>
          </w:tcPr>
          <w:p w14:paraId="73F3EBB4">
            <w:pPr>
              <w:pStyle w:val="18"/>
              <w:spacing w:before="106"/>
              <w:jc w:val="center"/>
              <w:rPr>
                <w:rFonts w:hint="eastAsia" w:hAnsi="仿宋"/>
              </w:rPr>
            </w:pPr>
            <w:r>
              <w:rPr>
                <w:rFonts w:hAnsi="仿宋"/>
              </w:rPr>
              <w:t>单位类型</w:t>
            </w:r>
          </w:p>
        </w:tc>
        <w:tc>
          <w:tcPr>
            <w:tcW w:w="2183" w:type="dxa"/>
            <w:gridSpan w:val="2"/>
            <w:noWrap w:val="0"/>
            <w:vAlign w:val="top"/>
          </w:tcPr>
          <w:p w14:paraId="38C84BAF">
            <w:pPr>
              <w:pStyle w:val="18"/>
              <w:ind w:left="1260" w:hanging="420"/>
              <w:jc w:val="center"/>
              <w:rPr>
                <w:rFonts w:hint="eastAsia" w:hAnsi="仿宋"/>
              </w:rPr>
            </w:pPr>
          </w:p>
        </w:tc>
      </w:tr>
      <w:tr w14:paraId="3741B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682" w:type="dxa"/>
            <w:vMerge w:val="continue"/>
            <w:tcBorders>
              <w:top w:val="nil"/>
            </w:tcBorders>
            <w:noWrap w:val="0"/>
            <w:vAlign w:val="top"/>
          </w:tcPr>
          <w:p w14:paraId="44789683">
            <w:pPr>
              <w:jc w:val="left"/>
              <w:rPr>
                <w:rFonts w:hint="eastAsia" w:ascii="仿宋" w:hAnsi="仿宋" w:eastAsia="仿宋"/>
                <w:sz w:val="2"/>
                <w:szCs w:val="2"/>
              </w:rPr>
            </w:pPr>
          </w:p>
        </w:tc>
        <w:tc>
          <w:tcPr>
            <w:tcW w:w="2327" w:type="dxa"/>
            <w:gridSpan w:val="2"/>
            <w:noWrap w:val="0"/>
            <w:vAlign w:val="top"/>
          </w:tcPr>
          <w:p w14:paraId="5EA38285">
            <w:pPr>
              <w:pStyle w:val="18"/>
              <w:spacing w:before="107"/>
              <w:jc w:val="center"/>
              <w:rPr>
                <w:rFonts w:hint="eastAsia" w:hAnsi="仿宋"/>
              </w:rPr>
            </w:pPr>
            <w:r>
              <w:rPr>
                <w:rFonts w:hAnsi="仿宋"/>
              </w:rPr>
              <w:t>成立时间</w:t>
            </w:r>
          </w:p>
        </w:tc>
        <w:tc>
          <w:tcPr>
            <w:tcW w:w="1420" w:type="dxa"/>
            <w:gridSpan w:val="2"/>
            <w:noWrap w:val="0"/>
            <w:vAlign w:val="top"/>
          </w:tcPr>
          <w:p w14:paraId="03FFE2BF">
            <w:pPr>
              <w:pStyle w:val="18"/>
              <w:ind w:left="1260" w:hanging="420"/>
              <w:jc w:val="center"/>
              <w:rPr>
                <w:rFonts w:hint="eastAsia" w:hAnsi="仿宋"/>
              </w:rPr>
            </w:pPr>
          </w:p>
        </w:tc>
        <w:tc>
          <w:tcPr>
            <w:tcW w:w="2229" w:type="dxa"/>
            <w:gridSpan w:val="2"/>
            <w:noWrap w:val="0"/>
            <w:vAlign w:val="top"/>
          </w:tcPr>
          <w:p w14:paraId="194DFF12">
            <w:pPr>
              <w:pStyle w:val="18"/>
              <w:spacing w:before="107"/>
              <w:jc w:val="center"/>
              <w:rPr>
                <w:rFonts w:hint="eastAsia" w:hAnsi="仿宋"/>
              </w:rPr>
            </w:pPr>
            <w:r>
              <w:rPr>
                <w:rFonts w:hAnsi="仿宋"/>
              </w:rPr>
              <w:t>营业期限</w:t>
            </w:r>
          </w:p>
        </w:tc>
        <w:tc>
          <w:tcPr>
            <w:tcW w:w="2183" w:type="dxa"/>
            <w:gridSpan w:val="2"/>
            <w:noWrap w:val="0"/>
            <w:vAlign w:val="top"/>
          </w:tcPr>
          <w:p w14:paraId="1942D944">
            <w:pPr>
              <w:pStyle w:val="18"/>
              <w:ind w:left="1260" w:hanging="420"/>
              <w:jc w:val="center"/>
              <w:rPr>
                <w:rFonts w:hint="eastAsia" w:hAnsi="仿宋"/>
              </w:rPr>
            </w:pPr>
          </w:p>
        </w:tc>
      </w:tr>
      <w:tr w14:paraId="3A09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682" w:type="dxa"/>
            <w:vMerge w:val="continue"/>
            <w:tcBorders>
              <w:top w:val="nil"/>
            </w:tcBorders>
            <w:noWrap w:val="0"/>
            <w:vAlign w:val="top"/>
          </w:tcPr>
          <w:p w14:paraId="61AE7A02">
            <w:pPr>
              <w:jc w:val="left"/>
              <w:rPr>
                <w:rFonts w:hint="eastAsia" w:ascii="仿宋" w:hAnsi="仿宋" w:eastAsia="仿宋"/>
                <w:sz w:val="2"/>
                <w:szCs w:val="2"/>
              </w:rPr>
            </w:pPr>
          </w:p>
        </w:tc>
        <w:tc>
          <w:tcPr>
            <w:tcW w:w="2327" w:type="dxa"/>
            <w:gridSpan w:val="2"/>
            <w:noWrap w:val="0"/>
            <w:vAlign w:val="top"/>
          </w:tcPr>
          <w:p w14:paraId="15541C1B">
            <w:pPr>
              <w:pStyle w:val="18"/>
              <w:spacing w:before="107"/>
              <w:jc w:val="center"/>
              <w:rPr>
                <w:rFonts w:hint="eastAsia" w:hAnsi="仿宋"/>
              </w:rPr>
            </w:pPr>
            <w:r>
              <w:rPr>
                <w:rFonts w:hAnsi="仿宋"/>
              </w:rPr>
              <w:t>经营范围</w:t>
            </w:r>
          </w:p>
        </w:tc>
        <w:tc>
          <w:tcPr>
            <w:tcW w:w="5832" w:type="dxa"/>
            <w:gridSpan w:val="6"/>
            <w:noWrap w:val="0"/>
            <w:vAlign w:val="top"/>
          </w:tcPr>
          <w:p w14:paraId="487F40C8">
            <w:pPr>
              <w:pStyle w:val="18"/>
              <w:ind w:left="1260" w:hanging="420"/>
              <w:jc w:val="center"/>
              <w:rPr>
                <w:rFonts w:hint="eastAsia" w:hAnsi="仿宋"/>
              </w:rPr>
            </w:pPr>
          </w:p>
        </w:tc>
      </w:tr>
      <w:tr w14:paraId="2461A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8841" w:type="dxa"/>
            <w:gridSpan w:val="9"/>
            <w:noWrap w:val="0"/>
            <w:vAlign w:val="top"/>
          </w:tcPr>
          <w:p w14:paraId="47E3C818">
            <w:pPr>
              <w:pStyle w:val="18"/>
              <w:spacing w:before="108"/>
              <w:ind w:right="79" w:firstLine="425"/>
              <w:jc w:val="center"/>
              <w:rPr>
                <w:rFonts w:hint="eastAsia" w:hAnsi="仿宋"/>
              </w:rPr>
            </w:pPr>
            <w:r>
              <w:rPr>
                <w:rFonts w:hAnsi="仿宋"/>
              </w:rPr>
              <w:t>投标单位情况简介</w:t>
            </w:r>
          </w:p>
        </w:tc>
      </w:tr>
      <w:tr w14:paraId="22D52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42" w:hRule="atLeast"/>
          <w:jc w:val="center"/>
        </w:trPr>
        <w:tc>
          <w:tcPr>
            <w:tcW w:w="8841" w:type="dxa"/>
            <w:gridSpan w:val="9"/>
            <w:noWrap w:val="0"/>
            <w:vAlign w:val="top"/>
          </w:tcPr>
          <w:p w14:paraId="2CDA73CB">
            <w:pPr>
              <w:pStyle w:val="18"/>
              <w:ind w:left="1260" w:hanging="420"/>
              <w:rPr>
                <w:rFonts w:hint="eastAsia" w:hAnsi="仿宋"/>
              </w:rPr>
            </w:pPr>
          </w:p>
        </w:tc>
      </w:tr>
    </w:tbl>
    <w:p w14:paraId="54304552">
      <w:pPr>
        <w:pStyle w:val="6"/>
        <w:tabs>
          <w:tab w:val="left" w:pos="9498"/>
        </w:tabs>
        <w:spacing w:before="145" w:line="374" w:lineRule="auto"/>
        <w:ind w:right="3" w:firstLine="482" w:firstLineChars="200"/>
        <w:rPr>
          <w:rFonts w:hint="eastAsia" w:ascii="仿宋" w:hAnsi="仿宋" w:eastAsia="仿宋"/>
        </w:rPr>
      </w:pPr>
      <w:r>
        <w:rPr>
          <w:rFonts w:ascii="仿宋" w:hAnsi="仿宋" w:eastAsia="仿宋"/>
          <w:b/>
        </w:rPr>
        <w:t>备注：本表后应附印制有二维码标识的营业执照扫描件</w:t>
      </w:r>
      <w:r>
        <w:rPr>
          <w:rFonts w:hint="eastAsia" w:ascii="仿宋" w:hAnsi="仿宋" w:eastAsia="仿宋"/>
          <w:b/>
        </w:rPr>
        <w:t>、税务登记证副本扫描件（已办理三证合一的投标人只需提供有效的营业执照副本）、企业资质证书扫描件、安全生产许可证等材料扫描件</w:t>
      </w:r>
    </w:p>
    <w:p w14:paraId="546EAA72">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226F0424">
      <w:pPr>
        <w:pStyle w:val="6"/>
        <w:tabs>
          <w:tab w:val="left" w:pos="6840"/>
        </w:tabs>
        <w:spacing w:before="216" w:line="283" w:lineRule="auto"/>
        <w:ind w:right="720" w:firstLine="720" w:firstLineChars="300"/>
        <w:rPr>
          <w:rFonts w:hint="eastAsia" w:ascii="仿宋" w:hAnsi="仿宋" w:eastAsia="仿宋"/>
        </w:rPr>
      </w:pPr>
      <w:r>
        <w:rPr>
          <w:rFonts w:ascii="仿宋" w:hAnsi="仿宋" w:eastAsia="仿宋"/>
        </w:rPr>
        <w:t>法定代表人或委托代理人（盖电子人名章）：</w:t>
      </w:r>
    </w:p>
    <w:p w14:paraId="180E5174">
      <w:pPr>
        <w:pStyle w:val="6"/>
        <w:tabs>
          <w:tab w:val="left" w:pos="2856"/>
          <w:tab w:val="left" w:pos="3696"/>
          <w:tab w:val="left" w:pos="4397"/>
          <w:tab w:val="left" w:pos="5796"/>
        </w:tabs>
        <w:spacing w:before="162" w:line="345" w:lineRule="auto"/>
        <w:ind w:firstLine="720" w:firstLineChars="300"/>
        <w:rPr>
          <w:rFonts w:hint="eastAsia" w:ascii="仿宋" w:hAnsi="仿宋" w:eastAsia="仿宋"/>
        </w:rPr>
      </w:pPr>
      <w:r>
        <w:rPr>
          <w:rFonts w:hint="eastAsia" w:ascii="仿宋" w:hAnsi="仿宋" w:eastAsia="仿宋"/>
        </w:rPr>
        <w:t>日     期：</w:t>
      </w:r>
      <w:r>
        <w:rPr>
          <w:rFonts w:ascii="仿宋" w:hAnsi="仿宋" w:eastAsia="仿宋"/>
        </w:rPr>
        <w:tab/>
      </w:r>
      <w:r>
        <w:rPr>
          <w:rFonts w:hint="eastAsia" w:ascii="仿宋" w:hAnsi="仿宋" w:eastAsia="仿宋"/>
        </w:rPr>
        <w:t>年</w:t>
      </w:r>
      <w:r>
        <w:rPr>
          <w:rFonts w:ascii="仿宋" w:hAnsi="仿宋" w:eastAsia="仿宋"/>
        </w:rPr>
        <w:tab/>
      </w:r>
      <w:r>
        <w:rPr>
          <w:rFonts w:hint="eastAsia" w:ascii="仿宋" w:hAnsi="仿宋" w:eastAsia="仿宋"/>
        </w:rPr>
        <w:t>月</w:t>
      </w:r>
      <w:r>
        <w:rPr>
          <w:rFonts w:ascii="仿宋" w:hAnsi="仿宋" w:eastAsia="仿宋"/>
        </w:rPr>
        <w:tab/>
      </w:r>
      <w:r>
        <w:rPr>
          <w:rFonts w:hint="eastAsia" w:ascii="仿宋" w:hAnsi="仿宋" w:eastAsia="仿宋"/>
        </w:rPr>
        <w:t>日</w:t>
      </w:r>
    </w:p>
    <w:p w14:paraId="747008E1">
      <w:pPr>
        <w:pStyle w:val="7"/>
        <w:jc w:val="center"/>
        <w:rPr>
          <w:rFonts w:hint="eastAsia" w:ascii="仿宋" w:hAnsi="仿宋" w:eastAsia="仿宋"/>
          <w:b/>
          <w:bCs/>
          <w:sz w:val="30"/>
          <w:szCs w:val="30"/>
        </w:rPr>
      </w:pPr>
    </w:p>
    <w:p w14:paraId="693339D4">
      <w:pPr>
        <w:widowControl/>
        <w:jc w:val="left"/>
        <w:rPr>
          <w:rFonts w:hint="eastAsia" w:ascii="仿宋" w:hAnsi="仿宋" w:eastAsia="仿宋"/>
          <w:b/>
          <w:bCs/>
          <w:kern w:val="0"/>
          <w:sz w:val="30"/>
          <w:szCs w:val="30"/>
        </w:rPr>
      </w:pPr>
      <w:r>
        <w:rPr>
          <w:rFonts w:ascii="仿宋" w:hAnsi="仿宋" w:eastAsia="仿宋"/>
          <w:b/>
          <w:bCs/>
          <w:sz w:val="30"/>
          <w:szCs w:val="30"/>
        </w:rPr>
        <w:br w:type="page"/>
      </w:r>
    </w:p>
    <w:p w14:paraId="6BDE16FB">
      <w:pPr>
        <w:pStyle w:val="7"/>
        <w:jc w:val="center"/>
        <w:rPr>
          <w:rFonts w:hint="eastAsia" w:ascii="仿宋" w:hAnsi="仿宋" w:eastAsia="仿宋"/>
          <w:b/>
          <w:bCs/>
          <w:sz w:val="28"/>
          <w:szCs w:val="30"/>
        </w:rPr>
      </w:pPr>
      <w:r>
        <w:rPr>
          <w:rFonts w:hint="eastAsia" w:ascii="仿宋" w:hAnsi="仿宋" w:eastAsia="仿宋"/>
          <w:b/>
          <w:bCs/>
          <w:sz w:val="28"/>
          <w:szCs w:val="30"/>
        </w:rPr>
        <w:t>法定代表人身份证明</w:t>
      </w:r>
    </w:p>
    <w:p w14:paraId="656FF755">
      <w:pPr>
        <w:pStyle w:val="7"/>
        <w:jc w:val="center"/>
        <w:rPr>
          <w:rFonts w:hint="eastAsia" w:ascii="仿宋" w:hAnsi="仿宋" w:eastAsia="仿宋"/>
          <w:bCs/>
          <w:sz w:val="30"/>
          <w:szCs w:val="30"/>
        </w:rPr>
      </w:pPr>
    </w:p>
    <w:p w14:paraId="472B1F74">
      <w:pPr>
        <w:pStyle w:val="6"/>
        <w:tabs>
          <w:tab w:val="left" w:pos="700"/>
          <w:tab w:val="left" w:pos="1259"/>
        </w:tabs>
        <w:spacing w:line="360" w:lineRule="auto"/>
        <w:ind w:right="280"/>
        <w:rPr>
          <w:rFonts w:hint="eastAsia" w:ascii="仿宋" w:hAnsi="仿宋" w:eastAsia="仿宋"/>
        </w:rPr>
      </w:pPr>
      <w:r>
        <w:rPr>
          <w:rFonts w:hint="eastAsia" w:ascii="仿宋" w:hAnsi="仿宋" w:eastAsia="仿宋"/>
        </w:rPr>
        <w:t>致</w:t>
      </w:r>
      <w:r>
        <w:rPr>
          <w:rFonts w:hint="eastAsia" w:ascii="仿宋" w:hAnsi="仿宋" w:eastAsia="仿宋"/>
          <w:lang w:val="en-US" w:eastAsia="zh-CN"/>
        </w:rPr>
        <w:t>山东德利源招标代理有限公司</w:t>
      </w:r>
      <w:r>
        <w:rPr>
          <w:rFonts w:hint="eastAsia" w:ascii="仿宋" w:hAnsi="仿宋" w:eastAsia="仿宋"/>
        </w:rPr>
        <w:t>：</w:t>
      </w:r>
    </w:p>
    <w:p w14:paraId="72891444">
      <w:pPr>
        <w:pStyle w:val="6"/>
        <w:tabs>
          <w:tab w:val="left" w:pos="700"/>
          <w:tab w:val="left" w:pos="1259"/>
        </w:tabs>
        <w:spacing w:line="360" w:lineRule="auto"/>
        <w:ind w:right="280"/>
        <w:rPr>
          <w:rFonts w:hint="eastAsia" w:ascii="仿宋" w:hAnsi="仿宋" w:eastAsia="仿宋"/>
        </w:rPr>
      </w:pPr>
    </w:p>
    <w:p w14:paraId="1D6416DF">
      <w:pPr>
        <w:pStyle w:val="6"/>
        <w:tabs>
          <w:tab w:val="left" w:pos="700"/>
          <w:tab w:val="left" w:pos="1259"/>
        </w:tabs>
        <w:spacing w:line="360" w:lineRule="auto"/>
        <w:ind w:right="280"/>
        <w:rPr>
          <w:rFonts w:hint="eastAsia" w:ascii="仿宋" w:hAnsi="仿宋" w:eastAsia="仿宋"/>
        </w:rPr>
      </w:pPr>
      <w:r>
        <w:rPr>
          <w:rFonts w:hint="eastAsia" w:ascii="仿宋" w:hAnsi="仿宋" w:eastAsia="仿宋"/>
          <w:u w:val="single"/>
        </w:rPr>
        <w:t>（姓名、性别、年龄、身份证号码）</w:t>
      </w:r>
      <w:r>
        <w:rPr>
          <w:rFonts w:hint="eastAsia" w:ascii="仿宋" w:hAnsi="仿宋" w:eastAsia="仿宋"/>
        </w:rPr>
        <w:t>在我单位任</w:t>
      </w:r>
      <w:r>
        <w:rPr>
          <w:rFonts w:hint="eastAsia" w:ascii="仿宋" w:hAnsi="仿宋" w:eastAsia="仿宋"/>
          <w:u w:val="single"/>
        </w:rPr>
        <w:t xml:space="preserve">       （</w:t>
      </w:r>
      <w:r>
        <w:rPr>
          <w:rFonts w:hint="eastAsia" w:ascii="仿宋" w:hAnsi="仿宋" w:eastAsia="仿宋"/>
        </w:rPr>
        <w:t>董事长、总经理等）职务，是我单位的法定代表人。</w:t>
      </w:r>
    </w:p>
    <w:p w14:paraId="6EDEAA19">
      <w:pPr>
        <w:pStyle w:val="6"/>
        <w:tabs>
          <w:tab w:val="left" w:pos="700"/>
          <w:tab w:val="left" w:pos="1259"/>
        </w:tabs>
        <w:spacing w:line="360" w:lineRule="auto"/>
        <w:ind w:right="280"/>
        <w:rPr>
          <w:rFonts w:hint="eastAsia" w:ascii="仿宋" w:hAnsi="仿宋" w:eastAsia="仿宋"/>
        </w:rPr>
      </w:pPr>
    </w:p>
    <w:p w14:paraId="08070192">
      <w:pPr>
        <w:pStyle w:val="6"/>
        <w:tabs>
          <w:tab w:val="left" w:pos="700"/>
          <w:tab w:val="left" w:pos="1259"/>
        </w:tabs>
        <w:spacing w:line="360" w:lineRule="auto"/>
        <w:ind w:right="280"/>
        <w:rPr>
          <w:rFonts w:hint="eastAsia" w:ascii="仿宋" w:hAnsi="仿宋" w:eastAsia="仿宋"/>
        </w:rPr>
      </w:pPr>
      <w:r>
        <w:rPr>
          <w:rFonts w:hint="eastAsia" w:ascii="仿宋" w:hAnsi="仿宋" w:eastAsia="仿宋"/>
        </w:rPr>
        <w:t>特此证明。</w:t>
      </w:r>
    </w:p>
    <w:p w14:paraId="26F1DA7C">
      <w:pPr>
        <w:pStyle w:val="6"/>
        <w:tabs>
          <w:tab w:val="left" w:pos="700"/>
          <w:tab w:val="left" w:pos="1259"/>
        </w:tabs>
        <w:spacing w:line="360" w:lineRule="auto"/>
        <w:ind w:right="280"/>
        <w:rPr>
          <w:rFonts w:hint="eastAsia" w:ascii="仿宋" w:hAnsi="仿宋" w:eastAsia="仿宋"/>
        </w:rPr>
      </w:pPr>
    </w:p>
    <w:p w14:paraId="4ADEEF41">
      <w:pPr>
        <w:pStyle w:val="6"/>
        <w:tabs>
          <w:tab w:val="left" w:pos="700"/>
          <w:tab w:val="left" w:pos="1259"/>
        </w:tabs>
        <w:spacing w:line="360" w:lineRule="auto"/>
        <w:ind w:right="280"/>
        <w:jc w:val="right"/>
        <w:rPr>
          <w:rFonts w:hint="eastAsia" w:ascii="仿宋" w:hAnsi="仿宋" w:eastAsia="仿宋"/>
        </w:rPr>
      </w:pPr>
      <w:r>
        <w:rPr>
          <w:rFonts w:hint="eastAsia" w:ascii="仿宋" w:hAnsi="仿宋" w:eastAsia="仿宋"/>
        </w:rPr>
        <w:t>投标人（公章）：</w:t>
      </w:r>
    </w:p>
    <w:p w14:paraId="43F19BCF">
      <w:pPr>
        <w:pStyle w:val="6"/>
        <w:tabs>
          <w:tab w:val="left" w:pos="700"/>
          <w:tab w:val="left" w:pos="1259"/>
        </w:tabs>
        <w:spacing w:line="360" w:lineRule="auto"/>
        <w:ind w:right="280"/>
        <w:jc w:val="right"/>
        <w:rPr>
          <w:rFonts w:hint="eastAsia" w:ascii="仿宋" w:hAnsi="仿宋" w:eastAsia="仿宋"/>
        </w:rPr>
      </w:pPr>
    </w:p>
    <w:p w14:paraId="1E607784">
      <w:pPr>
        <w:pStyle w:val="6"/>
        <w:tabs>
          <w:tab w:val="left" w:pos="700"/>
          <w:tab w:val="left" w:pos="1259"/>
        </w:tabs>
        <w:spacing w:line="360" w:lineRule="auto"/>
        <w:ind w:right="280"/>
        <w:jc w:val="right"/>
        <w:rPr>
          <w:rFonts w:hint="eastAsia" w:ascii="仿宋" w:hAnsi="仿宋" w:eastAsia="仿宋"/>
        </w:rPr>
      </w:pPr>
    </w:p>
    <w:p w14:paraId="6919D8DF">
      <w:pPr>
        <w:pStyle w:val="6"/>
        <w:tabs>
          <w:tab w:val="left" w:pos="700"/>
          <w:tab w:val="left" w:pos="1259"/>
        </w:tabs>
        <w:spacing w:line="360" w:lineRule="auto"/>
        <w:ind w:right="280"/>
        <w:jc w:val="right"/>
        <w:rPr>
          <w:rFonts w:hint="eastAsia" w:ascii="仿宋" w:hAnsi="仿宋" w:eastAsia="仿宋"/>
        </w:rPr>
      </w:pPr>
    </w:p>
    <w:p w14:paraId="5AA64DBC">
      <w:pPr>
        <w:pStyle w:val="6"/>
        <w:tabs>
          <w:tab w:val="left" w:pos="700"/>
          <w:tab w:val="left" w:pos="1259"/>
        </w:tabs>
        <w:spacing w:line="360" w:lineRule="auto"/>
        <w:ind w:right="280"/>
        <w:jc w:val="right"/>
        <w:rPr>
          <w:rFonts w:hint="eastAsia" w:ascii="仿宋" w:hAnsi="仿宋" w:eastAsia="仿宋"/>
        </w:rPr>
      </w:pPr>
    </w:p>
    <w:p w14:paraId="68D4FE0A">
      <w:pPr>
        <w:pStyle w:val="6"/>
        <w:tabs>
          <w:tab w:val="left" w:pos="700"/>
          <w:tab w:val="left" w:pos="1259"/>
        </w:tabs>
        <w:spacing w:line="360" w:lineRule="auto"/>
        <w:ind w:right="280"/>
        <w:jc w:val="left"/>
        <w:rPr>
          <w:rFonts w:hint="eastAsia" w:ascii="仿宋" w:hAnsi="仿宋" w:eastAsia="仿宋"/>
        </w:rPr>
      </w:pPr>
      <w:r>
        <w:rPr>
          <w:rFonts w:hint="eastAsia" w:ascii="仿宋" w:hAnsi="仿宋" w:eastAsia="仿宋"/>
        </w:rPr>
        <w:t>上传法定代表人身份证彩色扫描件</w:t>
      </w:r>
    </w:p>
    <w:p w14:paraId="6E093661">
      <w:pPr>
        <w:pStyle w:val="6"/>
        <w:spacing w:before="49"/>
        <w:jc w:val="center"/>
        <w:rPr>
          <w:rFonts w:hint="eastAsia" w:ascii="仿宋" w:hAnsi="仿宋" w:eastAsia="仿宋"/>
          <w:b/>
          <w:bCs/>
          <w:sz w:val="30"/>
          <w:szCs w:val="30"/>
        </w:rPr>
      </w:pPr>
      <w:r>
        <w:rPr>
          <w:rFonts w:ascii="仿宋" w:hAnsi="仿宋" w:eastAsia="仿宋"/>
          <w:b/>
          <w:bCs/>
          <w:sz w:val="36"/>
          <w:szCs w:val="36"/>
        </w:rPr>
        <w:br w:type="page"/>
      </w:r>
      <w:r>
        <w:rPr>
          <w:rFonts w:hint="eastAsia" w:ascii="仿宋" w:hAnsi="仿宋" w:eastAsia="仿宋"/>
          <w:b/>
          <w:bCs/>
          <w:sz w:val="28"/>
          <w:szCs w:val="30"/>
        </w:rPr>
        <w:t>授权委托书</w:t>
      </w:r>
    </w:p>
    <w:p w14:paraId="6FAEB997">
      <w:pPr>
        <w:pStyle w:val="6"/>
        <w:spacing w:before="49"/>
        <w:jc w:val="center"/>
        <w:rPr>
          <w:rFonts w:hint="eastAsia" w:ascii="仿宋" w:hAnsi="仿宋" w:eastAsia="仿宋"/>
          <w:b/>
          <w:bCs/>
          <w:sz w:val="30"/>
          <w:szCs w:val="30"/>
        </w:rPr>
      </w:pPr>
    </w:p>
    <w:p w14:paraId="713A50A0">
      <w:pPr>
        <w:spacing w:line="360" w:lineRule="auto"/>
        <w:ind w:firstLine="480" w:firstLineChars="200"/>
        <w:jc w:val="left"/>
        <w:rPr>
          <w:rFonts w:hint="eastAsia" w:ascii="仿宋" w:hAnsi="仿宋" w:eastAsia="仿宋"/>
          <w:sz w:val="24"/>
        </w:rPr>
      </w:pPr>
      <w:r>
        <w:rPr>
          <w:rFonts w:hint="eastAsia" w:ascii="仿宋" w:hAnsi="仿宋" w:eastAsia="仿宋"/>
          <w:sz w:val="24"/>
        </w:rPr>
        <w:t>本人</w:t>
      </w:r>
      <w:r>
        <w:rPr>
          <w:rFonts w:hint="eastAsia" w:ascii="仿宋" w:hAnsi="仿宋" w:eastAsia="仿宋"/>
          <w:sz w:val="24"/>
          <w:u w:val="single"/>
        </w:rPr>
        <w:t>（姓名）</w:t>
      </w:r>
      <w:r>
        <w:rPr>
          <w:rFonts w:hint="eastAsia" w:ascii="仿宋" w:hAnsi="仿宋" w:eastAsia="仿宋"/>
          <w:sz w:val="24"/>
        </w:rPr>
        <w:t>系</w:t>
      </w:r>
      <w:r>
        <w:rPr>
          <w:rFonts w:hint="eastAsia" w:ascii="仿宋" w:hAnsi="仿宋" w:eastAsia="仿宋"/>
          <w:sz w:val="24"/>
          <w:u w:val="single"/>
        </w:rPr>
        <w:t>（投标人名称）</w:t>
      </w:r>
      <w:r>
        <w:rPr>
          <w:rFonts w:hint="eastAsia" w:ascii="仿宋" w:hAnsi="仿宋" w:eastAsia="仿宋"/>
          <w:sz w:val="24"/>
        </w:rPr>
        <w:t>的法定代表人，现委托</w:t>
      </w:r>
      <w:r>
        <w:rPr>
          <w:rFonts w:hint="eastAsia" w:ascii="仿宋" w:hAnsi="仿宋" w:eastAsia="仿宋"/>
          <w:sz w:val="24"/>
          <w:u w:val="single"/>
        </w:rPr>
        <w:t>（姓名）</w:t>
      </w:r>
      <w:r>
        <w:rPr>
          <w:rFonts w:ascii="仿宋" w:hAnsi="仿宋" w:eastAsia="仿宋"/>
          <w:sz w:val="24"/>
        </w:rPr>
        <w:t>为我方代理人</w:t>
      </w:r>
      <w:r>
        <w:rPr>
          <w:rFonts w:hint="eastAsia" w:ascii="仿宋" w:hAnsi="仿宋" w:eastAsia="仿宋"/>
          <w:sz w:val="24"/>
        </w:rPr>
        <w:t>。代理人根据授权，以我方名义签署、澄清、说明、补正、递交、撤回、修改</w:t>
      </w:r>
      <w:r>
        <w:rPr>
          <w:rFonts w:hint="eastAsia" w:ascii="仿宋" w:hAnsi="仿宋" w:eastAsia="仿宋"/>
          <w:sz w:val="24"/>
          <w:u w:val="single"/>
        </w:rPr>
        <w:t>（项目名称）</w:t>
      </w:r>
      <w:r>
        <w:rPr>
          <w:rFonts w:hint="eastAsia" w:ascii="仿宋" w:hAnsi="仿宋" w:eastAsia="仿宋"/>
          <w:sz w:val="24"/>
        </w:rPr>
        <w:t>的响应文件、签订合同和处理有关事宜，其法律后果由我方承担。</w:t>
      </w:r>
    </w:p>
    <w:p w14:paraId="5BB6EB83">
      <w:pPr>
        <w:spacing w:line="360" w:lineRule="auto"/>
        <w:ind w:firstLine="480" w:firstLineChars="200"/>
        <w:jc w:val="left"/>
        <w:rPr>
          <w:rFonts w:hint="eastAsia" w:ascii="仿宋" w:hAnsi="仿宋" w:eastAsia="仿宋"/>
          <w:sz w:val="24"/>
          <w:u w:val="single"/>
        </w:rPr>
      </w:pPr>
      <w:r>
        <w:rPr>
          <w:rFonts w:hint="eastAsia" w:ascii="仿宋" w:hAnsi="仿宋" w:eastAsia="仿宋"/>
          <w:sz w:val="24"/>
        </w:rPr>
        <w:t>委托期限：</w:t>
      </w:r>
      <w:r>
        <w:rPr>
          <w:rFonts w:hint="eastAsia" w:ascii="仿宋" w:hAnsi="仿宋" w:eastAsia="仿宋"/>
          <w:sz w:val="24"/>
          <w:u w:val="single"/>
        </w:rPr>
        <w:t xml:space="preserve"> 至本项目投标有效期满。  </w:t>
      </w:r>
    </w:p>
    <w:p w14:paraId="7DDF3D4B">
      <w:pPr>
        <w:spacing w:line="360" w:lineRule="auto"/>
        <w:ind w:firstLine="480" w:firstLineChars="200"/>
        <w:jc w:val="left"/>
        <w:rPr>
          <w:rFonts w:hint="eastAsia" w:ascii="仿宋" w:hAnsi="仿宋" w:eastAsia="仿宋"/>
          <w:sz w:val="24"/>
        </w:rPr>
      </w:pPr>
      <w:r>
        <w:rPr>
          <w:rFonts w:hint="eastAsia" w:ascii="仿宋" w:hAnsi="仿宋" w:eastAsia="仿宋"/>
          <w:sz w:val="24"/>
        </w:rPr>
        <w:t>代理人无转委托权。</w:t>
      </w:r>
    </w:p>
    <w:p w14:paraId="2CCFC8EC">
      <w:pPr>
        <w:pStyle w:val="11"/>
        <w:rPr>
          <w:rFonts w:hint="eastAsia" w:ascii="仿宋" w:hAnsi="仿宋" w:eastAsia="仿宋"/>
          <w:lang w:eastAsia="zh-CN"/>
        </w:rPr>
      </w:pPr>
    </w:p>
    <w:p w14:paraId="0B5BD52A">
      <w:pPr>
        <w:pStyle w:val="11"/>
        <w:rPr>
          <w:rFonts w:hint="eastAsia" w:ascii="仿宋" w:hAnsi="仿宋" w:eastAsia="仿宋"/>
          <w:lang w:eastAsia="zh-CN"/>
        </w:rPr>
      </w:pPr>
    </w:p>
    <w:p w14:paraId="0659EBB4">
      <w:pPr>
        <w:pStyle w:val="11"/>
        <w:rPr>
          <w:rFonts w:hint="eastAsia" w:ascii="仿宋" w:hAnsi="仿宋" w:eastAsia="仿宋"/>
          <w:lang w:eastAsia="zh-CN"/>
        </w:rPr>
      </w:pPr>
    </w:p>
    <w:p w14:paraId="7F8569D8">
      <w:pPr>
        <w:spacing w:line="360" w:lineRule="auto"/>
        <w:ind w:firstLine="200"/>
        <w:jc w:val="left"/>
        <w:rPr>
          <w:rFonts w:hint="eastAsia" w:ascii="仿宋" w:hAnsi="仿宋" w:eastAsia="仿宋"/>
          <w:b/>
          <w:sz w:val="24"/>
        </w:rPr>
      </w:pPr>
      <w:r>
        <w:rPr>
          <w:rFonts w:hint="eastAsia" w:ascii="仿宋" w:hAnsi="仿宋" w:eastAsia="仿宋"/>
          <w:b/>
          <w:sz w:val="24"/>
        </w:rPr>
        <w:t>上传：委托代理人身份证彩色扫描件。</w:t>
      </w:r>
    </w:p>
    <w:p w14:paraId="5EED6822">
      <w:pPr>
        <w:spacing w:line="360" w:lineRule="auto"/>
        <w:ind w:firstLine="200"/>
        <w:jc w:val="left"/>
        <w:rPr>
          <w:rFonts w:hint="eastAsia" w:ascii="仿宋" w:hAnsi="仿宋" w:eastAsia="仿宋"/>
          <w:b/>
          <w:bCs/>
          <w:sz w:val="24"/>
        </w:rPr>
      </w:pPr>
      <w:r>
        <w:rPr>
          <w:rFonts w:hint="eastAsia" w:ascii="仿宋" w:hAnsi="仿宋" w:eastAsia="仿宋"/>
          <w:b/>
          <w:bCs/>
          <w:sz w:val="24"/>
        </w:rPr>
        <w:t>注：若法定代表人参加开标会议，此表可删除。</w:t>
      </w:r>
    </w:p>
    <w:p w14:paraId="38D3B203">
      <w:pPr>
        <w:pStyle w:val="11"/>
        <w:rPr>
          <w:rFonts w:hint="eastAsia" w:ascii="仿宋" w:hAnsi="仿宋" w:eastAsia="仿宋"/>
          <w:lang w:eastAsia="zh-CN"/>
        </w:rPr>
      </w:pPr>
    </w:p>
    <w:p w14:paraId="0275FE0F">
      <w:pPr>
        <w:pStyle w:val="11"/>
        <w:rPr>
          <w:rFonts w:hint="eastAsia" w:ascii="仿宋" w:hAnsi="仿宋" w:eastAsia="仿宋"/>
          <w:lang w:eastAsia="zh-CN"/>
        </w:rPr>
      </w:pPr>
    </w:p>
    <w:p w14:paraId="19FF8223">
      <w:pPr>
        <w:pStyle w:val="11"/>
        <w:rPr>
          <w:rFonts w:hint="eastAsia" w:ascii="仿宋" w:hAnsi="仿宋" w:eastAsia="仿宋"/>
          <w:lang w:eastAsia="zh-CN"/>
        </w:rPr>
      </w:pPr>
    </w:p>
    <w:p w14:paraId="53AEA925">
      <w:pPr>
        <w:pStyle w:val="11"/>
        <w:rPr>
          <w:rFonts w:hint="eastAsia" w:ascii="仿宋" w:hAnsi="仿宋" w:eastAsia="仿宋"/>
          <w:lang w:eastAsia="zh-CN"/>
        </w:rPr>
      </w:pPr>
    </w:p>
    <w:p w14:paraId="3E1C2755">
      <w:pPr>
        <w:pStyle w:val="6"/>
        <w:ind w:firstLine="480" w:firstLineChars="200"/>
        <w:rPr>
          <w:rFonts w:hint="eastAsia" w:ascii="仿宋" w:hAnsi="仿宋" w:eastAsia="仿宋"/>
        </w:rPr>
      </w:pPr>
    </w:p>
    <w:p w14:paraId="23DB8E55">
      <w:pPr>
        <w:spacing w:line="400" w:lineRule="exact"/>
        <w:rPr>
          <w:rFonts w:hint="eastAsia" w:ascii="仿宋" w:hAnsi="仿宋" w:eastAsia="仿宋"/>
          <w:kern w:val="0"/>
          <w:sz w:val="24"/>
        </w:rPr>
      </w:pPr>
      <w:r>
        <w:rPr>
          <w:rFonts w:hint="eastAsia" w:ascii="仿宋" w:hAnsi="仿宋" w:eastAsia="仿宋"/>
          <w:kern w:val="0"/>
          <w:sz w:val="24"/>
        </w:rPr>
        <w:t>投  标  人：（电子公章）</w:t>
      </w:r>
    </w:p>
    <w:p w14:paraId="57AAAE49">
      <w:pPr>
        <w:pStyle w:val="6"/>
        <w:spacing w:before="3"/>
        <w:rPr>
          <w:rFonts w:hint="eastAsia" w:ascii="仿宋" w:hAnsi="仿宋" w:eastAsia="仿宋"/>
        </w:rPr>
      </w:pPr>
    </w:p>
    <w:p w14:paraId="5C77220B">
      <w:pPr>
        <w:pStyle w:val="6"/>
        <w:tabs>
          <w:tab w:val="left" w:pos="5812"/>
        </w:tabs>
        <w:spacing w:line="348" w:lineRule="auto"/>
        <w:rPr>
          <w:rFonts w:hint="eastAsia" w:ascii="仿宋" w:hAnsi="仿宋" w:eastAsia="仿宋"/>
          <w:u w:val="single"/>
        </w:rPr>
      </w:pPr>
      <w:r>
        <w:rPr>
          <w:rFonts w:hint="eastAsia" w:ascii="仿宋" w:hAnsi="仿宋" w:eastAsia="仿宋"/>
        </w:rPr>
        <w:t>法定代表人签字或盖章：</w:t>
      </w:r>
      <w:r>
        <w:rPr>
          <w:rFonts w:ascii="仿宋" w:hAnsi="仿宋" w:eastAsia="仿宋"/>
          <w:u w:val="single"/>
        </w:rPr>
        <w:tab/>
      </w:r>
      <w:r>
        <w:rPr>
          <w:rFonts w:hint="eastAsia" w:ascii="仿宋" w:hAnsi="仿宋" w:eastAsia="仿宋"/>
        </w:rPr>
        <w:t>（电子法人公章）</w:t>
      </w:r>
    </w:p>
    <w:p w14:paraId="33673DEB">
      <w:pPr>
        <w:snapToGrid w:val="0"/>
        <w:spacing w:line="408" w:lineRule="atLeast"/>
        <w:ind w:right="420" w:firstLine="4104" w:firstLineChars="1710"/>
        <w:rPr>
          <w:rFonts w:hint="eastAsia" w:ascii="仿宋" w:hAnsi="仿宋" w:eastAsia="仿宋"/>
          <w:sz w:val="24"/>
        </w:rPr>
      </w:pPr>
      <w:r>
        <w:rPr>
          <w:rFonts w:hint="eastAsia" w:ascii="仿宋" w:hAnsi="仿宋" w:eastAsia="仿宋"/>
          <w:sz w:val="24"/>
        </w:rPr>
        <w:t>年</w:t>
      </w:r>
      <w:r>
        <w:rPr>
          <w:rFonts w:hint="eastAsia" w:ascii="仿宋" w:hAnsi="仿宋" w:eastAsia="仿宋"/>
          <w:sz w:val="24"/>
          <w:lang w:val="en-US" w:eastAsia="zh-CN"/>
        </w:rPr>
        <w:t xml:space="preserve"> </w:t>
      </w:r>
      <w:r>
        <w:rPr>
          <w:rFonts w:hint="eastAsia" w:ascii="仿宋" w:hAnsi="仿宋" w:eastAsia="仿宋"/>
          <w:sz w:val="24"/>
        </w:rPr>
        <w:t>月</w:t>
      </w:r>
      <w:r>
        <w:rPr>
          <w:rFonts w:hint="eastAsia" w:ascii="仿宋" w:hAnsi="仿宋" w:eastAsia="仿宋"/>
          <w:sz w:val="24"/>
          <w:lang w:val="en-US" w:eastAsia="zh-CN"/>
        </w:rPr>
        <w:t xml:space="preserve"> </w:t>
      </w:r>
      <w:r>
        <w:rPr>
          <w:rFonts w:hint="eastAsia" w:ascii="仿宋" w:hAnsi="仿宋" w:eastAsia="仿宋"/>
          <w:sz w:val="24"/>
        </w:rPr>
        <w:t>日</w:t>
      </w:r>
    </w:p>
    <w:p w14:paraId="24EE065C">
      <w:pPr>
        <w:pStyle w:val="6"/>
        <w:tabs>
          <w:tab w:val="left" w:pos="5812"/>
        </w:tabs>
        <w:spacing w:line="348" w:lineRule="auto"/>
        <w:rPr>
          <w:rFonts w:hint="eastAsia" w:ascii="仿宋" w:hAnsi="仿宋" w:eastAsia="仿宋"/>
        </w:rPr>
      </w:pPr>
    </w:p>
    <w:p w14:paraId="40053DF8">
      <w:pPr>
        <w:pStyle w:val="6"/>
        <w:spacing w:before="11"/>
        <w:rPr>
          <w:rFonts w:hint="eastAsia" w:ascii="仿宋" w:hAnsi="仿宋" w:eastAsia="仿宋"/>
          <w:sz w:val="15"/>
          <w:szCs w:val="15"/>
        </w:rPr>
      </w:pPr>
    </w:p>
    <w:p w14:paraId="32652156">
      <w:pPr>
        <w:pStyle w:val="6"/>
        <w:rPr>
          <w:rFonts w:hint="eastAsia" w:ascii="仿宋" w:hAnsi="仿宋" w:eastAsia="仿宋"/>
          <w:sz w:val="20"/>
          <w:szCs w:val="20"/>
        </w:rPr>
      </w:pPr>
    </w:p>
    <w:p w14:paraId="69B7E1CF">
      <w:pPr>
        <w:pStyle w:val="6"/>
        <w:spacing w:before="8"/>
        <w:rPr>
          <w:rFonts w:hint="eastAsia" w:ascii="仿宋" w:hAnsi="仿宋" w:eastAsia="仿宋"/>
          <w:sz w:val="26"/>
          <w:szCs w:val="26"/>
        </w:rPr>
      </w:pPr>
    </w:p>
    <w:p w14:paraId="73825BC4">
      <w:pPr>
        <w:snapToGrid w:val="0"/>
        <w:spacing w:line="560" w:lineRule="exact"/>
        <w:jc w:val="center"/>
      </w:pPr>
      <w:r>
        <w:rPr>
          <w:rFonts w:ascii="仿宋" w:hAnsi="仿宋" w:eastAsia="仿宋"/>
          <w:bCs/>
          <w:sz w:val="44"/>
          <w:szCs w:val="32"/>
        </w:rPr>
        <w:br w:type="page"/>
      </w:r>
      <w:bookmarkEnd w:id="49"/>
      <w:bookmarkEnd w:id="50"/>
      <w:r>
        <w:rPr>
          <w:rFonts w:hint="eastAsia" w:ascii="仿宋" w:hAnsi="仿宋" w:eastAsia="仿宋"/>
          <w:b/>
          <w:sz w:val="28"/>
          <w:szCs w:val="28"/>
        </w:rPr>
        <w:t>投标人具有良好的商业信誉和健全的财务会计制度的声明</w:t>
      </w:r>
    </w:p>
    <w:p w14:paraId="72184CAF">
      <w:pPr>
        <w:pStyle w:val="11"/>
        <w:spacing w:line="360" w:lineRule="auto"/>
        <w:rPr>
          <w:rFonts w:ascii="Times New Roman" w:hAnsi="Times New Roman"/>
          <w:kern w:val="2"/>
          <w:sz w:val="21"/>
          <w:szCs w:val="24"/>
          <w:lang w:eastAsia="zh-CN"/>
        </w:rPr>
      </w:pPr>
    </w:p>
    <w:p w14:paraId="28D0E85B">
      <w:pPr>
        <w:pStyle w:val="11"/>
        <w:spacing w:line="360" w:lineRule="auto"/>
        <w:rPr>
          <w:rFonts w:ascii="Times New Roman" w:hAnsi="Times New Roman"/>
          <w:kern w:val="2"/>
          <w:sz w:val="21"/>
          <w:szCs w:val="24"/>
          <w:lang w:eastAsia="zh-CN"/>
        </w:rPr>
      </w:pPr>
    </w:p>
    <w:p w14:paraId="4433D7CA">
      <w:pPr>
        <w:pStyle w:val="11"/>
        <w:spacing w:line="360" w:lineRule="auto"/>
        <w:rPr>
          <w:rFonts w:hint="eastAsia" w:ascii="仿宋" w:hAnsi="仿宋" w:eastAsia="仿宋"/>
          <w:sz w:val="24"/>
          <w:szCs w:val="24"/>
          <w:lang w:eastAsia="zh-CN"/>
        </w:rPr>
      </w:pPr>
      <w:r>
        <w:rPr>
          <w:rFonts w:hint="eastAsia" w:ascii="仿宋" w:hAnsi="仿宋" w:eastAsia="仿宋"/>
          <w:sz w:val="24"/>
          <w:szCs w:val="24"/>
          <w:lang w:eastAsia="zh-CN"/>
        </w:rPr>
        <w:t>致</w:t>
      </w:r>
      <w:r>
        <w:rPr>
          <w:rFonts w:hint="eastAsia" w:ascii="仿宋" w:hAnsi="仿宋" w:eastAsia="仿宋"/>
          <w:sz w:val="24"/>
          <w:szCs w:val="24"/>
          <w:lang w:val="en-US" w:eastAsia="zh-CN"/>
        </w:rPr>
        <w:t>山东德利源招标代理有限公司</w:t>
      </w:r>
      <w:r>
        <w:rPr>
          <w:rFonts w:hint="eastAsia" w:ascii="仿宋" w:hAnsi="仿宋" w:eastAsia="仿宋"/>
          <w:sz w:val="24"/>
          <w:szCs w:val="24"/>
          <w:lang w:eastAsia="zh-CN"/>
        </w:rPr>
        <w:t>：</w:t>
      </w:r>
    </w:p>
    <w:p w14:paraId="27234760">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u w:val="single"/>
          <w:lang w:eastAsia="zh-CN"/>
        </w:rPr>
        <w:t xml:space="preserve">           （单位名称）         </w:t>
      </w:r>
      <w:r>
        <w:rPr>
          <w:rFonts w:hint="eastAsia" w:ascii="仿宋" w:hAnsi="仿宋" w:eastAsia="仿宋"/>
          <w:sz w:val="24"/>
          <w:szCs w:val="24"/>
          <w:lang w:eastAsia="zh-CN"/>
        </w:rPr>
        <w:t>参加</w:t>
      </w:r>
      <w:r>
        <w:rPr>
          <w:rFonts w:hint="eastAsia" w:ascii="仿宋" w:hAnsi="仿宋" w:eastAsia="仿宋"/>
          <w:sz w:val="24"/>
          <w:szCs w:val="24"/>
          <w:u w:val="single"/>
          <w:lang w:eastAsia="zh-CN"/>
        </w:rPr>
        <w:t>（项目名称）</w:t>
      </w:r>
      <w:r>
        <w:rPr>
          <w:rFonts w:hint="eastAsia" w:ascii="仿宋" w:hAnsi="仿宋" w:eastAsia="仿宋"/>
          <w:sz w:val="24"/>
          <w:szCs w:val="24"/>
          <w:lang w:eastAsia="zh-CN"/>
        </w:rPr>
        <w:t>项目，在此郑重声明：我公司具有良好的商业信誉和健全的财务会计制度，无因不良记录而导致合同解除或招致法律诉讼。</w:t>
      </w:r>
    </w:p>
    <w:p w14:paraId="2F21922B">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特此声明！</w:t>
      </w:r>
    </w:p>
    <w:p w14:paraId="5A22C9C9">
      <w:pPr>
        <w:spacing w:line="520" w:lineRule="exact"/>
        <w:ind w:firstLine="640" w:firstLineChars="200"/>
        <w:rPr>
          <w:rFonts w:hint="eastAsia" w:ascii="仿宋_GB2312" w:hAnsi="仿宋"/>
          <w:kern w:val="0"/>
          <w:sz w:val="32"/>
          <w:szCs w:val="32"/>
        </w:rPr>
      </w:pPr>
    </w:p>
    <w:p w14:paraId="53CD7AB6">
      <w:pPr>
        <w:jc w:val="center"/>
        <w:rPr>
          <w:rFonts w:hint="eastAsia" w:ascii="宋体" w:hAnsi="宋体" w:eastAsia="宋体"/>
          <w:b/>
          <w:color w:val="000000"/>
        </w:rPr>
      </w:pPr>
    </w:p>
    <w:p w14:paraId="628EDC9D">
      <w:pPr>
        <w:jc w:val="center"/>
        <w:rPr>
          <w:rFonts w:hint="eastAsia" w:ascii="宋体" w:hAnsi="宋体" w:eastAsia="宋体"/>
          <w:b/>
          <w:color w:val="000000"/>
        </w:rPr>
      </w:pPr>
    </w:p>
    <w:p w14:paraId="4FE110DC">
      <w:pPr>
        <w:jc w:val="center"/>
        <w:rPr>
          <w:rFonts w:hint="eastAsia" w:ascii="宋体" w:hAnsi="宋体" w:eastAsia="宋体"/>
          <w:b/>
          <w:color w:val="000000"/>
        </w:rPr>
      </w:pPr>
    </w:p>
    <w:p w14:paraId="5664E279">
      <w:pPr>
        <w:jc w:val="center"/>
        <w:rPr>
          <w:rFonts w:hint="eastAsia" w:ascii="宋体" w:hAnsi="宋体" w:eastAsia="宋体"/>
          <w:b/>
          <w:color w:val="000000"/>
        </w:rPr>
      </w:pPr>
    </w:p>
    <w:p w14:paraId="20025F44">
      <w:pPr>
        <w:jc w:val="center"/>
        <w:rPr>
          <w:rFonts w:hint="eastAsia" w:ascii="宋体" w:hAnsi="宋体" w:eastAsia="宋体"/>
          <w:b/>
          <w:color w:val="000000"/>
        </w:rPr>
      </w:pPr>
    </w:p>
    <w:p w14:paraId="00B0B982">
      <w:pPr>
        <w:jc w:val="center"/>
        <w:rPr>
          <w:rFonts w:hint="eastAsia" w:ascii="宋体" w:hAnsi="宋体" w:eastAsia="宋体"/>
          <w:b/>
          <w:color w:val="000000"/>
        </w:rPr>
      </w:pPr>
    </w:p>
    <w:p w14:paraId="4A6ED2D1">
      <w:pPr>
        <w:jc w:val="center"/>
        <w:rPr>
          <w:rFonts w:hint="eastAsia" w:ascii="宋体" w:hAnsi="宋体" w:eastAsia="宋体"/>
          <w:b/>
          <w:color w:val="000000"/>
        </w:rPr>
      </w:pPr>
    </w:p>
    <w:p w14:paraId="789D2BE6">
      <w:pPr>
        <w:jc w:val="center"/>
        <w:rPr>
          <w:rFonts w:hint="eastAsia" w:ascii="宋体" w:hAnsi="宋体" w:eastAsia="宋体"/>
          <w:b/>
          <w:color w:val="000000"/>
        </w:rPr>
      </w:pPr>
    </w:p>
    <w:p w14:paraId="1021EA10">
      <w:pPr>
        <w:jc w:val="center"/>
        <w:rPr>
          <w:rFonts w:hint="eastAsia" w:ascii="宋体" w:hAnsi="宋体" w:eastAsia="宋体"/>
          <w:b/>
          <w:color w:val="000000"/>
        </w:rPr>
      </w:pPr>
    </w:p>
    <w:p w14:paraId="5B50B617">
      <w:pPr>
        <w:jc w:val="center"/>
        <w:rPr>
          <w:rFonts w:hint="eastAsia" w:ascii="宋体" w:hAnsi="宋体" w:eastAsia="宋体"/>
          <w:b/>
          <w:color w:val="000000"/>
        </w:rPr>
      </w:pPr>
    </w:p>
    <w:p w14:paraId="5EED670E">
      <w:pPr>
        <w:jc w:val="center"/>
        <w:rPr>
          <w:rFonts w:hint="eastAsia" w:ascii="宋体" w:hAnsi="宋体" w:eastAsia="宋体"/>
          <w:b/>
          <w:color w:val="000000"/>
        </w:rPr>
      </w:pPr>
    </w:p>
    <w:p w14:paraId="20C94616">
      <w:pPr>
        <w:jc w:val="center"/>
        <w:rPr>
          <w:rFonts w:hint="eastAsia" w:ascii="宋体" w:hAnsi="宋体" w:eastAsia="宋体"/>
          <w:b/>
          <w:color w:val="000000"/>
        </w:rPr>
      </w:pPr>
    </w:p>
    <w:p w14:paraId="7CCA9BEA">
      <w:pPr>
        <w:jc w:val="center"/>
        <w:rPr>
          <w:rFonts w:hint="eastAsia" w:ascii="宋体" w:hAnsi="宋体" w:eastAsia="宋体"/>
          <w:b/>
          <w:color w:val="000000"/>
        </w:rPr>
      </w:pPr>
    </w:p>
    <w:p w14:paraId="2817A0E2">
      <w:pPr>
        <w:jc w:val="center"/>
        <w:rPr>
          <w:rFonts w:hint="eastAsia" w:ascii="宋体" w:hAnsi="宋体" w:eastAsia="宋体"/>
          <w:b/>
          <w:color w:val="000000"/>
        </w:rPr>
      </w:pPr>
    </w:p>
    <w:p w14:paraId="1DACE672">
      <w:pPr>
        <w:pStyle w:val="11"/>
        <w:spacing w:line="360" w:lineRule="auto"/>
        <w:rPr>
          <w:rFonts w:hint="eastAsia" w:ascii="仿宋" w:hAnsi="仿宋" w:eastAsia="仿宋"/>
          <w:lang w:eastAsia="zh-CN"/>
        </w:rPr>
      </w:pPr>
    </w:p>
    <w:p w14:paraId="1CD5CFF1">
      <w:pPr>
        <w:pStyle w:val="11"/>
        <w:spacing w:line="360" w:lineRule="auto"/>
        <w:rPr>
          <w:rFonts w:hint="eastAsia" w:ascii="仿宋" w:hAnsi="仿宋" w:eastAsia="仿宋"/>
          <w:lang w:eastAsia="zh-CN"/>
        </w:rPr>
      </w:pPr>
    </w:p>
    <w:p w14:paraId="3452855B">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1E202A88">
      <w:pPr>
        <w:pStyle w:val="6"/>
        <w:tabs>
          <w:tab w:val="left" w:pos="6840"/>
        </w:tabs>
        <w:spacing w:before="216" w:line="283" w:lineRule="auto"/>
        <w:ind w:right="720" w:firstLine="720" w:firstLineChars="300"/>
        <w:rPr>
          <w:rFonts w:hint="eastAsia" w:ascii="仿宋" w:hAnsi="仿宋" w:eastAsia="仿宋"/>
        </w:rPr>
      </w:pPr>
      <w:r>
        <w:rPr>
          <w:rFonts w:ascii="仿宋" w:hAnsi="仿宋" w:eastAsia="仿宋"/>
        </w:rPr>
        <w:t>法定代表人或委托代理人（盖电子人名章）：</w:t>
      </w:r>
    </w:p>
    <w:p w14:paraId="1CDBFDA4">
      <w:pPr>
        <w:pStyle w:val="11"/>
        <w:ind w:firstLine="960" w:firstLineChars="400"/>
        <w:rPr>
          <w:rFonts w:hint="eastAsia" w:ascii="仿宋" w:hAnsi="仿宋" w:eastAsia="仿宋"/>
          <w:lang w:eastAsia="zh-CN"/>
        </w:rPr>
      </w:pPr>
      <w:r>
        <w:rPr>
          <w:rFonts w:hint="eastAsia" w:ascii="仿宋" w:hAnsi="仿宋" w:eastAsia="仿宋"/>
          <w:sz w:val="24"/>
          <w:szCs w:val="24"/>
          <w:lang w:eastAsia="zh-CN"/>
        </w:rPr>
        <w:t>日     期：</w:t>
      </w:r>
      <w:r>
        <w:rPr>
          <w:rFonts w:ascii="仿宋" w:hAnsi="仿宋" w:eastAsia="仿宋"/>
          <w:sz w:val="24"/>
          <w:szCs w:val="24"/>
          <w:lang w:eastAsia="zh-CN"/>
        </w:rPr>
        <w:tab/>
      </w:r>
      <w:r>
        <w:rPr>
          <w:rFonts w:hint="eastAsia" w:ascii="仿宋" w:hAnsi="仿宋" w:eastAsia="仿宋"/>
          <w:sz w:val="24"/>
          <w:szCs w:val="24"/>
          <w:lang w:eastAsia="zh-CN"/>
        </w:rPr>
        <w:t>年</w:t>
      </w:r>
      <w:r>
        <w:rPr>
          <w:rFonts w:ascii="仿宋" w:hAnsi="仿宋" w:eastAsia="仿宋"/>
          <w:sz w:val="24"/>
          <w:szCs w:val="24"/>
          <w:lang w:eastAsia="zh-CN"/>
        </w:rPr>
        <w:tab/>
      </w:r>
      <w:r>
        <w:rPr>
          <w:rFonts w:hint="eastAsia" w:ascii="仿宋" w:hAnsi="仿宋" w:eastAsia="仿宋"/>
          <w:sz w:val="24"/>
          <w:szCs w:val="24"/>
          <w:lang w:eastAsia="zh-CN"/>
        </w:rPr>
        <w:t>月</w:t>
      </w:r>
      <w:r>
        <w:rPr>
          <w:rFonts w:ascii="仿宋" w:hAnsi="仿宋" w:eastAsia="仿宋"/>
          <w:sz w:val="24"/>
          <w:szCs w:val="24"/>
          <w:lang w:eastAsia="zh-CN"/>
        </w:rPr>
        <w:tab/>
      </w:r>
      <w:r>
        <w:rPr>
          <w:rFonts w:hint="eastAsia" w:ascii="仿宋" w:hAnsi="仿宋" w:eastAsia="仿宋"/>
          <w:sz w:val="24"/>
          <w:szCs w:val="24"/>
          <w:lang w:eastAsia="zh-CN"/>
        </w:rPr>
        <w:t>日</w:t>
      </w:r>
    </w:p>
    <w:p w14:paraId="1473E6D4">
      <w:pPr>
        <w:snapToGrid w:val="0"/>
        <w:spacing w:line="560" w:lineRule="exact"/>
        <w:jc w:val="center"/>
        <w:rPr>
          <w:rFonts w:hint="eastAsia" w:ascii="仿宋" w:hAnsi="仿宋" w:eastAsia="仿宋"/>
          <w:b/>
          <w:sz w:val="28"/>
          <w:szCs w:val="28"/>
        </w:rPr>
      </w:pPr>
      <w:r>
        <w:rPr>
          <w:rFonts w:ascii="仿宋" w:hAnsi="仿宋" w:eastAsia="仿宋"/>
          <w:sz w:val="28"/>
          <w:szCs w:val="28"/>
        </w:rPr>
        <w:br w:type="page"/>
      </w:r>
      <w:r>
        <w:rPr>
          <w:rFonts w:hint="eastAsia" w:ascii="仿宋" w:hAnsi="仿宋" w:eastAsia="仿宋"/>
          <w:b/>
          <w:sz w:val="28"/>
          <w:szCs w:val="28"/>
        </w:rPr>
        <w:t>投标单位依法缴纳税收和社会保障资金的声明</w:t>
      </w:r>
    </w:p>
    <w:p w14:paraId="558B956B">
      <w:pPr>
        <w:pStyle w:val="11"/>
        <w:rPr>
          <w:rFonts w:hint="eastAsia" w:ascii="仿宋" w:hAnsi="仿宋" w:eastAsia="仿宋"/>
          <w:lang w:eastAsia="zh-CN"/>
        </w:rPr>
      </w:pPr>
    </w:p>
    <w:p w14:paraId="23E44072">
      <w:pPr>
        <w:pStyle w:val="11"/>
        <w:rPr>
          <w:rFonts w:hint="eastAsia" w:ascii="仿宋" w:hAnsi="仿宋" w:eastAsia="仿宋"/>
          <w:lang w:eastAsia="zh-CN"/>
        </w:rPr>
      </w:pPr>
    </w:p>
    <w:p w14:paraId="14F923F9">
      <w:pPr>
        <w:pStyle w:val="11"/>
        <w:spacing w:line="360" w:lineRule="auto"/>
        <w:rPr>
          <w:rFonts w:hint="eastAsia" w:ascii="仿宋" w:hAnsi="仿宋" w:eastAsia="仿宋"/>
          <w:sz w:val="24"/>
          <w:szCs w:val="24"/>
          <w:lang w:eastAsia="zh-CN"/>
        </w:rPr>
      </w:pPr>
      <w:r>
        <w:rPr>
          <w:rFonts w:hint="eastAsia" w:ascii="仿宋" w:hAnsi="仿宋" w:eastAsia="仿宋"/>
          <w:sz w:val="24"/>
          <w:szCs w:val="24"/>
          <w:lang w:eastAsia="zh-CN"/>
        </w:rPr>
        <w:t>致</w:t>
      </w:r>
      <w:r>
        <w:rPr>
          <w:rFonts w:hint="eastAsia" w:ascii="仿宋" w:hAnsi="仿宋" w:eastAsia="仿宋"/>
          <w:sz w:val="24"/>
          <w:szCs w:val="24"/>
          <w:lang w:val="en-US" w:eastAsia="zh-CN"/>
        </w:rPr>
        <w:t>山东德利源招标代理有限公司</w:t>
      </w:r>
      <w:r>
        <w:rPr>
          <w:rFonts w:hint="eastAsia" w:ascii="仿宋" w:hAnsi="仿宋" w:eastAsia="仿宋"/>
          <w:sz w:val="24"/>
          <w:szCs w:val="24"/>
          <w:lang w:eastAsia="zh-CN"/>
        </w:rPr>
        <w:t>：</w:t>
      </w:r>
    </w:p>
    <w:p w14:paraId="13BB37C5">
      <w:pPr>
        <w:pStyle w:val="11"/>
        <w:spacing w:line="360" w:lineRule="auto"/>
        <w:ind w:firstLine="480" w:firstLineChars="200"/>
        <w:rPr>
          <w:rFonts w:hint="eastAsia" w:ascii="仿宋" w:hAnsi="仿宋" w:eastAsia="仿宋"/>
          <w:lang w:eastAsia="zh-CN"/>
        </w:rPr>
      </w:pPr>
      <w:r>
        <w:rPr>
          <w:rFonts w:hint="eastAsia" w:ascii="仿宋" w:hAnsi="仿宋" w:eastAsia="仿宋"/>
          <w:sz w:val="24"/>
          <w:szCs w:val="24"/>
          <w:lang w:eastAsia="zh-CN"/>
        </w:rPr>
        <w:t>我公司</w:t>
      </w:r>
      <w:r>
        <w:rPr>
          <w:rFonts w:hint="eastAsia" w:ascii="仿宋" w:hAnsi="仿宋" w:eastAsia="仿宋"/>
          <w:sz w:val="24"/>
          <w:szCs w:val="24"/>
          <w:u w:val="single"/>
          <w:lang w:eastAsia="zh-CN"/>
        </w:rPr>
        <w:tab/>
      </w:r>
      <w:r>
        <w:rPr>
          <w:rFonts w:hint="eastAsia" w:ascii="仿宋" w:hAnsi="仿宋" w:eastAsia="仿宋"/>
          <w:sz w:val="24"/>
          <w:szCs w:val="24"/>
          <w:u w:val="single"/>
          <w:lang w:eastAsia="zh-CN"/>
        </w:rPr>
        <w:t>（公司名称）</w:t>
      </w:r>
      <w:r>
        <w:rPr>
          <w:rFonts w:hint="eastAsia" w:ascii="仿宋" w:hAnsi="仿宋" w:eastAsia="仿宋"/>
          <w:sz w:val="24"/>
          <w:szCs w:val="24"/>
          <w:lang w:eastAsia="zh-CN"/>
        </w:rPr>
        <w:t>现郑重声明：我公司依法缴纳税收和社会保障资金，无违法、不良记录及违反商业道德的行为而导致合同解除或招致法律诉讼。</w:t>
      </w:r>
      <w:r>
        <w:rPr>
          <w:rFonts w:ascii="仿宋" w:hAnsi="仿宋" w:eastAsia="仿宋"/>
          <w:lang w:eastAsia="zh-CN"/>
        </w:rPr>
        <w:cr/>
      </w:r>
    </w:p>
    <w:p w14:paraId="52B2BA6D">
      <w:pPr>
        <w:pStyle w:val="6"/>
        <w:spacing w:line="360" w:lineRule="auto"/>
        <w:ind w:firstLine="480" w:firstLineChars="200"/>
        <w:rPr>
          <w:rFonts w:hint="eastAsia" w:ascii="仿宋" w:hAnsi="仿宋" w:eastAsia="仿宋"/>
        </w:rPr>
      </w:pPr>
      <w:r>
        <w:rPr>
          <w:rFonts w:hint="eastAsia" w:ascii="仿宋" w:hAnsi="仿宋" w:eastAsia="仿宋"/>
        </w:rPr>
        <w:t>如有瞒报、虚报，我公司自行承担因此产生的所有法律责任。</w:t>
      </w:r>
    </w:p>
    <w:p w14:paraId="646D195B">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特此声明！</w:t>
      </w:r>
    </w:p>
    <w:p w14:paraId="0A08561E">
      <w:pPr>
        <w:pStyle w:val="11"/>
        <w:rPr>
          <w:rFonts w:hint="eastAsia" w:ascii="仿宋" w:hAnsi="仿宋" w:eastAsia="仿宋"/>
          <w:lang w:eastAsia="zh-CN"/>
        </w:rPr>
      </w:pPr>
    </w:p>
    <w:p w14:paraId="55CBAD12">
      <w:pPr>
        <w:pStyle w:val="11"/>
        <w:rPr>
          <w:rFonts w:hint="eastAsia" w:ascii="仿宋" w:hAnsi="仿宋" w:eastAsia="仿宋"/>
          <w:lang w:eastAsia="zh-CN"/>
        </w:rPr>
      </w:pPr>
    </w:p>
    <w:p w14:paraId="1EBD2A59">
      <w:pPr>
        <w:pStyle w:val="11"/>
        <w:rPr>
          <w:rFonts w:hint="eastAsia" w:ascii="仿宋" w:hAnsi="仿宋" w:eastAsia="仿宋"/>
          <w:lang w:eastAsia="zh-CN"/>
        </w:rPr>
      </w:pPr>
    </w:p>
    <w:p w14:paraId="6D9BDB2C">
      <w:pPr>
        <w:pStyle w:val="11"/>
        <w:rPr>
          <w:rFonts w:hint="eastAsia" w:ascii="仿宋" w:hAnsi="仿宋" w:eastAsia="仿宋"/>
          <w:lang w:eastAsia="zh-CN"/>
        </w:rPr>
      </w:pPr>
    </w:p>
    <w:p w14:paraId="5033AD4D">
      <w:pPr>
        <w:pStyle w:val="11"/>
        <w:rPr>
          <w:rFonts w:hint="eastAsia" w:ascii="仿宋" w:hAnsi="仿宋" w:eastAsia="仿宋"/>
          <w:lang w:eastAsia="zh-CN"/>
        </w:rPr>
      </w:pPr>
    </w:p>
    <w:p w14:paraId="6A5FB4AA">
      <w:pPr>
        <w:pStyle w:val="11"/>
        <w:rPr>
          <w:rFonts w:hint="eastAsia" w:ascii="仿宋" w:hAnsi="仿宋" w:eastAsia="仿宋"/>
          <w:lang w:eastAsia="zh-CN"/>
        </w:rPr>
      </w:pPr>
    </w:p>
    <w:p w14:paraId="52D741DB">
      <w:pPr>
        <w:pStyle w:val="11"/>
        <w:rPr>
          <w:rFonts w:hint="eastAsia" w:ascii="仿宋" w:hAnsi="仿宋" w:eastAsia="仿宋"/>
          <w:lang w:eastAsia="zh-CN"/>
        </w:rPr>
      </w:pPr>
    </w:p>
    <w:p w14:paraId="72D6D0AD">
      <w:pPr>
        <w:pStyle w:val="11"/>
        <w:rPr>
          <w:rFonts w:hint="eastAsia" w:ascii="仿宋" w:hAnsi="仿宋" w:eastAsia="仿宋"/>
          <w:lang w:eastAsia="zh-CN"/>
        </w:rPr>
      </w:pPr>
    </w:p>
    <w:p w14:paraId="1149689D">
      <w:pPr>
        <w:pStyle w:val="11"/>
        <w:rPr>
          <w:rFonts w:hint="eastAsia" w:ascii="仿宋" w:hAnsi="仿宋" w:eastAsia="仿宋"/>
          <w:lang w:eastAsia="zh-CN"/>
        </w:rPr>
      </w:pPr>
    </w:p>
    <w:p w14:paraId="77FB8030">
      <w:pPr>
        <w:pStyle w:val="11"/>
        <w:rPr>
          <w:rFonts w:hint="eastAsia" w:ascii="仿宋" w:hAnsi="仿宋" w:eastAsia="仿宋"/>
          <w:lang w:eastAsia="zh-CN"/>
        </w:rPr>
      </w:pPr>
    </w:p>
    <w:p w14:paraId="0BD5B4A0">
      <w:pPr>
        <w:pStyle w:val="11"/>
        <w:rPr>
          <w:rFonts w:hint="eastAsia" w:ascii="仿宋" w:hAnsi="仿宋" w:eastAsia="仿宋"/>
          <w:lang w:eastAsia="zh-CN"/>
        </w:rPr>
      </w:pPr>
    </w:p>
    <w:p w14:paraId="485B1F8A">
      <w:pPr>
        <w:pStyle w:val="11"/>
        <w:rPr>
          <w:rFonts w:hint="eastAsia" w:ascii="仿宋" w:hAnsi="仿宋" w:eastAsia="仿宋"/>
          <w:lang w:eastAsia="zh-CN"/>
        </w:rPr>
      </w:pPr>
    </w:p>
    <w:p w14:paraId="08181EF0">
      <w:pPr>
        <w:pStyle w:val="11"/>
        <w:rPr>
          <w:rFonts w:hint="eastAsia" w:ascii="仿宋" w:hAnsi="仿宋" w:eastAsia="仿宋"/>
          <w:lang w:eastAsia="zh-CN"/>
        </w:rPr>
      </w:pPr>
    </w:p>
    <w:p w14:paraId="4FBC8735">
      <w:pPr>
        <w:pStyle w:val="11"/>
        <w:rPr>
          <w:rFonts w:hint="eastAsia" w:ascii="仿宋" w:hAnsi="仿宋" w:eastAsia="仿宋"/>
          <w:lang w:eastAsia="zh-CN"/>
        </w:rPr>
      </w:pPr>
    </w:p>
    <w:p w14:paraId="05120041">
      <w:pPr>
        <w:pStyle w:val="11"/>
        <w:rPr>
          <w:rFonts w:hint="eastAsia" w:ascii="仿宋" w:hAnsi="仿宋" w:eastAsia="仿宋"/>
          <w:lang w:eastAsia="zh-CN"/>
        </w:rPr>
      </w:pPr>
    </w:p>
    <w:p w14:paraId="303E9D80">
      <w:pPr>
        <w:pStyle w:val="11"/>
        <w:rPr>
          <w:rFonts w:hint="eastAsia" w:ascii="仿宋" w:hAnsi="仿宋" w:eastAsia="仿宋"/>
          <w:lang w:eastAsia="zh-CN"/>
        </w:rPr>
      </w:pPr>
    </w:p>
    <w:p w14:paraId="04F3D190">
      <w:pPr>
        <w:pStyle w:val="11"/>
        <w:rPr>
          <w:rFonts w:hint="eastAsia" w:ascii="仿宋" w:hAnsi="仿宋" w:eastAsia="仿宋"/>
          <w:lang w:eastAsia="zh-CN"/>
        </w:rPr>
      </w:pPr>
    </w:p>
    <w:p w14:paraId="15AA199B">
      <w:pPr>
        <w:pStyle w:val="11"/>
        <w:rPr>
          <w:rFonts w:hint="eastAsia" w:ascii="仿宋" w:hAnsi="仿宋" w:eastAsia="仿宋"/>
          <w:lang w:eastAsia="zh-CN"/>
        </w:rPr>
      </w:pPr>
    </w:p>
    <w:p w14:paraId="67A9AB09">
      <w:pPr>
        <w:pStyle w:val="11"/>
        <w:rPr>
          <w:rFonts w:hint="eastAsia" w:ascii="仿宋" w:hAnsi="仿宋" w:eastAsia="仿宋"/>
          <w:lang w:eastAsia="zh-CN"/>
        </w:rPr>
      </w:pPr>
    </w:p>
    <w:p w14:paraId="0CE1761F">
      <w:pPr>
        <w:pStyle w:val="11"/>
        <w:rPr>
          <w:rFonts w:hint="eastAsia" w:ascii="仿宋" w:hAnsi="仿宋" w:eastAsia="仿宋"/>
          <w:lang w:eastAsia="zh-CN"/>
        </w:rPr>
      </w:pPr>
    </w:p>
    <w:p w14:paraId="3D45FDE3">
      <w:pPr>
        <w:pStyle w:val="11"/>
        <w:rPr>
          <w:rFonts w:hint="eastAsia" w:ascii="仿宋" w:hAnsi="仿宋" w:eastAsia="仿宋"/>
          <w:lang w:eastAsia="zh-CN"/>
        </w:rPr>
      </w:pPr>
    </w:p>
    <w:p w14:paraId="515D420B">
      <w:pPr>
        <w:pStyle w:val="11"/>
        <w:rPr>
          <w:rFonts w:hint="eastAsia" w:ascii="仿宋" w:hAnsi="仿宋" w:eastAsia="仿宋"/>
          <w:lang w:eastAsia="zh-CN"/>
        </w:rPr>
      </w:pPr>
    </w:p>
    <w:p w14:paraId="30925C76">
      <w:pPr>
        <w:pStyle w:val="11"/>
        <w:rPr>
          <w:rFonts w:hint="eastAsia" w:ascii="仿宋" w:hAnsi="仿宋" w:eastAsia="仿宋"/>
          <w:lang w:eastAsia="zh-CN"/>
        </w:rPr>
      </w:pPr>
    </w:p>
    <w:p w14:paraId="79A845F2">
      <w:pPr>
        <w:pStyle w:val="11"/>
        <w:rPr>
          <w:rFonts w:hint="eastAsia" w:ascii="仿宋" w:hAnsi="仿宋" w:eastAsia="仿宋"/>
          <w:lang w:eastAsia="zh-CN"/>
        </w:rPr>
      </w:pPr>
    </w:p>
    <w:p w14:paraId="5C4ACCD6">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0F1778B5">
      <w:pPr>
        <w:pStyle w:val="6"/>
        <w:tabs>
          <w:tab w:val="left" w:pos="6840"/>
        </w:tabs>
        <w:spacing w:before="216" w:line="283" w:lineRule="auto"/>
        <w:ind w:right="720" w:firstLine="720" w:firstLineChars="300"/>
        <w:rPr>
          <w:rFonts w:hint="eastAsia" w:ascii="仿宋" w:hAnsi="仿宋" w:eastAsia="仿宋"/>
        </w:rPr>
      </w:pPr>
      <w:r>
        <w:rPr>
          <w:rFonts w:ascii="仿宋" w:hAnsi="仿宋" w:eastAsia="仿宋"/>
        </w:rPr>
        <w:t>法定代表人或委托代理人（盖电子人名章）：</w:t>
      </w:r>
    </w:p>
    <w:p w14:paraId="7745D22C">
      <w:pPr>
        <w:pStyle w:val="11"/>
        <w:ind w:firstLine="960" w:firstLineChars="400"/>
        <w:rPr>
          <w:rFonts w:hint="eastAsia" w:ascii="仿宋" w:hAnsi="仿宋" w:eastAsia="仿宋"/>
          <w:sz w:val="24"/>
          <w:szCs w:val="24"/>
          <w:lang w:eastAsia="zh-CN"/>
        </w:rPr>
      </w:pPr>
      <w:r>
        <w:rPr>
          <w:rFonts w:hint="eastAsia" w:ascii="仿宋" w:hAnsi="仿宋" w:eastAsia="仿宋"/>
          <w:sz w:val="24"/>
          <w:szCs w:val="24"/>
          <w:lang w:eastAsia="zh-CN"/>
        </w:rPr>
        <w:t>日     期：</w:t>
      </w:r>
      <w:r>
        <w:rPr>
          <w:rFonts w:ascii="仿宋" w:hAnsi="仿宋" w:eastAsia="仿宋"/>
          <w:sz w:val="24"/>
          <w:szCs w:val="24"/>
          <w:lang w:eastAsia="zh-CN"/>
        </w:rPr>
        <w:tab/>
      </w:r>
      <w:r>
        <w:rPr>
          <w:rFonts w:hint="eastAsia" w:ascii="仿宋" w:hAnsi="仿宋" w:eastAsia="仿宋"/>
          <w:sz w:val="24"/>
          <w:szCs w:val="24"/>
          <w:lang w:eastAsia="zh-CN"/>
        </w:rPr>
        <w:t>年</w:t>
      </w:r>
      <w:r>
        <w:rPr>
          <w:rFonts w:ascii="仿宋" w:hAnsi="仿宋" w:eastAsia="仿宋"/>
          <w:sz w:val="24"/>
          <w:szCs w:val="24"/>
          <w:lang w:eastAsia="zh-CN"/>
        </w:rPr>
        <w:tab/>
      </w:r>
      <w:r>
        <w:rPr>
          <w:rFonts w:hint="eastAsia" w:ascii="仿宋" w:hAnsi="仿宋" w:eastAsia="仿宋"/>
          <w:sz w:val="24"/>
          <w:szCs w:val="24"/>
          <w:lang w:eastAsia="zh-CN"/>
        </w:rPr>
        <w:t>月</w:t>
      </w:r>
      <w:r>
        <w:rPr>
          <w:rFonts w:ascii="仿宋" w:hAnsi="仿宋" w:eastAsia="仿宋"/>
          <w:sz w:val="24"/>
          <w:szCs w:val="24"/>
          <w:lang w:eastAsia="zh-CN"/>
        </w:rPr>
        <w:tab/>
      </w:r>
      <w:r>
        <w:rPr>
          <w:rFonts w:hint="eastAsia" w:ascii="仿宋" w:hAnsi="仿宋" w:eastAsia="仿宋"/>
          <w:sz w:val="24"/>
          <w:szCs w:val="24"/>
          <w:lang w:eastAsia="zh-CN"/>
        </w:rPr>
        <w:t>日</w:t>
      </w:r>
    </w:p>
    <w:p w14:paraId="4E673A6A">
      <w:pPr>
        <w:snapToGrid w:val="0"/>
        <w:spacing w:line="560" w:lineRule="exact"/>
        <w:jc w:val="center"/>
        <w:rPr>
          <w:rFonts w:hint="eastAsia" w:ascii="仿宋" w:hAnsi="仿宋" w:eastAsia="仿宋"/>
          <w:b/>
          <w:sz w:val="28"/>
          <w:szCs w:val="28"/>
        </w:rPr>
      </w:pPr>
      <w:r>
        <w:rPr>
          <w:rFonts w:ascii="仿宋" w:hAnsi="仿宋" w:eastAsia="仿宋"/>
          <w:sz w:val="28"/>
          <w:szCs w:val="28"/>
        </w:rPr>
        <w:br w:type="page"/>
      </w:r>
      <w:r>
        <w:rPr>
          <w:rFonts w:hint="eastAsia" w:ascii="仿宋" w:hAnsi="仿宋" w:eastAsia="仿宋"/>
          <w:b/>
          <w:sz w:val="28"/>
          <w:szCs w:val="28"/>
        </w:rPr>
        <w:t>投标单位参加采购活动前3年内在经营活动中没有重大违法记录的声明</w:t>
      </w:r>
    </w:p>
    <w:p w14:paraId="1416F3DF">
      <w:pPr>
        <w:pStyle w:val="11"/>
        <w:rPr>
          <w:rFonts w:hint="eastAsia" w:ascii="仿宋" w:hAnsi="仿宋" w:eastAsia="仿宋"/>
          <w:lang w:eastAsia="zh-CN"/>
        </w:rPr>
      </w:pPr>
    </w:p>
    <w:p w14:paraId="435F4620">
      <w:pPr>
        <w:pStyle w:val="6"/>
        <w:spacing w:line="496" w:lineRule="auto"/>
        <w:rPr>
          <w:rFonts w:hint="eastAsia" w:ascii="仿宋" w:hAnsi="仿宋" w:eastAsia="仿宋"/>
        </w:rPr>
      </w:pPr>
    </w:p>
    <w:p w14:paraId="44B5B190">
      <w:pPr>
        <w:pStyle w:val="6"/>
        <w:spacing w:line="496" w:lineRule="auto"/>
        <w:rPr>
          <w:rFonts w:hint="eastAsia" w:ascii="仿宋" w:hAnsi="仿宋" w:eastAsia="仿宋"/>
        </w:rPr>
      </w:pPr>
      <w:r>
        <w:rPr>
          <w:rFonts w:hint="eastAsia" w:ascii="仿宋" w:hAnsi="仿宋" w:eastAsia="仿宋"/>
        </w:rPr>
        <w:t>致</w:t>
      </w:r>
      <w:r>
        <w:rPr>
          <w:rFonts w:hint="eastAsia" w:ascii="仿宋" w:hAnsi="仿宋" w:eastAsia="仿宋"/>
          <w:lang w:val="en-US" w:eastAsia="zh-CN"/>
        </w:rPr>
        <w:t>山东德利源招标代理有限公司</w:t>
      </w:r>
      <w:r>
        <w:rPr>
          <w:rFonts w:hint="eastAsia" w:ascii="仿宋" w:hAnsi="仿宋" w:eastAsia="仿宋"/>
        </w:rPr>
        <w:t>：</w:t>
      </w:r>
    </w:p>
    <w:p w14:paraId="0078CCA3">
      <w:pPr>
        <w:pStyle w:val="6"/>
        <w:tabs>
          <w:tab w:val="left" w:pos="3979"/>
          <w:tab w:val="left" w:pos="9588"/>
        </w:tabs>
        <w:spacing w:line="360" w:lineRule="auto"/>
        <w:ind w:firstLine="480" w:firstLineChars="200"/>
        <w:rPr>
          <w:rFonts w:hint="eastAsia" w:ascii="仿宋" w:hAnsi="仿宋" w:eastAsia="仿宋"/>
        </w:rPr>
      </w:pPr>
      <w:r>
        <w:rPr>
          <w:rFonts w:hint="eastAsia" w:ascii="仿宋" w:hAnsi="仿宋" w:eastAsia="仿宋"/>
        </w:rPr>
        <w:t>我公司</w:t>
      </w:r>
      <w:r>
        <w:rPr>
          <w:rFonts w:ascii="仿宋" w:hAnsi="仿宋" w:eastAsia="仿宋"/>
          <w:u w:val="single"/>
        </w:rPr>
        <w:tab/>
      </w:r>
      <w:r>
        <w:rPr>
          <w:rFonts w:hint="eastAsia" w:ascii="仿宋" w:hAnsi="仿宋" w:eastAsia="仿宋"/>
          <w:u w:val="single"/>
        </w:rPr>
        <w:t>（</w:t>
      </w:r>
      <w:r>
        <w:rPr>
          <w:rFonts w:hint="eastAsia" w:ascii="仿宋" w:hAnsi="仿宋" w:eastAsia="仿宋"/>
        </w:rPr>
        <w:t>公司名称）现郑重声明，自参加本项目</w:t>
      </w:r>
      <w:r>
        <w:rPr>
          <w:rFonts w:ascii="仿宋" w:hAnsi="仿宋" w:eastAsia="仿宋"/>
          <w:u w:val="single"/>
        </w:rPr>
        <w:tab/>
      </w:r>
      <w:r>
        <w:rPr>
          <w:rFonts w:hint="eastAsia" w:ascii="仿宋" w:hAnsi="仿宋" w:eastAsia="仿宋"/>
          <w:u w:val="single"/>
        </w:rPr>
        <w:t>（</w:t>
      </w:r>
      <w:r>
        <w:rPr>
          <w:rFonts w:hint="eastAsia" w:ascii="仿宋" w:hAnsi="仿宋" w:eastAsia="仿宋"/>
        </w:rPr>
        <w:t>编号为）采购活动前3年内，我公司无因违法经营受到刑事处罚或者责令停产停业的、吊销许可证或者执照的、较大数额罚款等行政处罚。</w:t>
      </w:r>
    </w:p>
    <w:p w14:paraId="0A495A71">
      <w:pPr>
        <w:pStyle w:val="6"/>
        <w:spacing w:line="360" w:lineRule="auto"/>
        <w:ind w:firstLine="480" w:firstLineChars="200"/>
        <w:rPr>
          <w:rFonts w:hint="eastAsia" w:ascii="仿宋" w:hAnsi="仿宋" w:eastAsia="仿宋"/>
        </w:rPr>
      </w:pPr>
    </w:p>
    <w:p w14:paraId="014FBAF5">
      <w:pPr>
        <w:pStyle w:val="6"/>
        <w:spacing w:line="360" w:lineRule="auto"/>
        <w:ind w:firstLine="480" w:firstLineChars="200"/>
        <w:rPr>
          <w:rFonts w:hint="eastAsia" w:ascii="仿宋" w:hAnsi="仿宋" w:eastAsia="仿宋"/>
        </w:rPr>
      </w:pPr>
      <w:r>
        <w:rPr>
          <w:rFonts w:hint="eastAsia" w:ascii="仿宋" w:hAnsi="仿宋" w:eastAsia="仿宋"/>
        </w:rPr>
        <w:t>如有瞒报、虚报，我公司自行承担因此产生的所有法律责任。</w:t>
      </w:r>
    </w:p>
    <w:p w14:paraId="223759DA">
      <w:pPr>
        <w:pStyle w:val="6"/>
        <w:spacing w:line="360" w:lineRule="auto"/>
        <w:ind w:firstLine="480" w:firstLineChars="200"/>
        <w:rPr>
          <w:rFonts w:hint="eastAsia" w:ascii="仿宋" w:hAnsi="仿宋" w:eastAsia="仿宋"/>
          <w:sz w:val="28"/>
          <w:szCs w:val="28"/>
        </w:rPr>
      </w:pPr>
      <w:r>
        <w:rPr>
          <w:rFonts w:hint="eastAsia" w:ascii="仿宋" w:hAnsi="仿宋" w:eastAsia="仿宋"/>
        </w:rPr>
        <w:t>特此声明！</w:t>
      </w:r>
    </w:p>
    <w:p w14:paraId="0152E85A">
      <w:pPr>
        <w:pStyle w:val="11"/>
        <w:rPr>
          <w:rFonts w:hint="eastAsia" w:ascii="仿宋" w:hAnsi="仿宋" w:eastAsia="仿宋"/>
          <w:lang w:eastAsia="zh-CN"/>
        </w:rPr>
      </w:pPr>
    </w:p>
    <w:p w14:paraId="67EDF8E8">
      <w:pPr>
        <w:pStyle w:val="11"/>
        <w:rPr>
          <w:rFonts w:hint="eastAsia" w:ascii="仿宋" w:hAnsi="仿宋" w:eastAsia="仿宋"/>
          <w:lang w:eastAsia="zh-CN"/>
        </w:rPr>
      </w:pPr>
    </w:p>
    <w:p w14:paraId="7473DD6B">
      <w:pPr>
        <w:pStyle w:val="11"/>
        <w:rPr>
          <w:rFonts w:hint="eastAsia" w:ascii="仿宋" w:hAnsi="仿宋" w:eastAsia="仿宋"/>
          <w:lang w:eastAsia="zh-CN"/>
        </w:rPr>
      </w:pPr>
    </w:p>
    <w:p w14:paraId="6CF6847C">
      <w:pPr>
        <w:pStyle w:val="11"/>
        <w:rPr>
          <w:rFonts w:hint="eastAsia" w:ascii="仿宋" w:hAnsi="仿宋" w:eastAsia="仿宋"/>
          <w:lang w:eastAsia="zh-CN"/>
        </w:rPr>
      </w:pPr>
    </w:p>
    <w:p w14:paraId="0D97A716">
      <w:pPr>
        <w:pStyle w:val="11"/>
        <w:rPr>
          <w:rFonts w:hint="eastAsia" w:ascii="仿宋" w:hAnsi="仿宋" w:eastAsia="仿宋"/>
          <w:lang w:eastAsia="zh-CN"/>
        </w:rPr>
      </w:pPr>
    </w:p>
    <w:p w14:paraId="284B3AE4">
      <w:pPr>
        <w:pStyle w:val="11"/>
        <w:rPr>
          <w:rFonts w:hint="eastAsia" w:ascii="仿宋" w:hAnsi="仿宋" w:eastAsia="仿宋"/>
          <w:lang w:eastAsia="zh-CN"/>
        </w:rPr>
      </w:pPr>
    </w:p>
    <w:p w14:paraId="30D40030">
      <w:pPr>
        <w:pStyle w:val="11"/>
        <w:rPr>
          <w:rFonts w:hint="eastAsia" w:ascii="仿宋" w:hAnsi="仿宋" w:eastAsia="仿宋"/>
          <w:lang w:eastAsia="zh-CN"/>
        </w:rPr>
      </w:pPr>
    </w:p>
    <w:p w14:paraId="6D9DF857">
      <w:pPr>
        <w:pStyle w:val="11"/>
        <w:rPr>
          <w:rFonts w:hint="eastAsia" w:ascii="仿宋" w:hAnsi="仿宋" w:eastAsia="仿宋"/>
          <w:lang w:eastAsia="zh-CN"/>
        </w:rPr>
      </w:pPr>
    </w:p>
    <w:p w14:paraId="1945D3E1">
      <w:pPr>
        <w:pStyle w:val="11"/>
        <w:rPr>
          <w:rFonts w:hint="eastAsia" w:ascii="仿宋" w:hAnsi="仿宋" w:eastAsia="仿宋"/>
          <w:lang w:eastAsia="zh-CN"/>
        </w:rPr>
      </w:pPr>
    </w:p>
    <w:p w14:paraId="72C9A4EA">
      <w:pPr>
        <w:pStyle w:val="11"/>
        <w:rPr>
          <w:rFonts w:hint="eastAsia" w:ascii="仿宋" w:hAnsi="仿宋" w:eastAsia="仿宋"/>
          <w:lang w:eastAsia="zh-CN"/>
        </w:rPr>
      </w:pPr>
    </w:p>
    <w:p w14:paraId="3B3678CB">
      <w:pPr>
        <w:pStyle w:val="11"/>
        <w:rPr>
          <w:rFonts w:hint="eastAsia" w:ascii="仿宋" w:hAnsi="仿宋" w:eastAsia="仿宋"/>
          <w:lang w:eastAsia="zh-CN"/>
        </w:rPr>
      </w:pPr>
    </w:p>
    <w:p w14:paraId="5BDA8181">
      <w:pPr>
        <w:pStyle w:val="11"/>
        <w:rPr>
          <w:rFonts w:hint="eastAsia" w:ascii="仿宋" w:hAnsi="仿宋" w:eastAsia="仿宋"/>
          <w:lang w:eastAsia="zh-CN"/>
        </w:rPr>
      </w:pPr>
    </w:p>
    <w:p w14:paraId="6FE6F624">
      <w:pPr>
        <w:pStyle w:val="11"/>
        <w:rPr>
          <w:rFonts w:hint="eastAsia" w:ascii="仿宋" w:hAnsi="仿宋" w:eastAsia="仿宋"/>
          <w:lang w:eastAsia="zh-CN"/>
        </w:rPr>
      </w:pPr>
    </w:p>
    <w:p w14:paraId="7D28ADFD">
      <w:pPr>
        <w:pStyle w:val="11"/>
        <w:rPr>
          <w:rFonts w:hint="eastAsia" w:ascii="仿宋" w:hAnsi="仿宋" w:eastAsia="仿宋"/>
          <w:lang w:eastAsia="zh-CN"/>
        </w:rPr>
      </w:pPr>
    </w:p>
    <w:p w14:paraId="1A0597B2">
      <w:pPr>
        <w:pStyle w:val="11"/>
        <w:rPr>
          <w:rFonts w:hint="eastAsia" w:ascii="仿宋" w:hAnsi="仿宋" w:eastAsia="仿宋"/>
          <w:lang w:eastAsia="zh-CN"/>
        </w:rPr>
      </w:pPr>
    </w:p>
    <w:p w14:paraId="4D6E9226">
      <w:pPr>
        <w:pStyle w:val="11"/>
        <w:rPr>
          <w:rFonts w:hint="eastAsia" w:ascii="仿宋" w:hAnsi="仿宋" w:eastAsia="仿宋"/>
          <w:lang w:eastAsia="zh-CN"/>
        </w:rPr>
      </w:pPr>
    </w:p>
    <w:p w14:paraId="17E7E79D">
      <w:pPr>
        <w:pStyle w:val="11"/>
        <w:rPr>
          <w:rFonts w:hint="eastAsia" w:ascii="仿宋" w:hAnsi="仿宋" w:eastAsia="仿宋"/>
          <w:lang w:eastAsia="zh-CN"/>
        </w:rPr>
      </w:pPr>
    </w:p>
    <w:p w14:paraId="3EECB816">
      <w:pPr>
        <w:pStyle w:val="11"/>
        <w:rPr>
          <w:rFonts w:hint="eastAsia" w:ascii="仿宋" w:hAnsi="仿宋" w:eastAsia="仿宋"/>
          <w:lang w:eastAsia="zh-CN"/>
        </w:rPr>
      </w:pPr>
    </w:p>
    <w:p w14:paraId="1F3F1A79">
      <w:pPr>
        <w:pStyle w:val="11"/>
        <w:rPr>
          <w:rFonts w:hint="eastAsia" w:ascii="仿宋" w:hAnsi="仿宋" w:eastAsia="仿宋"/>
          <w:lang w:eastAsia="zh-CN"/>
        </w:rPr>
      </w:pPr>
    </w:p>
    <w:p w14:paraId="6714ECE3">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4963FEEE">
      <w:pPr>
        <w:pStyle w:val="6"/>
        <w:tabs>
          <w:tab w:val="left" w:pos="6840"/>
        </w:tabs>
        <w:spacing w:before="216" w:line="283" w:lineRule="auto"/>
        <w:ind w:right="720" w:firstLine="720" w:firstLineChars="300"/>
        <w:rPr>
          <w:rFonts w:hint="eastAsia" w:ascii="仿宋" w:hAnsi="仿宋" w:eastAsia="仿宋"/>
        </w:rPr>
      </w:pPr>
      <w:r>
        <w:rPr>
          <w:rFonts w:ascii="仿宋" w:hAnsi="仿宋" w:eastAsia="仿宋"/>
        </w:rPr>
        <w:t>法定代表人或委托代理人（盖电子人名章）：</w:t>
      </w:r>
    </w:p>
    <w:p w14:paraId="64168431">
      <w:pPr>
        <w:pStyle w:val="11"/>
        <w:ind w:firstLine="960" w:firstLineChars="400"/>
        <w:rPr>
          <w:rFonts w:hint="eastAsia" w:ascii="仿宋" w:hAnsi="仿宋" w:eastAsia="仿宋"/>
          <w:lang w:eastAsia="zh-CN"/>
        </w:rPr>
      </w:pPr>
      <w:r>
        <w:rPr>
          <w:rFonts w:hint="eastAsia" w:ascii="仿宋" w:hAnsi="仿宋" w:eastAsia="仿宋"/>
          <w:sz w:val="24"/>
          <w:szCs w:val="24"/>
          <w:lang w:eastAsia="zh-CN"/>
        </w:rPr>
        <w:t>日     期：</w:t>
      </w:r>
      <w:r>
        <w:rPr>
          <w:rFonts w:ascii="仿宋" w:hAnsi="仿宋" w:eastAsia="仿宋"/>
          <w:sz w:val="24"/>
          <w:szCs w:val="24"/>
          <w:lang w:eastAsia="zh-CN"/>
        </w:rPr>
        <w:tab/>
      </w:r>
      <w:r>
        <w:rPr>
          <w:rFonts w:hint="eastAsia" w:ascii="仿宋" w:hAnsi="仿宋" w:eastAsia="仿宋"/>
          <w:sz w:val="24"/>
          <w:szCs w:val="24"/>
          <w:lang w:eastAsia="zh-CN"/>
        </w:rPr>
        <w:t>年</w:t>
      </w:r>
      <w:r>
        <w:rPr>
          <w:rFonts w:ascii="仿宋" w:hAnsi="仿宋" w:eastAsia="仿宋"/>
          <w:sz w:val="24"/>
          <w:szCs w:val="24"/>
          <w:lang w:eastAsia="zh-CN"/>
        </w:rPr>
        <w:tab/>
      </w:r>
      <w:r>
        <w:rPr>
          <w:rFonts w:hint="eastAsia" w:ascii="仿宋" w:hAnsi="仿宋" w:eastAsia="仿宋"/>
          <w:sz w:val="24"/>
          <w:szCs w:val="24"/>
          <w:lang w:eastAsia="zh-CN"/>
        </w:rPr>
        <w:t>月</w:t>
      </w:r>
      <w:r>
        <w:rPr>
          <w:rFonts w:ascii="仿宋" w:hAnsi="仿宋" w:eastAsia="仿宋"/>
          <w:sz w:val="24"/>
          <w:szCs w:val="24"/>
          <w:lang w:eastAsia="zh-CN"/>
        </w:rPr>
        <w:tab/>
      </w:r>
      <w:r>
        <w:rPr>
          <w:rFonts w:hint="eastAsia" w:ascii="仿宋" w:hAnsi="仿宋" w:eastAsia="仿宋"/>
          <w:sz w:val="24"/>
          <w:szCs w:val="24"/>
          <w:lang w:eastAsia="zh-CN"/>
        </w:rPr>
        <w:t>日</w:t>
      </w:r>
    </w:p>
    <w:p w14:paraId="3B1F6AAF">
      <w:pPr>
        <w:pStyle w:val="11"/>
        <w:rPr>
          <w:rFonts w:hint="eastAsia" w:ascii="仿宋" w:hAnsi="仿宋" w:eastAsia="仿宋"/>
          <w:lang w:eastAsia="zh-CN"/>
        </w:rPr>
      </w:pPr>
      <w:r>
        <w:rPr>
          <w:rFonts w:ascii="仿宋" w:hAnsi="仿宋" w:eastAsia="仿宋"/>
          <w:lang w:eastAsia="zh-CN"/>
        </w:rPr>
        <w:br w:type="page"/>
      </w:r>
    </w:p>
    <w:p w14:paraId="03453C55">
      <w:pPr>
        <w:snapToGrid w:val="0"/>
        <w:spacing w:line="560" w:lineRule="exact"/>
        <w:ind w:firstLine="1127" w:firstLineChars="401"/>
        <w:jc w:val="center"/>
        <w:rPr>
          <w:rFonts w:hint="eastAsia" w:ascii="仿宋" w:hAnsi="仿宋" w:eastAsia="仿宋"/>
          <w:b/>
          <w:sz w:val="28"/>
          <w:szCs w:val="28"/>
        </w:rPr>
      </w:pPr>
      <w:r>
        <w:rPr>
          <w:rFonts w:hint="eastAsia" w:ascii="仿宋" w:hAnsi="仿宋" w:eastAsia="仿宋"/>
          <w:b/>
          <w:sz w:val="28"/>
          <w:szCs w:val="28"/>
        </w:rPr>
        <w:t>投标单位具有履行合同所必需的设备和专业技术能力承诺函</w:t>
      </w:r>
    </w:p>
    <w:p w14:paraId="3C15C99A">
      <w:pPr>
        <w:pStyle w:val="11"/>
        <w:jc w:val="center"/>
        <w:rPr>
          <w:rFonts w:hint="eastAsia" w:ascii="仿宋" w:hAnsi="仿宋" w:eastAsia="仿宋"/>
          <w:b/>
          <w:lang w:eastAsia="zh-CN"/>
        </w:rPr>
      </w:pPr>
    </w:p>
    <w:p w14:paraId="7ABADD8A">
      <w:pPr>
        <w:pStyle w:val="11"/>
        <w:rPr>
          <w:rFonts w:hint="eastAsia" w:ascii="仿宋" w:hAnsi="仿宋" w:eastAsia="仿宋"/>
          <w:sz w:val="21"/>
          <w:lang w:eastAsia="zh-CN"/>
        </w:rPr>
      </w:pPr>
    </w:p>
    <w:p w14:paraId="4278F444">
      <w:pPr>
        <w:pStyle w:val="11"/>
        <w:rPr>
          <w:rFonts w:hint="eastAsia" w:ascii="仿宋" w:hAnsi="仿宋" w:eastAsia="仿宋"/>
          <w:sz w:val="21"/>
          <w:lang w:eastAsia="zh-CN"/>
        </w:rPr>
      </w:pPr>
    </w:p>
    <w:p w14:paraId="6FB87FF1">
      <w:pPr>
        <w:pStyle w:val="11"/>
        <w:spacing w:line="360" w:lineRule="auto"/>
        <w:rPr>
          <w:rFonts w:hint="eastAsia" w:ascii="仿宋" w:hAnsi="仿宋" w:eastAsia="仿宋"/>
          <w:sz w:val="24"/>
          <w:szCs w:val="24"/>
          <w:lang w:eastAsia="zh-CN"/>
        </w:rPr>
      </w:pPr>
      <w:r>
        <w:rPr>
          <w:rFonts w:hint="eastAsia" w:ascii="仿宋" w:hAnsi="仿宋" w:eastAsia="仿宋"/>
          <w:sz w:val="24"/>
          <w:szCs w:val="24"/>
          <w:lang w:eastAsia="zh-CN"/>
        </w:rPr>
        <w:t>致：</w:t>
      </w:r>
      <w:r>
        <w:rPr>
          <w:rFonts w:hint="eastAsia" w:ascii="仿宋" w:hAnsi="仿宋" w:eastAsia="仿宋"/>
          <w:sz w:val="24"/>
          <w:szCs w:val="24"/>
          <w:lang w:val="en-US" w:eastAsia="zh-CN"/>
        </w:rPr>
        <w:t>山东德利源招标代理有限公司</w:t>
      </w:r>
    </w:p>
    <w:p w14:paraId="1467F1B7">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我公司</w:t>
      </w:r>
      <w:r>
        <w:rPr>
          <w:rFonts w:hint="eastAsia" w:ascii="仿宋" w:hAnsi="仿宋" w:eastAsia="仿宋"/>
          <w:sz w:val="24"/>
          <w:szCs w:val="24"/>
          <w:u w:val="single"/>
          <w:lang w:eastAsia="zh-CN"/>
        </w:rPr>
        <w:t>（ 公司名称 ）</w:t>
      </w:r>
      <w:r>
        <w:rPr>
          <w:rFonts w:hint="eastAsia" w:ascii="仿宋" w:hAnsi="仿宋" w:eastAsia="仿宋"/>
          <w:sz w:val="24"/>
          <w:szCs w:val="24"/>
          <w:lang w:eastAsia="zh-CN"/>
        </w:rPr>
        <w:t>郑重承诺：</w:t>
      </w:r>
    </w:p>
    <w:p w14:paraId="61776134">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具备履行合同所必需的设备和专业技术能力。</w:t>
      </w:r>
    </w:p>
    <w:p w14:paraId="11F57E50">
      <w:pPr>
        <w:pStyle w:val="11"/>
        <w:spacing w:line="360" w:lineRule="auto"/>
        <w:ind w:firstLine="480" w:firstLineChars="200"/>
        <w:rPr>
          <w:rFonts w:hint="eastAsia" w:ascii="仿宋" w:hAnsi="仿宋" w:eastAsia="仿宋"/>
          <w:sz w:val="24"/>
          <w:szCs w:val="24"/>
          <w:lang w:eastAsia="zh-CN"/>
        </w:rPr>
      </w:pPr>
      <w:r>
        <w:rPr>
          <w:rFonts w:hint="eastAsia" w:ascii="仿宋" w:hAnsi="仿宋" w:eastAsia="仿宋"/>
          <w:sz w:val="24"/>
          <w:szCs w:val="24"/>
          <w:lang w:eastAsia="zh-CN"/>
        </w:rPr>
        <w:t>如有不实，我公司自行承担因此产生的所有法律责任。</w:t>
      </w:r>
    </w:p>
    <w:p w14:paraId="04F5BCD6">
      <w:pPr>
        <w:pStyle w:val="11"/>
        <w:spacing w:line="360" w:lineRule="auto"/>
        <w:ind w:firstLine="480" w:firstLineChars="200"/>
        <w:rPr>
          <w:rFonts w:hint="eastAsia" w:ascii="仿宋" w:hAnsi="仿宋" w:eastAsia="仿宋"/>
          <w:sz w:val="24"/>
          <w:szCs w:val="24"/>
          <w:lang w:eastAsia="zh-CN"/>
        </w:rPr>
      </w:pPr>
    </w:p>
    <w:p w14:paraId="6DE6A428">
      <w:pPr>
        <w:pStyle w:val="11"/>
        <w:spacing w:line="360" w:lineRule="auto"/>
        <w:ind w:firstLine="480" w:firstLineChars="200"/>
        <w:rPr>
          <w:rFonts w:hint="eastAsia" w:ascii="仿宋" w:hAnsi="仿宋" w:eastAsia="仿宋"/>
          <w:sz w:val="21"/>
          <w:lang w:eastAsia="zh-CN"/>
        </w:rPr>
      </w:pPr>
      <w:r>
        <w:rPr>
          <w:rFonts w:hint="eastAsia" w:ascii="仿宋" w:hAnsi="仿宋" w:eastAsia="仿宋"/>
          <w:sz w:val="24"/>
          <w:szCs w:val="24"/>
          <w:lang w:eastAsia="zh-CN"/>
        </w:rPr>
        <w:t>特此承诺</w:t>
      </w:r>
      <w:r>
        <w:rPr>
          <w:rFonts w:hint="eastAsia" w:ascii="仿宋" w:hAnsi="仿宋" w:eastAsia="仿宋"/>
          <w:sz w:val="21"/>
          <w:lang w:eastAsia="zh-CN"/>
        </w:rPr>
        <w:t>！</w:t>
      </w:r>
      <w:r>
        <w:rPr>
          <w:rFonts w:ascii="仿宋" w:hAnsi="仿宋" w:eastAsia="仿宋"/>
          <w:sz w:val="21"/>
          <w:lang w:eastAsia="zh-CN"/>
        </w:rPr>
        <w:cr/>
      </w:r>
    </w:p>
    <w:p w14:paraId="36017C9E">
      <w:pPr>
        <w:pStyle w:val="11"/>
        <w:rPr>
          <w:rFonts w:hint="eastAsia" w:ascii="仿宋" w:hAnsi="仿宋" w:eastAsia="仿宋"/>
          <w:sz w:val="21"/>
          <w:lang w:eastAsia="zh-CN"/>
        </w:rPr>
      </w:pPr>
    </w:p>
    <w:p w14:paraId="54599A3A">
      <w:pPr>
        <w:pStyle w:val="11"/>
        <w:rPr>
          <w:rFonts w:hint="eastAsia" w:ascii="仿宋" w:hAnsi="仿宋" w:eastAsia="仿宋"/>
          <w:sz w:val="21"/>
          <w:lang w:eastAsia="zh-CN"/>
        </w:rPr>
      </w:pPr>
    </w:p>
    <w:p w14:paraId="20707553">
      <w:pPr>
        <w:pStyle w:val="11"/>
        <w:rPr>
          <w:rFonts w:hint="eastAsia" w:ascii="仿宋" w:hAnsi="仿宋" w:eastAsia="仿宋"/>
          <w:sz w:val="21"/>
          <w:lang w:eastAsia="zh-CN"/>
        </w:rPr>
      </w:pPr>
    </w:p>
    <w:p w14:paraId="0FFFE2AC">
      <w:pPr>
        <w:pStyle w:val="11"/>
        <w:rPr>
          <w:rFonts w:hint="eastAsia" w:ascii="仿宋" w:hAnsi="仿宋" w:eastAsia="仿宋"/>
          <w:sz w:val="21"/>
          <w:lang w:eastAsia="zh-CN"/>
        </w:rPr>
      </w:pPr>
    </w:p>
    <w:p w14:paraId="7FF83E27">
      <w:pPr>
        <w:pStyle w:val="11"/>
        <w:rPr>
          <w:rFonts w:hint="eastAsia" w:ascii="仿宋" w:hAnsi="仿宋" w:eastAsia="仿宋"/>
          <w:sz w:val="21"/>
          <w:lang w:eastAsia="zh-CN"/>
        </w:rPr>
      </w:pPr>
    </w:p>
    <w:p w14:paraId="31BF0D5A">
      <w:pPr>
        <w:pStyle w:val="11"/>
        <w:rPr>
          <w:rFonts w:hint="eastAsia" w:ascii="仿宋" w:hAnsi="仿宋" w:eastAsia="仿宋"/>
          <w:sz w:val="21"/>
          <w:lang w:eastAsia="zh-CN"/>
        </w:rPr>
      </w:pPr>
    </w:p>
    <w:p w14:paraId="3669F278">
      <w:pPr>
        <w:pStyle w:val="11"/>
        <w:rPr>
          <w:rFonts w:hint="eastAsia" w:ascii="仿宋" w:hAnsi="仿宋" w:eastAsia="仿宋"/>
          <w:sz w:val="21"/>
          <w:lang w:eastAsia="zh-CN"/>
        </w:rPr>
      </w:pPr>
    </w:p>
    <w:p w14:paraId="257BC3AB">
      <w:pPr>
        <w:pStyle w:val="11"/>
        <w:rPr>
          <w:rFonts w:hint="eastAsia" w:ascii="仿宋" w:hAnsi="仿宋" w:eastAsia="仿宋"/>
          <w:sz w:val="21"/>
          <w:lang w:eastAsia="zh-CN"/>
        </w:rPr>
      </w:pPr>
    </w:p>
    <w:p w14:paraId="60EEBD4A">
      <w:pPr>
        <w:pStyle w:val="11"/>
        <w:rPr>
          <w:rFonts w:hint="eastAsia" w:ascii="仿宋" w:hAnsi="仿宋" w:eastAsia="仿宋"/>
          <w:sz w:val="21"/>
          <w:lang w:eastAsia="zh-CN"/>
        </w:rPr>
      </w:pPr>
    </w:p>
    <w:p w14:paraId="6B8F7D4E">
      <w:pPr>
        <w:pStyle w:val="11"/>
        <w:rPr>
          <w:rFonts w:hint="eastAsia" w:ascii="仿宋" w:hAnsi="仿宋" w:eastAsia="仿宋"/>
          <w:sz w:val="21"/>
          <w:lang w:eastAsia="zh-CN"/>
        </w:rPr>
      </w:pPr>
    </w:p>
    <w:p w14:paraId="354156B8">
      <w:pPr>
        <w:pStyle w:val="11"/>
        <w:rPr>
          <w:rFonts w:hint="eastAsia" w:ascii="仿宋" w:hAnsi="仿宋" w:eastAsia="仿宋"/>
          <w:sz w:val="21"/>
          <w:lang w:eastAsia="zh-CN"/>
        </w:rPr>
      </w:pPr>
    </w:p>
    <w:p w14:paraId="28603CE8">
      <w:pPr>
        <w:pStyle w:val="11"/>
        <w:rPr>
          <w:rFonts w:hint="eastAsia" w:ascii="仿宋" w:hAnsi="仿宋" w:eastAsia="仿宋"/>
          <w:sz w:val="21"/>
          <w:lang w:eastAsia="zh-CN"/>
        </w:rPr>
      </w:pPr>
    </w:p>
    <w:p w14:paraId="26CC284F">
      <w:pPr>
        <w:pStyle w:val="11"/>
        <w:rPr>
          <w:rFonts w:hint="eastAsia" w:ascii="仿宋" w:hAnsi="仿宋" w:eastAsia="仿宋"/>
          <w:sz w:val="21"/>
          <w:lang w:eastAsia="zh-CN"/>
        </w:rPr>
      </w:pPr>
    </w:p>
    <w:p w14:paraId="5BEAF979">
      <w:pPr>
        <w:pStyle w:val="11"/>
        <w:rPr>
          <w:rFonts w:hint="eastAsia" w:ascii="仿宋" w:hAnsi="仿宋" w:eastAsia="仿宋"/>
          <w:sz w:val="21"/>
          <w:lang w:eastAsia="zh-CN"/>
        </w:rPr>
      </w:pPr>
    </w:p>
    <w:p w14:paraId="050F09C8">
      <w:pPr>
        <w:pStyle w:val="11"/>
        <w:rPr>
          <w:rFonts w:hint="eastAsia" w:ascii="仿宋" w:hAnsi="仿宋" w:eastAsia="仿宋"/>
          <w:sz w:val="21"/>
          <w:lang w:eastAsia="zh-CN"/>
        </w:rPr>
      </w:pPr>
    </w:p>
    <w:p w14:paraId="316F7F6C">
      <w:pPr>
        <w:pStyle w:val="11"/>
        <w:rPr>
          <w:rFonts w:hint="eastAsia" w:ascii="仿宋" w:hAnsi="仿宋" w:eastAsia="仿宋"/>
          <w:sz w:val="21"/>
          <w:lang w:eastAsia="zh-CN"/>
        </w:rPr>
      </w:pPr>
    </w:p>
    <w:p w14:paraId="25090FAB">
      <w:pPr>
        <w:pStyle w:val="11"/>
        <w:rPr>
          <w:rFonts w:hint="eastAsia" w:ascii="仿宋" w:hAnsi="仿宋" w:eastAsia="仿宋"/>
          <w:sz w:val="21"/>
          <w:lang w:eastAsia="zh-CN"/>
        </w:rPr>
      </w:pPr>
    </w:p>
    <w:p w14:paraId="69B88865">
      <w:pPr>
        <w:pStyle w:val="11"/>
        <w:rPr>
          <w:rFonts w:hint="eastAsia" w:ascii="仿宋" w:hAnsi="仿宋" w:eastAsia="仿宋"/>
          <w:sz w:val="21"/>
          <w:lang w:eastAsia="zh-CN"/>
        </w:rPr>
      </w:pPr>
    </w:p>
    <w:p w14:paraId="4717A0C5">
      <w:pPr>
        <w:pStyle w:val="11"/>
        <w:rPr>
          <w:rFonts w:hint="eastAsia" w:ascii="仿宋" w:hAnsi="仿宋" w:eastAsia="仿宋"/>
          <w:sz w:val="21"/>
          <w:lang w:eastAsia="zh-CN"/>
        </w:rPr>
      </w:pPr>
    </w:p>
    <w:p w14:paraId="7FE2B216">
      <w:pPr>
        <w:pStyle w:val="11"/>
        <w:rPr>
          <w:rFonts w:hint="eastAsia" w:ascii="仿宋" w:hAnsi="仿宋" w:eastAsia="仿宋"/>
          <w:sz w:val="21"/>
          <w:lang w:eastAsia="zh-CN"/>
        </w:rPr>
      </w:pPr>
    </w:p>
    <w:p w14:paraId="6479408A">
      <w:pPr>
        <w:pStyle w:val="11"/>
        <w:rPr>
          <w:rFonts w:hint="eastAsia" w:ascii="仿宋" w:hAnsi="仿宋" w:eastAsia="仿宋"/>
          <w:sz w:val="21"/>
          <w:lang w:eastAsia="zh-CN"/>
        </w:rPr>
      </w:pPr>
    </w:p>
    <w:p w14:paraId="7EBB8918">
      <w:pPr>
        <w:pStyle w:val="11"/>
        <w:rPr>
          <w:rFonts w:hint="eastAsia" w:ascii="仿宋" w:hAnsi="仿宋" w:eastAsia="仿宋"/>
          <w:sz w:val="21"/>
          <w:lang w:eastAsia="zh-CN"/>
        </w:rPr>
      </w:pPr>
    </w:p>
    <w:p w14:paraId="66A641E8">
      <w:pPr>
        <w:pStyle w:val="11"/>
        <w:rPr>
          <w:rFonts w:hint="eastAsia" w:ascii="仿宋" w:hAnsi="仿宋" w:eastAsia="仿宋"/>
          <w:sz w:val="21"/>
          <w:lang w:eastAsia="zh-CN"/>
        </w:rPr>
      </w:pPr>
    </w:p>
    <w:p w14:paraId="6F17C19D">
      <w:pPr>
        <w:pStyle w:val="11"/>
        <w:rPr>
          <w:rFonts w:hint="eastAsia" w:ascii="仿宋" w:hAnsi="仿宋" w:eastAsia="仿宋"/>
          <w:sz w:val="21"/>
          <w:lang w:eastAsia="zh-CN"/>
        </w:rPr>
      </w:pPr>
    </w:p>
    <w:p w14:paraId="2650CA5E">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4F642EB9">
      <w:pPr>
        <w:pStyle w:val="6"/>
        <w:tabs>
          <w:tab w:val="left" w:pos="6840"/>
        </w:tabs>
        <w:spacing w:before="216" w:line="283" w:lineRule="auto"/>
        <w:ind w:right="720" w:firstLine="720" w:firstLineChars="300"/>
        <w:rPr>
          <w:rFonts w:hint="eastAsia" w:ascii="仿宋" w:hAnsi="仿宋" w:eastAsia="仿宋"/>
          <w:sz w:val="28"/>
        </w:rPr>
      </w:pPr>
      <w:r>
        <w:rPr>
          <w:rFonts w:ascii="仿宋" w:hAnsi="仿宋" w:eastAsia="仿宋"/>
        </w:rPr>
        <w:t>法定代表人或委托代理人（盖电子人名章）：</w:t>
      </w:r>
    </w:p>
    <w:p w14:paraId="2CA924E0">
      <w:pPr>
        <w:pStyle w:val="11"/>
        <w:ind w:firstLine="960" w:firstLineChars="400"/>
        <w:rPr>
          <w:rFonts w:hint="eastAsia" w:ascii="仿宋" w:hAnsi="仿宋" w:eastAsia="仿宋"/>
          <w:sz w:val="24"/>
          <w:szCs w:val="24"/>
          <w:lang w:eastAsia="zh-CN"/>
        </w:rPr>
      </w:pPr>
      <w:r>
        <w:rPr>
          <w:rFonts w:hint="eastAsia" w:ascii="仿宋" w:hAnsi="仿宋" w:eastAsia="仿宋"/>
          <w:sz w:val="24"/>
          <w:szCs w:val="24"/>
          <w:lang w:eastAsia="zh-CN"/>
        </w:rPr>
        <w:t>日     期：</w:t>
      </w:r>
      <w:r>
        <w:rPr>
          <w:rFonts w:ascii="仿宋" w:hAnsi="仿宋" w:eastAsia="仿宋"/>
          <w:sz w:val="24"/>
          <w:szCs w:val="24"/>
          <w:lang w:eastAsia="zh-CN"/>
        </w:rPr>
        <w:tab/>
      </w:r>
      <w:r>
        <w:rPr>
          <w:rFonts w:hint="eastAsia" w:ascii="仿宋" w:hAnsi="仿宋" w:eastAsia="仿宋"/>
          <w:sz w:val="24"/>
          <w:szCs w:val="24"/>
          <w:lang w:eastAsia="zh-CN"/>
        </w:rPr>
        <w:t>年</w:t>
      </w:r>
      <w:r>
        <w:rPr>
          <w:rFonts w:ascii="仿宋" w:hAnsi="仿宋" w:eastAsia="仿宋"/>
          <w:sz w:val="24"/>
          <w:szCs w:val="24"/>
          <w:lang w:eastAsia="zh-CN"/>
        </w:rPr>
        <w:tab/>
      </w:r>
      <w:r>
        <w:rPr>
          <w:rFonts w:hint="eastAsia" w:ascii="仿宋" w:hAnsi="仿宋" w:eastAsia="仿宋"/>
          <w:sz w:val="24"/>
          <w:szCs w:val="24"/>
          <w:lang w:eastAsia="zh-CN"/>
        </w:rPr>
        <w:t>月</w:t>
      </w:r>
      <w:r>
        <w:rPr>
          <w:rFonts w:ascii="仿宋" w:hAnsi="仿宋" w:eastAsia="仿宋"/>
          <w:sz w:val="24"/>
          <w:szCs w:val="24"/>
          <w:lang w:eastAsia="zh-CN"/>
        </w:rPr>
        <w:tab/>
      </w:r>
      <w:r>
        <w:rPr>
          <w:rFonts w:hint="eastAsia" w:ascii="仿宋" w:hAnsi="仿宋" w:eastAsia="仿宋"/>
          <w:sz w:val="24"/>
          <w:szCs w:val="24"/>
          <w:lang w:eastAsia="zh-CN"/>
        </w:rPr>
        <w:t>日</w:t>
      </w:r>
    </w:p>
    <w:p w14:paraId="6E8F7DC8">
      <w:pPr>
        <w:pStyle w:val="11"/>
        <w:rPr>
          <w:rFonts w:hint="eastAsia" w:ascii="仿宋" w:hAnsi="仿宋" w:eastAsia="仿宋"/>
          <w:lang w:eastAsia="zh-CN"/>
        </w:rPr>
      </w:pPr>
      <w:r>
        <w:rPr>
          <w:rFonts w:ascii="仿宋" w:hAnsi="仿宋" w:eastAsia="仿宋"/>
          <w:lang w:eastAsia="zh-CN"/>
        </w:rPr>
        <w:br w:type="page"/>
      </w:r>
    </w:p>
    <w:p w14:paraId="6402BA7A">
      <w:pPr>
        <w:snapToGrid w:val="0"/>
        <w:spacing w:line="560" w:lineRule="exact"/>
        <w:jc w:val="center"/>
        <w:rPr>
          <w:rFonts w:hint="eastAsia" w:ascii="仿宋" w:hAnsi="仿宋" w:eastAsia="仿宋"/>
          <w:sz w:val="28"/>
          <w:szCs w:val="28"/>
        </w:rPr>
      </w:pPr>
      <w:r>
        <w:rPr>
          <w:rFonts w:hint="eastAsia" w:ascii="仿宋" w:hAnsi="仿宋" w:eastAsia="仿宋"/>
          <w:b/>
          <w:sz w:val="28"/>
          <w:szCs w:val="28"/>
        </w:rPr>
        <w:t>投标单位在国家企业信用信息公示系统中未被列入严重违法失信企业名单截图</w:t>
      </w:r>
      <w:r>
        <w:rPr>
          <w:rFonts w:hint="eastAsia" w:ascii="仿宋" w:hAnsi="仿宋" w:eastAsia="仿宋"/>
          <w:sz w:val="28"/>
          <w:szCs w:val="28"/>
        </w:rPr>
        <w:t>（网址</w:t>
      </w:r>
      <w:r>
        <w:fldChar w:fldCharType="begin"/>
      </w:r>
      <w:r>
        <w:instrText xml:space="preserve"> HYPERLINK "http://www.gsxt.gov.cn/index.html" </w:instrText>
      </w:r>
      <w:r>
        <w:fldChar w:fldCharType="separate"/>
      </w:r>
      <w:r>
        <w:rPr>
          <w:rFonts w:hint="eastAsia" w:ascii="仿宋" w:hAnsi="仿宋" w:eastAsia="仿宋"/>
          <w:sz w:val="28"/>
          <w:szCs w:val="28"/>
        </w:rPr>
        <w:t>http://www.gsxt.gov.cn/index.html</w:t>
      </w:r>
      <w:r>
        <w:rPr>
          <w:rFonts w:hint="eastAsia" w:ascii="仿宋" w:hAnsi="仿宋" w:eastAsia="仿宋"/>
          <w:sz w:val="28"/>
          <w:szCs w:val="28"/>
        </w:rPr>
        <w:fldChar w:fldCharType="end"/>
      </w:r>
      <w:r>
        <w:rPr>
          <w:rFonts w:hint="eastAsia" w:ascii="仿宋" w:hAnsi="仿宋" w:eastAsia="仿宋"/>
          <w:sz w:val="28"/>
          <w:szCs w:val="28"/>
        </w:rPr>
        <w:t>）</w:t>
      </w:r>
    </w:p>
    <w:p w14:paraId="1F4F1604">
      <w:pPr>
        <w:pStyle w:val="11"/>
        <w:rPr>
          <w:rFonts w:hint="eastAsia" w:ascii="仿宋" w:hAnsi="仿宋" w:eastAsia="仿宋"/>
          <w:lang w:eastAsia="zh-CN"/>
        </w:rPr>
      </w:pPr>
    </w:p>
    <w:p w14:paraId="155C79AF">
      <w:pPr>
        <w:pStyle w:val="11"/>
        <w:rPr>
          <w:rFonts w:hint="eastAsia" w:ascii="仿宋" w:hAnsi="仿宋" w:eastAsia="仿宋"/>
          <w:lang w:eastAsia="zh-CN"/>
        </w:rPr>
      </w:pPr>
    </w:p>
    <w:p w14:paraId="4FCEFA73">
      <w:pPr>
        <w:pStyle w:val="11"/>
        <w:rPr>
          <w:rFonts w:hint="eastAsia" w:ascii="仿宋" w:hAnsi="仿宋" w:eastAsia="仿宋"/>
          <w:lang w:eastAsia="zh-CN"/>
        </w:rPr>
      </w:pPr>
    </w:p>
    <w:p w14:paraId="215A8F83">
      <w:pPr>
        <w:pStyle w:val="11"/>
        <w:rPr>
          <w:rFonts w:hint="eastAsia" w:ascii="仿宋" w:hAnsi="仿宋" w:eastAsia="仿宋"/>
          <w:lang w:eastAsia="zh-CN"/>
        </w:rPr>
      </w:pPr>
    </w:p>
    <w:p w14:paraId="59ED031E">
      <w:pPr>
        <w:pStyle w:val="11"/>
        <w:rPr>
          <w:rFonts w:hint="eastAsia" w:ascii="仿宋" w:hAnsi="仿宋" w:eastAsia="仿宋"/>
          <w:lang w:eastAsia="zh-CN"/>
        </w:rPr>
      </w:pPr>
    </w:p>
    <w:p w14:paraId="46077A5B">
      <w:pPr>
        <w:pStyle w:val="11"/>
        <w:rPr>
          <w:rFonts w:hint="eastAsia" w:ascii="仿宋" w:hAnsi="仿宋" w:eastAsia="仿宋"/>
          <w:lang w:eastAsia="zh-CN"/>
        </w:rPr>
      </w:pPr>
    </w:p>
    <w:p w14:paraId="4DF88EFC">
      <w:pPr>
        <w:pStyle w:val="11"/>
        <w:rPr>
          <w:rFonts w:hint="eastAsia" w:ascii="仿宋" w:hAnsi="仿宋" w:eastAsia="仿宋"/>
          <w:lang w:eastAsia="zh-CN"/>
        </w:rPr>
      </w:pPr>
    </w:p>
    <w:p w14:paraId="3A4175B0">
      <w:pPr>
        <w:pStyle w:val="11"/>
        <w:rPr>
          <w:rFonts w:hint="eastAsia" w:ascii="仿宋" w:hAnsi="仿宋" w:eastAsia="仿宋"/>
          <w:lang w:eastAsia="zh-CN"/>
        </w:rPr>
      </w:pPr>
    </w:p>
    <w:p w14:paraId="2E04A872">
      <w:pPr>
        <w:pStyle w:val="11"/>
        <w:rPr>
          <w:rFonts w:hint="eastAsia" w:ascii="仿宋" w:hAnsi="仿宋" w:eastAsia="仿宋"/>
          <w:lang w:eastAsia="zh-CN"/>
        </w:rPr>
      </w:pPr>
    </w:p>
    <w:p w14:paraId="7FF84017">
      <w:pPr>
        <w:pStyle w:val="11"/>
        <w:rPr>
          <w:rFonts w:hint="eastAsia" w:ascii="仿宋" w:hAnsi="仿宋" w:eastAsia="仿宋"/>
          <w:lang w:eastAsia="zh-CN"/>
        </w:rPr>
      </w:pPr>
    </w:p>
    <w:p w14:paraId="29422B8E">
      <w:pPr>
        <w:pStyle w:val="11"/>
        <w:rPr>
          <w:rFonts w:hint="eastAsia" w:ascii="仿宋" w:hAnsi="仿宋" w:eastAsia="仿宋"/>
          <w:lang w:eastAsia="zh-CN"/>
        </w:rPr>
      </w:pPr>
    </w:p>
    <w:p w14:paraId="7C4B7C06">
      <w:pPr>
        <w:pStyle w:val="11"/>
        <w:rPr>
          <w:rFonts w:hint="eastAsia" w:ascii="仿宋" w:hAnsi="仿宋" w:eastAsia="仿宋"/>
          <w:lang w:eastAsia="zh-CN"/>
        </w:rPr>
      </w:pPr>
    </w:p>
    <w:p w14:paraId="2C9CC652">
      <w:pPr>
        <w:pStyle w:val="11"/>
        <w:rPr>
          <w:rFonts w:hint="eastAsia" w:ascii="仿宋" w:hAnsi="仿宋" w:eastAsia="仿宋"/>
          <w:lang w:eastAsia="zh-CN"/>
        </w:rPr>
      </w:pPr>
    </w:p>
    <w:p w14:paraId="759FC033">
      <w:pPr>
        <w:pStyle w:val="11"/>
        <w:rPr>
          <w:rFonts w:hint="eastAsia" w:ascii="仿宋" w:hAnsi="仿宋" w:eastAsia="仿宋"/>
          <w:lang w:eastAsia="zh-CN"/>
        </w:rPr>
      </w:pPr>
    </w:p>
    <w:p w14:paraId="7F61D253">
      <w:pPr>
        <w:pStyle w:val="11"/>
        <w:rPr>
          <w:rFonts w:hint="eastAsia" w:ascii="仿宋" w:hAnsi="仿宋" w:eastAsia="仿宋"/>
          <w:lang w:eastAsia="zh-CN"/>
        </w:rPr>
      </w:pPr>
    </w:p>
    <w:p w14:paraId="31704887">
      <w:pPr>
        <w:pStyle w:val="11"/>
        <w:rPr>
          <w:rFonts w:hint="eastAsia" w:ascii="仿宋" w:hAnsi="仿宋" w:eastAsia="仿宋"/>
          <w:lang w:eastAsia="zh-CN"/>
        </w:rPr>
      </w:pPr>
    </w:p>
    <w:p w14:paraId="139A4B91">
      <w:pPr>
        <w:pStyle w:val="11"/>
        <w:rPr>
          <w:rFonts w:hint="eastAsia" w:ascii="仿宋" w:hAnsi="仿宋" w:eastAsia="仿宋"/>
          <w:lang w:eastAsia="zh-CN"/>
        </w:rPr>
      </w:pPr>
    </w:p>
    <w:p w14:paraId="7C5B8FDC">
      <w:pPr>
        <w:pStyle w:val="11"/>
        <w:rPr>
          <w:rFonts w:hint="eastAsia" w:ascii="仿宋" w:hAnsi="仿宋" w:eastAsia="仿宋"/>
          <w:lang w:eastAsia="zh-CN"/>
        </w:rPr>
      </w:pPr>
    </w:p>
    <w:p w14:paraId="5DE32D0F">
      <w:pPr>
        <w:pStyle w:val="11"/>
        <w:rPr>
          <w:rFonts w:hint="eastAsia" w:ascii="仿宋" w:hAnsi="仿宋" w:eastAsia="仿宋"/>
          <w:lang w:eastAsia="zh-CN"/>
        </w:rPr>
      </w:pPr>
    </w:p>
    <w:p w14:paraId="5D194F12">
      <w:pPr>
        <w:pStyle w:val="11"/>
        <w:rPr>
          <w:rFonts w:hint="eastAsia" w:ascii="仿宋" w:hAnsi="仿宋" w:eastAsia="仿宋"/>
          <w:lang w:eastAsia="zh-CN"/>
        </w:rPr>
      </w:pPr>
    </w:p>
    <w:p w14:paraId="24825017">
      <w:pPr>
        <w:pStyle w:val="11"/>
        <w:rPr>
          <w:rFonts w:hint="eastAsia" w:ascii="仿宋" w:hAnsi="仿宋" w:eastAsia="仿宋"/>
          <w:lang w:eastAsia="zh-CN"/>
        </w:rPr>
      </w:pPr>
    </w:p>
    <w:p w14:paraId="18547300">
      <w:pPr>
        <w:pStyle w:val="11"/>
        <w:rPr>
          <w:rFonts w:hint="eastAsia" w:ascii="仿宋" w:hAnsi="仿宋" w:eastAsia="仿宋"/>
          <w:lang w:eastAsia="zh-CN"/>
        </w:rPr>
      </w:pPr>
    </w:p>
    <w:p w14:paraId="6D751FE9">
      <w:pPr>
        <w:pStyle w:val="11"/>
        <w:rPr>
          <w:rFonts w:hint="eastAsia" w:ascii="仿宋" w:hAnsi="仿宋" w:eastAsia="仿宋"/>
          <w:lang w:eastAsia="zh-CN"/>
        </w:rPr>
      </w:pPr>
    </w:p>
    <w:p w14:paraId="3A133459">
      <w:pPr>
        <w:pStyle w:val="11"/>
        <w:rPr>
          <w:rFonts w:hint="eastAsia" w:ascii="仿宋" w:hAnsi="仿宋" w:eastAsia="仿宋"/>
          <w:lang w:eastAsia="zh-CN"/>
        </w:rPr>
      </w:pPr>
    </w:p>
    <w:p w14:paraId="159E4B66">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6ACF453E">
      <w:pPr>
        <w:pStyle w:val="6"/>
        <w:tabs>
          <w:tab w:val="left" w:pos="6840"/>
        </w:tabs>
        <w:spacing w:before="216" w:line="283" w:lineRule="auto"/>
        <w:ind w:right="720" w:firstLine="720" w:firstLineChars="300"/>
        <w:rPr>
          <w:rFonts w:hint="eastAsia" w:ascii="仿宋" w:hAnsi="仿宋" w:eastAsia="仿宋"/>
        </w:rPr>
      </w:pPr>
      <w:r>
        <w:rPr>
          <w:rFonts w:ascii="仿宋" w:hAnsi="仿宋" w:eastAsia="仿宋"/>
        </w:rPr>
        <w:t>法定代表人或委托代理人（盖电子人名章）：</w:t>
      </w:r>
    </w:p>
    <w:p w14:paraId="4F61143D">
      <w:pPr>
        <w:pStyle w:val="11"/>
        <w:ind w:firstLine="960" w:firstLineChars="400"/>
        <w:rPr>
          <w:rFonts w:hint="eastAsia" w:ascii="仿宋" w:hAnsi="仿宋" w:eastAsia="仿宋"/>
          <w:lang w:eastAsia="zh-CN"/>
        </w:rPr>
      </w:pPr>
      <w:r>
        <w:rPr>
          <w:rFonts w:hint="eastAsia" w:ascii="仿宋" w:hAnsi="仿宋" w:eastAsia="仿宋"/>
          <w:sz w:val="24"/>
          <w:szCs w:val="24"/>
        </w:rPr>
        <w:t>日     期：</w:t>
      </w:r>
      <w:r>
        <w:rPr>
          <w:rFonts w:ascii="仿宋" w:hAnsi="仿宋" w:eastAsia="仿宋"/>
          <w:sz w:val="24"/>
          <w:szCs w:val="24"/>
        </w:rPr>
        <w:tab/>
      </w:r>
      <w:r>
        <w:rPr>
          <w:rFonts w:hint="eastAsia" w:ascii="仿宋" w:hAnsi="仿宋" w:eastAsia="仿宋"/>
          <w:sz w:val="24"/>
          <w:szCs w:val="24"/>
        </w:rPr>
        <w:t>年</w:t>
      </w:r>
      <w:r>
        <w:rPr>
          <w:rFonts w:ascii="仿宋" w:hAnsi="仿宋" w:eastAsia="仿宋"/>
          <w:sz w:val="24"/>
          <w:szCs w:val="24"/>
        </w:rPr>
        <w:tab/>
      </w:r>
      <w:r>
        <w:rPr>
          <w:rFonts w:hint="eastAsia" w:ascii="仿宋" w:hAnsi="仿宋" w:eastAsia="仿宋"/>
          <w:sz w:val="24"/>
          <w:szCs w:val="24"/>
        </w:rPr>
        <w:t>月</w:t>
      </w:r>
      <w:r>
        <w:rPr>
          <w:rFonts w:ascii="仿宋" w:hAnsi="仿宋" w:eastAsia="仿宋"/>
          <w:sz w:val="24"/>
          <w:szCs w:val="24"/>
        </w:rPr>
        <w:tab/>
      </w:r>
      <w:r>
        <w:rPr>
          <w:rFonts w:hint="eastAsia" w:ascii="仿宋" w:hAnsi="仿宋" w:eastAsia="仿宋"/>
          <w:sz w:val="24"/>
          <w:szCs w:val="24"/>
        </w:rPr>
        <w:t>日</w:t>
      </w:r>
    </w:p>
    <w:p w14:paraId="1C53074B">
      <w:pPr>
        <w:snapToGrid w:val="0"/>
        <w:spacing w:line="560" w:lineRule="exact"/>
        <w:jc w:val="center"/>
        <w:rPr>
          <w:rFonts w:hint="eastAsia" w:ascii="仿宋" w:hAnsi="仿宋" w:eastAsia="仿宋"/>
          <w:b/>
          <w:sz w:val="28"/>
          <w:szCs w:val="28"/>
        </w:rPr>
      </w:pPr>
      <w:r>
        <w:rPr>
          <w:rFonts w:ascii="仿宋" w:hAnsi="仿宋" w:eastAsia="仿宋"/>
          <w:sz w:val="28"/>
          <w:szCs w:val="28"/>
        </w:rPr>
        <w:br w:type="page"/>
      </w:r>
      <w:r>
        <w:rPr>
          <w:rFonts w:hint="eastAsia" w:ascii="仿宋" w:hAnsi="仿宋" w:eastAsia="仿宋"/>
          <w:b/>
          <w:sz w:val="28"/>
          <w:szCs w:val="28"/>
        </w:rPr>
        <w:t>投标人、法定代表人、授权委托人经“中国执行信息公开网”（http://zxgk.court.gov.cn/）查询，未被最高人民法院列为失信被执行人</w:t>
      </w:r>
    </w:p>
    <w:p w14:paraId="4B05FC6B">
      <w:pPr>
        <w:pStyle w:val="11"/>
        <w:rPr>
          <w:rFonts w:hint="eastAsia" w:ascii="仿宋" w:hAnsi="仿宋" w:eastAsia="仿宋"/>
          <w:b/>
          <w:kern w:val="2"/>
          <w:sz w:val="28"/>
          <w:szCs w:val="28"/>
          <w:lang w:eastAsia="zh-CN"/>
        </w:rPr>
      </w:pPr>
    </w:p>
    <w:p w14:paraId="11DDE714">
      <w:pPr>
        <w:pStyle w:val="11"/>
        <w:rPr>
          <w:rFonts w:hint="eastAsia" w:ascii="仿宋" w:hAnsi="仿宋" w:eastAsia="仿宋"/>
          <w:lang w:eastAsia="zh-CN"/>
        </w:rPr>
      </w:pPr>
    </w:p>
    <w:p w14:paraId="77B88992">
      <w:pPr>
        <w:pStyle w:val="11"/>
        <w:rPr>
          <w:rFonts w:hint="eastAsia" w:ascii="仿宋" w:hAnsi="仿宋" w:eastAsia="仿宋"/>
          <w:lang w:eastAsia="zh-CN"/>
        </w:rPr>
      </w:pPr>
    </w:p>
    <w:p w14:paraId="0E7078EE">
      <w:pPr>
        <w:pStyle w:val="11"/>
        <w:rPr>
          <w:rFonts w:hint="eastAsia" w:ascii="仿宋" w:hAnsi="仿宋" w:eastAsia="仿宋"/>
          <w:lang w:eastAsia="zh-CN"/>
        </w:rPr>
      </w:pPr>
    </w:p>
    <w:p w14:paraId="614B2564">
      <w:pPr>
        <w:pStyle w:val="11"/>
        <w:rPr>
          <w:rFonts w:hint="eastAsia" w:ascii="仿宋" w:hAnsi="仿宋" w:eastAsia="仿宋"/>
          <w:lang w:eastAsia="zh-CN"/>
        </w:rPr>
      </w:pPr>
    </w:p>
    <w:p w14:paraId="4011FC0C">
      <w:pPr>
        <w:pStyle w:val="11"/>
        <w:rPr>
          <w:rFonts w:hint="eastAsia" w:ascii="仿宋" w:hAnsi="仿宋" w:eastAsia="仿宋"/>
          <w:lang w:eastAsia="zh-CN"/>
        </w:rPr>
      </w:pPr>
    </w:p>
    <w:p w14:paraId="37E74FCF">
      <w:pPr>
        <w:pStyle w:val="11"/>
        <w:rPr>
          <w:rFonts w:hint="eastAsia" w:ascii="仿宋" w:hAnsi="仿宋" w:eastAsia="仿宋"/>
          <w:lang w:eastAsia="zh-CN"/>
        </w:rPr>
      </w:pPr>
    </w:p>
    <w:p w14:paraId="1CCEADED">
      <w:pPr>
        <w:pStyle w:val="11"/>
        <w:rPr>
          <w:rFonts w:hint="eastAsia" w:ascii="仿宋" w:hAnsi="仿宋" w:eastAsia="仿宋"/>
          <w:lang w:eastAsia="zh-CN"/>
        </w:rPr>
      </w:pPr>
    </w:p>
    <w:p w14:paraId="658AE637">
      <w:pPr>
        <w:pStyle w:val="11"/>
        <w:rPr>
          <w:rFonts w:hint="eastAsia" w:ascii="仿宋" w:hAnsi="仿宋" w:eastAsia="仿宋"/>
          <w:lang w:eastAsia="zh-CN"/>
        </w:rPr>
      </w:pPr>
    </w:p>
    <w:p w14:paraId="438906FB">
      <w:pPr>
        <w:pStyle w:val="11"/>
        <w:rPr>
          <w:rFonts w:hint="eastAsia" w:ascii="仿宋" w:hAnsi="仿宋" w:eastAsia="仿宋"/>
          <w:lang w:eastAsia="zh-CN"/>
        </w:rPr>
      </w:pPr>
    </w:p>
    <w:p w14:paraId="73D87E5F">
      <w:pPr>
        <w:pStyle w:val="11"/>
        <w:rPr>
          <w:rFonts w:hint="eastAsia" w:ascii="仿宋" w:hAnsi="仿宋" w:eastAsia="仿宋"/>
          <w:lang w:eastAsia="zh-CN"/>
        </w:rPr>
      </w:pPr>
    </w:p>
    <w:p w14:paraId="6DEF4B29">
      <w:pPr>
        <w:pStyle w:val="11"/>
        <w:rPr>
          <w:rFonts w:hint="eastAsia" w:ascii="仿宋" w:hAnsi="仿宋" w:eastAsia="仿宋"/>
          <w:lang w:eastAsia="zh-CN"/>
        </w:rPr>
      </w:pPr>
    </w:p>
    <w:p w14:paraId="21DF5336">
      <w:pPr>
        <w:pStyle w:val="11"/>
        <w:rPr>
          <w:rFonts w:hint="eastAsia" w:ascii="仿宋" w:hAnsi="仿宋" w:eastAsia="仿宋"/>
          <w:lang w:eastAsia="zh-CN"/>
        </w:rPr>
      </w:pPr>
    </w:p>
    <w:p w14:paraId="42CA280C">
      <w:pPr>
        <w:pStyle w:val="11"/>
        <w:rPr>
          <w:rFonts w:hint="eastAsia" w:ascii="仿宋" w:hAnsi="仿宋" w:eastAsia="仿宋"/>
          <w:lang w:eastAsia="zh-CN"/>
        </w:rPr>
      </w:pPr>
    </w:p>
    <w:p w14:paraId="698C6F71">
      <w:pPr>
        <w:pStyle w:val="11"/>
        <w:rPr>
          <w:rFonts w:hint="eastAsia" w:ascii="仿宋" w:hAnsi="仿宋" w:eastAsia="仿宋"/>
          <w:lang w:eastAsia="zh-CN"/>
        </w:rPr>
      </w:pPr>
    </w:p>
    <w:p w14:paraId="26371240">
      <w:pPr>
        <w:pStyle w:val="11"/>
        <w:rPr>
          <w:rFonts w:hint="eastAsia" w:ascii="仿宋" w:hAnsi="仿宋" w:eastAsia="仿宋"/>
          <w:lang w:eastAsia="zh-CN"/>
        </w:rPr>
      </w:pPr>
    </w:p>
    <w:p w14:paraId="4FDDC9B2">
      <w:pPr>
        <w:pStyle w:val="11"/>
        <w:rPr>
          <w:rFonts w:hint="eastAsia" w:ascii="仿宋" w:hAnsi="仿宋" w:eastAsia="仿宋"/>
          <w:lang w:eastAsia="zh-CN"/>
        </w:rPr>
      </w:pPr>
    </w:p>
    <w:p w14:paraId="7CC184F7">
      <w:pPr>
        <w:pStyle w:val="11"/>
        <w:rPr>
          <w:rFonts w:hint="eastAsia" w:ascii="仿宋" w:hAnsi="仿宋" w:eastAsia="仿宋"/>
          <w:lang w:eastAsia="zh-CN"/>
        </w:rPr>
      </w:pPr>
    </w:p>
    <w:p w14:paraId="73E637E3">
      <w:pPr>
        <w:pStyle w:val="11"/>
        <w:rPr>
          <w:rFonts w:hint="eastAsia" w:ascii="仿宋" w:hAnsi="仿宋" w:eastAsia="仿宋"/>
          <w:lang w:eastAsia="zh-CN"/>
        </w:rPr>
      </w:pPr>
    </w:p>
    <w:p w14:paraId="78D95142">
      <w:pPr>
        <w:pStyle w:val="11"/>
        <w:rPr>
          <w:rFonts w:hint="eastAsia" w:ascii="仿宋" w:hAnsi="仿宋" w:eastAsia="仿宋"/>
          <w:lang w:eastAsia="zh-CN"/>
        </w:rPr>
      </w:pPr>
    </w:p>
    <w:p w14:paraId="40EADD6F">
      <w:pPr>
        <w:pStyle w:val="11"/>
        <w:rPr>
          <w:rFonts w:hint="eastAsia" w:ascii="仿宋" w:hAnsi="仿宋" w:eastAsia="仿宋"/>
          <w:lang w:eastAsia="zh-CN"/>
        </w:rPr>
      </w:pPr>
    </w:p>
    <w:p w14:paraId="651B8605">
      <w:pPr>
        <w:pStyle w:val="11"/>
        <w:rPr>
          <w:rFonts w:hint="eastAsia" w:ascii="仿宋" w:hAnsi="仿宋" w:eastAsia="仿宋"/>
          <w:lang w:eastAsia="zh-CN"/>
        </w:rPr>
      </w:pPr>
    </w:p>
    <w:p w14:paraId="34BE3B3D">
      <w:pPr>
        <w:pStyle w:val="11"/>
        <w:rPr>
          <w:rFonts w:hint="eastAsia" w:ascii="仿宋" w:hAnsi="仿宋" w:eastAsia="仿宋"/>
          <w:lang w:eastAsia="zh-CN"/>
        </w:rPr>
      </w:pPr>
    </w:p>
    <w:p w14:paraId="6C5CB905">
      <w:pPr>
        <w:pStyle w:val="6"/>
        <w:spacing w:before="119"/>
        <w:ind w:firstLine="720" w:firstLineChars="300"/>
        <w:rPr>
          <w:rFonts w:hint="eastAsia" w:ascii="仿宋" w:hAnsi="仿宋" w:eastAsia="仿宋"/>
        </w:rPr>
      </w:pPr>
      <w:r>
        <w:rPr>
          <w:rFonts w:hint="eastAsia" w:ascii="仿宋" w:hAnsi="仿宋" w:eastAsia="仿宋"/>
        </w:rPr>
        <w:t>投标单位：（盖电子公章）</w:t>
      </w:r>
    </w:p>
    <w:p w14:paraId="6E0ADAB9">
      <w:pPr>
        <w:pStyle w:val="6"/>
        <w:tabs>
          <w:tab w:val="left" w:pos="6840"/>
        </w:tabs>
        <w:spacing w:before="216" w:line="283" w:lineRule="auto"/>
        <w:ind w:right="720" w:firstLine="720" w:firstLineChars="300"/>
        <w:rPr>
          <w:rFonts w:hint="eastAsia" w:ascii="仿宋" w:hAnsi="仿宋" w:eastAsia="仿宋"/>
        </w:rPr>
      </w:pPr>
      <w:r>
        <w:rPr>
          <w:rFonts w:ascii="仿宋" w:hAnsi="仿宋" w:eastAsia="仿宋"/>
        </w:rPr>
        <w:t>法定代表人或委托代理人（盖电子人名章）：</w:t>
      </w:r>
    </w:p>
    <w:p w14:paraId="703ED627">
      <w:pPr>
        <w:pStyle w:val="11"/>
        <w:ind w:firstLine="960" w:firstLineChars="400"/>
        <w:rPr>
          <w:rFonts w:hint="eastAsia" w:ascii="仿宋" w:hAnsi="仿宋" w:eastAsia="仿宋"/>
          <w:sz w:val="24"/>
          <w:szCs w:val="24"/>
          <w:lang w:eastAsia="zh-CN"/>
        </w:rPr>
      </w:pPr>
      <w:r>
        <w:rPr>
          <w:rFonts w:hint="eastAsia" w:ascii="仿宋" w:hAnsi="仿宋" w:eastAsia="仿宋"/>
          <w:sz w:val="24"/>
          <w:szCs w:val="24"/>
          <w:lang w:eastAsia="zh-CN"/>
        </w:rPr>
        <w:t>日     期：</w:t>
      </w:r>
      <w:r>
        <w:rPr>
          <w:rFonts w:ascii="仿宋" w:hAnsi="仿宋" w:eastAsia="仿宋"/>
          <w:sz w:val="24"/>
          <w:szCs w:val="24"/>
          <w:lang w:eastAsia="zh-CN"/>
        </w:rPr>
        <w:tab/>
      </w:r>
      <w:r>
        <w:rPr>
          <w:rFonts w:hint="eastAsia" w:ascii="仿宋" w:hAnsi="仿宋" w:eastAsia="仿宋"/>
          <w:sz w:val="24"/>
          <w:szCs w:val="24"/>
          <w:lang w:eastAsia="zh-CN"/>
        </w:rPr>
        <w:t>年</w:t>
      </w:r>
      <w:r>
        <w:rPr>
          <w:rFonts w:ascii="仿宋" w:hAnsi="仿宋" w:eastAsia="仿宋"/>
          <w:sz w:val="24"/>
          <w:szCs w:val="24"/>
          <w:lang w:eastAsia="zh-CN"/>
        </w:rPr>
        <w:tab/>
      </w:r>
      <w:r>
        <w:rPr>
          <w:rFonts w:hint="eastAsia" w:ascii="仿宋" w:hAnsi="仿宋" w:eastAsia="仿宋"/>
          <w:sz w:val="24"/>
          <w:szCs w:val="24"/>
          <w:lang w:eastAsia="zh-CN"/>
        </w:rPr>
        <w:t>月</w:t>
      </w:r>
      <w:r>
        <w:rPr>
          <w:rFonts w:ascii="仿宋" w:hAnsi="仿宋" w:eastAsia="仿宋"/>
          <w:sz w:val="24"/>
          <w:szCs w:val="24"/>
          <w:lang w:eastAsia="zh-CN"/>
        </w:rPr>
        <w:tab/>
      </w:r>
      <w:r>
        <w:rPr>
          <w:rFonts w:hint="eastAsia" w:ascii="仿宋" w:hAnsi="仿宋" w:eastAsia="仿宋"/>
          <w:sz w:val="24"/>
          <w:szCs w:val="24"/>
          <w:lang w:eastAsia="zh-CN"/>
        </w:rPr>
        <w:t>日</w:t>
      </w:r>
    </w:p>
    <w:p w14:paraId="6FC6A2BA">
      <w:pPr>
        <w:snapToGrid w:val="0"/>
        <w:spacing w:line="560" w:lineRule="exact"/>
        <w:jc w:val="center"/>
        <w:rPr>
          <w:rFonts w:hint="eastAsia" w:ascii="仿宋" w:hAnsi="仿宋" w:eastAsia="仿宋"/>
          <w:b/>
          <w:bCs/>
          <w:sz w:val="28"/>
          <w:szCs w:val="28"/>
        </w:rPr>
      </w:pPr>
      <w:r>
        <w:rPr>
          <w:rFonts w:ascii="仿宋" w:hAnsi="仿宋" w:eastAsia="仿宋"/>
          <w:sz w:val="28"/>
          <w:szCs w:val="28"/>
        </w:rPr>
        <w:br w:type="page"/>
      </w:r>
      <w:r>
        <w:rPr>
          <w:rFonts w:hint="eastAsia" w:ascii="仿宋" w:hAnsi="仿宋" w:eastAsia="仿宋"/>
          <w:b/>
          <w:sz w:val="28"/>
          <w:szCs w:val="28"/>
        </w:rPr>
        <w:t>投标单位认为需要提供的资质资格证明文件</w:t>
      </w:r>
    </w:p>
    <w:p w14:paraId="035347D4">
      <w:pPr>
        <w:pStyle w:val="11"/>
        <w:rPr>
          <w:rFonts w:hint="eastAsia" w:ascii="仿宋" w:hAnsi="仿宋" w:eastAsia="仿宋"/>
          <w:lang w:eastAsia="zh-CN"/>
        </w:rPr>
      </w:pPr>
    </w:p>
    <w:p w14:paraId="01F7EFBA">
      <w:pPr>
        <w:snapToGrid w:val="0"/>
        <w:spacing w:line="560" w:lineRule="exact"/>
        <w:ind w:firstLine="562" w:firstLineChars="201"/>
        <w:jc w:val="center"/>
        <w:rPr>
          <w:rFonts w:hint="eastAsia" w:ascii="仿宋" w:hAnsi="仿宋" w:eastAsia="仿宋"/>
          <w:sz w:val="28"/>
          <w:szCs w:val="28"/>
        </w:rPr>
      </w:pPr>
    </w:p>
    <w:p w14:paraId="5EA781B7">
      <w:pPr>
        <w:snapToGrid w:val="0"/>
        <w:spacing w:line="560" w:lineRule="exact"/>
        <w:ind w:firstLine="562" w:firstLineChars="201"/>
        <w:jc w:val="center"/>
        <w:rPr>
          <w:rFonts w:hint="eastAsia" w:ascii="仿宋" w:hAnsi="仿宋" w:eastAsia="仿宋"/>
          <w:sz w:val="28"/>
          <w:szCs w:val="28"/>
        </w:rPr>
      </w:pPr>
    </w:p>
    <w:p w14:paraId="08FB8960">
      <w:pPr>
        <w:snapToGrid w:val="0"/>
        <w:spacing w:line="560" w:lineRule="exact"/>
        <w:ind w:firstLine="562" w:firstLineChars="201"/>
        <w:jc w:val="center"/>
        <w:rPr>
          <w:rFonts w:hint="eastAsia" w:ascii="仿宋" w:hAnsi="仿宋" w:eastAsia="仿宋"/>
          <w:sz w:val="28"/>
          <w:szCs w:val="28"/>
        </w:rPr>
      </w:pPr>
    </w:p>
    <w:p w14:paraId="27A91E3C">
      <w:pPr>
        <w:snapToGrid w:val="0"/>
        <w:spacing w:line="560" w:lineRule="exact"/>
        <w:ind w:firstLine="562" w:firstLineChars="201"/>
        <w:jc w:val="center"/>
        <w:rPr>
          <w:rFonts w:hint="eastAsia" w:ascii="仿宋" w:hAnsi="仿宋" w:eastAsia="仿宋"/>
          <w:sz w:val="28"/>
          <w:szCs w:val="28"/>
        </w:rPr>
      </w:pPr>
    </w:p>
    <w:p w14:paraId="38E6D02F">
      <w:pPr>
        <w:snapToGrid w:val="0"/>
        <w:spacing w:line="560" w:lineRule="exact"/>
        <w:ind w:firstLine="562" w:firstLineChars="201"/>
        <w:jc w:val="center"/>
        <w:rPr>
          <w:rFonts w:hint="eastAsia" w:ascii="仿宋" w:hAnsi="仿宋" w:eastAsia="仿宋"/>
          <w:sz w:val="28"/>
          <w:szCs w:val="28"/>
        </w:rPr>
      </w:pPr>
    </w:p>
    <w:p w14:paraId="40BCEE37">
      <w:pPr>
        <w:snapToGrid w:val="0"/>
        <w:spacing w:line="560" w:lineRule="exact"/>
        <w:ind w:firstLine="562" w:firstLineChars="201"/>
        <w:jc w:val="center"/>
        <w:rPr>
          <w:rFonts w:hint="eastAsia" w:ascii="仿宋" w:hAnsi="仿宋" w:eastAsia="仿宋"/>
          <w:sz w:val="28"/>
          <w:szCs w:val="28"/>
        </w:rPr>
      </w:pPr>
    </w:p>
    <w:p w14:paraId="75000EE8">
      <w:pPr>
        <w:snapToGrid w:val="0"/>
        <w:spacing w:line="560" w:lineRule="exact"/>
        <w:ind w:firstLine="562" w:firstLineChars="201"/>
        <w:jc w:val="center"/>
        <w:rPr>
          <w:rFonts w:hint="eastAsia" w:ascii="仿宋" w:hAnsi="仿宋" w:eastAsia="仿宋"/>
          <w:sz w:val="28"/>
          <w:szCs w:val="28"/>
        </w:rPr>
      </w:pPr>
    </w:p>
    <w:p w14:paraId="4CECBB05">
      <w:pPr>
        <w:snapToGrid w:val="0"/>
        <w:spacing w:line="560" w:lineRule="exact"/>
        <w:ind w:firstLine="562" w:firstLineChars="201"/>
        <w:jc w:val="center"/>
        <w:rPr>
          <w:rFonts w:hint="eastAsia" w:ascii="仿宋" w:hAnsi="仿宋" w:eastAsia="仿宋"/>
          <w:sz w:val="28"/>
          <w:szCs w:val="28"/>
        </w:rPr>
      </w:pPr>
    </w:p>
    <w:p w14:paraId="6DCBF6C6">
      <w:pPr>
        <w:snapToGrid w:val="0"/>
        <w:spacing w:line="560" w:lineRule="exact"/>
        <w:rPr>
          <w:rFonts w:hint="eastAsia" w:ascii="仿宋" w:hAnsi="仿宋" w:eastAsia="仿宋"/>
          <w:bCs/>
          <w:sz w:val="44"/>
          <w:szCs w:val="32"/>
        </w:rPr>
      </w:pPr>
    </w:p>
    <w:p w14:paraId="5D667F80">
      <w:pPr>
        <w:pStyle w:val="7"/>
        <w:jc w:val="center"/>
        <w:rPr>
          <w:rFonts w:hint="eastAsia" w:ascii="仿宋" w:hAnsi="仿宋" w:eastAsia="仿宋"/>
          <w:bCs/>
          <w:kern w:val="2"/>
          <w:sz w:val="44"/>
          <w:szCs w:val="32"/>
        </w:rPr>
      </w:pPr>
    </w:p>
    <w:p w14:paraId="14EEE07C">
      <w:pPr>
        <w:topLinePunct/>
        <w:spacing w:before="140" w:after="480"/>
        <w:jc w:val="center"/>
        <w:rPr>
          <w:rFonts w:hint="eastAsia" w:ascii="仿宋" w:hAnsi="仿宋" w:eastAsia="仿宋"/>
          <w:b/>
          <w:bCs/>
          <w:sz w:val="32"/>
          <w:szCs w:val="28"/>
        </w:rPr>
      </w:pPr>
      <w:r>
        <w:rPr>
          <w:rFonts w:ascii="仿宋" w:hAnsi="仿宋" w:eastAsia="仿宋"/>
          <w:bCs/>
          <w:sz w:val="44"/>
          <w:szCs w:val="32"/>
        </w:rPr>
        <w:br w:type="page"/>
      </w:r>
      <w:r>
        <w:rPr>
          <w:rFonts w:hint="eastAsia" w:ascii="仿宋" w:hAnsi="仿宋" w:eastAsia="仿宋"/>
          <w:b/>
          <w:bCs/>
          <w:sz w:val="32"/>
          <w:szCs w:val="28"/>
        </w:rPr>
        <w:t>项目管理机构组成</w:t>
      </w:r>
    </w:p>
    <w:tbl>
      <w:tblPr>
        <w:tblStyle w:val="12"/>
        <w:tblW w:w="0" w:type="auto"/>
        <w:tblInd w:w="289" w:type="dxa"/>
        <w:tblLayout w:type="fixed"/>
        <w:tblCellMar>
          <w:top w:w="0" w:type="dxa"/>
          <w:left w:w="0" w:type="dxa"/>
          <w:bottom w:w="0" w:type="dxa"/>
          <w:right w:w="0" w:type="dxa"/>
        </w:tblCellMar>
      </w:tblPr>
      <w:tblGrid>
        <w:gridCol w:w="709"/>
        <w:gridCol w:w="992"/>
        <w:gridCol w:w="709"/>
        <w:gridCol w:w="1134"/>
        <w:gridCol w:w="1417"/>
        <w:gridCol w:w="992"/>
        <w:gridCol w:w="851"/>
        <w:gridCol w:w="1417"/>
        <w:gridCol w:w="1134"/>
      </w:tblGrid>
      <w:tr w14:paraId="00389138">
        <w:tblPrEx>
          <w:tblCellMar>
            <w:top w:w="0" w:type="dxa"/>
            <w:left w:w="0" w:type="dxa"/>
            <w:bottom w:w="0" w:type="dxa"/>
            <w:right w:w="0" w:type="dxa"/>
          </w:tblCellMar>
        </w:tblPrEx>
        <w:trPr>
          <w:trHeight w:val="520" w:hRule="atLeast"/>
        </w:trPr>
        <w:tc>
          <w:tcPr>
            <w:tcW w:w="709" w:type="dxa"/>
            <w:vMerge w:val="restart"/>
            <w:tcBorders>
              <w:top w:val="single" w:color="000000" w:sz="4" w:space="0"/>
              <w:left w:val="single" w:color="000000" w:sz="4" w:space="0"/>
              <w:bottom w:val="single" w:color="000000" w:sz="4" w:space="0"/>
              <w:right w:val="single" w:color="000000" w:sz="4" w:space="0"/>
            </w:tcBorders>
            <w:noWrap w:val="0"/>
            <w:vAlign w:val="top"/>
          </w:tcPr>
          <w:p w14:paraId="55889C87">
            <w:pPr>
              <w:topLinePunct/>
              <w:jc w:val="center"/>
              <w:rPr>
                <w:rFonts w:hint="eastAsia" w:ascii="仿宋" w:hAnsi="仿宋" w:eastAsia="仿宋"/>
                <w:b/>
                <w:bCs/>
                <w:sz w:val="18"/>
                <w:szCs w:val="20"/>
              </w:rPr>
            </w:pPr>
          </w:p>
          <w:p w14:paraId="33453EF5">
            <w:pPr>
              <w:topLinePunct/>
              <w:spacing w:before="132"/>
              <w:jc w:val="center"/>
              <w:rPr>
                <w:rFonts w:hint="eastAsia" w:ascii="仿宋" w:hAnsi="仿宋" w:eastAsia="仿宋"/>
                <w:sz w:val="20"/>
                <w:szCs w:val="21"/>
              </w:rPr>
            </w:pPr>
            <w:r>
              <w:rPr>
                <w:rFonts w:hint="eastAsia" w:ascii="仿宋" w:hAnsi="仿宋" w:eastAsia="仿宋"/>
                <w:sz w:val="20"/>
                <w:szCs w:val="21"/>
              </w:rPr>
              <w:t>职务</w:t>
            </w:r>
          </w:p>
        </w:tc>
        <w:tc>
          <w:tcPr>
            <w:tcW w:w="992" w:type="dxa"/>
            <w:vMerge w:val="restart"/>
            <w:tcBorders>
              <w:top w:val="single" w:color="000000" w:sz="4" w:space="0"/>
              <w:left w:val="single" w:color="000000" w:sz="4" w:space="0"/>
              <w:bottom w:val="single" w:color="000000" w:sz="4" w:space="0"/>
              <w:right w:val="single" w:color="000000" w:sz="4" w:space="0"/>
            </w:tcBorders>
            <w:noWrap w:val="0"/>
            <w:vAlign w:val="top"/>
          </w:tcPr>
          <w:p w14:paraId="565348F0">
            <w:pPr>
              <w:topLinePunct/>
              <w:jc w:val="center"/>
              <w:rPr>
                <w:rFonts w:hint="eastAsia" w:ascii="仿宋" w:hAnsi="仿宋" w:eastAsia="仿宋"/>
                <w:b/>
                <w:bCs/>
                <w:sz w:val="18"/>
                <w:szCs w:val="20"/>
              </w:rPr>
            </w:pPr>
          </w:p>
          <w:p w14:paraId="77362650">
            <w:pPr>
              <w:topLinePunct/>
              <w:spacing w:before="132"/>
              <w:jc w:val="center"/>
              <w:rPr>
                <w:rFonts w:hint="eastAsia" w:ascii="仿宋" w:hAnsi="仿宋" w:eastAsia="仿宋"/>
                <w:sz w:val="20"/>
                <w:szCs w:val="21"/>
              </w:rPr>
            </w:pPr>
            <w:r>
              <w:rPr>
                <w:rFonts w:hint="eastAsia" w:ascii="仿宋" w:hAnsi="仿宋" w:eastAsia="仿宋"/>
                <w:sz w:val="20"/>
                <w:szCs w:val="21"/>
              </w:rPr>
              <w:t>姓名</w:t>
            </w:r>
          </w:p>
        </w:tc>
        <w:tc>
          <w:tcPr>
            <w:tcW w:w="709" w:type="dxa"/>
            <w:vMerge w:val="restart"/>
            <w:tcBorders>
              <w:top w:val="single" w:color="000000" w:sz="4" w:space="0"/>
              <w:left w:val="single" w:color="000000" w:sz="4" w:space="0"/>
              <w:bottom w:val="single" w:color="000000" w:sz="4" w:space="0"/>
              <w:right w:val="single" w:color="000000" w:sz="4" w:space="0"/>
            </w:tcBorders>
            <w:noWrap w:val="0"/>
            <w:vAlign w:val="top"/>
          </w:tcPr>
          <w:p w14:paraId="75B4BAAD">
            <w:pPr>
              <w:topLinePunct/>
              <w:jc w:val="center"/>
              <w:rPr>
                <w:rFonts w:hint="eastAsia" w:ascii="仿宋" w:hAnsi="仿宋" w:eastAsia="仿宋"/>
                <w:b/>
                <w:bCs/>
                <w:sz w:val="18"/>
                <w:szCs w:val="20"/>
              </w:rPr>
            </w:pPr>
          </w:p>
          <w:p w14:paraId="77143231">
            <w:pPr>
              <w:topLinePunct/>
              <w:spacing w:before="132"/>
              <w:jc w:val="center"/>
              <w:rPr>
                <w:rFonts w:hint="eastAsia" w:ascii="仿宋" w:hAnsi="仿宋" w:eastAsia="仿宋"/>
                <w:sz w:val="20"/>
                <w:szCs w:val="21"/>
              </w:rPr>
            </w:pPr>
            <w:r>
              <w:rPr>
                <w:rFonts w:hint="eastAsia" w:ascii="仿宋" w:hAnsi="仿宋" w:eastAsia="仿宋"/>
                <w:sz w:val="20"/>
                <w:szCs w:val="21"/>
              </w:rPr>
              <w:t>职称</w:t>
            </w:r>
          </w:p>
        </w:tc>
        <w:tc>
          <w:tcPr>
            <w:tcW w:w="5811" w:type="dxa"/>
            <w:gridSpan w:val="5"/>
            <w:tcBorders>
              <w:top w:val="single" w:color="000000" w:sz="4" w:space="0"/>
              <w:left w:val="single" w:color="000000" w:sz="4" w:space="0"/>
              <w:bottom w:val="single" w:color="000000" w:sz="4" w:space="0"/>
              <w:right w:val="single" w:color="000000" w:sz="4" w:space="0"/>
            </w:tcBorders>
            <w:noWrap w:val="0"/>
            <w:vAlign w:val="top"/>
          </w:tcPr>
          <w:p w14:paraId="1FD99641">
            <w:pPr>
              <w:topLinePunct/>
              <w:spacing w:before="125"/>
              <w:jc w:val="center"/>
              <w:rPr>
                <w:rFonts w:hint="eastAsia" w:ascii="仿宋" w:hAnsi="仿宋" w:eastAsia="仿宋"/>
                <w:sz w:val="20"/>
                <w:szCs w:val="21"/>
              </w:rPr>
            </w:pPr>
            <w:r>
              <w:rPr>
                <w:rFonts w:hint="eastAsia" w:ascii="仿宋" w:hAnsi="仿宋" w:eastAsia="仿宋"/>
                <w:sz w:val="20"/>
                <w:szCs w:val="21"/>
              </w:rPr>
              <w:t>执业或职业资格证明</w:t>
            </w:r>
          </w:p>
        </w:tc>
        <w:tc>
          <w:tcPr>
            <w:tcW w:w="1134" w:type="dxa"/>
            <w:vMerge w:val="restart"/>
            <w:tcBorders>
              <w:top w:val="single" w:color="000000" w:sz="4" w:space="0"/>
              <w:left w:val="single" w:color="000000" w:sz="4" w:space="0"/>
              <w:bottom w:val="single" w:color="000000" w:sz="4" w:space="0"/>
              <w:right w:val="single" w:color="000000" w:sz="4" w:space="0"/>
            </w:tcBorders>
            <w:noWrap w:val="0"/>
            <w:vAlign w:val="top"/>
          </w:tcPr>
          <w:p w14:paraId="56D071AC">
            <w:pPr>
              <w:topLinePunct/>
              <w:jc w:val="center"/>
              <w:rPr>
                <w:rFonts w:hint="eastAsia" w:ascii="仿宋" w:hAnsi="仿宋" w:eastAsia="仿宋"/>
                <w:b/>
                <w:bCs/>
                <w:sz w:val="18"/>
                <w:szCs w:val="20"/>
              </w:rPr>
            </w:pPr>
          </w:p>
          <w:p w14:paraId="5D540DB3">
            <w:pPr>
              <w:topLinePunct/>
              <w:spacing w:before="132"/>
              <w:jc w:val="center"/>
              <w:rPr>
                <w:rFonts w:hint="eastAsia" w:ascii="仿宋" w:hAnsi="仿宋" w:eastAsia="仿宋"/>
                <w:sz w:val="20"/>
                <w:szCs w:val="21"/>
              </w:rPr>
            </w:pPr>
            <w:r>
              <w:rPr>
                <w:rFonts w:hint="eastAsia" w:ascii="仿宋" w:hAnsi="仿宋" w:eastAsia="仿宋"/>
                <w:sz w:val="20"/>
                <w:szCs w:val="21"/>
              </w:rPr>
              <w:t>备注</w:t>
            </w:r>
          </w:p>
        </w:tc>
      </w:tr>
      <w:tr w14:paraId="26C6EA96">
        <w:tblPrEx>
          <w:tblCellMar>
            <w:top w:w="0" w:type="dxa"/>
            <w:left w:w="0" w:type="dxa"/>
            <w:bottom w:w="0" w:type="dxa"/>
            <w:right w:w="0" w:type="dxa"/>
          </w:tblCellMar>
        </w:tblPrEx>
        <w:trPr>
          <w:trHeight w:val="520" w:hRule="atLeast"/>
        </w:trPr>
        <w:tc>
          <w:tcPr>
            <w:tcW w:w="709" w:type="dxa"/>
            <w:vMerge w:val="continue"/>
            <w:tcBorders>
              <w:top w:val="nil"/>
              <w:left w:val="single" w:color="000000" w:sz="4" w:space="0"/>
              <w:bottom w:val="single" w:color="000000" w:sz="4" w:space="0"/>
              <w:right w:val="single" w:color="000000" w:sz="4" w:space="0"/>
            </w:tcBorders>
            <w:noWrap w:val="0"/>
            <w:vAlign w:val="top"/>
          </w:tcPr>
          <w:p w14:paraId="60B5C433">
            <w:pPr>
              <w:topLinePunct/>
              <w:spacing w:before="140" w:after="25"/>
              <w:jc w:val="center"/>
              <w:rPr>
                <w:rFonts w:hint="eastAsia" w:ascii="仿宋" w:hAnsi="仿宋" w:eastAsia="仿宋"/>
                <w:b/>
                <w:bCs/>
                <w:sz w:val="2"/>
                <w:szCs w:val="2"/>
              </w:rPr>
            </w:pPr>
          </w:p>
        </w:tc>
        <w:tc>
          <w:tcPr>
            <w:tcW w:w="992" w:type="dxa"/>
            <w:vMerge w:val="continue"/>
            <w:tcBorders>
              <w:top w:val="nil"/>
              <w:left w:val="single" w:color="000000" w:sz="4" w:space="0"/>
              <w:bottom w:val="single" w:color="000000" w:sz="4" w:space="0"/>
              <w:right w:val="single" w:color="000000" w:sz="4" w:space="0"/>
            </w:tcBorders>
            <w:noWrap w:val="0"/>
            <w:vAlign w:val="top"/>
          </w:tcPr>
          <w:p w14:paraId="029BB15B">
            <w:pPr>
              <w:topLinePunct/>
              <w:spacing w:before="140" w:after="25"/>
              <w:jc w:val="center"/>
              <w:rPr>
                <w:rFonts w:hint="eastAsia" w:ascii="仿宋" w:hAnsi="仿宋" w:eastAsia="仿宋"/>
                <w:b/>
                <w:bCs/>
                <w:sz w:val="2"/>
                <w:szCs w:val="2"/>
              </w:rPr>
            </w:pPr>
          </w:p>
        </w:tc>
        <w:tc>
          <w:tcPr>
            <w:tcW w:w="709" w:type="dxa"/>
            <w:vMerge w:val="continue"/>
            <w:tcBorders>
              <w:top w:val="nil"/>
              <w:left w:val="single" w:color="000000" w:sz="4" w:space="0"/>
              <w:bottom w:val="single" w:color="000000" w:sz="4" w:space="0"/>
              <w:right w:val="single" w:color="000000" w:sz="4" w:space="0"/>
            </w:tcBorders>
            <w:noWrap w:val="0"/>
            <w:vAlign w:val="top"/>
          </w:tcPr>
          <w:p w14:paraId="6BA51447">
            <w:pPr>
              <w:topLinePunct/>
              <w:spacing w:before="140" w:after="25"/>
              <w:jc w:val="center"/>
              <w:rPr>
                <w:rFonts w:hint="eastAsia" w:ascii="仿宋" w:hAnsi="仿宋" w:eastAsia="仿宋"/>
                <w:b/>
                <w:bCs/>
                <w:sz w:val="2"/>
                <w:szCs w:val="2"/>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084DA6F0">
            <w:pPr>
              <w:topLinePunct/>
              <w:spacing w:before="125"/>
              <w:jc w:val="center"/>
              <w:rPr>
                <w:rFonts w:hint="eastAsia" w:ascii="仿宋" w:hAnsi="仿宋" w:eastAsia="仿宋"/>
                <w:sz w:val="20"/>
                <w:szCs w:val="21"/>
              </w:rPr>
            </w:pPr>
            <w:r>
              <w:rPr>
                <w:rFonts w:hint="eastAsia" w:ascii="仿宋" w:hAnsi="仿宋" w:eastAsia="仿宋"/>
                <w:sz w:val="20"/>
                <w:szCs w:val="21"/>
              </w:rPr>
              <w:t>证书名称</w:t>
            </w: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07CC2019">
            <w:pPr>
              <w:topLinePunct/>
              <w:spacing w:before="125"/>
              <w:jc w:val="center"/>
              <w:rPr>
                <w:rFonts w:hint="eastAsia" w:ascii="仿宋" w:hAnsi="仿宋" w:eastAsia="仿宋"/>
                <w:sz w:val="20"/>
                <w:szCs w:val="21"/>
              </w:rPr>
            </w:pPr>
            <w:r>
              <w:rPr>
                <w:rFonts w:hint="eastAsia" w:ascii="仿宋" w:hAnsi="仿宋" w:eastAsia="仿宋"/>
                <w:sz w:val="20"/>
                <w:szCs w:val="21"/>
              </w:rPr>
              <w:t>级别</w:t>
            </w: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5D3D204B">
            <w:pPr>
              <w:topLinePunct/>
              <w:spacing w:before="125"/>
              <w:jc w:val="center"/>
              <w:rPr>
                <w:rFonts w:hint="eastAsia" w:ascii="仿宋" w:hAnsi="仿宋" w:eastAsia="仿宋"/>
                <w:sz w:val="20"/>
                <w:szCs w:val="21"/>
              </w:rPr>
            </w:pPr>
            <w:r>
              <w:rPr>
                <w:rFonts w:hint="eastAsia" w:ascii="仿宋" w:hAnsi="仿宋" w:eastAsia="仿宋"/>
                <w:sz w:val="20"/>
                <w:szCs w:val="21"/>
              </w:rPr>
              <w:t>证号</w:t>
            </w: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6C7E8B22">
            <w:pPr>
              <w:topLinePunct/>
              <w:spacing w:before="125"/>
              <w:jc w:val="center"/>
              <w:rPr>
                <w:rFonts w:hint="eastAsia" w:ascii="仿宋" w:hAnsi="仿宋" w:eastAsia="仿宋"/>
                <w:sz w:val="20"/>
                <w:szCs w:val="21"/>
              </w:rPr>
            </w:pPr>
            <w:r>
              <w:rPr>
                <w:rFonts w:hint="eastAsia" w:ascii="仿宋" w:hAnsi="仿宋" w:eastAsia="仿宋"/>
                <w:sz w:val="20"/>
                <w:szCs w:val="21"/>
              </w:rPr>
              <w:t>专业</w:t>
            </w: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29878F14">
            <w:pPr>
              <w:topLinePunct/>
              <w:spacing w:before="125"/>
              <w:jc w:val="center"/>
              <w:rPr>
                <w:rFonts w:hint="eastAsia" w:ascii="仿宋" w:hAnsi="仿宋" w:eastAsia="仿宋"/>
                <w:sz w:val="20"/>
                <w:szCs w:val="21"/>
              </w:rPr>
            </w:pPr>
            <w:r>
              <w:rPr>
                <w:rFonts w:hint="eastAsia" w:ascii="仿宋" w:hAnsi="仿宋" w:eastAsia="仿宋"/>
                <w:sz w:val="20"/>
                <w:szCs w:val="21"/>
              </w:rPr>
              <w:t>身份证号</w:t>
            </w:r>
          </w:p>
        </w:tc>
        <w:tc>
          <w:tcPr>
            <w:tcW w:w="1134" w:type="dxa"/>
            <w:vMerge w:val="continue"/>
            <w:tcBorders>
              <w:top w:val="nil"/>
              <w:left w:val="single" w:color="000000" w:sz="4" w:space="0"/>
              <w:bottom w:val="single" w:color="000000" w:sz="4" w:space="0"/>
              <w:right w:val="single" w:color="000000" w:sz="4" w:space="0"/>
            </w:tcBorders>
            <w:noWrap w:val="0"/>
            <w:vAlign w:val="top"/>
          </w:tcPr>
          <w:p w14:paraId="5383CC42">
            <w:pPr>
              <w:topLinePunct/>
              <w:spacing w:before="140" w:after="25"/>
              <w:jc w:val="center"/>
              <w:rPr>
                <w:rFonts w:hint="eastAsia" w:ascii="仿宋" w:hAnsi="仿宋" w:eastAsia="仿宋"/>
                <w:b/>
                <w:bCs/>
                <w:sz w:val="2"/>
                <w:szCs w:val="2"/>
              </w:rPr>
            </w:pPr>
          </w:p>
        </w:tc>
      </w:tr>
      <w:tr w14:paraId="6D5E04BB">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608A9A5C">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237F2946">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95E6744">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35F0689">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289FD309">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34A38D2B">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4BBA7DE8">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40AD875E">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6DB2895F">
            <w:pPr>
              <w:topLinePunct/>
              <w:rPr>
                <w:rFonts w:hint="eastAsia" w:ascii="仿宋" w:hAnsi="仿宋" w:eastAsia="仿宋"/>
                <w:sz w:val="18"/>
                <w:szCs w:val="20"/>
              </w:rPr>
            </w:pPr>
          </w:p>
        </w:tc>
      </w:tr>
      <w:tr w14:paraId="6012418C">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385F8BAA">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72209A71">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43430D9">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41BCEFD4">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052FE474">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78D765D1">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766231E8">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25080FCE">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9202F06">
            <w:pPr>
              <w:topLinePunct/>
              <w:rPr>
                <w:rFonts w:hint="eastAsia" w:ascii="仿宋" w:hAnsi="仿宋" w:eastAsia="仿宋"/>
                <w:sz w:val="18"/>
                <w:szCs w:val="20"/>
              </w:rPr>
            </w:pPr>
          </w:p>
        </w:tc>
      </w:tr>
      <w:tr w14:paraId="50039A07">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1D9D47EF">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393F436A">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1A735477">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34141E2">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3E3FD694">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3C9D90CE">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70A8EEAD">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0510B94F">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35D52736">
            <w:pPr>
              <w:topLinePunct/>
              <w:rPr>
                <w:rFonts w:hint="eastAsia" w:ascii="仿宋" w:hAnsi="仿宋" w:eastAsia="仿宋"/>
                <w:sz w:val="18"/>
                <w:szCs w:val="20"/>
              </w:rPr>
            </w:pPr>
          </w:p>
        </w:tc>
      </w:tr>
      <w:tr w14:paraId="66EE5902">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137B462A">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43184AAD">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2E82BAA">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61D829A">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794826CF">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31BC5C7D">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3DB7FD46">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25DF3494">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B1C66D6">
            <w:pPr>
              <w:topLinePunct/>
              <w:rPr>
                <w:rFonts w:hint="eastAsia" w:ascii="仿宋" w:hAnsi="仿宋" w:eastAsia="仿宋"/>
                <w:sz w:val="18"/>
                <w:szCs w:val="20"/>
              </w:rPr>
            </w:pPr>
          </w:p>
        </w:tc>
      </w:tr>
      <w:tr w14:paraId="273CB8CB">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6BBFD360">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21A28AC2">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482645B">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5A8D3EB">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44835518">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64E8AB1A">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6514D9C3">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74AA68B7">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ADCADDA">
            <w:pPr>
              <w:topLinePunct/>
              <w:rPr>
                <w:rFonts w:hint="eastAsia" w:ascii="仿宋" w:hAnsi="仿宋" w:eastAsia="仿宋"/>
                <w:sz w:val="18"/>
                <w:szCs w:val="20"/>
              </w:rPr>
            </w:pPr>
          </w:p>
        </w:tc>
      </w:tr>
      <w:tr w14:paraId="24859816">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78BDB067">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7BC9A66C">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173A2A5A">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7A3F918E">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51415390">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07F6F14B">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77FC4C7D">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4061277F">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1012D218">
            <w:pPr>
              <w:topLinePunct/>
              <w:rPr>
                <w:rFonts w:hint="eastAsia" w:ascii="仿宋" w:hAnsi="仿宋" w:eastAsia="仿宋"/>
                <w:sz w:val="18"/>
                <w:szCs w:val="20"/>
              </w:rPr>
            </w:pPr>
          </w:p>
        </w:tc>
      </w:tr>
      <w:tr w14:paraId="28219839">
        <w:tblPrEx>
          <w:tblCellMar>
            <w:top w:w="0" w:type="dxa"/>
            <w:left w:w="0" w:type="dxa"/>
            <w:bottom w:w="0" w:type="dxa"/>
            <w:right w:w="0" w:type="dxa"/>
          </w:tblCellMar>
        </w:tblPrEx>
        <w:trPr>
          <w:trHeight w:val="520" w:hRule="atLeast"/>
        </w:trPr>
        <w:tc>
          <w:tcPr>
            <w:tcW w:w="709" w:type="dxa"/>
            <w:tcBorders>
              <w:top w:val="single" w:color="000000" w:sz="4" w:space="0"/>
              <w:left w:val="single" w:color="000000" w:sz="4" w:space="0"/>
              <w:bottom w:val="single" w:color="000000" w:sz="4" w:space="0"/>
              <w:right w:val="single" w:color="000000" w:sz="4" w:space="0"/>
            </w:tcBorders>
            <w:noWrap w:val="0"/>
            <w:vAlign w:val="top"/>
          </w:tcPr>
          <w:p w14:paraId="523B81F3">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05C05335">
            <w:pPr>
              <w:topLinePunct/>
              <w:rPr>
                <w:rFonts w:hint="eastAsia" w:ascii="仿宋" w:hAnsi="仿宋" w:eastAsia="仿宋"/>
                <w:sz w:val="18"/>
                <w:szCs w:val="20"/>
              </w:rPr>
            </w:pP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C88DD12">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57760BFA">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7C5D0CE8">
            <w:pPr>
              <w:topLinePunct/>
              <w:rPr>
                <w:rFonts w:hint="eastAsia" w:ascii="仿宋" w:hAnsi="仿宋" w:eastAsia="仿宋"/>
                <w:sz w:val="18"/>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47F797EF">
            <w:pPr>
              <w:topLinePunct/>
              <w:rPr>
                <w:rFonts w:hint="eastAsia" w:ascii="仿宋" w:hAnsi="仿宋" w:eastAsia="仿宋"/>
                <w:sz w:val="18"/>
                <w:szCs w:val="20"/>
              </w:rPr>
            </w:pPr>
          </w:p>
        </w:tc>
        <w:tc>
          <w:tcPr>
            <w:tcW w:w="851" w:type="dxa"/>
            <w:tcBorders>
              <w:top w:val="single" w:color="000000" w:sz="4" w:space="0"/>
              <w:left w:val="single" w:color="000000" w:sz="4" w:space="0"/>
              <w:bottom w:val="single" w:color="000000" w:sz="4" w:space="0"/>
              <w:right w:val="single" w:color="000000" w:sz="4" w:space="0"/>
            </w:tcBorders>
            <w:noWrap w:val="0"/>
            <w:vAlign w:val="top"/>
          </w:tcPr>
          <w:p w14:paraId="1CAEA893">
            <w:pPr>
              <w:topLinePunct/>
              <w:rPr>
                <w:rFonts w:hint="eastAsia" w:ascii="仿宋" w:hAnsi="仿宋" w:eastAsia="仿宋"/>
                <w:sz w:val="18"/>
                <w:szCs w:val="20"/>
              </w:rPr>
            </w:pPr>
          </w:p>
        </w:tc>
        <w:tc>
          <w:tcPr>
            <w:tcW w:w="1417" w:type="dxa"/>
            <w:tcBorders>
              <w:top w:val="single" w:color="000000" w:sz="4" w:space="0"/>
              <w:left w:val="single" w:color="000000" w:sz="4" w:space="0"/>
              <w:bottom w:val="single" w:color="000000" w:sz="4" w:space="0"/>
              <w:right w:val="single" w:color="000000" w:sz="4" w:space="0"/>
            </w:tcBorders>
            <w:noWrap w:val="0"/>
            <w:vAlign w:val="top"/>
          </w:tcPr>
          <w:p w14:paraId="604B7015">
            <w:pPr>
              <w:topLinePunct/>
              <w:rPr>
                <w:rFonts w:hint="eastAsia" w:ascii="仿宋" w:hAnsi="仿宋" w:eastAsia="仿宋"/>
                <w:sz w:val="18"/>
                <w:szCs w:val="20"/>
              </w:rPr>
            </w:pPr>
          </w:p>
        </w:tc>
        <w:tc>
          <w:tcPr>
            <w:tcW w:w="1134" w:type="dxa"/>
            <w:tcBorders>
              <w:top w:val="single" w:color="000000" w:sz="4" w:space="0"/>
              <w:left w:val="single" w:color="000000" w:sz="4" w:space="0"/>
              <w:bottom w:val="single" w:color="000000" w:sz="4" w:space="0"/>
              <w:right w:val="single" w:color="000000" w:sz="4" w:space="0"/>
            </w:tcBorders>
            <w:noWrap w:val="0"/>
            <w:vAlign w:val="top"/>
          </w:tcPr>
          <w:p w14:paraId="2322AB5F">
            <w:pPr>
              <w:topLinePunct/>
              <w:rPr>
                <w:rFonts w:hint="eastAsia" w:ascii="仿宋" w:hAnsi="仿宋" w:eastAsia="仿宋"/>
                <w:sz w:val="18"/>
                <w:szCs w:val="20"/>
              </w:rPr>
            </w:pPr>
          </w:p>
        </w:tc>
      </w:tr>
    </w:tbl>
    <w:p w14:paraId="3F136589">
      <w:pPr>
        <w:pStyle w:val="6"/>
        <w:topLinePunct/>
        <w:spacing w:line="360" w:lineRule="auto"/>
        <w:ind w:firstLine="400" w:firstLineChars="200"/>
        <w:rPr>
          <w:rFonts w:hint="eastAsia" w:ascii="仿宋" w:hAnsi="仿宋" w:eastAsia="仿宋"/>
          <w:bCs/>
          <w:sz w:val="20"/>
          <w:szCs w:val="21"/>
        </w:rPr>
      </w:pPr>
      <w:r>
        <w:rPr>
          <w:rFonts w:hint="eastAsia" w:ascii="仿宋" w:hAnsi="仿宋" w:eastAsia="仿宋"/>
          <w:bCs/>
          <w:sz w:val="20"/>
          <w:szCs w:val="21"/>
        </w:rPr>
        <w:t>注：（1）人员配备至少包括：项目经理</w:t>
      </w:r>
      <w:r>
        <w:rPr>
          <w:rFonts w:ascii="仿宋" w:hAnsi="仿宋" w:eastAsia="仿宋"/>
          <w:bCs/>
          <w:sz w:val="20"/>
          <w:szCs w:val="21"/>
        </w:rPr>
        <w:t xml:space="preserve"> 1 </w:t>
      </w:r>
      <w:r>
        <w:rPr>
          <w:rFonts w:hint="eastAsia" w:ascii="仿宋" w:hAnsi="仿宋" w:eastAsia="仿宋"/>
          <w:bCs/>
          <w:sz w:val="20"/>
          <w:szCs w:val="21"/>
        </w:rPr>
        <w:t>名（须提交注册建造师证书及安全考核</w:t>
      </w:r>
      <w:r>
        <w:rPr>
          <w:rFonts w:ascii="仿宋" w:hAnsi="仿宋" w:eastAsia="仿宋"/>
          <w:bCs/>
          <w:sz w:val="20"/>
          <w:szCs w:val="21"/>
        </w:rPr>
        <w:t xml:space="preserve"> B </w:t>
      </w:r>
      <w:r>
        <w:rPr>
          <w:rFonts w:hint="eastAsia" w:ascii="仿宋" w:hAnsi="仿宋" w:eastAsia="仿宋"/>
          <w:bCs/>
          <w:sz w:val="20"/>
          <w:szCs w:val="21"/>
        </w:rPr>
        <w:t>证扫描件），技术负责人</w:t>
      </w:r>
      <w:r>
        <w:rPr>
          <w:rFonts w:ascii="仿宋" w:hAnsi="仿宋" w:eastAsia="仿宋"/>
          <w:bCs/>
          <w:sz w:val="20"/>
          <w:szCs w:val="21"/>
        </w:rPr>
        <w:t xml:space="preserve"> 1 </w:t>
      </w:r>
      <w:r>
        <w:rPr>
          <w:rFonts w:hint="eastAsia" w:ascii="仿宋" w:hAnsi="仿宋" w:eastAsia="仿宋"/>
          <w:bCs/>
          <w:sz w:val="20"/>
          <w:szCs w:val="21"/>
        </w:rPr>
        <w:t>名，其他关键岗位管理人员包括施工员、资料员、质量员或质检员、安全员各</w:t>
      </w:r>
      <w:r>
        <w:rPr>
          <w:rFonts w:ascii="仿宋" w:hAnsi="仿宋" w:eastAsia="仿宋"/>
          <w:bCs/>
          <w:sz w:val="20"/>
          <w:szCs w:val="21"/>
        </w:rPr>
        <w:t xml:space="preserve"> 1 </w:t>
      </w:r>
      <w:r>
        <w:rPr>
          <w:rFonts w:hint="eastAsia" w:ascii="仿宋" w:hAnsi="仿宋" w:eastAsia="仿宋"/>
          <w:bCs/>
          <w:sz w:val="20"/>
          <w:szCs w:val="21"/>
        </w:rPr>
        <w:t>名。</w:t>
      </w:r>
    </w:p>
    <w:p w14:paraId="7035BF64">
      <w:pPr>
        <w:pStyle w:val="6"/>
        <w:topLinePunct/>
        <w:spacing w:line="360" w:lineRule="auto"/>
        <w:ind w:firstLine="800" w:firstLineChars="400"/>
        <w:rPr>
          <w:rFonts w:hint="eastAsia" w:ascii="仿宋" w:hAnsi="仿宋" w:eastAsia="仿宋"/>
          <w:bCs/>
          <w:sz w:val="20"/>
          <w:szCs w:val="21"/>
        </w:rPr>
      </w:pPr>
      <w:r>
        <w:rPr>
          <w:rFonts w:hint="eastAsia" w:ascii="仿宋" w:hAnsi="仿宋" w:eastAsia="仿宋"/>
          <w:bCs/>
          <w:sz w:val="20"/>
          <w:szCs w:val="21"/>
        </w:rPr>
        <w:t>（</w:t>
      </w:r>
      <w:r>
        <w:rPr>
          <w:rFonts w:ascii="仿宋" w:hAnsi="仿宋" w:eastAsia="仿宋"/>
          <w:bCs/>
          <w:sz w:val="20"/>
          <w:szCs w:val="21"/>
        </w:rPr>
        <w:t>2</w:t>
      </w:r>
      <w:r>
        <w:rPr>
          <w:rFonts w:hint="eastAsia" w:ascii="仿宋" w:hAnsi="仿宋" w:eastAsia="仿宋"/>
          <w:bCs/>
          <w:sz w:val="20"/>
          <w:szCs w:val="21"/>
        </w:rPr>
        <w:t>）项目经理配备必须符合招标文件要求且具有安全考核合格 B 证，如证件存在过期情况，以通过建设主管网站查询的合格信息为准。</w:t>
      </w:r>
    </w:p>
    <w:p w14:paraId="7B7F77E6">
      <w:pPr>
        <w:pStyle w:val="6"/>
        <w:topLinePunct/>
        <w:spacing w:line="360" w:lineRule="auto"/>
        <w:ind w:firstLine="800" w:firstLineChars="400"/>
        <w:rPr>
          <w:rFonts w:hint="eastAsia" w:ascii="仿宋" w:hAnsi="仿宋" w:eastAsia="仿宋"/>
          <w:bCs/>
          <w:sz w:val="20"/>
          <w:szCs w:val="21"/>
        </w:rPr>
      </w:pPr>
      <w:r>
        <w:rPr>
          <w:rFonts w:hint="eastAsia" w:ascii="仿宋" w:hAnsi="仿宋" w:eastAsia="仿宋"/>
          <w:bCs/>
          <w:sz w:val="20"/>
          <w:szCs w:val="21"/>
        </w:rPr>
        <w:t>（</w:t>
      </w:r>
      <w:r>
        <w:rPr>
          <w:rFonts w:ascii="仿宋" w:hAnsi="仿宋" w:eastAsia="仿宋"/>
          <w:bCs/>
          <w:sz w:val="20"/>
          <w:szCs w:val="21"/>
        </w:rPr>
        <w:t>3</w:t>
      </w:r>
      <w:r>
        <w:rPr>
          <w:rFonts w:hint="eastAsia" w:ascii="仿宋" w:hAnsi="仿宋" w:eastAsia="仿宋"/>
          <w:bCs/>
          <w:sz w:val="20"/>
          <w:szCs w:val="21"/>
        </w:rPr>
        <w:t>）项目班子成员不得兼任两个及以上岗位，且须提供近</w:t>
      </w:r>
      <w:r>
        <w:rPr>
          <w:rFonts w:ascii="仿宋" w:hAnsi="仿宋" w:eastAsia="仿宋"/>
          <w:bCs/>
          <w:sz w:val="20"/>
          <w:szCs w:val="21"/>
        </w:rPr>
        <w:t xml:space="preserve"> 3 </w:t>
      </w:r>
      <w:r>
        <w:rPr>
          <w:rFonts w:hint="eastAsia" w:ascii="仿宋" w:hAnsi="仿宋" w:eastAsia="仿宋"/>
          <w:bCs/>
          <w:sz w:val="20"/>
          <w:szCs w:val="21"/>
        </w:rPr>
        <w:t>个月及以上在本企业的社会保险证明扫描件（社会保险中心提供的缴纳证明原件或社保网上打印带有电子签章的缴纳证明，若为退休人员无社会保险证明，须提供人力资源和社会保障部门出具的养老金收入证明和聘用单位出具的“聘书”）。</w:t>
      </w:r>
    </w:p>
    <w:p w14:paraId="4D51E24C">
      <w:pPr>
        <w:pStyle w:val="6"/>
        <w:topLinePunct/>
        <w:spacing w:line="360" w:lineRule="auto"/>
        <w:ind w:firstLine="800" w:firstLineChars="400"/>
        <w:rPr>
          <w:rFonts w:hint="eastAsia" w:ascii="仿宋" w:hAnsi="仿宋" w:eastAsia="仿宋"/>
          <w:b/>
          <w:bCs/>
          <w:sz w:val="20"/>
          <w:szCs w:val="21"/>
        </w:rPr>
      </w:pPr>
      <w:r>
        <w:rPr>
          <w:rFonts w:hint="eastAsia" w:ascii="仿宋" w:hAnsi="仿宋" w:eastAsia="仿宋"/>
          <w:bCs/>
          <w:sz w:val="20"/>
          <w:szCs w:val="21"/>
        </w:rPr>
        <w:t>（</w:t>
      </w:r>
      <w:r>
        <w:rPr>
          <w:rFonts w:ascii="仿宋" w:hAnsi="仿宋" w:eastAsia="仿宋"/>
          <w:bCs/>
          <w:sz w:val="20"/>
          <w:szCs w:val="21"/>
        </w:rPr>
        <w:t>4</w:t>
      </w:r>
      <w:r>
        <w:rPr>
          <w:rFonts w:hint="eastAsia" w:ascii="仿宋" w:hAnsi="仿宋" w:eastAsia="仿宋"/>
          <w:bCs/>
          <w:sz w:val="20"/>
          <w:szCs w:val="21"/>
        </w:rPr>
        <w:t>）投标人对提供的以上资料的真实性负责，若发现有不实之处，按无效标处理。</w:t>
      </w:r>
    </w:p>
    <w:p w14:paraId="598625A7">
      <w:pPr>
        <w:pStyle w:val="6"/>
        <w:topLinePunct/>
        <w:rPr>
          <w:rFonts w:hint="eastAsia" w:ascii="仿宋" w:hAnsi="仿宋" w:eastAsia="仿宋"/>
          <w:szCs w:val="28"/>
        </w:rPr>
      </w:pPr>
    </w:p>
    <w:p w14:paraId="542B0C19">
      <w:pPr>
        <w:pStyle w:val="6"/>
        <w:topLinePunct/>
        <w:rPr>
          <w:rFonts w:hint="eastAsia" w:ascii="仿宋" w:hAnsi="仿宋" w:eastAsia="仿宋"/>
          <w:szCs w:val="28"/>
        </w:rPr>
      </w:pPr>
    </w:p>
    <w:p w14:paraId="1D3B3C75">
      <w:pPr>
        <w:pStyle w:val="6"/>
        <w:topLinePunct/>
        <w:rPr>
          <w:rFonts w:hint="eastAsia" w:ascii="仿宋" w:hAnsi="仿宋" w:eastAsia="仿宋"/>
          <w:szCs w:val="28"/>
        </w:rPr>
      </w:pPr>
    </w:p>
    <w:p w14:paraId="020FFA06">
      <w:pPr>
        <w:pStyle w:val="6"/>
        <w:topLinePunct/>
        <w:rPr>
          <w:rFonts w:hint="eastAsia" w:ascii="仿宋" w:hAnsi="仿宋" w:eastAsia="仿宋"/>
          <w:szCs w:val="28"/>
        </w:rPr>
      </w:pPr>
    </w:p>
    <w:p w14:paraId="63741A8A">
      <w:pPr>
        <w:pStyle w:val="6"/>
        <w:topLinePunct/>
        <w:rPr>
          <w:rFonts w:hint="eastAsia" w:ascii="仿宋" w:hAnsi="仿宋" w:eastAsia="仿宋"/>
          <w:szCs w:val="28"/>
        </w:rPr>
      </w:pPr>
    </w:p>
    <w:p w14:paraId="5B998E9B">
      <w:pPr>
        <w:pStyle w:val="6"/>
        <w:topLinePunct/>
        <w:rPr>
          <w:rFonts w:hint="eastAsia" w:ascii="仿宋" w:hAnsi="仿宋" w:eastAsia="仿宋"/>
          <w:szCs w:val="28"/>
        </w:rPr>
      </w:pPr>
    </w:p>
    <w:p w14:paraId="0C72DC9D">
      <w:pPr>
        <w:pStyle w:val="6"/>
        <w:topLinePunct/>
        <w:rPr>
          <w:rFonts w:hint="eastAsia" w:ascii="仿宋" w:hAnsi="仿宋" w:eastAsia="仿宋"/>
          <w:szCs w:val="28"/>
        </w:rPr>
      </w:pPr>
    </w:p>
    <w:p w14:paraId="308AC2D0">
      <w:pPr>
        <w:pStyle w:val="6"/>
        <w:topLinePunct/>
        <w:rPr>
          <w:rFonts w:hint="eastAsia" w:ascii="仿宋" w:hAnsi="仿宋" w:eastAsia="仿宋"/>
          <w:szCs w:val="28"/>
        </w:rPr>
      </w:pPr>
      <w:r>
        <w:rPr>
          <w:rFonts w:hint="eastAsia" w:ascii="仿宋" w:hAnsi="仿宋" w:eastAsia="仿宋"/>
          <w:szCs w:val="28"/>
        </w:rPr>
        <w:t>投标单位：（</w:t>
      </w:r>
      <w:r>
        <w:rPr>
          <w:rFonts w:hint="eastAsia" w:ascii="仿宋" w:hAnsi="仿宋" w:eastAsia="仿宋"/>
          <w:sz w:val="22"/>
        </w:rPr>
        <w:t>盖电子公章</w:t>
      </w:r>
      <w:r>
        <w:rPr>
          <w:rFonts w:hint="eastAsia" w:ascii="仿宋" w:hAnsi="仿宋" w:eastAsia="仿宋"/>
          <w:szCs w:val="28"/>
        </w:rPr>
        <w:t>）</w:t>
      </w:r>
    </w:p>
    <w:p w14:paraId="28923F12">
      <w:pPr>
        <w:pStyle w:val="6"/>
        <w:tabs>
          <w:tab w:val="left" w:pos="2856"/>
          <w:tab w:val="left" w:pos="3696"/>
          <w:tab w:val="left" w:pos="4397"/>
          <w:tab w:val="left" w:pos="5796"/>
        </w:tabs>
        <w:topLinePunct/>
        <w:spacing w:before="160" w:line="348" w:lineRule="auto"/>
        <w:rPr>
          <w:rFonts w:hint="eastAsia" w:ascii="仿宋" w:hAnsi="仿宋" w:eastAsia="仿宋"/>
          <w:szCs w:val="28"/>
        </w:rPr>
      </w:pPr>
      <w:r>
        <w:rPr>
          <w:rFonts w:hint="eastAsia" w:ascii="仿宋" w:hAnsi="仿宋" w:eastAsia="仿宋"/>
          <w:szCs w:val="28"/>
        </w:rPr>
        <w:t>法定代表人或委托代理人：（</w:t>
      </w:r>
      <w:r>
        <w:rPr>
          <w:rFonts w:hint="eastAsia" w:ascii="仿宋" w:hAnsi="仿宋" w:eastAsia="仿宋"/>
          <w:sz w:val="22"/>
        </w:rPr>
        <w:t>盖电子人名章</w:t>
      </w:r>
      <w:r>
        <w:rPr>
          <w:rFonts w:hint="eastAsia" w:ascii="仿宋" w:hAnsi="仿宋" w:eastAsia="仿宋"/>
          <w:szCs w:val="28"/>
        </w:rPr>
        <w:t>）</w:t>
      </w:r>
    </w:p>
    <w:p w14:paraId="57263D1A">
      <w:pPr>
        <w:pStyle w:val="6"/>
        <w:tabs>
          <w:tab w:val="left" w:pos="2856"/>
          <w:tab w:val="left" w:pos="3696"/>
          <w:tab w:val="left" w:pos="4397"/>
          <w:tab w:val="left" w:pos="5796"/>
        </w:tabs>
        <w:topLinePunct/>
        <w:spacing w:before="160" w:line="348" w:lineRule="auto"/>
        <w:rPr>
          <w:rFonts w:hint="eastAsia" w:ascii="仿宋" w:hAnsi="仿宋" w:eastAsia="仿宋"/>
          <w:szCs w:val="28"/>
        </w:rPr>
      </w:pPr>
      <w:r>
        <w:rPr>
          <w:rFonts w:hint="eastAsia" w:ascii="仿宋" w:hAnsi="仿宋" w:eastAsia="仿宋"/>
          <w:szCs w:val="28"/>
        </w:rPr>
        <w:t>日     期：</w:t>
      </w:r>
      <w:r>
        <w:rPr>
          <w:rFonts w:ascii="仿宋" w:hAnsi="仿宋" w:eastAsia="仿宋"/>
          <w:szCs w:val="28"/>
        </w:rPr>
        <w:tab/>
      </w:r>
      <w:r>
        <w:rPr>
          <w:rFonts w:hint="eastAsia" w:ascii="仿宋" w:hAnsi="仿宋" w:eastAsia="仿宋"/>
          <w:szCs w:val="28"/>
        </w:rPr>
        <w:t>年</w:t>
      </w:r>
      <w:r>
        <w:rPr>
          <w:rFonts w:ascii="仿宋" w:hAnsi="仿宋" w:eastAsia="仿宋"/>
          <w:szCs w:val="28"/>
        </w:rPr>
        <w:tab/>
      </w:r>
      <w:r>
        <w:rPr>
          <w:rFonts w:hint="eastAsia" w:ascii="仿宋" w:hAnsi="仿宋" w:eastAsia="仿宋"/>
          <w:szCs w:val="28"/>
        </w:rPr>
        <w:t>月</w:t>
      </w:r>
      <w:r>
        <w:rPr>
          <w:rFonts w:ascii="仿宋" w:hAnsi="仿宋" w:eastAsia="仿宋"/>
          <w:szCs w:val="28"/>
        </w:rPr>
        <w:tab/>
      </w:r>
      <w:r>
        <w:rPr>
          <w:rFonts w:hint="eastAsia" w:ascii="仿宋" w:hAnsi="仿宋" w:eastAsia="仿宋"/>
          <w:szCs w:val="28"/>
        </w:rPr>
        <w:t>日</w:t>
      </w:r>
    </w:p>
    <w:p w14:paraId="12DB0BA0">
      <w:pPr>
        <w:pStyle w:val="6"/>
        <w:tabs>
          <w:tab w:val="left" w:pos="2856"/>
          <w:tab w:val="left" w:pos="3696"/>
          <w:tab w:val="left" w:pos="4397"/>
          <w:tab w:val="left" w:pos="5796"/>
        </w:tabs>
        <w:topLinePunct/>
        <w:spacing w:before="160" w:line="348" w:lineRule="auto"/>
        <w:rPr>
          <w:rFonts w:hint="eastAsia" w:ascii="仿宋" w:hAnsi="仿宋" w:eastAsia="仿宋"/>
          <w:szCs w:val="28"/>
        </w:rPr>
        <w:sectPr>
          <w:pgSz w:w="11910" w:h="16840"/>
          <w:pgMar w:top="1134" w:right="1134" w:bottom="1134" w:left="1134" w:header="878" w:footer="1375" w:gutter="0"/>
          <w:cols w:space="720" w:num="1"/>
        </w:sectPr>
      </w:pPr>
    </w:p>
    <w:p w14:paraId="5200A9D9">
      <w:pPr>
        <w:pStyle w:val="6"/>
        <w:topLinePunct/>
        <w:spacing w:before="227"/>
        <w:jc w:val="center"/>
        <w:rPr>
          <w:rFonts w:hint="eastAsia" w:ascii="仿宋" w:hAnsi="仿宋" w:eastAsia="仿宋"/>
          <w:b/>
          <w:bCs/>
          <w:sz w:val="28"/>
          <w:szCs w:val="32"/>
        </w:rPr>
      </w:pPr>
      <w:bookmarkStart w:id="51" w:name="（二）承包人用于本工程施工的机械设备表"/>
      <w:bookmarkEnd w:id="51"/>
      <w:r>
        <w:rPr>
          <w:rFonts w:hint="eastAsia" w:ascii="仿宋" w:hAnsi="仿宋" w:eastAsia="仿宋"/>
          <w:b/>
          <w:bCs/>
          <w:sz w:val="28"/>
          <w:szCs w:val="32"/>
        </w:rPr>
        <w:t>承包人用于本工程施工的机械设备表</w:t>
      </w:r>
    </w:p>
    <w:p w14:paraId="103CC155">
      <w:pPr>
        <w:pStyle w:val="6"/>
        <w:topLinePunct/>
        <w:rPr>
          <w:rFonts w:hint="eastAsia" w:ascii="仿宋" w:hAnsi="仿宋" w:eastAsia="仿宋"/>
          <w:b/>
          <w:bCs/>
          <w:sz w:val="18"/>
          <w:szCs w:val="20"/>
        </w:rPr>
      </w:pPr>
    </w:p>
    <w:p w14:paraId="08E8629B">
      <w:pPr>
        <w:pStyle w:val="6"/>
        <w:topLinePunct/>
        <w:spacing w:before="5"/>
        <w:rPr>
          <w:rFonts w:hint="eastAsia" w:ascii="仿宋" w:hAnsi="仿宋" w:eastAsia="仿宋"/>
          <w:b/>
          <w:bCs/>
          <w:sz w:val="18"/>
          <w:szCs w:val="19"/>
        </w:rPr>
      </w:pPr>
    </w:p>
    <w:tbl>
      <w:tblPr>
        <w:tblStyle w:val="12"/>
        <w:tblW w:w="0" w:type="auto"/>
        <w:tblInd w:w="150" w:type="dxa"/>
        <w:tblLayout w:type="fixed"/>
        <w:tblCellMar>
          <w:top w:w="0" w:type="dxa"/>
          <w:left w:w="0" w:type="dxa"/>
          <w:bottom w:w="0" w:type="dxa"/>
          <w:right w:w="0" w:type="dxa"/>
        </w:tblCellMar>
      </w:tblPr>
      <w:tblGrid>
        <w:gridCol w:w="572"/>
        <w:gridCol w:w="1554"/>
        <w:gridCol w:w="993"/>
        <w:gridCol w:w="850"/>
        <w:gridCol w:w="567"/>
        <w:gridCol w:w="1134"/>
        <w:gridCol w:w="1134"/>
        <w:gridCol w:w="1276"/>
        <w:gridCol w:w="1134"/>
      </w:tblGrid>
      <w:tr w14:paraId="047233A5">
        <w:tblPrEx>
          <w:tblCellMar>
            <w:top w:w="0" w:type="dxa"/>
            <w:left w:w="0" w:type="dxa"/>
            <w:bottom w:w="0" w:type="dxa"/>
            <w:right w:w="0" w:type="dxa"/>
          </w:tblCellMar>
        </w:tblPrEx>
        <w:trPr>
          <w:trHeight w:val="880" w:hRule="atLeast"/>
        </w:trPr>
        <w:tc>
          <w:tcPr>
            <w:tcW w:w="572" w:type="dxa"/>
            <w:tcBorders>
              <w:top w:val="single" w:color="000000" w:sz="6" w:space="0"/>
              <w:left w:val="single" w:color="000000" w:sz="6" w:space="0"/>
              <w:bottom w:val="single" w:color="000000" w:sz="6" w:space="0"/>
              <w:right w:val="single" w:color="000000" w:sz="6" w:space="0"/>
            </w:tcBorders>
            <w:noWrap w:val="0"/>
            <w:vAlign w:val="center"/>
          </w:tcPr>
          <w:p w14:paraId="348225E2">
            <w:pPr>
              <w:pStyle w:val="18"/>
              <w:topLinePunct/>
              <w:autoSpaceDE/>
              <w:autoSpaceDN/>
              <w:spacing w:before="1" w:line="440" w:lineRule="exact"/>
              <w:jc w:val="center"/>
              <w:rPr>
                <w:rFonts w:hint="eastAsia" w:hAnsi="仿宋"/>
                <w:szCs w:val="21"/>
              </w:rPr>
            </w:pPr>
            <w:r>
              <w:rPr>
                <w:rFonts w:hint="eastAsia" w:hAnsi="仿宋"/>
                <w:szCs w:val="21"/>
              </w:rPr>
              <w:t>序号</w:t>
            </w:r>
          </w:p>
        </w:tc>
        <w:tc>
          <w:tcPr>
            <w:tcW w:w="1554" w:type="dxa"/>
            <w:tcBorders>
              <w:top w:val="single" w:color="000000" w:sz="6" w:space="0"/>
              <w:left w:val="single" w:color="000000" w:sz="6" w:space="0"/>
              <w:bottom w:val="single" w:color="000000" w:sz="6" w:space="0"/>
              <w:right w:val="single" w:color="000000" w:sz="6" w:space="0"/>
            </w:tcBorders>
            <w:noWrap w:val="0"/>
            <w:vAlign w:val="center"/>
          </w:tcPr>
          <w:p w14:paraId="676B2203">
            <w:pPr>
              <w:pStyle w:val="18"/>
              <w:topLinePunct/>
              <w:autoSpaceDE/>
              <w:autoSpaceDN/>
              <w:spacing w:before="1" w:line="440" w:lineRule="exact"/>
              <w:jc w:val="center"/>
              <w:rPr>
                <w:rFonts w:hint="eastAsia" w:hAnsi="仿宋"/>
                <w:szCs w:val="21"/>
              </w:rPr>
            </w:pPr>
            <w:r>
              <w:rPr>
                <w:rFonts w:hint="eastAsia" w:hAnsi="仿宋"/>
                <w:szCs w:val="21"/>
              </w:rPr>
              <w:t>机械或设备</w:t>
            </w:r>
          </w:p>
          <w:p w14:paraId="17166CFC">
            <w:pPr>
              <w:pStyle w:val="18"/>
              <w:topLinePunct/>
              <w:autoSpaceDE/>
              <w:autoSpaceDN/>
              <w:spacing w:before="1" w:line="440" w:lineRule="exact"/>
              <w:jc w:val="center"/>
              <w:rPr>
                <w:rFonts w:hint="eastAsia" w:hAnsi="仿宋"/>
                <w:szCs w:val="21"/>
              </w:rPr>
            </w:pPr>
            <w:r>
              <w:rPr>
                <w:rFonts w:hint="eastAsia" w:hAnsi="仿宋"/>
                <w:szCs w:val="21"/>
              </w:rPr>
              <w:t>名称</w:t>
            </w:r>
          </w:p>
        </w:tc>
        <w:tc>
          <w:tcPr>
            <w:tcW w:w="993" w:type="dxa"/>
            <w:tcBorders>
              <w:top w:val="single" w:color="000000" w:sz="6" w:space="0"/>
              <w:left w:val="single" w:color="000000" w:sz="6" w:space="0"/>
              <w:bottom w:val="single" w:color="000000" w:sz="6" w:space="0"/>
              <w:right w:val="single" w:color="000000" w:sz="6" w:space="0"/>
            </w:tcBorders>
            <w:noWrap w:val="0"/>
            <w:vAlign w:val="center"/>
          </w:tcPr>
          <w:p w14:paraId="5653471E">
            <w:pPr>
              <w:pStyle w:val="18"/>
              <w:topLinePunct/>
              <w:autoSpaceDE/>
              <w:autoSpaceDN/>
              <w:jc w:val="center"/>
              <w:rPr>
                <w:rFonts w:hint="eastAsia" w:hAnsi="仿宋"/>
                <w:szCs w:val="21"/>
              </w:rPr>
            </w:pPr>
            <w:r>
              <w:rPr>
                <w:rFonts w:hint="eastAsia" w:hAnsi="仿宋"/>
                <w:szCs w:val="21"/>
              </w:rPr>
              <w:t>规格型号</w:t>
            </w:r>
          </w:p>
        </w:tc>
        <w:tc>
          <w:tcPr>
            <w:tcW w:w="850" w:type="dxa"/>
            <w:tcBorders>
              <w:top w:val="single" w:color="000000" w:sz="6" w:space="0"/>
              <w:left w:val="single" w:color="000000" w:sz="6" w:space="0"/>
              <w:bottom w:val="single" w:color="000000" w:sz="6" w:space="0"/>
              <w:right w:val="single" w:color="000000" w:sz="6" w:space="0"/>
            </w:tcBorders>
            <w:noWrap w:val="0"/>
            <w:vAlign w:val="center"/>
          </w:tcPr>
          <w:p w14:paraId="6DC093EE">
            <w:pPr>
              <w:pStyle w:val="18"/>
              <w:topLinePunct/>
              <w:autoSpaceDE/>
              <w:autoSpaceDN/>
              <w:jc w:val="center"/>
              <w:rPr>
                <w:rFonts w:hint="eastAsia" w:hAnsi="仿宋"/>
                <w:szCs w:val="21"/>
              </w:rPr>
            </w:pPr>
            <w:r>
              <w:rPr>
                <w:rFonts w:hint="eastAsia" w:hAnsi="仿宋"/>
                <w:szCs w:val="21"/>
              </w:rPr>
              <w:t>数量</w:t>
            </w:r>
          </w:p>
        </w:tc>
        <w:tc>
          <w:tcPr>
            <w:tcW w:w="567" w:type="dxa"/>
            <w:tcBorders>
              <w:top w:val="single" w:color="000000" w:sz="6" w:space="0"/>
              <w:left w:val="single" w:color="000000" w:sz="6" w:space="0"/>
              <w:bottom w:val="single" w:color="000000" w:sz="6" w:space="0"/>
              <w:right w:val="single" w:color="000000" w:sz="6" w:space="0"/>
            </w:tcBorders>
            <w:noWrap w:val="0"/>
            <w:vAlign w:val="center"/>
          </w:tcPr>
          <w:p w14:paraId="50F451AD">
            <w:pPr>
              <w:pStyle w:val="18"/>
              <w:topLinePunct/>
              <w:autoSpaceDE/>
              <w:autoSpaceDN/>
              <w:jc w:val="center"/>
              <w:rPr>
                <w:rFonts w:hint="eastAsia" w:hAnsi="仿宋"/>
                <w:szCs w:val="21"/>
              </w:rPr>
            </w:pPr>
            <w:r>
              <w:rPr>
                <w:rFonts w:hint="eastAsia" w:hAnsi="仿宋"/>
                <w:szCs w:val="21"/>
              </w:rPr>
              <w:t>产地</w:t>
            </w: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AB03BA1">
            <w:pPr>
              <w:pStyle w:val="18"/>
              <w:topLinePunct/>
              <w:autoSpaceDE/>
              <w:autoSpaceDN/>
              <w:jc w:val="center"/>
              <w:rPr>
                <w:rFonts w:hint="eastAsia" w:hAnsi="仿宋"/>
                <w:szCs w:val="21"/>
              </w:rPr>
            </w:pPr>
            <w:r>
              <w:rPr>
                <w:rFonts w:hint="eastAsia" w:hAnsi="仿宋"/>
                <w:szCs w:val="21"/>
              </w:rPr>
              <w:t>制造年份</w:t>
            </w: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2D635A4">
            <w:pPr>
              <w:pStyle w:val="18"/>
              <w:topLinePunct/>
              <w:autoSpaceDE/>
              <w:autoSpaceDN/>
              <w:spacing w:before="1" w:line="440" w:lineRule="exact"/>
              <w:jc w:val="center"/>
              <w:rPr>
                <w:rFonts w:hint="eastAsia" w:hAnsi="仿宋"/>
                <w:szCs w:val="21"/>
              </w:rPr>
            </w:pPr>
            <w:r>
              <w:rPr>
                <w:rFonts w:hint="eastAsia" w:hAnsi="仿宋"/>
                <w:szCs w:val="21"/>
              </w:rPr>
              <w:t>额定功率</w:t>
            </w:r>
            <w:r>
              <w:rPr>
                <w:rFonts w:hAnsi="仿宋"/>
                <w:szCs w:val="21"/>
              </w:rPr>
              <w:t>(kW)</w:t>
            </w: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7D80F196">
            <w:pPr>
              <w:pStyle w:val="18"/>
              <w:topLinePunct/>
              <w:autoSpaceDE/>
              <w:autoSpaceDN/>
              <w:jc w:val="center"/>
              <w:rPr>
                <w:rFonts w:hint="eastAsia" w:hAnsi="仿宋"/>
                <w:szCs w:val="21"/>
              </w:rPr>
            </w:pPr>
            <w:r>
              <w:rPr>
                <w:rFonts w:hint="eastAsia" w:hAnsi="仿宋"/>
                <w:szCs w:val="21"/>
              </w:rPr>
              <w:t>生产能力</w:t>
            </w: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D3D2DB8">
            <w:pPr>
              <w:pStyle w:val="18"/>
              <w:topLinePunct/>
              <w:autoSpaceDE/>
              <w:autoSpaceDN/>
              <w:jc w:val="center"/>
              <w:rPr>
                <w:rFonts w:hint="eastAsia" w:hAnsi="仿宋"/>
                <w:szCs w:val="21"/>
              </w:rPr>
            </w:pPr>
            <w:r>
              <w:rPr>
                <w:rFonts w:hint="eastAsia" w:hAnsi="仿宋"/>
                <w:szCs w:val="21"/>
              </w:rPr>
              <w:t>备注</w:t>
            </w:r>
          </w:p>
        </w:tc>
      </w:tr>
      <w:tr w14:paraId="73FED82A">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149F858F">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398AA286">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49AB1ACB">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688EBD5A">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4DE4299D">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2EBE9ECA">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681EB3FA">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1A7C006">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0C2BADC8">
            <w:pPr>
              <w:pStyle w:val="18"/>
              <w:topLinePunct/>
              <w:autoSpaceDE/>
              <w:autoSpaceDN/>
              <w:rPr>
                <w:rFonts w:hint="eastAsia" w:hAnsi="仿宋" w:cs="Times New Roman"/>
                <w:sz w:val="18"/>
                <w:szCs w:val="20"/>
              </w:rPr>
            </w:pPr>
          </w:p>
        </w:tc>
      </w:tr>
      <w:tr w14:paraId="264416D6">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120A64F4">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2D69D774">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5661D5FD">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405C72A9">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2AA22561">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12D6DD93">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1E5D723D">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770BE006">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7D961B09">
            <w:pPr>
              <w:pStyle w:val="18"/>
              <w:topLinePunct/>
              <w:autoSpaceDE/>
              <w:autoSpaceDN/>
              <w:rPr>
                <w:rFonts w:hint="eastAsia" w:hAnsi="仿宋" w:cs="Times New Roman"/>
                <w:sz w:val="18"/>
                <w:szCs w:val="20"/>
              </w:rPr>
            </w:pPr>
          </w:p>
        </w:tc>
      </w:tr>
      <w:tr w14:paraId="23F67E98">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67BBE005">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337FE5DA">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2987AF8E">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16BBADE0">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0BECAAA1">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07379659">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06F9B9EB">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2C292876">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5BAE1307">
            <w:pPr>
              <w:pStyle w:val="18"/>
              <w:topLinePunct/>
              <w:autoSpaceDE/>
              <w:autoSpaceDN/>
              <w:rPr>
                <w:rFonts w:hint="eastAsia" w:hAnsi="仿宋" w:cs="Times New Roman"/>
                <w:sz w:val="18"/>
                <w:szCs w:val="20"/>
              </w:rPr>
            </w:pPr>
          </w:p>
        </w:tc>
      </w:tr>
      <w:tr w14:paraId="6EFCABD0">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3E5A33FF">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4EA1E2EE">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05671342">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072F19BE">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0C1C6BAB">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54D8390C">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741E4170">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777F8E28">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3B1F9461">
            <w:pPr>
              <w:pStyle w:val="18"/>
              <w:topLinePunct/>
              <w:autoSpaceDE/>
              <w:autoSpaceDN/>
              <w:rPr>
                <w:rFonts w:hint="eastAsia" w:hAnsi="仿宋" w:cs="Times New Roman"/>
                <w:sz w:val="18"/>
                <w:szCs w:val="20"/>
              </w:rPr>
            </w:pPr>
          </w:p>
        </w:tc>
      </w:tr>
      <w:tr w14:paraId="0B36A0A8">
        <w:tblPrEx>
          <w:tblCellMar>
            <w:top w:w="0" w:type="dxa"/>
            <w:left w:w="0" w:type="dxa"/>
            <w:bottom w:w="0" w:type="dxa"/>
            <w:right w:w="0" w:type="dxa"/>
          </w:tblCellMar>
        </w:tblPrEx>
        <w:trPr>
          <w:trHeight w:val="568"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41654392">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5863B659">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4CAD27B5">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75A7E3FD">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6DA372DF">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45BCDD2A">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7A61CA9D">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74B9E652">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1B5D6ED0">
            <w:pPr>
              <w:pStyle w:val="18"/>
              <w:topLinePunct/>
              <w:autoSpaceDE/>
              <w:autoSpaceDN/>
              <w:rPr>
                <w:rFonts w:hint="eastAsia" w:hAnsi="仿宋" w:cs="Times New Roman"/>
                <w:sz w:val="18"/>
                <w:szCs w:val="20"/>
              </w:rPr>
            </w:pPr>
          </w:p>
        </w:tc>
      </w:tr>
      <w:tr w14:paraId="65C10238">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4B2D9C43">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4AF6C835">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08038B36">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05D29D86">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03765287">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797E2FCA">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33FAAB3D">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7DDDC8C9">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64E57F5D">
            <w:pPr>
              <w:pStyle w:val="18"/>
              <w:topLinePunct/>
              <w:autoSpaceDE/>
              <w:autoSpaceDN/>
              <w:rPr>
                <w:rFonts w:hint="eastAsia" w:hAnsi="仿宋" w:cs="Times New Roman"/>
                <w:sz w:val="18"/>
                <w:szCs w:val="20"/>
              </w:rPr>
            </w:pPr>
          </w:p>
        </w:tc>
      </w:tr>
      <w:tr w14:paraId="246DFCAD">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3C9D856E">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7D96AD6B">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434757B6">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22365BB1">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1CDB9807">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4360A103">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780A6348">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FA7B80F">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3021FB3F">
            <w:pPr>
              <w:pStyle w:val="18"/>
              <w:topLinePunct/>
              <w:autoSpaceDE/>
              <w:autoSpaceDN/>
              <w:rPr>
                <w:rFonts w:hint="eastAsia" w:hAnsi="仿宋" w:cs="Times New Roman"/>
                <w:sz w:val="18"/>
                <w:szCs w:val="20"/>
              </w:rPr>
            </w:pPr>
          </w:p>
        </w:tc>
      </w:tr>
      <w:tr w14:paraId="0469B8EC">
        <w:tblPrEx>
          <w:tblCellMar>
            <w:top w:w="0" w:type="dxa"/>
            <w:left w:w="0" w:type="dxa"/>
            <w:bottom w:w="0" w:type="dxa"/>
            <w:right w:w="0" w:type="dxa"/>
          </w:tblCellMar>
        </w:tblPrEx>
        <w:trPr>
          <w:trHeight w:val="568"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212442DE">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5DCB66DC">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555BF33F">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6CB38C7A">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25CC35CB">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358870A8">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0D3C6F66">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2BCFA9F">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32076787">
            <w:pPr>
              <w:pStyle w:val="18"/>
              <w:topLinePunct/>
              <w:autoSpaceDE/>
              <w:autoSpaceDN/>
              <w:rPr>
                <w:rFonts w:hint="eastAsia" w:hAnsi="仿宋" w:cs="Times New Roman"/>
                <w:sz w:val="18"/>
                <w:szCs w:val="20"/>
              </w:rPr>
            </w:pPr>
          </w:p>
        </w:tc>
      </w:tr>
      <w:tr w14:paraId="183C1FB8">
        <w:tblPrEx>
          <w:tblCellMar>
            <w:top w:w="0" w:type="dxa"/>
            <w:left w:w="0" w:type="dxa"/>
            <w:bottom w:w="0" w:type="dxa"/>
            <w:right w:w="0" w:type="dxa"/>
          </w:tblCellMar>
        </w:tblPrEx>
        <w:trPr>
          <w:trHeight w:val="567" w:hRule="atLeast"/>
        </w:trPr>
        <w:tc>
          <w:tcPr>
            <w:tcW w:w="572" w:type="dxa"/>
            <w:tcBorders>
              <w:top w:val="single" w:color="000000" w:sz="6" w:space="0"/>
              <w:left w:val="single" w:color="000000" w:sz="6" w:space="0"/>
              <w:bottom w:val="single" w:color="000000" w:sz="6" w:space="0"/>
              <w:right w:val="single" w:color="000000" w:sz="6" w:space="0"/>
            </w:tcBorders>
            <w:noWrap w:val="0"/>
            <w:vAlign w:val="top"/>
          </w:tcPr>
          <w:p w14:paraId="424EBE93">
            <w:pPr>
              <w:pStyle w:val="18"/>
              <w:topLinePunct/>
              <w:autoSpaceDE/>
              <w:autoSpaceDN/>
              <w:rPr>
                <w:rFonts w:hint="eastAsia" w:hAnsi="仿宋" w:cs="Times New Roman"/>
                <w:sz w:val="18"/>
                <w:szCs w:val="20"/>
              </w:rPr>
            </w:pPr>
          </w:p>
        </w:tc>
        <w:tc>
          <w:tcPr>
            <w:tcW w:w="1554" w:type="dxa"/>
            <w:tcBorders>
              <w:top w:val="single" w:color="000000" w:sz="6" w:space="0"/>
              <w:left w:val="single" w:color="000000" w:sz="6" w:space="0"/>
              <w:bottom w:val="single" w:color="000000" w:sz="6" w:space="0"/>
              <w:right w:val="single" w:color="000000" w:sz="6" w:space="0"/>
            </w:tcBorders>
            <w:noWrap w:val="0"/>
            <w:vAlign w:val="top"/>
          </w:tcPr>
          <w:p w14:paraId="7F583024">
            <w:pPr>
              <w:pStyle w:val="18"/>
              <w:topLinePunct/>
              <w:autoSpaceDE/>
              <w:autoSpaceDN/>
              <w:rPr>
                <w:rFonts w:hint="eastAsia" w:hAnsi="仿宋" w:cs="Times New Roman"/>
                <w:sz w:val="18"/>
                <w:szCs w:val="20"/>
              </w:rPr>
            </w:pPr>
          </w:p>
        </w:tc>
        <w:tc>
          <w:tcPr>
            <w:tcW w:w="993" w:type="dxa"/>
            <w:tcBorders>
              <w:top w:val="single" w:color="000000" w:sz="6" w:space="0"/>
              <w:left w:val="single" w:color="000000" w:sz="6" w:space="0"/>
              <w:bottom w:val="single" w:color="000000" w:sz="6" w:space="0"/>
              <w:right w:val="single" w:color="000000" w:sz="6" w:space="0"/>
            </w:tcBorders>
            <w:noWrap w:val="0"/>
            <w:vAlign w:val="top"/>
          </w:tcPr>
          <w:p w14:paraId="6A2CBF20">
            <w:pPr>
              <w:pStyle w:val="18"/>
              <w:topLinePunct/>
              <w:autoSpaceDE/>
              <w:autoSpaceDN/>
              <w:rPr>
                <w:rFonts w:hint="eastAsia" w:hAnsi="仿宋" w:cs="Times New Roman"/>
                <w:sz w:val="18"/>
                <w:szCs w:val="20"/>
              </w:rPr>
            </w:pPr>
          </w:p>
        </w:tc>
        <w:tc>
          <w:tcPr>
            <w:tcW w:w="850" w:type="dxa"/>
            <w:tcBorders>
              <w:top w:val="single" w:color="000000" w:sz="6" w:space="0"/>
              <w:left w:val="single" w:color="000000" w:sz="6" w:space="0"/>
              <w:bottom w:val="single" w:color="000000" w:sz="6" w:space="0"/>
              <w:right w:val="single" w:color="000000" w:sz="6" w:space="0"/>
            </w:tcBorders>
            <w:noWrap w:val="0"/>
            <w:vAlign w:val="top"/>
          </w:tcPr>
          <w:p w14:paraId="02130F0F">
            <w:pPr>
              <w:pStyle w:val="18"/>
              <w:topLinePunct/>
              <w:autoSpaceDE/>
              <w:autoSpaceDN/>
              <w:rPr>
                <w:rFonts w:hint="eastAsia" w:hAnsi="仿宋" w:cs="Times New Roman"/>
                <w:sz w:val="18"/>
                <w:szCs w:val="20"/>
              </w:rPr>
            </w:pPr>
          </w:p>
        </w:tc>
        <w:tc>
          <w:tcPr>
            <w:tcW w:w="567" w:type="dxa"/>
            <w:tcBorders>
              <w:top w:val="single" w:color="000000" w:sz="6" w:space="0"/>
              <w:left w:val="single" w:color="000000" w:sz="6" w:space="0"/>
              <w:bottom w:val="single" w:color="000000" w:sz="6" w:space="0"/>
              <w:right w:val="single" w:color="000000" w:sz="6" w:space="0"/>
            </w:tcBorders>
            <w:noWrap w:val="0"/>
            <w:vAlign w:val="top"/>
          </w:tcPr>
          <w:p w14:paraId="2AAB4754">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0EC5D308">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26152013">
            <w:pPr>
              <w:pStyle w:val="18"/>
              <w:topLinePunct/>
              <w:autoSpaceDE/>
              <w:autoSpaceDN/>
              <w:rPr>
                <w:rFonts w:hint="eastAsia" w:hAnsi="仿宋" w:cs="Times New Roman"/>
                <w:sz w:val="18"/>
                <w:szCs w:val="20"/>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3BDA6F7">
            <w:pPr>
              <w:pStyle w:val="18"/>
              <w:topLinePunct/>
              <w:autoSpaceDE/>
              <w:autoSpaceDN/>
              <w:rPr>
                <w:rFonts w:hint="eastAsia" w:hAnsi="仿宋" w:cs="Times New Roman"/>
                <w:sz w:val="18"/>
                <w:szCs w:val="20"/>
              </w:rPr>
            </w:pPr>
          </w:p>
        </w:tc>
        <w:tc>
          <w:tcPr>
            <w:tcW w:w="1134" w:type="dxa"/>
            <w:tcBorders>
              <w:top w:val="single" w:color="000000" w:sz="6" w:space="0"/>
              <w:left w:val="single" w:color="000000" w:sz="6" w:space="0"/>
              <w:bottom w:val="single" w:color="000000" w:sz="6" w:space="0"/>
              <w:right w:val="single" w:color="000000" w:sz="6" w:space="0"/>
            </w:tcBorders>
            <w:noWrap w:val="0"/>
            <w:vAlign w:val="top"/>
          </w:tcPr>
          <w:p w14:paraId="76372418">
            <w:pPr>
              <w:pStyle w:val="18"/>
              <w:topLinePunct/>
              <w:autoSpaceDE/>
              <w:autoSpaceDN/>
              <w:rPr>
                <w:rFonts w:hint="eastAsia" w:hAnsi="仿宋" w:cs="Times New Roman"/>
                <w:sz w:val="18"/>
                <w:szCs w:val="20"/>
              </w:rPr>
            </w:pPr>
          </w:p>
        </w:tc>
      </w:tr>
    </w:tbl>
    <w:p w14:paraId="60931A9D">
      <w:pPr>
        <w:pStyle w:val="6"/>
        <w:topLinePunct/>
        <w:spacing w:line="360" w:lineRule="auto"/>
        <w:ind w:firstLine="400" w:firstLineChars="200"/>
        <w:rPr>
          <w:rFonts w:hint="eastAsia" w:ascii="仿宋" w:hAnsi="仿宋" w:eastAsia="仿宋"/>
          <w:sz w:val="20"/>
          <w:szCs w:val="21"/>
        </w:rPr>
      </w:pPr>
      <w:r>
        <w:rPr>
          <w:rFonts w:hint="eastAsia" w:ascii="仿宋" w:hAnsi="仿宋" w:eastAsia="仿宋"/>
          <w:sz w:val="20"/>
          <w:szCs w:val="21"/>
        </w:rPr>
        <w:t>说明：</w:t>
      </w:r>
      <w:r>
        <w:rPr>
          <w:rFonts w:ascii="仿宋" w:hAnsi="仿宋" w:eastAsia="仿宋"/>
          <w:sz w:val="20"/>
          <w:szCs w:val="21"/>
        </w:rPr>
        <w:t>1</w:t>
      </w:r>
      <w:r>
        <w:rPr>
          <w:rFonts w:hint="eastAsia" w:ascii="仿宋" w:hAnsi="仿宋" w:eastAsia="仿宋"/>
          <w:sz w:val="20"/>
          <w:szCs w:val="21"/>
        </w:rPr>
        <w:t>、“备注栏”填写设备的来源（自有、租用或其他形式）。</w:t>
      </w:r>
    </w:p>
    <w:p w14:paraId="2789F476">
      <w:pPr>
        <w:pStyle w:val="6"/>
        <w:topLinePunct/>
        <w:spacing w:line="360" w:lineRule="auto"/>
        <w:ind w:firstLine="400" w:firstLineChars="200"/>
        <w:rPr>
          <w:rFonts w:hint="eastAsia" w:ascii="仿宋" w:hAnsi="仿宋" w:eastAsia="仿宋"/>
          <w:sz w:val="20"/>
          <w:szCs w:val="21"/>
        </w:rPr>
      </w:pPr>
      <w:r>
        <w:rPr>
          <w:rFonts w:ascii="仿宋" w:hAnsi="仿宋" w:eastAsia="仿宋"/>
          <w:sz w:val="20"/>
          <w:szCs w:val="21"/>
        </w:rPr>
        <w:t>2</w:t>
      </w:r>
      <w:r>
        <w:rPr>
          <w:rFonts w:hint="eastAsia" w:ascii="仿宋" w:hAnsi="仿宋" w:eastAsia="仿宋"/>
          <w:sz w:val="20"/>
          <w:szCs w:val="21"/>
        </w:rPr>
        <w:t>、施工单位自合同开工之日起</w:t>
      </w:r>
      <w:r>
        <w:rPr>
          <w:rFonts w:ascii="仿宋" w:hAnsi="仿宋" w:eastAsia="仿宋"/>
          <w:sz w:val="20"/>
          <w:szCs w:val="21"/>
        </w:rPr>
        <w:t xml:space="preserve"> 3 </w:t>
      </w:r>
      <w:r>
        <w:rPr>
          <w:rFonts w:hint="eastAsia" w:ascii="仿宋" w:hAnsi="仿宋" w:eastAsia="仿宋"/>
          <w:sz w:val="20"/>
          <w:szCs w:val="21"/>
        </w:rPr>
        <w:t>日内应将拟用于本工程的机械全部到齐。</w:t>
      </w:r>
    </w:p>
    <w:p w14:paraId="73E0EF37">
      <w:pPr>
        <w:pStyle w:val="6"/>
        <w:topLinePunct/>
        <w:spacing w:line="360" w:lineRule="auto"/>
        <w:ind w:firstLine="400" w:firstLineChars="200"/>
        <w:rPr>
          <w:rFonts w:hint="eastAsia" w:ascii="仿宋" w:hAnsi="仿宋" w:eastAsia="仿宋"/>
          <w:sz w:val="20"/>
          <w:szCs w:val="21"/>
        </w:rPr>
      </w:pPr>
      <w:r>
        <w:rPr>
          <w:rFonts w:ascii="仿宋" w:hAnsi="仿宋" w:eastAsia="仿宋"/>
          <w:sz w:val="20"/>
          <w:szCs w:val="21"/>
        </w:rPr>
        <w:t>3</w:t>
      </w:r>
      <w:r>
        <w:rPr>
          <w:rFonts w:hint="eastAsia" w:ascii="仿宋" w:hAnsi="仿宋" w:eastAsia="仿宋"/>
          <w:sz w:val="20"/>
          <w:szCs w:val="21"/>
        </w:rPr>
        <w:t>、投标人对提供的以上资料的真实性负责，评标过程中评标委员若对以上投标人提供的资料有异议，可要求投标人提供原件进行复核，若发现有不实之处，按废标处理。</w:t>
      </w:r>
    </w:p>
    <w:p w14:paraId="13A6A32B">
      <w:pPr>
        <w:pStyle w:val="6"/>
        <w:topLinePunct/>
        <w:spacing w:line="360" w:lineRule="auto"/>
        <w:ind w:firstLine="360" w:firstLineChars="200"/>
        <w:rPr>
          <w:rFonts w:hint="eastAsia" w:ascii="仿宋" w:hAnsi="仿宋" w:eastAsia="仿宋"/>
          <w:sz w:val="18"/>
          <w:szCs w:val="20"/>
        </w:rPr>
      </w:pPr>
    </w:p>
    <w:p w14:paraId="5D72FC8E">
      <w:pPr>
        <w:pStyle w:val="6"/>
        <w:topLinePunct/>
        <w:rPr>
          <w:rFonts w:hint="eastAsia" w:ascii="仿宋" w:hAnsi="仿宋" w:eastAsia="仿宋"/>
          <w:sz w:val="18"/>
          <w:szCs w:val="20"/>
        </w:rPr>
      </w:pPr>
    </w:p>
    <w:p w14:paraId="532581D2">
      <w:pPr>
        <w:pStyle w:val="6"/>
        <w:topLinePunct/>
        <w:rPr>
          <w:rFonts w:hint="eastAsia" w:ascii="仿宋" w:hAnsi="仿宋" w:eastAsia="仿宋"/>
          <w:sz w:val="18"/>
          <w:szCs w:val="20"/>
        </w:rPr>
      </w:pPr>
    </w:p>
    <w:p w14:paraId="4198149D">
      <w:pPr>
        <w:pStyle w:val="6"/>
        <w:topLinePunct/>
        <w:spacing w:before="3"/>
        <w:rPr>
          <w:rFonts w:hint="eastAsia" w:ascii="仿宋" w:hAnsi="仿宋" w:eastAsia="仿宋"/>
          <w:sz w:val="18"/>
          <w:szCs w:val="19"/>
        </w:rPr>
      </w:pPr>
    </w:p>
    <w:p w14:paraId="76E5D5F5">
      <w:pPr>
        <w:pStyle w:val="6"/>
        <w:topLinePunct/>
        <w:rPr>
          <w:rFonts w:hint="eastAsia" w:ascii="仿宋" w:hAnsi="仿宋" w:eastAsia="仿宋"/>
          <w:sz w:val="22"/>
        </w:rPr>
      </w:pPr>
      <w:r>
        <w:rPr>
          <w:rFonts w:hint="eastAsia" w:ascii="仿宋" w:hAnsi="仿宋" w:eastAsia="仿宋"/>
          <w:szCs w:val="28"/>
        </w:rPr>
        <w:t>投标单位：（</w:t>
      </w:r>
      <w:r>
        <w:rPr>
          <w:rFonts w:hint="eastAsia" w:ascii="仿宋" w:hAnsi="仿宋" w:eastAsia="仿宋"/>
          <w:sz w:val="22"/>
        </w:rPr>
        <w:t>盖电子公章）</w:t>
      </w:r>
    </w:p>
    <w:p w14:paraId="6A0A4842">
      <w:pPr>
        <w:pStyle w:val="6"/>
        <w:tabs>
          <w:tab w:val="left" w:pos="2856"/>
          <w:tab w:val="left" w:pos="3696"/>
          <w:tab w:val="left" w:pos="4397"/>
          <w:tab w:val="left" w:pos="5796"/>
        </w:tabs>
        <w:topLinePunct/>
        <w:spacing w:before="162" w:line="348" w:lineRule="auto"/>
        <w:rPr>
          <w:rFonts w:hint="eastAsia" w:ascii="仿宋" w:hAnsi="仿宋" w:eastAsia="仿宋"/>
          <w:szCs w:val="28"/>
        </w:rPr>
      </w:pPr>
      <w:r>
        <w:rPr>
          <w:rFonts w:hint="eastAsia" w:ascii="仿宋" w:hAnsi="仿宋" w:eastAsia="仿宋"/>
          <w:szCs w:val="28"/>
        </w:rPr>
        <w:t>法定代表人或委托代理人：（</w:t>
      </w:r>
      <w:r>
        <w:rPr>
          <w:rFonts w:hint="eastAsia" w:ascii="仿宋" w:hAnsi="仿宋" w:eastAsia="仿宋"/>
          <w:sz w:val="22"/>
        </w:rPr>
        <w:t>盖电子人名章</w:t>
      </w:r>
      <w:r>
        <w:rPr>
          <w:rFonts w:hint="eastAsia" w:ascii="仿宋" w:hAnsi="仿宋" w:eastAsia="仿宋"/>
          <w:szCs w:val="28"/>
        </w:rPr>
        <w:t>）</w:t>
      </w:r>
    </w:p>
    <w:p w14:paraId="69BB2191">
      <w:pPr>
        <w:pStyle w:val="11"/>
        <w:ind w:firstLine="960" w:firstLineChars="400"/>
        <w:rPr>
          <w:rFonts w:hint="eastAsia" w:ascii="仿宋" w:hAnsi="仿宋" w:eastAsia="仿宋"/>
          <w:sz w:val="18"/>
          <w:lang w:eastAsia="zh-CN"/>
        </w:rPr>
      </w:pPr>
      <w:r>
        <w:rPr>
          <w:rFonts w:hint="eastAsia" w:ascii="仿宋" w:hAnsi="仿宋" w:eastAsia="仿宋"/>
          <w:sz w:val="24"/>
          <w:szCs w:val="28"/>
          <w:lang w:eastAsia="zh-CN"/>
        </w:rPr>
        <w:t>日     期：</w:t>
      </w:r>
      <w:r>
        <w:rPr>
          <w:rFonts w:ascii="仿宋" w:hAnsi="仿宋" w:eastAsia="仿宋"/>
          <w:sz w:val="24"/>
          <w:szCs w:val="28"/>
          <w:lang w:eastAsia="zh-CN"/>
        </w:rPr>
        <w:tab/>
      </w:r>
      <w:r>
        <w:rPr>
          <w:rFonts w:hint="eastAsia" w:ascii="仿宋" w:hAnsi="仿宋" w:eastAsia="仿宋"/>
          <w:sz w:val="24"/>
          <w:szCs w:val="28"/>
          <w:lang w:eastAsia="zh-CN"/>
        </w:rPr>
        <w:t>年</w:t>
      </w:r>
      <w:r>
        <w:rPr>
          <w:rFonts w:ascii="仿宋" w:hAnsi="仿宋" w:eastAsia="仿宋"/>
          <w:sz w:val="24"/>
          <w:szCs w:val="28"/>
          <w:lang w:eastAsia="zh-CN"/>
        </w:rPr>
        <w:tab/>
      </w:r>
      <w:r>
        <w:rPr>
          <w:rFonts w:hint="eastAsia" w:ascii="仿宋" w:hAnsi="仿宋" w:eastAsia="仿宋"/>
          <w:sz w:val="24"/>
          <w:szCs w:val="28"/>
          <w:lang w:eastAsia="zh-CN"/>
        </w:rPr>
        <w:t>月</w:t>
      </w:r>
      <w:r>
        <w:rPr>
          <w:rFonts w:ascii="仿宋" w:hAnsi="仿宋" w:eastAsia="仿宋"/>
          <w:sz w:val="24"/>
          <w:szCs w:val="28"/>
          <w:lang w:eastAsia="zh-CN"/>
        </w:rPr>
        <w:tab/>
      </w:r>
      <w:r>
        <w:rPr>
          <w:rFonts w:hint="eastAsia" w:ascii="仿宋" w:hAnsi="仿宋" w:eastAsia="仿宋"/>
          <w:sz w:val="24"/>
          <w:szCs w:val="28"/>
          <w:lang w:eastAsia="zh-CN"/>
        </w:rPr>
        <w:t>日</w:t>
      </w:r>
    </w:p>
    <w:p w14:paraId="7FA086C4">
      <w:pPr>
        <w:pStyle w:val="6"/>
        <w:topLinePunct/>
        <w:spacing w:before="15" w:line="360" w:lineRule="auto"/>
        <w:ind w:left="796" w:hanging="560"/>
        <w:jc w:val="center"/>
        <w:rPr>
          <w:rFonts w:hint="eastAsia" w:ascii="仿宋" w:hAnsi="仿宋" w:eastAsia="仿宋"/>
          <w:b/>
          <w:bCs/>
          <w:sz w:val="28"/>
          <w:szCs w:val="28"/>
        </w:rPr>
      </w:pPr>
      <w:r>
        <w:rPr>
          <w:rFonts w:ascii="仿宋" w:hAnsi="仿宋" w:eastAsia="仿宋"/>
          <w:sz w:val="28"/>
          <w:szCs w:val="28"/>
        </w:rPr>
        <w:br w:type="page"/>
      </w:r>
      <w:r>
        <w:rPr>
          <w:rFonts w:hint="eastAsia" w:ascii="仿宋" w:hAnsi="仿宋" w:eastAsia="仿宋"/>
          <w:b/>
          <w:bCs/>
          <w:sz w:val="28"/>
          <w:szCs w:val="28"/>
        </w:rPr>
        <w:t>拟用于该工程项目经理未担任其他在建、排名第一的中标候选人</w:t>
      </w:r>
    </w:p>
    <w:p w14:paraId="16AABC1F">
      <w:pPr>
        <w:pStyle w:val="6"/>
        <w:topLinePunct/>
        <w:spacing w:before="15" w:line="360" w:lineRule="auto"/>
        <w:ind w:left="796" w:hanging="560"/>
        <w:jc w:val="center"/>
        <w:rPr>
          <w:rFonts w:hint="eastAsia" w:ascii="仿宋" w:hAnsi="仿宋" w:eastAsia="仿宋"/>
          <w:b/>
          <w:bCs/>
          <w:sz w:val="28"/>
          <w:szCs w:val="28"/>
        </w:rPr>
      </w:pPr>
      <w:r>
        <w:rPr>
          <w:rFonts w:hint="eastAsia" w:ascii="仿宋" w:hAnsi="仿宋" w:eastAsia="仿宋"/>
          <w:b/>
          <w:bCs/>
          <w:sz w:val="28"/>
          <w:szCs w:val="28"/>
        </w:rPr>
        <w:t>或中标工程项目的项目经理承诺</w:t>
      </w:r>
    </w:p>
    <w:p w14:paraId="21ED0049">
      <w:pPr>
        <w:pStyle w:val="6"/>
        <w:topLinePunct/>
        <w:spacing w:before="7" w:line="360" w:lineRule="auto"/>
        <w:rPr>
          <w:rFonts w:hint="eastAsia" w:ascii="仿宋" w:hAnsi="仿宋" w:eastAsia="仿宋"/>
          <w:b/>
          <w:bCs/>
          <w:sz w:val="41"/>
          <w:szCs w:val="41"/>
        </w:rPr>
      </w:pPr>
    </w:p>
    <w:p w14:paraId="0FE33D6D">
      <w:pPr>
        <w:pStyle w:val="6"/>
        <w:tabs>
          <w:tab w:val="left" w:pos="3880"/>
          <w:tab w:val="left" w:pos="5073"/>
          <w:tab w:val="left" w:pos="8570"/>
        </w:tabs>
        <w:topLinePunct/>
        <w:spacing w:line="480" w:lineRule="auto"/>
        <w:ind w:firstLine="561"/>
        <w:rPr>
          <w:rFonts w:hint="eastAsia" w:ascii="仿宋" w:hAnsi="仿宋" w:eastAsia="仿宋"/>
        </w:rPr>
      </w:pPr>
      <w:r>
        <w:rPr>
          <w:rFonts w:hint="eastAsia" w:ascii="仿宋" w:hAnsi="仿宋" w:eastAsia="仿宋"/>
        </w:rPr>
        <w:t>我方拟派往</w:t>
      </w:r>
      <w:r>
        <w:rPr>
          <w:rFonts w:ascii="仿宋" w:hAnsi="仿宋" w:eastAsia="仿宋"/>
          <w:u w:val="single"/>
        </w:rPr>
        <w:tab/>
      </w:r>
      <w:r>
        <w:rPr>
          <w:rFonts w:hint="eastAsia" w:ascii="仿宋" w:hAnsi="仿宋" w:eastAsia="仿宋"/>
        </w:rPr>
        <w:t>（项目名称）的项目经理（项目经理名字）身份证号：</w:t>
      </w:r>
      <w:r>
        <w:rPr>
          <w:rFonts w:ascii="仿宋" w:hAnsi="仿宋" w:eastAsia="仿宋"/>
          <w:u w:val="single"/>
        </w:rPr>
        <w:tab/>
      </w:r>
      <w:r>
        <w:rPr>
          <w:rFonts w:ascii="仿宋" w:hAnsi="仿宋" w:eastAsia="仿宋"/>
          <w:u w:val="single"/>
        </w:rPr>
        <w:tab/>
      </w:r>
      <w:r>
        <w:rPr>
          <w:rFonts w:hint="eastAsia" w:ascii="仿宋" w:hAnsi="仿宋" w:eastAsia="仿宋"/>
        </w:rPr>
        <w:t>注册证书号：</w:t>
      </w:r>
      <w:r>
        <w:rPr>
          <w:rFonts w:ascii="仿宋" w:hAnsi="仿宋" w:eastAsia="仿宋"/>
          <w:u w:val="single"/>
        </w:rPr>
        <w:tab/>
      </w:r>
      <w:r>
        <w:rPr>
          <w:rFonts w:hint="eastAsia" w:ascii="仿宋" w:hAnsi="仿宋" w:eastAsia="仿宋"/>
        </w:rPr>
        <w:t>没有担任任何在建、排名第一的中标候选人或中标工程项目的项目经理。</w:t>
      </w:r>
    </w:p>
    <w:p w14:paraId="3A6D6EE9">
      <w:pPr>
        <w:pStyle w:val="6"/>
        <w:topLinePunct/>
        <w:spacing w:line="360" w:lineRule="auto"/>
        <w:rPr>
          <w:rFonts w:hint="eastAsia" w:ascii="仿宋" w:hAnsi="仿宋" w:eastAsia="仿宋"/>
          <w:sz w:val="28"/>
          <w:szCs w:val="28"/>
        </w:rPr>
      </w:pPr>
    </w:p>
    <w:p w14:paraId="71510A3E">
      <w:pPr>
        <w:pStyle w:val="6"/>
        <w:topLinePunct/>
        <w:spacing w:before="9" w:line="360" w:lineRule="auto"/>
        <w:rPr>
          <w:rFonts w:hint="eastAsia" w:ascii="仿宋" w:hAnsi="仿宋" w:eastAsia="仿宋"/>
          <w:sz w:val="36"/>
          <w:szCs w:val="36"/>
        </w:rPr>
      </w:pPr>
    </w:p>
    <w:p w14:paraId="4759FBC4">
      <w:pPr>
        <w:pStyle w:val="6"/>
        <w:topLinePunct/>
        <w:spacing w:before="9" w:line="360" w:lineRule="auto"/>
        <w:rPr>
          <w:rFonts w:hint="eastAsia" w:ascii="仿宋" w:hAnsi="仿宋" w:eastAsia="仿宋"/>
          <w:sz w:val="36"/>
          <w:szCs w:val="36"/>
        </w:rPr>
      </w:pPr>
    </w:p>
    <w:p w14:paraId="05CF625D">
      <w:pPr>
        <w:pStyle w:val="6"/>
        <w:topLinePunct/>
        <w:spacing w:before="9" w:line="360" w:lineRule="auto"/>
        <w:rPr>
          <w:rFonts w:hint="eastAsia" w:ascii="仿宋" w:hAnsi="仿宋" w:eastAsia="仿宋"/>
          <w:sz w:val="36"/>
          <w:szCs w:val="36"/>
        </w:rPr>
      </w:pPr>
    </w:p>
    <w:p w14:paraId="11566A66">
      <w:pPr>
        <w:pStyle w:val="6"/>
        <w:topLinePunct/>
        <w:spacing w:before="9" w:line="360" w:lineRule="auto"/>
        <w:rPr>
          <w:rFonts w:hint="eastAsia" w:ascii="仿宋" w:hAnsi="仿宋" w:eastAsia="仿宋"/>
          <w:sz w:val="36"/>
          <w:szCs w:val="36"/>
        </w:rPr>
      </w:pPr>
    </w:p>
    <w:p w14:paraId="24F13FB7">
      <w:pPr>
        <w:pStyle w:val="6"/>
        <w:topLinePunct/>
        <w:spacing w:before="9" w:line="360" w:lineRule="auto"/>
        <w:rPr>
          <w:rFonts w:hint="eastAsia" w:ascii="仿宋" w:hAnsi="仿宋" w:eastAsia="仿宋"/>
          <w:sz w:val="36"/>
          <w:szCs w:val="36"/>
        </w:rPr>
      </w:pPr>
    </w:p>
    <w:p w14:paraId="7FEC6010">
      <w:pPr>
        <w:pStyle w:val="6"/>
        <w:topLinePunct/>
        <w:spacing w:before="119"/>
        <w:rPr>
          <w:rFonts w:hint="eastAsia" w:ascii="仿宋" w:hAnsi="仿宋" w:eastAsia="仿宋"/>
        </w:rPr>
      </w:pPr>
      <w:r>
        <w:rPr>
          <w:rFonts w:hint="eastAsia" w:ascii="仿宋" w:hAnsi="仿宋" w:eastAsia="仿宋"/>
        </w:rPr>
        <w:t>投标单位：（盖电子公章）</w:t>
      </w:r>
    </w:p>
    <w:p w14:paraId="7C61AC22">
      <w:pPr>
        <w:pStyle w:val="6"/>
        <w:tabs>
          <w:tab w:val="left" w:pos="2856"/>
          <w:tab w:val="left" w:pos="3696"/>
          <w:tab w:val="left" w:pos="4397"/>
          <w:tab w:val="left" w:pos="5796"/>
        </w:tabs>
        <w:topLinePunct/>
        <w:spacing w:before="162" w:line="345" w:lineRule="auto"/>
        <w:rPr>
          <w:rFonts w:hint="eastAsia" w:ascii="仿宋" w:hAnsi="仿宋" w:eastAsia="仿宋"/>
        </w:rPr>
      </w:pPr>
      <w:r>
        <w:rPr>
          <w:rFonts w:hint="eastAsia" w:ascii="仿宋" w:hAnsi="仿宋" w:eastAsia="仿宋"/>
        </w:rPr>
        <w:t>法定代表人或委托代理人：（盖电子人名章）</w:t>
      </w:r>
    </w:p>
    <w:p w14:paraId="3B2A072C">
      <w:pPr>
        <w:snapToGrid w:val="0"/>
        <w:spacing w:line="560" w:lineRule="exact"/>
        <w:rPr>
          <w:rFonts w:hint="eastAsia" w:ascii="仿宋" w:hAnsi="仿宋" w:eastAsia="仿宋"/>
          <w:sz w:val="28"/>
          <w:szCs w:val="28"/>
        </w:rPr>
      </w:pPr>
      <w:r>
        <w:rPr>
          <w:rFonts w:hint="eastAsia" w:ascii="仿宋" w:hAnsi="仿宋" w:eastAsia="仿宋"/>
          <w:sz w:val="28"/>
          <w:szCs w:val="28"/>
        </w:rPr>
        <w:t>日     期：</w:t>
      </w:r>
      <w:r>
        <w:rPr>
          <w:rFonts w:ascii="仿宋" w:hAnsi="仿宋" w:eastAsia="仿宋"/>
          <w:sz w:val="28"/>
          <w:szCs w:val="28"/>
        </w:rPr>
        <w:tab/>
      </w:r>
      <w:r>
        <w:rPr>
          <w:rFonts w:hint="eastAsia" w:ascii="仿宋" w:hAnsi="仿宋" w:eastAsia="仿宋"/>
          <w:sz w:val="28"/>
          <w:szCs w:val="28"/>
        </w:rPr>
        <w:t>年</w:t>
      </w:r>
      <w:r>
        <w:rPr>
          <w:rFonts w:ascii="仿宋" w:hAnsi="仿宋" w:eastAsia="仿宋"/>
          <w:sz w:val="28"/>
          <w:szCs w:val="28"/>
        </w:rPr>
        <w:tab/>
      </w:r>
      <w:r>
        <w:rPr>
          <w:rFonts w:hint="eastAsia" w:ascii="仿宋" w:hAnsi="仿宋" w:eastAsia="仿宋"/>
          <w:sz w:val="28"/>
          <w:szCs w:val="28"/>
        </w:rPr>
        <w:t>月</w:t>
      </w:r>
      <w:r>
        <w:rPr>
          <w:rFonts w:ascii="仿宋" w:hAnsi="仿宋" w:eastAsia="仿宋"/>
          <w:sz w:val="28"/>
          <w:szCs w:val="28"/>
        </w:rPr>
        <w:tab/>
      </w:r>
      <w:r>
        <w:rPr>
          <w:rFonts w:hint="eastAsia" w:ascii="仿宋" w:hAnsi="仿宋" w:eastAsia="仿宋"/>
          <w:sz w:val="28"/>
          <w:szCs w:val="28"/>
        </w:rPr>
        <w:t>日</w:t>
      </w:r>
    </w:p>
    <w:p w14:paraId="49995276">
      <w:pPr>
        <w:widowControl/>
        <w:jc w:val="left"/>
        <w:rPr>
          <w:rFonts w:hint="eastAsia" w:ascii="仿宋" w:hAnsi="仿宋" w:eastAsia="仿宋"/>
          <w:sz w:val="28"/>
          <w:szCs w:val="28"/>
        </w:rPr>
      </w:pPr>
      <w:r>
        <w:rPr>
          <w:rFonts w:ascii="仿宋" w:hAnsi="仿宋" w:eastAsia="仿宋"/>
          <w:sz w:val="28"/>
          <w:szCs w:val="28"/>
        </w:rPr>
        <w:br w:type="page"/>
      </w:r>
    </w:p>
    <w:p w14:paraId="7F659BFC">
      <w:pPr>
        <w:pStyle w:val="7"/>
        <w:jc w:val="center"/>
        <w:rPr>
          <w:rFonts w:hint="eastAsia" w:ascii="仿宋" w:hAnsi="仿宋" w:eastAsia="仿宋"/>
          <w:b/>
          <w:bCs/>
          <w:kern w:val="2"/>
          <w:sz w:val="30"/>
          <w:szCs w:val="30"/>
        </w:rPr>
      </w:pPr>
      <w:bookmarkStart w:id="52" w:name="_Hlk58231211"/>
      <w:bookmarkStart w:id="53" w:name="_Toc523388144"/>
      <w:r>
        <w:rPr>
          <w:rFonts w:hint="eastAsia" w:ascii="仿宋" w:hAnsi="仿宋" w:eastAsia="仿宋"/>
          <w:b/>
          <w:bCs/>
          <w:kern w:val="2"/>
          <w:sz w:val="30"/>
          <w:szCs w:val="30"/>
        </w:rPr>
        <w:t>企业业绩</w:t>
      </w:r>
    </w:p>
    <w:p w14:paraId="7467E6B9">
      <w:pPr>
        <w:pStyle w:val="7"/>
        <w:jc w:val="center"/>
        <w:rPr>
          <w:rFonts w:hint="eastAsia" w:ascii="仿宋" w:hAnsi="仿宋" w:eastAsia="仿宋"/>
          <w:b/>
          <w:bCs/>
          <w:kern w:val="2"/>
          <w:sz w:val="30"/>
          <w:szCs w:val="30"/>
        </w:rPr>
      </w:pPr>
    </w:p>
    <w:bookmarkEnd w:id="52"/>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2123"/>
        <w:gridCol w:w="2026"/>
        <w:gridCol w:w="1174"/>
        <w:gridCol w:w="1431"/>
        <w:gridCol w:w="1606"/>
      </w:tblGrid>
      <w:tr w14:paraId="33CB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990" w:type="dxa"/>
            <w:noWrap w:val="0"/>
            <w:vAlign w:val="center"/>
          </w:tcPr>
          <w:p w14:paraId="701B4059">
            <w:pPr>
              <w:spacing w:line="360" w:lineRule="auto"/>
              <w:jc w:val="center"/>
              <w:rPr>
                <w:rFonts w:hint="eastAsia" w:ascii="仿宋" w:hAnsi="仿宋" w:eastAsia="仿宋"/>
                <w:sz w:val="24"/>
              </w:rPr>
            </w:pPr>
            <w:r>
              <w:rPr>
                <w:rFonts w:hint="eastAsia" w:ascii="仿宋" w:hAnsi="仿宋" w:eastAsia="仿宋"/>
                <w:sz w:val="24"/>
              </w:rPr>
              <w:t>序号</w:t>
            </w:r>
          </w:p>
        </w:tc>
        <w:tc>
          <w:tcPr>
            <w:tcW w:w="2123" w:type="dxa"/>
            <w:noWrap w:val="0"/>
            <w:vAlign w:val="center"/>
          </w:tcPr>
          <w:p w14:paraId="088014AF">
            <w:pPr>
              <w:spacing w:line="360" w:lineRule="auto"/>
              <w:jc w:val="center"/>
              <w:rPr>
                <w:rFonts w:hint="eastAsia" w:ascii="仿宋" w:hAnsi="仿宋" w:eastAsia="仿宋"/>
                <w:sz w:val="24"/>
              </w:rPr>
            </w:pPr>
            <w:r>
              <w:rPr>
                <w:rFonts w:hint="eastAsia" w:ascii="仿宋" w:hAnsi="仿宋" w:eastAsia="仿宋"/>
                <w:sz w:val="24"/>
              </w:rPr>
              <w:t>招标人</w:t>
            </w:r>
          </w:p>
        </w:tc>
        <w:tc>
          <w:tcPr>
            <w:tcW w:w="2026" w:type="dxa"/>
            <w:noWrap w:val="0"/>
            <w:vAlign w:val="center"/>
          </w:tcPr>
          <w:p w14:paraId="72B206C3">
            <w:pPr>
              <w:spacing w:line="360" w:lineRule="auto"/>
              <w:jc w:val="center"/>
              <w:rPr>
                <w:rFonts w:hint="eastAsia" w:ascii="仿宋" w:hAnsi="仿宋" w:eastAsia="仿宋"/>
                <w:sz w:val="24"/>
              </w:rPr>
            </w:pPr>
            <w:r>
              <w:rPr>
                <w:rFonts w:hint="eastAsia" w:ascii="仿宋" w:hAnsi="仿宋" w:eastAsia="仿宋"/>
                <w:sz w:val="24"/>
              </w:rPr>
              <w:t>项目名称</w:t>
            </w:r>
          </w:p>
        </w:tc>
        <w:tc>
          <w:tcPr>
            <w:tcW w:w="1174" w:type="dxa"/>
            <w:noWrap w:val="0"/>
            <w:vAlign w:val="center"/>
          </w:tcPr>
          <w:p w14:paraId="2E973062">
            <w:pPr>
              <w:spacing w:line="360" w:lineRule="auto"/>
              <w:jc w:val="center"/>
              <w:rPr>
                <w:rFonts w:hint="eastAsia" w:ascii="仿宋" w:hAnsi="仿宋" w:eastAsia="仿宋"/>
                <w:sz w:val="24"/>
              </w:rPr>
            </w:pPr>
            <w:r>
              <w:rPr>
                <w:rFonts w:hint="eastAsia" w:ascii="仿宋" w:hAnsi="仿宋" w:eastAsia="仿宋"/>
                <w:sz w:val="24"/>
              </w:rPr>
              <w:t>合同签订日期</w:t>
            </w:r>
          </w:p>
        </w:tc>
        <w:tc>
          <w:tcPr>
            <w:tcW w:w="1431" w:type="dxa"/>
            <w:noWrap w:val="0"/>
            <w:vAlign w:val="center"/>
          </w:tcPr>
          <w:p w14:paraId="48A4FF78">
            <w:pPr>
              <w:spacing w:line="360" w:lineRule="auto"/>
              <w:jc w:val="center"/>
              <w:rPr>
                <w:rFonts w:hint="eastAsia" w:ascii="仿宋" w:hAnsi="仿宋" w:eastAsia="仿宋"/>
                <w:sz w:val="24"/>
              </w:rPr>
            </w:pPr>
            <w:r>
              <w:rPr>
                <w:rFonts w:hint="eastAsia" w:ascii="仿宋" w:hAnsi="仿宋" w:eastAsia="仿宋"/>
                <w:sz w:val="24"/>
              </w:rPr>
              <w:t>合同价格</w:t>
            </w:r>
          </w:p>
        </w:tc>
        <w:tc>
          <w:tcPr>
            <w:tcW w:w="1606" w:type="dxa"/>
            <w:noWrap w:val="0"/>
            <w:vAlign w:val="center"/>
          </w:tcPr>
          <w:p w14:paraId="24461B68">
            <w:pPr>
              <w:spacing w:line="360" w:lineRule="auto"/>
              <w:jc w:val="center"/>
              <w:rPr>
                <w:rFonts w:hint="eastAsia" w:ascii="仿宋" w:hAnsi="仿宋" w:eastAsia="仿宋"/>
                <w:sz w:val="24"/>
              </w:rPr>
            </w:pPr>
            <w:r>
              <w:rPr>
                <w:rFonts w:hint="eastAsia" w:ascii="仿宋" w:hAnsi="仿宋" w:eastAsia="仿宋"/>
                <w:sz w:val="24"/>
              </w:rPr>
              <w:t>电话/联系人</w:t>
            </w:r>
          </w:p>
        </w:tc>
      </w:tr>
      <w:tr w14:paraId="6935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1D8D46EE">
            <w:pPr>
              <w:rPr>
                <w:rFonts w:hint="eastAsia" w:ascii="仿宋" w:hAnsi="仿宋" w:eastAsia="仿宋"/>
                <w:sz w:val="24"/>
              </w:rPr>
            </w:pPr>
          </w:p>
        </w:tc>
        <w:tc>
          <w:tcPr>
            <w:tcW w:w="2123" w:type="dxa"/>
            <w:noWrap w:val="0"/>
            <w:vAlign w:val="center"/>
          </w:tcPr>
          <w:p w14:paraId="1015924C">
            <w:pPr>
              <w:rPr>
                <w:rFonts w:hint="eastAsia" w:ascii="仿宋" w:hAnsi="仿宋" w:eastAsia="仿宋"/>
                <w:sz w:val="24"/>
              </w:rPr>
            </w:pPr>
          </w:p>
        </w:tc>
        <w:tc>
          <w:tcPr>
            <w:tcW w:w="2026" w:type="dxa"/>
            <w:noWrap w:val="0"/>
            <w:vAlign w:val="center"/>
          </w:tcPr>
          <w:p w14:paraId="0EF43ADF">
            <w:pPr>
              <w:rPr>
                <w:rFonts w:hint="eastAsia" w:ascii="仿宋" w:hAnsi="仿宋" w:eastAsia="仿宋"/>
                <w:sz w:val="24"/>
              </w:rPr>
            </w:pPr>
          </w:p>
        </w:tc>
        <w:tc>
          <w:tcPr>
            <w:tcW w:w="1174" w:type="dxa"/>
            <w:noWrap w:val="0"/>
            <w:vAlign w:val="center"/>
          </w:tcPr>
          <w:p w14:paraId="2EC3A192">
            <w:pPr>
              <w:rPr>
                <w:rFonts w:hint="eastAsia" w:ascii="仿宋" w:hAnsi="仿宋" w:eastAsia="仿宋"/>
                <w:sz w:val="24"/>
              </w:rPr>
            </w:pPr>
          </w:p>
        </w:tc>
        <w:tc>
          <w:tcPr>
            <w:tcW w:w="1431" w:type="dxa"/>
            <w:noWrap w:val="0"/>
            <w:vAlign w:val="center"/>
          </w:tcPr>
          <w:p w14:paraId="4C67CC9D">
            <w:pPr>
              <w:rPr>
                <w:rFonts w:hint="eastAsia" w:ascii="仿宋" w:hAnsi="仿宋" w:eastAsia="仿宋"/>
                <w:sz w:val="24"/>
              </w:rPr>
            </w:pPr>
          </w:p>
        </w:tc>
        <w:tc>
          <w:tcPr>
            <w:tcW w:w="1606" w:type="dxa"/>
            <w:noWrap w:val="0"/>
            <w:vAlign w:val="center"/>
          </w:tcPr>
          <w:p w14:paraId="730B384D">
            <w:pPr>
              <w:rPr>
                <w:rFonts w:hint="eastAsia" w:ascii="仿宋" w:hAnsi="仿宋" w:eastAsia="仿宋"/>
                <w:sz w:val="24"/>
              </w:rPr>
            </w:pPr>
          </w:p>
        </w:tc>
      </w:tr>
      <w:tr w14:paraId="1CB6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7336DD8F">
            <w:pPr>
              <w:rPr>
                <w:rFonts w:hint="eastAsia" w:ascii="仿宋" w:hAnsi="仿宋" w:eastAsia="仿宋"/>
                <w:sz w:val="24"/>
              </w:rPr>
            </w:pPr>
          </w:p>
        </w:tc>
        <w:tc>
          <w:tcPr>
            <w:tcW w:w="2123" w:type="dxa"/>
            <w:noWrap w:val="0"/>
            <w:vAlign w:val="center"/>
          </w:tcPr>
          <w:p w14:paraId="51190788">
            <w:pPr>
              <w:rPr>
                <w:rFonts w:hint="eastAsia" w:ascii="仿宋" w:hAnsi="仿宋" w:eastAsia="仿宋"/>
                <w:sz w:val="24"/>
              </w:rPr>
            </w:pPr>
          </w:p>
        </w:tc>
        <w:tc>
          <w:tcPr>
            <w:tcW w:w="2026" w:type="dxa"/>
            <w:noWrap w:val="0"/>
            <w:vAlign w:val="center"/>
          </w:tcPr>
          <w:p w14:paraId="01EBD354">
            <w:pPr>
              <w:rPr>
                <w:rFonts w:hint="eastAsia" w:ascii="仿宋" w:hAnsi="仿宋" w:eastAsia="仿宋"/>
                <w:sz w:val="24"/>
              </w:rPr>
            </w:pPr>
          </w:p>
        </w:tc>
        <w:tc>
          <w:tcPr>
            <w:tcW w:w="1174" w:type="dxa"/>
            <w:noWrap w:val="0"/>
            <w:vAlign w:val="center"/>
          </w:tcPr>
          <w:p w14:paraId="2B3BE611">
            <w:pPr>
              <w:rPr>
                <w:rFonts w:hint="eastAsia" w:ascii="仿宋" w:hAnsi="仿宋" w:eastAsia="仿宋"/>
                <w:sz w:val="24"/>
              </w:rPr>
            </w:pPr>
          </w:p>
        </w:tc>
        <w:tc>
          <w:tcPr>
            <w:tcW w:w="1431" w:type="dxa"/>
            <w:noWrap w:val="0"/>
            <w:vAlign w:val="center"/>
          </w:tcPr>
          <w:p w14:paraId="68B909BE">
            <w:pPr>
              <w:rPr>
                <w:rFonts w:hint="eastAsia" w:ascii="仿宋" w:hAnsi="仿宋" w:eastAsia="仿宋"/>
                <w:sz w:val="24"/>
              </w:rPr>
            </w:pPr>
          </w:p>
        </w:tc>
        <w:tc>
          <w:tcPr>
            <w:tcW w:w="1606" w:type="dxa"/>
            <w:noWrap w:val="0"/>
            <w:vAlign w:val="center"/>
          </w:tcPr>
          <w:p w14:paraId="75DA3C09">
            <w:pPr>
              <w:rPr>
                <w:rFonts w:hint="eastAsia" w:ascii="仿宋" w:hAnsi="仿宋" w:eastAsia="仿宋"/>
                <w:sz w:val="24"/>
              </w:rPr>
            </w:pPr>
          </w:p>
        </w:tc>
      </w:tr>
      <w:tr w14:paraId="7F1BC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0950F339">
            <w:pPr>
              <w:rPr>
                <w:rFonts w:hint="eastAsia" w:ascii="仿宋" w:hAnsi="仿宋" w:eastAsia="仿宋"/>
                <w:sz w:val="24"/>
              </w:rPr>
            </w:pPr>
          </w:p>
        </w:tc>
        <w:tc>
          <w:tcPr>
            <w:tcW w:w="2123" w:type="dxa"/>
            <w:noWrap w:val="0"/>
            <w:vAlign w:val="center"/>
          </w:tcPr>
          <w:p w14:paraId="08C9ED21">
            <w:pPr>
              <w:rPr>
                <w:rFonts w:hint="eastAsia" w:ascii="仿宋" w:hAnsi="仿宋" w:eastAsia="仿宋"/>
                <w:sz w:val="24"/>
              </w:rPr>
            </w:pPr>
          </w:p>
        </w:tc>
        <w:tc>
          <w:tcPr>
            <w:tcW w:w="2026" w:type="dxa"/>
            <w:noWrap w:val="0"/>
            <w:vAlign w:val="center"/>
          </w:tcPr>
          <w:p w14:paraId="63DEA9CC">
            <w:pPr>
              <w:rPr>
                <w:rFonts w:hint="eastAsia" w:ascii="仿宋" w:hAnsi="仿宋" w:eastAsia="仿宋"/>
                <w:sz w:val="24"/>
              </w:rPr>
            </w:pPr>
          </w:p>
        </w:tc>
        <w:tc>
          <w:tcPr>
            <w:tcW w:w="1174" w:type="dxa"/>
            <w:noWrap w:val="0"/>
            <w:vAlign w:val="center"/>
          </w:tcPr>
          <w:p w14:paraId="28EDD257">
            <w:pPr>
              <w:rPr>
                <w:rFonts w:hint="eastAsia" w:ascii="仿宋" w:hAnsi="仿宋" w:eastAsia="仿宋"/>
                <w:sz w:val="24"/>
              </w:rPr>
            </w:pPr>
          </w:p>
        </w:tc>
        <w:tc>
          <w:tcPr>
            <w:tcW w:w="1431" w:type="dxa"/>
            <w:noWrap w:val="0"/>
            <w:vAlign w:val="center"/>
          </w:tcPr>
          <w:p w14:paraId="4C326429">
            <w:pPr>
              <w:rPr>
                <w:rFonts w:hint="eastAsia" w:ascii="仿宋" w:hAnsi="仿宋" w:eastAsia="仿宋"/>
                <w:sz w:val="24"/>
              </w:rPr>
            </w:pPr>
          </w:p>
        </w:tc>
        <w:tc>
          <w:tcPr>
            <w:tcW w:w="1606" w:type="dxa"/>
            <w:noWrap w:val="0"/>
            <w:vAlign w:val="center"/>
          </w:tcPr>
          <w:p w14:paraId="73F25896">
            <w:pPr>
              <w:rPr>
                <w:rFonts w:hint="eastAsia" w:ascii="仿宋" w:hAnsi="仿宋" w:eastAsia="仿宋"/>
                <w:sz w:val="24"/>
              </w:rPr>
            </w:pPr>
          </w:p>
        </w:tc>
      </w:tr>
      <w:tr w14:paraId="35B9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5916CDA2">
            <w:pPr>
              <w:rPr>
                <w:rFonts w:hint="eastAsia" w:ascii="仿宋" w:hAnsi="仿宋" w:eastAsia="仿宋"/>
                <w:sz w:val="24"/>
              </w:rPr>
            </w:pPr>
          </w:p>
        </w:tc>
        <w:tc>
          <w:tcPr>
            <w:tcW w:w="2123" w:type="dxa"/>
            <w:noWrap w:val="0"/>
            <w:vAlign w:val="center"/>
          </w:tcPr>
          <w:p w14:paraId="5E528686">
            <w:pPr>
              <w:rPr>
                <w:rFonts w:hint="eastAsia" w:ascii="仿宋" w:hAnsi="仿宋" w:eastAsia="仿宋"/>
                <w:sz w:val="24"/>
              </w:rPr>
            </w:pPr>
          </w:p>
        </w:tc>
        <w:tc>
          <w:tcPr>
            <w:tcW w:w="2026" w:type="dxa"/>
            <w:noWrap w:val="0"/>
            <w:vAlign w:val="center"/>
          </w:tcPr>
          <w:p w14:paraId="295621F0">
            <w:pPr>
              <w:rPr>
                <w:rFonts w:hint="eastAsia" w:ascii="仿宋" w:hAnsi="仿宋" w:eastAsia="仿宋"/>
                <w:sz w:val="24"/>
              </w:rPr>
            </w:pPr>
          </w:p>
        </w:tc>
        <w:tc>
          <w:tcPr>
            <w:tcW w:w="1174" w:type="dxa"/>
            <w:noWrap w:val="0"/>
            <w:vAlign w:val="center"/>
          </w:tcPr>
          <w:p w14:paraId="63304A7B">
            <w:pPr>
              <w:rPr>
                <w:rFonts w:hint="eastAsia" w:ascii="仿宋" w:hAnsi="仿宋" w:eastAsia="仿宋"/>
                <w:sz w:val="24"/>
              </w:rPr>
            </w:pPr>
          </w:p>
        </w:tc>
        <w:tc>
          <w:tcPr>
            <w:tcW w:w="1431" w:type="dxa"/>
            <w:noWrap w:val="0"/>
            <w:vAlign w:val="center"/>
          </w:tcPr>
          <w:p w14:paraId="78C4DC60">
            <w:pPr>
              <w:rPr>
                <w:rFonts w:hint="eastAsia" w:ascii="仿宋" w:hAnsi="仿宋" w:eastAsia="仿宋"/>
                <w:sz w:val="24"/>
              </w:rPr>
            </w:pPr>
          </w:p>
        </w:tc>
        <w:tc>
          <w:tcPr>
            <w:tcW w:w="1606" w:type="dxa"/>
            <w:noWrap w:val="0"/>
            <w:vAlign w:val="center"/>
          </w:tcPr>
          <w:p w14:paraId="328863C1">
            <w:pPr>
              <w:rPr>
                <w:rFonts w:hint="eastAsia" w:ascii="仿宋" w:hAnsi="仿宋" w:eastAsia="仿宋"/>
                <w:sz w:val="24"/>
              </w:rPr>
            </w:pPr>
          </w:p>
        </w:tc>
      </w:tr>
      <w:tr w14:paraId="5463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516D152B">
            <w:pPr>
              <w:rPr>
                <w:rFonts w:hint="eastAsia" w:ascii="仿宋" w:hAnsi="仿宋" w:eastAsia="仿宋"/>
                <w:sz w:val="24"/>
              </w:rPr>
            </w:pPr>
          </w:p>
        </w:tc>
        <w:tc>
          <w:tcPr>
            <w:tcW w:w="2123" w:type="dxa"/>
            <w:noWrap w:val="0"/>
            <w:vAlign w:val="center"/>
          </w:tcPr>
          <w:p w14:paraId="2D2F3853">
            <w:pPr>
              <w:rPr>
                <w:rFonts w:hint="eastAsia" w:ascii="仿宋" w:hAnsi="仿宋" w:eastAsia="仿宋"/>
                <w:sz w:val="24"/>
              </w:rPr>
            </w:pPr>
          </w:p>
        </w:tc>
        <w:tc>
          <w:tcPr>
            <w:tcW w:w="2026" w:type="dxa"/>
            <w:noWrap w:val="0"/>
            <w:vAlign w:val="center"/>
          </w:tcPr>
          <w:p w14:paraId="55654E43">
            <w:pPr>
              <w:rPr>
                <w:rFonts w:hint="eastAsia" w:ascii="仿宋" w:hAnsi="仿宋" w:eastAsia="仿宋"/>
                <w:sz w:val="24"/>
              </w:rPr>
            </w:pPr>
          </w:p>
        </w:tc>
        <w:tc>
          <w:tcPr>
            <w:tcW w:w="1174" w:type="dxa"/>
            <w:noWrap w:val="0"/>
            <w:vAlign w:val="center"/>
          </w:tcPr>
          <w:p w14:paraId="754264F8">
            <w:pPr>
              <w:rPr>
                <w:rFonts w:hint="eastAsia" w:ascii="仿宋" w:hAnsi="仿宋" w:eastAsia="仿宋"/>
                <w:sz w:val="24"/>
              </w:rPr>
            </w:pPr>
          </w:p>
        </w:tc>
        <w:tc>
          <w:tcPr>
            <w:tcW w:w="1431" w:type="dxa"/>
            <w:noWrap w:val="0"/>
            <w:vAlign w:val="center"/>
          </w:tcPr>
          <w:p w14:paraId="7390CA54">
            <w:pPr>
              <w:rPr>
                <w:rFonts w:hint="eastAsia" w:ascii="仿宋" w:hAnsi="仿宋" w:eastAsia="仿宋"/>
                <w:sz w:val="24"/>
              </w:rPr>
            </w:pPr>
          </w:p>
        </w:tc>
        <w:tc>
          <w:tcPr>
            <w:tcW w:w="1606" w:type="dxa"/>
            <w:noWrap w:val="0"/>
            <w:vAlign w:val="center"/>
          </w:tcPr>
          <w:p w14:paraId="64214A67">
            <w:pPr>
              <w:rPr>
                <w:rFonts w:hint="eastAsia" w:ascii="仿宋" w:hAnsi="仿宋" w:eastAsia="仿宋"/>
                <w:sz w:val="24"/>
              </w:rPr>
            </w:pPr>
          </w:p>
        </w:tc>
      </w:tr>
      <w:tr w14:paraId="2D829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33A18F04">
            <w:pPr>
              <w:rPr>
                <w:rFonts w:hint="eastAsia" w:ascii="仿宋" w:hAnsi="仿宋" w:eastAsia="仿宋"/>
                <w:sz w:val="24"/>
              </w:rPr>
            </w:pPr>
          </w:p>
        </w:tc>
        <w:tc>
          <w:tcPr>
            <w:tcW w:w="2123" w:type="dxa"/>
            <w:noWrap w:val="0"/>
            <w:vAlign w:val="center"/>
          </w:tcPr>
          <w:p w14:paraId="5045E165">
            <w:pPr>
              <w:rPr>
                <w:rFonts w:hint="eastAsia" w:ascii="仿宋" w:hAnsi="仿宋" w:eastAsia="仿宋"/>
                <w:sz w:val="24"/>
              </w:rPr>
            </w:pPr>
          </w:p>
        </w:tc>
        <w:tc>
          <w:tcPr>
            <w:tcW w:w="2026" w:type="dxa"/>
            <w:noWrap w:val="0"/>
            <w:vAlign w:val="center"/>
          </w:tcPr>
          <w:p w14:paraId="1F9306DB">
            <w:pPr>
              <w:rPr>
                <w:rFonts w:hint="eastAsia" w:ascii="仿宋" w:hAnsi="仿宋" w:eastAsia="仿宋"/>
                <w:sz w:val="24"/>
              </w:rPr>
            </w:pPr>
          </w:p>
        </w:tc>
        <w:tc>
          <w:tcPr>
            <w:tcW w:w="1174" w:type="dxa"/>
            <w:noWrap w:val="0"/>
            <w:vAlign w:val="center"/>
          </w:tcPr>
          <w:p w14:paraId="2EDE7EE5">
            <w:pPr>
              <w:rPr>
                <w:rFonts w:hint="eastAsia" w:ascii="仿宋" w:hAnsi="仿宋" w:eastAsia="仿宋"/>
                <w:sz w:val="24"/>
              </w:rPr>
            </w:pPr>
          </w:p>
        </w:tc>
        <w:tc>
          <w:tcPr>
            <w:tcW w:w="1431" w:type="dxa"/>
            <w:noWrap w:val="0"/>
            <w:vAlign w:val="center"/>
          </w:tcPr>
          <w:p w14:paraId="304AAAEE">
            <w:pPr>
              <w:rPr>
                <w:rFonts w:hint="eastAsia" w:ascii="仿宋" w:hAnsi="仿宋" w:eastAsia="仿宋"/>
                <w:sz w:val="24"/>
              </w:rPr>
            </w:pPr>
          </w:p>
        </w:tc>
        <w:tc>
          <w:tcPr>
            <w:tcW w:w="1606" w:type="dxa"/>
            <w:noWrap w:val="0"/>
            <w:vAlign w:val="center"/>
          </w:tcPr>
          <w:p w14:paraId="4A50C096">
            <w:pPr>
              <w:rPr>
                <w:rFonts w:hint="eastAsia" w:ascii="仿宋" w:hAnsi="仿宋" w:eastAsia="仿宋"/>
                <w:sz w:val="24"/>
              </w:rPr>
            </w:pPr>
          </w:p>
        </w:tc>
      </w:tr>
      <w:tr w14:paraId="7BA0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90" w:type="dxa"/>
            <w:noWrap w:val="0"/>
            <w:vAlign w:val="center"/>
          </w:tcPr>
          <w:p w14:paraId="2A3AA9C6">
            <w:pPr>
              <w:rPr>
                <w:rFonts w:hint="eastAsia" w:ascii="仿宋" w:hAnsi="仿宋" w:eastAsia="仿宋"/>
                <w:sz w:val="24"/>
              </w:rPr>
            </w:pPr>
          </w:p>
        </w:tc>
        <w:tc>
          <w:tcPr>
            <w:tcW w:w="2123" w:type="dxa"/>
            <w:noWrap w:val="0"/>
            <w:vAlign w:val="center"/>
          </w:tcPr>
          <w:p w14:paraId="26AB890D">
            <w:pPr>
              <w:rPr>
                <w:rFonts w:hint="eastAsia" w:ascii="仿宋" w:hAnsi="仿宋" w:eastAsia="仿宋"/>
                <w:sz w:val="24"/>
              </w:rPr>
            </w:pPr>
          </w:p>
        </w:tc>
        <w:tc>
          <w:tcPr>
            <w:tcW w:w="2026" w:type="dxa"/>
            <w:noWrap w:val="0"/>
            <w:vAlign w:val="center"/>
          </w:tcPr>
          <w:p w14:paraId="114FED08">
            <w:pPr>
              <w:rPr>
                <w:rFonts w:hint="eastAsia" w:ascii="仿宋" w:hAnsi="仿宋" w:eastAsia="仿宋"/>
                <w:sz w:val="24"/>
              </w:rPr>
            </w:pPr>
          </w:p>
        </w:tc>
        <w:tc>
          <w:tcPr>
            <w:tcW w:w="1174" w:type="dxa"/>
            <w:noWrap w:val="0"/>
            <w:vAlign w:val="center"/>
          </w:tcPr>
          <w:p w14:paraId="6E6CD95D">
            <w:pPr>
              <w:rPr>
                <w:rFonts w:hint="eastAsia" w:ascii="仿宋" w:hAnsi="仿宋" w:eastAsia="仿宋"/>
                <w:sz w:val="24"/>
              </w:rPr>
            </w:pPr>
          </w:p>
        </w:tc>
        <w:tc>
          <w:tcPr>
            <w:tcW w:w="1431" w:type="dxa"/>
            <w:noWrap w:val="0"/>
            <w:vAlign w:val="center"/>
          </w:tcPr>
          <w:p w14:paraId="0CA6065C">
            <w:pPr>
              <w:rPr>
                <w:rFonts w:hint="eastAsia" w:ascii="仿宋" w:hAnsi="仿宋" w:eastAsia="仿宋"/>
                <w:sz w:val="24"/>
              </w:rPr>
            </w:pPr>
          </w:p>
        </w:tc>
        <w:tc>
          <w:tcPr>
            <w:tcW w:w="1606" w:type="dxa"/>
            <w:noWrap w:val="0"/>
            <w:vAlign w:val="center"/>
          </w:tcPr>
          <w:p w14:paraId="11D7A1F3">
            <w:pPr>
              <w:rPr>
                <w:rFonts w:hint="eastAsia" w:ascii="仿宋" w:hAnsi="仿宋" w:eastAsia="仿宋"/>
                <w:sz w:val="24"/>
              </w:rPr>
            </w:pPr>
          </w:p>
        </w:tc>
      </w:tr>
    </w:tbl>
    <w:p w14:paraId="4F938801">
      <w:pPr>
        <w:spacing w:line="360" w:lineRule="auto"/>
        <w:jc w:val="left"/>
        <w:rPr>
          <w:rFonts w:hint="eastAsia" w:ascii="仿宋" w:hAnsi="仿宋" w:eastAsia="仿宋"/>
          <w:b/>
          <w:bCs/>
          <w:sz w:val="24"/>
        </w:rPr>
      </w:pPr>
      <w:r>
        <w:rPr>
          <w:rFonts w:hint="eastAsia" w:ascii="仿宋" w:hAnsi="仿宋" w:eastAsia="仿宋"/>
          <w:b/>
          <w:bCs/>
          <w:sz w:val="24"/>
        </w:rPr>
        <w:t>注：投标文件中须提供合同、中标通知书原件扫描件，</w:t>
      </w:r>
      <w:r>
        <w:rPr>
          <w:rFonts w:hint="eastAsia" w:ascii="仿宋" w:hAnsi="仿宋" w:eastAsia="仿宋"/>
          <w:b/>
          <w:bCs/>
          <w:sz w:val="24"/>
          <w:lang w:val="en-US" w:eastAsia="zh-CN"/>
        </w:rPr>
        <w:t>两</w:t>
      </w:r>
      <w:r>
        <w:rPr>
          <w:rFonts w:hint="eastAsia" w:ascii="仿宋" w:hAnsi="仿宋" w:eastAsia="仿宋"/>
          <w:b/>
          <w:bCs/>
          <w:sz w:val="24"/>
        </w:rPr>
        <w:t>者同时具备作为有效业绩，时间以合同签订日期为准，未附或不符合要求不得分。</w:t>
      </w:r>
    </w:p>
    <w:p w14:paraId="386E3DC2">
      <w:pPr>
        <w:spacing w:line="520" w:lineRule="exact"/>
        <w:rPr>
          <w:rFonts w:hint="eastAsia" w:ascii="仿宋" w:hAnsi="仿宋" w:eastAsia="仿宋"/>
          <w:sz w:val="24"/>
        </w:rPr>
      </w:pPr>
    </w:p>
    <w:p w14:paraId="2F240166">
      <w:pPr>
        <w:snapToGrid w:val="0"/>
        <w:spacing w:line="560" w:lineRule="exact"/>
        <w:ind w:firstLine="482" w:firstLineChars="201"/>
        <w:jc w:val="left"/>
        <w:rPr>
          <w:rFonts w:hint="eastAsia" w:ascii="仿宋" w:hAnsi="仿宋" w:eastAsia="仿宋"/>
          <w:sz w:val="24"/>
        </w:rPr>
      </w:pPr>
      <w:r>
        <w:rPr>
          <w:rFonts w:hint="eastAsia" w:ascii="仿宋" w:hAnsi="仿宋" w:eastAsia="仿宋"/>
          <w:sz w:val="24"/>
        </w:rPr>
        <w:t xml:space="preserve">    投标单位：（盖电子公章）</w:t>
      </w:r>
    </w:p>
    <w:p w14:paraId="721F6C78">
      <w:pPr>
        <w:snapToGrid w:val="0"/>
        <w:spacing w:line="560" w:lineRule="exact"/>
        <w:ind w:firstLine="482" w:firstLineChars="201"/>
        <w:jc w:val="left"/>
        <w:rPr>
          <w:rFonts w:hint="eastAsia" w:ascii="仿宋" w:hAnsi="仿宋" w:eastAsia="仿宋"/>
          <w:sz w:val="24"/>
        </w:rPr>
      </w:pPr>
      <w:r>
        <w:rPr>
          <w:rFonts w:hint="eastAsia" w:ascii="仿宋" w:hAnsi="仿宋" w:eastAsia="仿宋"/>
          <w:sz w:val="24"/>
        </w:rPr>
        <w:t xml:space="preserve">    法定代表人或委托代理人（盖电子人名章）：</w:t>
      </w:r>
    </w:p>
    <w:p w14:paraId="2655A723">
      <w:pPr>
        <w:snapToGrid w:val="0"/>
        <w:spacing w:line="560" w:lineRule="exact"/>
        <w:ind w:firstLine="962" w:firstLineChars="401"/>
        <w:jc w:val="left"/>
        <w:rPr>
          <w:rFonts w:hint="eastAsia" w:ascii="仿宋" w:hAnsi="仿宋" w:eastAsia="仿宋"/>
          <w:sz w:val="28"/>
          <w:szCs w:val="28"/>
        </w:rPr>
      </w:pPr>
      <w:r>
        <w:rPr>
          <w:rFonts w:hint="eastAsia" w:ascii="仿宋" w:hAnsi="仿宋" w:eastAsia="仿宋"/>
          <w:sz w:val="24"/>
        </w:rPr>
        <w:t>日     期：</w:t>
      </w:r>
      <w:r>
        <w:rPr>
          <w:rFonts w:hint="eastAsia" w:ascii="仿宋" w:hAnsi="仿宋" w:eastAsia="仿宋"/>
          <w:sz w:val="24"/>
        </w:rPr>
        <w:tab/>
      </w:r>
      <w:r>
        <w:rPr>
          <w:rFonts w:hint="eastAsia" w:ascii="仿宋" w:hAnsi="仿宋" w:eastAsia="仿宋"/>
          <w:sz w:val="24"/>
        </w:rPr>
        <w:t>年</w:t>
      </w:r>
      <w:r>
        <w:rPr>
          <w:rFonts w:hint="eastAsia" w:ascii="仿宋" w:hAnsi="仿宋" w:eastAsia="仿宋"/>
          <w:sz w:val="24"/>
        </w:rPr>
        <w:tab/>
      </w:r>
      <w:r>
        <w:rPr>
          <w:rFonts w:hint="eastAsia" w:ascii="仿宋" w:hAnsi="仿宋" w:eastAsia="仿宋"/>
          <w:sz w:val="24"/>
        </w:rPr>
        <w:t>月</w:t>
      </w:r>
      <w:r>
        <w:rPr>
          <w:rFonts w:hint="eastAsia" w:ascii="仿宋" w:hAnsi="仿宋" w:eastAsia="仿宋"/>
          <w:sz w:val="24"/>
        </w:rPr>
        <w:tab/>
      </w:r>
      <w:r>
        <w:rPr>
          <w:rFonts w:hint="eastAsia" w:ascii="仿宋" w:hAnsi="仿宋" w:eastAsia="仿宋"/>
          <w:sz w:val="24"/>
        </w:rPr>
        <w:t>日</w:t>
      </w:r>
    </w:p>
    <w:p w14:paraId="4F8C2B37">
      <w:pPr>
        <w:pStyle w:val="11"/>
        <w:jc w:val="center"/>
        <w:rPr>
          <w:rFonts w:hint="eastAsia" w:ascii="仿宋" w:hAnsi="仿宋" w:eastAsia="仿宋"/>
          <w:b/>
          <w:bCs/>
          <w:sz w:val="30"/>
          <w:szCs w:val="30"/>
          <w:lang w:eastAsia="zh-CN"/>
        </w:rPr>
      </w:pPr>
      <w:r>
        <w:rPr>
          <w:rFonts w:ascii="仿宋" w:hAnsi="仿宋" w:eastAsia="仿宋"/>
          <w:lang w:eastAsia="zh-CN"/>
        </w:rPr>
        <w:br w:type="page"/>
      </w:r>
      <w:r>
        <w:rPr>
          <w:rFonts w:hint="eastAsia" w:ascii="仿宋" w:hAnsi="仿宋" w:eastAsia="仿宋"/>
          <w:b/>
          <w:bCs/>
          <w:sz w:val="30"/>
          <w:szCs w:val="30"/>
          <w:lang w:eastAsia="zh-CN"/>
        </w:rPr>
        <w:t>投标偏离表</w:t>
      </w:r>
    </w:p>
    <w:p w14:paraId="401C98E8">
      <w:pPr>
        <w:pStyle w:val="11"/>
        <w:jc w:val="center"/>
        <w:rPr>
          <w:rFonts w:hint="eastAsia" w:ascii="仿宋" w:hAnsi="仿宋" w:eastAsia="仿宋"/>
          <w:b/>
          <w:bCs/>
          <w:sz w:val="30"/>
          <w:szCs w:val="30"/>
          <w:lang w:eastAsia="zh-CN"/>
        </w:rPr>
      </w:pPr>
      <w:r>
        <w:rPr>
          <w:rFonts w:hint="eastAsia" w:ascii="仿宋" w:hAnsi="仿宋" w:eastAsia="仿宋"/>
          <w:b/>
          <w:bCs/>
          <w:sz w:val="30"/>
          <w:szCs w:val="30"/>
          <w:lang w:eastAsia="zh-CN"/>
        </w:rPr>
        <w:t>（包括技术要求和商务条款偏离）</w:t>
      </w:r>
    </w:p>
    <w:tbl>
      <w:tblPr>
        <w:tblStyle w:val="12"/>
        <w:tblW w:w="9765" w:type="dxa"/>
        <w:tblInd w:w="5" w:type="dxa"/>
        <w:tblLayout w:type="fixed"/>
        <w:tblCellMar>
          <w:top w:w="0" w:type="dxa"/>
          <w:left w:w="0" w:type="dxa"/>
          <w:bottom w:w="0" w:type="dxa"/>
          <w:right w:w="0" w:type="dxa"/>
        </w:tblCellMar>
      </w:tblPr>
      <w:tblGrid>
        <w:gridCol w:w="468"/>
        <w:gridCol w:w="1236"/>
        <w:gridCol w:w="2657"/>
        <w:gridCol w:w="1417"/>
        <w:gridCol w:w="2694"/>
        <w:gridCol w:w="1293"/>
      </w:tblGrid>
      <w:tr w14:paraId="6DF969AE">
        <w:trPr>
          <w:trHeight w:val="470" w:hRule="atLeast"/>
        </w:trPr>
        <w:tc>
          <w:tcPr>
            <w:tcW w:w="468" w:type="dxa"/>
            <w:vMerge w:val="restart"/>
            <w:tcBorders>
              <w:top w:val="single" w:color="000000" w:sz="4" w:space="0"/>
              <w:left w:val="single" w:color="000000" w:sz="4" w:space="0"/>
              <w:bottom w:val="single" w:color="000000" w:sz="4" w:space="0"/>
              <w:right w:val="single" w:color="000000" w:sz="4" w:space="0"/>
            </w:tcBorders>
            <w:noWrap w:val="0"/>
            <w:vAlign w:val="center"/>
          </w:tcPr>
          <w:p w14:paraId="0EB060B9">
            <w:pPr>
              <w:topLinePunct/>
              <w:adjustRightInd w:val="0"/>
              <w:spacing w:before="82" w:line="312" w:lineRule="auto"/>
              <w:jc w:val="center"/>
              <w:rPr>
                <w:rFonts w:hint="eastAsia" w:ascii="仿宋" w:hAnsi="仿宋" w:eastAsia="仿宋" w:cs="仿宋"/>
                <w:kern w:val="0"/>
                <w:sz w:val="24"/>
                <w:szCs w:val="28"/>
              </w:rPr>
            </w:pPr>
            <w:r>
              <w:rPr>
                <w:rFonts w:hint="eastAsia" w:ascii="仿宋" w:hAnsi="仿宋" w:eastAsia="仿宋" w:cs="仿宋"/>
                <w:kern w:val="0"/>
                <w:sz w:val="24"/>
                <w:szCs w:val="28"/>
              </w:rPr>
              <w:t>序号</w:t>
            </w:r>
          </w:p>
        </w:tc>
        <w:tc>
          <w:tcPr>
            <w:tcW w:w="3893" w:type="dxa"/>
            <w:gridSpan w:val="2"/>
            <w:tcBorders>
              <w:top w:val="single" w:color="000000" w:sz="4" w:space="0"/>
              <w:left w:val="single" w:color="000000" w:sz="4" w:space="0"/>
              <w:bottom w:val="single" w:color="000000" w:sz="4" w:space="0"/>
              <w:right w:val="single" w:color="000000" w:sz="4" w:space="0"/>
            </w:tcBorders>
            <w:noWrap w:val="0"/>
            <w:vAlign w:val="center"/>
          </w:tcPr>
          <w:p w14:paraId="6C8D2E47">
            <w:pPr>
              <w:topLinePunct/>
              <w:adjustRightInd w:val="0"/>
              <w:spacing w:before="82"/>
              <w:jc w:val="center"/>
              <w:rPr>
                <w:rFonts w:hint="eastAsia" w:ascii="仿宋" w:hAnsi="仿宋" w:eastAsia="仿宋" w:cs="仿宋"/>
                <w:kern w:val="0"/>
                <w:sz w:val="24"/>
                <w:szCs w:val="28"/>
              </w:rPr>
            </w:pPr>
            <w:r>
              <w:rPr>
                <w:rFonts w:hint="eastAsia" w:ascii="仿宋" w:hAnsi="仿宋" w:eastAsia="仿宋" w:cs="仿宋"/>
                <w:kern w:val="0"/>
                <w:sz w:val="24"/>
                <w:szCs w:val="28"/>
              </w:rPr>
              <w:t>招标文件条款</w:t>
            </w:r>
          </w:p>
        </w:tc>
        <w:tc>
          <w:tcPr>
            <w:tcW w:w="4111" w:type="dxa"/>
            <w:gridSpan w:val="2"/>
            <w:tcBorders>
              <w:top w:val="single" w:color="000000" w:sz="4" w:space="0"/>
              <w:left w:val="single" w:color="000000" w:sz="4" w:space="0"/>
              <w:bottom w:val="single" w:color="000000" w:sz="4" w:space="0"/>
              <w:right w:val="single" w:color="000000" w:sz="4" w:space="0"/>
            </w:tcBorders>
            <w:noWrap w:val="0"/>
            <w:vAlign w:val="center"/>
          </w:tcPr>
          <w:p w14:paraId="163B161F">
            <w:pPr>
              <w:topLinePunct/>
              <w:adjustRightInd w:val="0"/>
              <w:spacing w:before="82"/>
              <w:jc w:val="center"/>
              <w:rPr>
                <w:rFonts w:hint="eastAsia" w:ascii="仿宋" w:hAnsi="仿宋" w:eastAsia="仿宋" w:cs="仿宋"/>
                <w:kern w:val="0"/>
                <w:sz w:val="24"/>
                <w:szCs w:val="28"/>
              </w:rPr>
            </w:pPr>
            <w:r>
              <w:rPr>
                <w:rFonts w:hint="eastAsia" w:ascii="仿宋" w:hAnsi="仿宋" w:eastAsia="仿宋" w:cs="仿宋"/>
                <w:kern w:val="0"/>
                <w:sz w:val="24"/>
                <w:szCs w:val="28"/>
              </w:rPr>
              <w:t>投标文件条款</w:t>
            </w:r>
          </w:p>
        </w:tc>
        <w:tc>
          <w:tcPr>
            <w:tcW w:w="1293" w:type="dxa"/>
            <w:vMerge w:val="restart"/>
            <w:tcBorders>
              <w:top w:val="single" w:color="000000" w:sz="4" w:space="0"/>
              <w:left w:val="single" w:color="000000" w:sz="4" w:space="0"/>
              <w:bottom w:val="single" w:color="000000" w:sz="4" w:space="0"/>
              <w:right w:val="single" w:color="000000" w:sz="4" w:space="0"/>
            </w:tcBorders>
            <w:noWrap w:val="0"/>
            <w:vAlign w:val="center"/>
          </w:tcPr>
          <w:p w14:paraId="598D4B6C">
            <w:pPr>
              <w:topLinePunct/>
              <w:adjustRightInd w:val="0"/>
              <w:jc w:val="center"/>
              <w:rPr>
                <w:rFonts w:hint="eastAsia" w:ascii="仿宋" w:hAnsi="仿宋" w:eastAsia="仿宋" w:cs="仿宋"/>
                <w:kern w:val="0"/>
                <w:sz w:val="22"/>
              </w:rPr>
            </w:pPr>
            <w:r>
              <w:rPr>
                <w:rFonts w:hint="eastAsia" w:ascii="仿宋" w:hAnsi="仿宋" w:eastAsia="仿宋" w:cs="仿宋"/>
                <w:kern w:val="0"/>
                <w:sz w:val="22"/>
              </w:rPr>
              <w:t>偏离情况</w:t>
            </w:r>
          </w:p>
        </w:tc>
      </w:tr>
      <w:tr w14:paraId="3314EFBD">
        <w:tblPrEx>
          <w:tblCellMar>
            <w:top w:w="0" w:type="dxa"/>
            <w:left w:w="0" w:type="dxa"/>
            <w:bottom w:w="0" w:type="dxa"/>
            <w:right w:w="0" w:type="dxa"/>
          </w:tblCellMar>
        </w:tblPrEx>
        <w:trPr>
          <w:trHeight w:val="482" w:hRule="atLeast"/>
        </w:trPr>
        <w:tc>
          <w:tcPr>
            <w:tcW w:w="468" w:type="dxa"/>
            <w:vMerge w:val="continue"/>
            <w:tcBorders>
              <w:top w:val="nil"/>
              <w:left w:val="single" w:color="000000" w:sz="4" w:space="0"/>
              <w:bottom w:val="single" w:color="000000" w:sz="4" w:space="0"/>
              <w:right w:val="single" w:color="000000" w:sz="4" w:space="0"/>
            </w:tcBorders>
            <w:noWrap w:val="0"/>
            <w:vAlign w:val="center"/>
          </w:tcPr>
          <w:p w14:paraId="29BAC34B">
            <w:pPr>
              <w:topLinePunct/>
              <w:spacing w:after="1"/>
              <w:jc w:val="center"/>
              <w:rPr>
                <w:rFonts w:hint="eastAsia" w:ascii="仿宋" w:hAnsi="仿宋" w:eastAsia="仿宋"/>
                <w:kern w:val="0"/>
                <w:sz w:val="24"/>
                <w:szCs w:val="28"/>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4907A612">
            <w:pPr>
              <w:topLinePunct/>
              <w:adjustRightInd w:val="0"/>
              <w:spacing w:before="82"/>
              <w:jc w:val="center"/>
              <w:rPr>
                <w:rFonts w:hint="eastAsia" w:ascii="仿宋" w:hAnsi="仿宋" w:eastAsia="仿宋" w:cs="仿宋"/>
                <w:kern w:val="0"/>
                <w:sz w:val="24"/>
                <w:szCs w:val="28"/>
              </w:rPr>
            </w:pPr>
            <w:r>
              <w:rPr>
                <w:rFonts w:hint="eastAsia" w:ascii="仿宋" w:hAnsi="仿宋" w:eastAsia="仿宋" w:cs="仿宋"/>
                <w:kern w:val="0"/>
                <w:sz w:val="24"/>
                <w:szCs w:val="28"/>
              </w:rPr>
              <w:t>条款号</w:t>
            </w: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6DE3AA7C">
            <w:pPr>
              <w:topLinePunct/>
              <w:adjustRightInd w:val="0"/>
              <w:spacing w:before="82"/>
              <w:jc w:val="center"/>
              <w:rPr>
                <w:rFonts w:hint="eastAsia" w:ascii="仿宋" w:hAnsi="仿宋" w:eastAsia="仿宋" w:cs="仿宋"/>
                <w:kern w:val="0"/>
                <w:sz w:val="24"/>
                <w:szCs w:val="28"/>
              </w:rPr>
            </w:pPr>
            <w:r>
              <w:rPr>
                <w:rFonts w:hint="eastAsia" w:ascii="仿宋" w:hAnsi="仿宋" w:eastAsia="仿宋" w:cs="仿宋"/>
                <w:kern w:val="0"/>
                <w:sz w:val="24"/>
                <w:szCs w:val="28"/>
              </w:rPr>
              <w:t>招标文件的内容</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6CFA3086">
            <w:pPr>
              <w:topLinePunct/>
              <w:adjustRightInd w:val="0"/>
              <w:spacing w:before="82"/>
              <w:jc w:val="center"/>
              <w:rPr>
                <w:rFonts w:hint="eastAsia" w:ascii="仿宋" w:hAnsi="仿宋" w:eastAsia="仿宋" w:cs="仿宋"/>
                <w:kern w:val="0"/>
                <w:sz w:val="24"/>
                <w:szCs w:val="28"/>
              </w:rPr>
            </w:pPr>
            <w:r>
              <w:rPr>
                <w:rFonts w:hint="eastAsia" w:ascii="仿宋" w:hAnsi="仿宋" w:eastAsia="仿宋" w:cs="仿宋"/>
                <w:kern w:val="0"/>
                <w:sz w:val="24"/>
                <w:szCs w:val="28"/>
              </w:rPr>
              <w:t>条款号</w:t>
            </w: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1C853D0F">
            <w:pPr>
              <w:topLinePunct/>
              <w:adjustRightInd w:val="0"/>
              <w:spacing w:before="82"/>
              <w:jc w:val="center"/>
              <w:rPr>
                <w:rFonts w:hint="eastAsia" w:ascii="仿宋" w:hAnsi="仿宋" w:eastAsia="仿宋" w:cs="仿宋"/>
                <w:kern w:val="0"/>
                <w:sz w:val="24"/>
                <w:szCs w:val="28"/>
              </w:rPr>
            </w:pPr>
            <w:r>
              <w:rPr>
                <w:rFonts w:hint="eastAsia" w:ascii="仿宋" w:hAnsi="仿宋" w:eastAsia="仿宋" w:cs="仿宋"/>
                <w:kern w:val="0"/>
                <w:sz w:val="24"/>
                <w:szCs w:val="28"/>
              </w:rPr>
              <w:t>投标文件偏离内容</w:t>
            </w:r>
          </w:p>
        </w:tc>
        <w:tc>
          <w:tcPr>
            <w:tcW w:w="1293" w:type="dxa"/>
            <w:vMerge w:val="continue"/>
            <w:tcBorders>
              <w:top w:val="nil"/>
              <w:left w:val="single" w:color="000000" w:sz="4" w:space="0"/>
              <w:bottom w:val="single" w:color="000000" w:sz="4" w:space="0"/>
              <w:right w:val="single" w:color="000000" w:sz="4" w:space="0"/>
            </w:tcBorders>
            <w:noWrap w:val="0"/>
            <w:vAlign w:val="center"/>
          </w:tcPr>
          <w:p w14:paraId="15174E22">
            <w:pPr>
              <w:topLinePunct/>
              <w:spacing w:after="1"/>
              <w:jc w:val="center"/>
              <w:rPr>
                <w:rFonts w:hint="eastAsia" w:ascii="仿宋" w:hAnsi="仿宋" w:eastAsia="仿宋"/>
                <w:kern w:val="0"/>
                <w:sz w:val="2"/>
                <w:szCs w:val="2"/>
              </w:rPr>
            </w:pPr>
          </w:p>
        </w:tc>
      </w:tr>
      <w:tr w14:paraId="21DF2B97">
        <w:tblPrEx>
          <w:tblCellMar>
            <w:top w:w="0" w:type="dxa"/>
            <w:left w:w="0" w:type="dxa"/>
            <w:bottom w:w="0" w:type="dxa"/>
            <w:right w:w="0" w:type="dxa"/>
          </w:tblCellMar>
        </w:tblPrEx>
        <w:trPr>
          <w:trHeight w:val="812"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10610E3A">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7D6D30A">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461C9EF7">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28FE9EFC">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362C87BE">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3061B4FC">
            <w:pPr>
              <w:topLinePunct/>
              <w:adjustRightInd w:val="0"/>
              <w:jc w:val="center"/>
              <w:rPr>
                <w:rFonts w:hint="eastAsia" w:ascii="仿宋" w:hAnsi="仿宋" w:eastAsia="仿宋"/>
                <w:kern w:val="0"/>
                <w:szCs w:val="22"/>
              </w:rPr>
            </w:pPr>
          </w:p>
        </w:tc>
      </w:tr>
      <w:tr w14:paraId="366848B8">
        <w:tblPrEx>
          <w:tblCellMar>
            <w:top w:w="0" w:type="dxa"/>
            <w:left w:w="0" w:type="dxa"/>
            <w:bottom w:w="0" w:type="dxa"/>
            <w:right w:w="0" w:type="dxa"/>
          </w:tblCellMar>
        </w:tblPrEx>
        <w:trPr>
          <w:trHeight w:val="812"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6EA9D784">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B55D725">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15AE69D4">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095A3EAF">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1F7BCD81">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77AC4057">
            <w:pPr>
              <w:topLinePunct/>
              <w:adjustRightInd w:val="0"/>
              <w:jc w:val="center"/>
              <w:rPr>
                <w:rFonts w:hint="eastAsia" w:ascii="仿宋" w:hAnsi="仿宋" w:eastAsia="仿宋"/>
                <w:kern w:val="0"/>
                <w:szCs w:val="22"/>
              </w:rPr>
            </w:pPr>
          </w:p>
        </w:tc>
      </w:tr>
      <w:tr w14:paraId="194CAEF5">
        <w:tblPrEx>
          <w:tblCellMar>
            <w:top w:w="0" w:type="dxa"/>
            <w:left w:w="0" w:type="dxa"/>
            <w:bottom w:w="0" w:type="dxa"/>
            <w:right w:w="0" w:type="dxa"/>
          </w:tblCellMar>
        </w:tblPrEx>
        <w:trPr>
          <w:trHeight w:val="811"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644AC146">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2D94AD62">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48964305">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7D3FF99B">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5EF8A85A">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1735D6E6">
            <w:pPr>
              <w:topLinePunct/>
              <w:adjustRightInd w:val="0"/>
              <w:jc w:val="center"/>
              <w:rPr>
                <w:rFonts w:hint="eastAsia" w:ascii="仿宋" w:hAnsi="仿宋" w:eastAsia="仿宋"/>
                <w:kern w:val="0"/>
                <w:szCs w:val="22"/>
              </w:rPr>
            </w:pPr>
          </w:p>
        </w:tc>
      </w:tr>
      <w:tr w14:paraId="70268FF7">
        <w:tblPrEx>
          <w:tblCellMar>
            <w:top w:w="0" w:type="dxa"/>
            <w:left w:w="0" w:type="dxa"/>
            <w:bottom w:w="0" w:type="dxa"/>
            <w:right w:w="0" w:type="dxa"/>
          </w:tblCellMar>
        </w:tblPrEx>
        <w:trPr>
          <w:trHeight w:val="812"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1573590F">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334EB01D">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17DE1CD4">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454F9C8C">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2009A925">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0268BAD2">
            <w:pPr>
              <w:topLinePunct/>
              <w:adjustRightInd w:val="0"/>
              <w:jc w:val="center"/>
              <w:rPr>
                <w:rFonts w:hint="eastAsia" w:ascii="仿宋" w:hAnsi="仿宋" w:eastAsia="仿宋"/>
                <w:kern w:val="0"/>
                <w:szCs w:val="22"/>
              </w:rPr>
            </w:pPr>
          </w:p>
        </w:tc>
      </w:tr>
      <w:tr w14:paraId="3CED75F4">
        <w:tblPrEx>
          <w:tblCellMar>
            <w:top w:w="0" w:type="dxa"/>
            <w:left w:w="0" w:type="dxa"/>
            <w:bottom w:w="0" w:type="dxa"/>
            <w:right w:w="0" w:type="dxa"/>
          </w:tblCellMar>
        </w:tblPrEx>
        <w:trPr>
          <w:trHeight w:val="811"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0A1EBFC8">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7EB8C4E">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18268FB8">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0F79A09D">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76BD4DCC">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05C08DF1">
            <w:pPr>
              <w:topLinePunct/>
              <w:adjustRightInd w:val="0"/>
              <w:jc w:val="center"/>
              <w:rPr>
                <w:rFonts w:hint="eastAsia" w:ascii="仿宋" w:hAnsi="仿宋" w:eastAsia="仿宋"/>
                <w:kern w:val="0"/>
                <w:szCs w:val="22"/>
              </w:rPr>
            </w:pPr>
          </w:p>
        </w:tc>
      </w:tr>
      <w:tr w14:paraId="2DD744C4">
        <w:tblPrEx>
          <w:tblCellMar>
            <w:top w:w="0" w:type="dxa"/>
            <w:left w:w="0" w:type="dxa"/>
            <w:bottom w:w="0" w:type="dxa"/>
            <w:right w:w="0" w:type="dxa"/>
          </w:tblCellMar>
        </w:tblPrEx>
        <w:trPr>
          <w:trHeight w:val="815"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1816AD67">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104A89BD">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45C9C002">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266DFDA5">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0C0F5D98">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4DE0D208">
            <w:pPr>
              <w:topLinePunct/>
              <w:adjustRightInd w:val="0"/>
              <w:jc w:val="center"/>
              <w:rPr>
                <w:rFonts w:hint="eastAsia" w:ascii="仿宋" w:hAnsi="仿宋" w:eastAsia="仿宋"/>
                <w:kern w:val="0"/>
                <w:szCs w:val="22"/>
              </w:rPr>
            </w:pPr>
          </w:p>
        </w:tc>
      </w:tr>
      <w:tr w14:paraId="5FE1CE06">
        <w:tblPrEx>
          <w:tblCellMar>
            <w:top w:w="0" w:type="dxa"/>
            <w:left w:w="0" w:type="dxa"/>
            <w:bottom w:w="0" w:type="dxa"/>
            <w:right w:w="0" w:type="dxa"/>
          </w:tblCellMar>
        </w:tblPrEx>
        <w:trPr>
          <w:trHeight w:val="803"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241F740B">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5719AA03">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2A485DD3">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1FA0F6CE">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589D6FA4">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36021217">
            <w:pPr>
              <w:topLinePunct/>
              <w:adjustRightInd w:val="0"/>
              <w:jc w:val="center"/>
              <w:rPr>
                <w:rFonts w:hint="eastAsia" w:ascii="仿宋" w:hAnsi="仿宋" w:eastAsia="仿宋"/>
                <w:kern w:val="0"/>
                <w:szCs w:val="22"/>
              </w:rPr>
            </w:pPr>
          </w:p>
        </w:tc>
      </w:tr>
      <w:tr w14:paraId="50C258BB">
        <w:tblPrEx>
          <w:tblCellMar>
            <w:top w:w="0" w:type="dxa"/>
            <w:left w:w="0" w:type="dxa"/>
            <w:bottom w:w="0" w:type="dxa"/>
            <w:right w:w="0" w:type="dxa"/>
          </w:tblCellMar>
        </w:tblPrEx>
        <w:trPr>
          <w:trHeight w:val="793" w:hRule="atLeast"/>
        </w:trPr>
        <w:tc>
          <w:tcPr>
            <w:tcW w:w="468" w:type="dxa"/>
            <w:tcBorders>
              <w:top w:val="single" w:color="000000" w:sz="4" w:space="0"/>
              <w:left w:val="single" w:color="000000" w:sz="4" w:space="0"/>
              <w:bottom w:val="single" w:color="000000" w:sz="4" w:space="0"/>
              <w:right w:val="single" w:color="000000" w:sz="4" w:space="0"/>
            </w:tcBorders>
            <w:noWrap w:val="0"/>
            <w:vAlign w:val="center"/>
          </w:tcPr>
          <w:p w14:paraId="0F63079D">
            <w:pPr>
              <w:topLinePunct/>
              <w:adjustRightInd w:val="0"/>
              <w:jc w:val="center"/>
              <w:rPr>
                <w:rFonts w:hint="eastAsia" w:ascii="仿宋" w:hAnsi="仿宋" w:eastAsia="仿宋"/>
                <w:kern w:val="0"/>
                <w:szCs w:val="22"/>
              </w:rPr>
            </w:pPr>
          </w:p>
        </w:tc>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687C434">
            <w:pPr>
              <w:topLinePunct/>
              <w:adjustRightInd w:val="0"/>
              <w:jc w:val="center"/>
              <w:rPr>
                <w:rFonts w:hint="eastAsia" w:ascii="仿宋" w:hAnsi="仿宋" w:eastAsia="仿宋"/>
                <w:kern w:val="0"/>
                <w:szCs w:val="22"/>
              </w:rPr>
            </w:pPr>
          </w:p>
        </w:tc>
        <w:tc>
          <w:tcPr>
            <w:tcW w:w="2657" w:type="dxa"/>
            <w:tcBorders>
              <w:top w:val="single" w:color="000000" w:sz="4" w:space="0"/>
              <w:left w:val="single" w:color="000000" w:sz="4" w:space="0"/>
              <w:bottom w:val="single" w:color="000000" w:sz="4" w:space="0"/>
              <w:right w:val="single" w:color="000000" w:sz="4" w:space="0"/>
            </w:tcBorders>
            <w:noWrap w:val="0"/>
            <w:vAlign w:val="center"/>
          </w:tcPr>
          <w:p w14:paraId="427D0D7A">
            <w:pPr>
              <w:topLinePunct/>
              <w:adjustRightInd w:val="0"/>
              <w:jc w:val="center"/>
              <w:rPr>
                <w:rFonts w:hint="eastAsia" w:ascii="仿宋" w:hAnsi="仿宋" w:eastAsia="仿宋"/>
                <w:kern w:val="0"/>
                <w:szCs w:val="22"/>
              </w:rPr>
            </w:pPr>
          </w:p>
        </w:tc>
        <w:tc>
          <w:tcPr>
            <w:tcW w:w="1417" w:type="dxa"/>
            <w:tcBorders>
              <w:top w:val="single" w:color="000000" w:sz="4" w:space="0"/>
              <w:left w:val="single" w:color="000000" w:sz="4" w:space="0"/>
              <w:bottom w:val="single" w:color="000000" w:sz="4" w:space="0"/>
              <w:right w:val="single" w:color="000000" w:sz="4" w:space="0"/>
            </w:tcBorders>
            <w:noWrap w:val="0"/>
            <w:vAlign w:val="center"/>
          </w:tcPr>
          <w:p w14:paraId="703D3E5D">
            <w:pPr>
              <w:topLinePunct/>
              <w:adjustRightInd w:val="0"/>
              <w:jc w:val="center"/>
              <w:rPr>
                <w:rFonts w:hint="eastAsia" w:ascii="仿宋" w:hAnsi="仿宋" w:eastAsia="仿宋"/>
                <w:kern w:val="0"/>
                <w:szCs w:val="22"/>
              </w:rPr>
            </w:pPr>
          </w:p>
        </w:tc>
        <w:tc>
          <w:tcPr>
            <w:tcW w:w="2694" w:type="dxa"/>
            <w:tcBorders>
              <w:top w:val="single" w:color="000000" w:sz="4" w:space="0"/>
              <w:left w:val="single" w:color="000000" w:sz="4" w:space="0"/>
              <w:bottom w:val="single" w:color="000000" w:sz="4" w:space="0"/>
              <w:right w:val="single" w:color="000000" w:sz="4" w:space="0"/>
            </w:tcBorders>
            <w:noWrap w:val="0"/>
            <w:vAlign w:val="center"/>
          </w:tcPr>
          <w:p w14:paraId="379F22F5">
            <w:pPr>
              <w:topLinePunct/>
              <w:adjustRightInd w:val="0"/>
              <w:jc w:val="center"/>
              <w:rPr>
                <w:rFonts w:hint="eastAsia" w:ascii="仿宋" w:hAnsi="仿宋" w:eastAsia="仿宋"/>
                <w:kern w:val="0"/>
                <w:szCs w:val="22"/>
              </w:rPr>
            </w:pPr>
          </w:p>
        </w:tc>
        <w:tc>
          <w:tcPr>
            <w:tcW w:w="1293" w:type="dxa"/>
            <w:tcBorders>
              <w:top w:val="single" w:color="000000" w:sz="4" w:space="0"/>
              <w:left w:val="single" w:color="000000" w:sz="4" w:space="0"/>
              <w:bottom w:val="single" w:color="000000" w:sz="4" w:space="0"/>
              <w:right w:val="single" w:color="000000" w:sz="4" w:space="0"/>
            </w:tcBorders>
            <w:noWrap w:val="0"/>
            <w:vAlign w:val="center"/>
          </w:tcPr>
          <w:p w14:paraId="3CC7222D">
            <w:pPr>
              <w:topLinePunct/>
              <w:adjustRightInd w:val="0"/>
              <w:jc w:val="center"/>
              <w:rPr>
                <w:rFonts w:hint="eastAsia" w:ascii="仿宋" w:hAnsi="仿宋" w:eastAsia="仿宋"/>
                <w:kern w:val="0"/>
                <w:szCs w:val="22"/>
              </w:rPr>
            </w:pPr>
          </w:p>
        </w:tc>
      </w:tr>
    </w:tbl>
    <w:p w14:paraId="247E4451">
      <w:pPr>
        <w:pStyle w:val="11"/>
        <w:rPr>
          <w:rFonts w:hint="eastAsia" w:ascii="仿宋" w:hAnsi="仿宋" w:eastAsia="仿宋"/>
          <w:b/>
          <w:bCs/>
          <w:sz w:val="24"/>
          <w:szCs w:val="30"/>
          <w:lang w:eastAsia="zh-CN"/>
        </w:rPr>
      </w:pPr>
      <w:r>
        <w:rPr>
          <w:rFonts w:hint="eastAsia" w:ascii="仿宋" w:hAnsi="仿宋" w:eastAsia="仿宋"/>
          <w:b/>
          <w:bCs/>
          <w:sz w:val="24"/>
          <w:szCs w:val="30"/>
          <w:lang w:eastAsia="zh-CN"/>
        </w:rPr>
        <w:t>注：无偏离可填写“无”字，有偏离必须在本表列明，实际存在负偏离而在本表内没有列明的，视为虚假投标。</w:t>
      </w:r>
    </w:p>
    <w:p w14:paraId="4135956D">
      <w:pPr>
        <w:pStyle w:val="11"/>
        <w:rPr>
          <w:rFonts w:hint="eastAsia" w:ascii="仿宋" w:hAnsi="仿宋" w:eastAsia="仿宋"/>
          <w:b/>
          <w:bCs/>
          <w:sz w:val="24"/>
          <w:szCs w:val="30"/>
          <w:lang w:eastAsia="zh-CN"/>
        </w:rPr>
      </w:pPr>
    </w:p>
    <w:p w14:paraId="39705478">
      <w:pPr>
        <w:pStyle w:val="11"/>
        <w:rPr>
          <w:rFonts w:hint="eastAsia" w:ascii="仿宋" w:hAnsi="仿宋" w:eastAsia="仿宋"/>
          <w:b/>
          <w:bCs/>
          <w:sz w:val="24"/>
          <w:szCs w:val="30"/>
          <w:lang w:eastAsia="zh-CN"/>
        </w:rPr>
      </w:pPr>
    </w:p>
    <w:p w14:paraId="20205FB7">
      <w:pPr>
        <w:pStyle w:val="11"/>
        <w:rPr>
          <w:rFonts w:hint="eastAsia" w:ascii="仿宋" w:hAnsi="仿宋" w:eastAsia="仿宋"/>
          <w:b/>
          <w:bCs/>
          <w:sz w:val="24"/>
          <w:szCs w:val="30"/>
          <w:lang w:eastAsia="zh-CN"/>
        </w:rPr>
      </w:pPr>
    </w:p>
    <w:p w14:paraId="466F2166">
      <w:pPr>
        <w:pStyle w:val="11"/>
        <w:rPr>
          <w:rFonts w:hint="eastAsia" w:ascii="仿宋" w:hAnsi="仿宋" w:eastAsia="仿宋"/>
          <w:b/>
          <w:bCs/>
          <w:sz w:val="24"/>
          <w:szCs w:val="30"/>
          <w:lang w:eastAsia="zh-CN"/>
        </w:rPr>
      </w:pPr>
    </w:p>
    <w:p w14:paraId="6FE07713">
      <w:pPr>
        <w:pStyle w:val="11"/>
        <w:rPr>
          <w:rFonts w:hint="eastAsia" w:ascii="仿宋" w:hAnsi="仿宋" w:eastAsia="仿宋"/>
          <w:b/>
          <w:bCs/>
          <w:sz w:val="24"/>
          <w:szCs w:val="30"/>
          <w:lang w:eastAsia="zh-CN"/>
        </w:rPr>
      </w:pPr>
    </w:p>
    <w:p w14:paraId="6BD3488A">
      <w:pPr>
        <w:pStyle w:val="11"/>
        <w:rPr>
          <w:rFonts w:hint="eastAsia" w:ascii="仿宋" w:hAnsi="仿宋" w:eastAsia="仿宋"/>
          <w:b/>
          <w:bCs/>
          <w:sz w:val="24"/>
          <w:szCs w:val="30"/>
          <w:lang w:eastAsia="zh-CN"/>
        </w:rPr>
      </w:pPr>
    </w:p>
    <w:p w14:paraId="3AAEEF85">
      <w:pPr>
        <w:snapToGrid w:val="0"/>
        <w:spacing w:line="560" w:lineRule="exact"/>
        <w:ind w:firstLine="962" w:firstLineChars="401"/>
        <w:jc w:val="left"/>
        <w:rPr>
          <w:rFonts w:hint="eastAsia" w:ascii="仿宋" w:hAnsi="仿宋" w:eastAsia="仿宋"/>
          <w:sz w:val="24"/>
        </w:rPr>
      </w:pPr>
      <w:r>
        <w:rPr>
          <w:rFonts w:hint="eastAsia" w:ascii="仿宋" w:hAnsi="仿宋" w:eastAsia="仿宋"/>
          <w:sz w:val="24"/>
        </w:rPr>
        <w:t>投标单位：（盖电子公章）</w:t>
      </w:r>
    </w:p>
    <w:p w14:paraId="1E654A70">
      <w:pPr>
        <w:snapToGrid w:val="0"/>
        <w:spacing w:line="560" w:lineRule="exact"/>
        <w:ind w:firstLine="482" w:firstLineChars="201"/>
        <w:jc w:val="left"/>
        <w:rPr>
          <w:rFonts w:hint="eastAsia" w:ascii="仿宋" w:hAnsi="仿宋" w:eastAsia="仿宋"/>
          <w:sz w:val="24"/>
        </w:rPr>
      </w:pPr>
      <w:r>
        <w:rPr>
          <w:rFonts w:hint="eastAsia" w:ascii="仿宋" w:hAnsi="仿宋" w:eastAsia="仿宋"/>
          <w:sz w:val="24"/>
        </w:rPr>
        <w:t xml:space="preserve">    法定代表人或委托代理人（盖电子人名章）：</w:t>
      </w:r>
    </w:p>
    <w:p w14:paraId="2F3AF323">
      <w:pPr>
        <w:snapToGrid w:val="0"/>
        <w:spacing w:line="560" w:lineRule="exact"/>
        <w:ind w:firstLine="962" w:firstLineChars="401"/>
        <w:jc w:val="left"/>
        <w:rPr>
          <w:rFonts w:hint="eastAsia" w:ascii="仿宋" w:hAnsi="仿宋" w:eastAsia="仿宋"/>
          <w:sz w:val="28"/>
          <w:szCs w:val="28"/>
        </w:rPr>
      </w:pPr>
      <w:r>
        <w:rPr>
          <w:rFonts w:hint="eastAsia" w:ascii="仿宋" w:hAnsi="仿宋" w:eastAsia="仿宋"/>
          <w:sz w:val="24"/>
        </w:rPr>
        <w:t>日     期：</w:t>
      </w:r>
      <w:r>
        <w:rPr>
          <w:rFonts w:hint="eastAsia" w:ascii="仿宋" w:hAnsi="仿宋" w:eastAsia="仿宋"/>
          <w:sz w:val="24"/>
        </w:rPr>
        <w:tab/>
      </w:r>
      <w:r>
        <w:rPr>
          <w:rFonts w:hint="eastAsia" w:ascii="仿宋" w:hAnsi="仿宋" w:eastAsia="仿宋"/>
          <w:sz w:val="24"/>
        </w:rPr>
        <w:t>年</w:t>
      </w:r>
      <w:r>
        <w:rPr>
          <w:rFonts w:hint="eastAsia" w:ascii="仿宋" w:hAnsi="仿宋" w:eastAsia="仿宋"/>
          <w:sz w:val="24"/>
        </w:rPr>
        <w:tab/>
      </w:r>
      <w:r>
        <w:rPr>
          <w:rFonts w:hint="eastAsia" w:ascii="仿宋" w:hAnsi="仿宋" w:eastAsia="仿宋"/>
          <w:sz w:val="24"/>
        </w:rPr>
        <w:t>月</w:t>
      </w:r>
      <w:r>
        <w:rPr>
          <w:rFonts w:hint="eastAsia" w:ascii="仿宋" w:hAnsi="仿宋" w:eastAsia="仿宋"/>
          <w:sz w:val="24"/>
        </w:rPr>
        <w:tab/>
      </w:r>
      <w:r>
        <w:rPr>
          <w:rFonts w:hint="eastAsia" w:ascii="仿宋" w:hAnsi="仿宋" w:eastAsia="仿宋"/>
          <w:sz w:val="24"/>
        </w:rPr>
        <w:t>日</w:t>
      </w:r>
    </w:p>
    <w:p w14:paraId="26072856">
      <w:pPr>
        <w:jc w:val="center"/>
        <w:rPr>
          <w:rFonts w:hint="eastAsia" w:ascii="仿宋" w:hAnsi="仿宋" w:eastAsia="仿宋"/>
          <w:sz w:val="44"/>
          <w:szCs w:val="44"/>
        </w:rPr>
      </w:pPr>
    </w:p>
    <w:p w14:paraId="20F8D4A6">
      <w:pPr>
        <w:pStyle w:val="11"/>
        <w:jc w:val="center"/>
        <w:rPr>
          <w:rFonts w:hint="eastAsia" w:ascii="仿宋" w:hAnsi="仿宋" w:eastAsia="仿宋"/>
          <w:lang w:eastAsia="zh-CN"/>
        </w:rPr>
      </w:pPr>
      <w:r>
        <w:rPr>
          <w:rFonts w:ascii="仿宋" w:hAnsi="仿宋" w:eastAsia="仿宋"/>
          <w:lang w:eastAsia="zh-CN"/>
        </w:rPr>
        <w:br w:type="page"/>
      </w:r>
    </w:p>
    <w:p w14:paraId="36C360F9">
      <w:pPr>
        <w:pStyle w:val="11"/>
        <w:jc w:val="center"/>
        <w:rPr>
          <w:rFonts w:hint="eastAsia" w:ascii="仿宋" w:hAnsi="仿宋" w:eastAsia="仿宋"/>
          <w:b/>
          <w:bCs/>
          <w:sz w:val="30"/>
          <w:szCs w:val="30"/>
          <w:lang w:eastAsia="zh-CN"/>
        </w:rPr>
      </w:pPr>
      <w:r>
        <w:rPr>
          <w:rFonts w:hint="eastAsia" w:ascii="仿宋" w:hAnsi="仿宋" w:eastAsia="仿宋"/>
          <w:b/>
          <w:bCs/>
          <w:sz w:val="30"/>
          <w:szCs w:val="30"/>
          <w:lang w:eastAsia="zh-CN"/>
        </w:rPr>
        <w:t>声明函</w:t>
      </w:r>
    </w:p>
    <w:p w14:paraId="04190ACB">
      <w:pPr>
        <w:pStyle w:val="11"/>
        <w:jc w:val="center"/>
        <w:rPr>
          <w:rFonts w:hint="eastAsia" w:ascii="仿宋" w:hAnsi="仿宋" w:eastAsia="仿宋"/>
          <w:lang w:eastAsia="zh-CN"/>
        </w:rPr>
      </w:pPr>
    </w:p>
    <w:p w14:paraId="3D8B851D">
      <w:pPr>
        <w:snapToGrid w:val="0"/>
        <w:spacing w:line="560" w:lineRule="exact"/>
        <w:rPr>
          <w:rFonts w:hint="eastAsia" w:ascii="仿宋" w:hAnsi="仿宋" w:eastAsia="仿宋"/>
          <w:sz w:val="24"/>
        </w:rPr>
      </w:pPr>
      <w:r>
        <w:rPr>
          <w:rFonts w:hint="eastAsia" w:ascii="仿宋" w:hAnsi="仿宋" w:eastAsia="仿宋"/>
          <w:sz w:val="24"/>
        </w:rPr>
        <w:t>致威海市文登区电力配套管理处：</w:t>
      </w:r>
    </w:p>
    <w:p w14:paraId="7F252C19">
      <w:pPr>
        <w:snapToGrid w:val="0"/>
        <w:spacing w:line="560" w:lineRule="exact"/>
        <w:ind w:firstLine="480" w:firstLineChars="200"/>
        <w:rPr>
          <w:rFonts w:hint="eastAsia" w:ascii="仿宋" w:hAnsi="仿宋" w:eastAsia="仿宋"/>
          <w:sz w:val="24"/>
        </w:rPr>
      </w:pPr>
      <w:r>
        <w:rPr>
          <w:rFonts w:hint="eastAsia" w:ascii="仿宋" w:hAnsi="仿宋" w:eastAsia="仿宋"/>
          <w:sz w:val="24"/>
        </w:rPr>
        <w:t>我公司参与本项目采购活动，遵守有关“单位负责人为同一人或者存在直接控股、管理关系的不同供应商，不得参加同一合同项下的采购活动”的规定。</w:t>
      </w:r>
    </w:p>
    <w:p w14:paraId="2B172B72">
      <w:pPr>
        <w:snapToGrid w:val="0"/>
        <w:spacing w:line="560" w:lineRule="exact"/>
        <w:ind w:firstLine="480" w:firstLineChars="200"/>
        <w:rPr>
          <w:rFonts w:hint="eastAsia" w:ascii="仿宋" w:hAnsi="仿宋" w:eastAsia="仿宋"/>
          <w:sz w:val="24"/>
        </w:rPr>
      </w:pPr>
      <w:r>
        <w:rPr>
          <w:rFonts w:hint="eastAsia" w:ascii="仿宋" w:hAnsi="仿宋" w:eastAsia="仿宋"/>
          <w:sz w:val="24"/>
        </w:rPr>
        <w:t>关联单位的说明：</w:t>
      </w:r>
    </w:p>
    <w:p w14:paraId="20B6629A">
      <w:pPr>
        <w:pStyle w:val="17"/>
        <w:numPr>
          <w:ilvl w:val="0"/>
          <w:numId w:val="2"/>
        </w:numPr>
        <w:snapToGrid w:val="0"/>
        <w:spacing w:line="560" w:lineRule="exact"/>
        <w:ind w:firstLineChars="0"/>
        <w:rPr>
          <w:rFonts w:hint="eastAsia" w:ascii="仿宋" w:hAnsi="仿宋" w:eastAsia="仿宋"/>
          <w:sz w:val="24"/>
        </w:rPr>
      </w:pPr>
      <w:r>
        <w:rPr>
          <w:rFonts w:hint="eastAsia" w:ascii="仿宋" w:hAnsi="仿宋" w:eastAsia="仿宋"/>
          <w:sz w:val="24"/>
        </w:rPr>
        <w:t>与我公司单位负责人为同一人的其他单位为：</w:t>
      </w:r>
    </w:p>
    <w:p w14:paraId="28F5B1D7">
      <w:pPr>
        <w:pStyle w:val="11"/>
        <w:rPr>
          <w:lang w:eastAsia="zh-CN"/>
        </w:rPr>
      </w:pPr>
    </w:p>
    <w:p w14:paraId="3EC8ADB1">
      <w:pPr>
        <w:pStyle w:val="11"/>
        <w:rPr>
          <w:lang w:eastAsia="zh-CN"/>
        </w:rPr>
      </w:pPr>
    </w:p>
    <w:p w14:paraId="50E56845">
      <w:pPr>
        <w:pStyle w:val="11"/>
        <w:rPr>
          <w:lang w:eastAsia="zh-CN"/>
        </w:rPr>
      </w:pPr>
    </w:p>
    <w:p w14:paraId="6627D57F">
      <w:pPr>
        <w:pStyle w:val="17"/>
        <w:numPr>
          <w:ilvl w:val="0"/>
          <w:numId w:val="2"/>
        </w:numPr>
        <w:snapToGrid w:val="0"/>
        <w:spacing w:line="560" w:lineRule="exact"/>
        <w:ind w:firstLineChars="0"/>
        <w:rPr>
          <w:rFonts w:hint="eastAsia" w:ascii="仿宋" w:hAnsi="仿宋" w:eastAsia="仿宋"/>
          <w:sz w:val="24"/>
        </w:rPr>
      </w:pPr>
      <w:r>
        <w:rPr>
          <w:rFonts w:hint="eastAsia" w:ascii="仿宋" w:hAnsi="仿宋" w:eastAsia="仿宋"/>
          <w:sz w:val="24"/>
        </w:rPr>
        <w:t>与我公司存在直接控股、管理关系的其他单位为：</w:t>
      </w:r>
    </w:p>
    <w:p w14:paraId="6AF6E03E">
      <w:pPr>
        <w:pStyle w:val="11"/>
        <w:rPr>
          <w:lang w:eastAsia="zh-CN"/>
        </w:rPr>
      </w:pPr>
    </w:p>
    <w:p w14:paraId="6985BAA5">
      <w:pPr>
        <w:pStyle w:val="11"/>
        <w:rPr>
          <w:lang w:eastAsia="zh-CN"/>
        </w:rPr>
      </w:pPr>
    </w:p>
    <w:p w14:paraId="28EB52BD">
      <w:pPr>
        <w:pStyle w:val="11"/>
        <w:rPr>
          <w:lang w:eastAsia="zh-CN"/>
        </w:rPr>
      </w:pPr>
    </w:p>
    <w:p w14:paraId="33BADCA1">
      <w:pPr>
        <w:pStyle w:val="11"/>
        <w:rPr>
          <w:lang w:eastAsia="zh-CN"/>
        </w:rPr>
      </w:pPr>
    </w:p>
    <w:p w14:paraId="6D10D2F3">
      <w:pPr>
        <w:pStyle w:val="11"/>
        <w:rPr>
          <w:lang w:eastAsia="zh-CN"/>
        </w:rPr>
      </w:pPr>
    </w:p>
    <w:p w14:paraId="11FFB3F9">
      <w:pPr>
        <w:snapToGrid w:val="0"/>
        <w:spacing w:line="560" w:lineRule="exact"/>
        <w:ind w:firstLine="480" w:firstLineChars="200"/>
        <w:rPr>
          <w:rFonts w:hint="eastAsia" w:ascii="仿宋" w:hAnsi="仿宋" w:eastAsia="仿宋"/>
          <w:sz w:val="24"/>
        </w:rPr>
      </w:pPr>
      <w:r>
        <w:rPr>
          <w:rFonts w:hint="eastAsia" w:ascii="仿宋" w:hAnsi="仿宋" w:eastAsia="仿宋"/>
          <w:sz w:val="24"/>
        </w:rPr>
        <w:t>以上声明完全属实，如有瞒报、虚报，我公司自行承担因此产生的所有法律责任。</w:t>
      </w:r>
    </w:p>
    <w:p w14:paraId="5E68DA7A">
      <w:pPr>
        <w:pStyle w:val="11"/>
        <w:jc w:val="center"/>
        <w:rPr>
          <w:rFonts w:hint="eastAsia" w:ascii="仿宋" w:hAnsi="仿宋" w:eastAsia="仿宋"/>
          <w:lang w:eastAsia="zh-CN"/>
        </w:rPr>
      </w:pPr>
    </w:p>
    <w:p w14:paraId="0F950933">
      <w:pPr>
        <w:pStyle w:val="11"/>
        <w:jc w:val="center"/>
        <w:rPr>
          <w:rFonts w:hint="eastAsia" w:ascii="仿宋" w:hAnsi="仿宋" w:eastAsia="仿宋"/>
          <w:lang w:eastAsia="zh-CN"/>
        </w:rPr>
      </w:pPr>
    </w:p>
    <w:p w14:paraId="5A7B38F2">
      <w:pPr>
        <w:pStyle w:val="11"/>
        <w:jc w:val="center"/>
        <w:rPr>
          <w:rFonts w:hint="eastAsia" w:ascii="仿宋" w:hAnsi="仿宋" w:eastAsia="仿宋"/>
          <w:lang w:eastAsia="zh-CN"/>
        </w:rPr>
      </w:pPr>
    </w:p>
    <w:p w14:paraId="1B0BE3C0">
      <w:pPr>
        <w:pStyle w:val="11"/>
        <w:jc w:val="center"/>
        <w:rPr>
          <w:rFonts w:hint="eastAsia" w:ascii="仿宋" w:hAnsi="仿宋" w:eastAsia="仿宋"/>
          <w:lang w:eastAsia="zh-CN"/>
        </w:rPr>
      </w:pPr>
    </w:p>
    <w:p w14:paraId="7469E7CF">
      <w:pPr>
        <w:pStyle w:val="11"/>
        <w:jc w:val="center"/>
        <w:rPr>
          <w:rFonts w:hint="eastAsia" w:ascii="仿宋" w:hAnsi="仿宋" w:eastAsia="仿宋"/>
          <w:lang w:eastAsia="zh-CN"/>
        </w:rPr>
      </w:pPr>
    </w:p>
    <w:p w14:paraId="7CD9324E">
      <w:pPr>
        <w:pStyle w:val="11"/>
        <w:jc w:val="center"/>
        <w:rPr>
          <w:rFonts w:hint="eastAsia" w:ascii="仿宋" w:hAnsi="仿宋" w:eastAsia="仿宋"/>
          <w:lang w:eastAsia="zh-CN"/>
        </w:rPr>
      </w:pPr>
    </w:p>
    <w:p w14:paraId="393FFC38">
      <w:pPr>
        <w:pStyle w:val="11"/>
        <w:jc w:val="center"/>
        <w:rPr>
          <w:rFonts w:hint="eastAsia" w:ascii="仿宋" w:hAnsi="仿宋" w:eastAsia="仿宋"/>
          <w:lang w:eastAsia="zh-CN"/>
        </w:rPr>
      </w:pPr>
    </w:p>
    <w:p w14:paraId="370209AF">
      <w:pPr>
        <w:pStyle w:val="11"/>
        <w:jc w:val="center"/>
        <w:rPr>
          <w:rFonts w:hint="eastAsia" w:ascii="仿宋" w:hAnsi="仿宋" w:eastAsia="仿宋"/>
          <w:lang w:eastAsia="zh-CN"/>
        </w:rPr>
      </w:pPr>
    </w:p>
    <w:p w14:paraId="708C79DF">
      <w:pPr>
        <w:pStyle w:val="11"/>
        <w:jc w:val="center"/>
        <w:rPr>
          <w:rFonts w:hint="eastAsia" w:ascii="仿宋" w:hAnsi="仿宋" w:eastAsia="仿宋"/>
          <w:lang w:eastAsia="zh-CN"/>
        </w:rPr>
      </w:pPr>
    </w:p>
    <w:p w14:paraId="5BD072C0">
      <w:pPr>
        <w:pStyle w:val="11"/>
        <w:jc w:val="center"/>
        <w:rPr>
          <w:rFonts w:hint="eastAsia" w:ascii="仿宋" w:hAnsi="仿宋" w:eastAsia="仿宋"/>
          <w:lang w:eastAsia="zh-CN"/>
        </w:rPr>
      </w:pPr>
    </w:p>
    <w:p w14:paraId="47C32247">
      <w:pPr>
        <w:pStyle w:val="11"/>
        <w:jc w:val="center"/>
        <w:rPr>
          <w:rFonts w:hint="eastAsia" w:ascii="仿宋" w:hAnsi="仿宋" w:eastAsia="仿宋"/>
          <w:lang w:eastAsia="zh-CN"/>
        </w:rPr>
      </w:pPr>
    </w:p>
    <w:p w14:paraId="65EE81FB">
      <w:pPr>
        <w:pStyle w:val="11"/>
        <w:jc w:val="center"/>
        <w:rPr>
          <w:rFonts w:hint="eastAsia" w:ascii="仿宋" w:hAnsi="仿宋" w:eastAsia="仿宋"/>
          <w:lang w:eastAsia="zh-CN"/>
        </w:rPr>
      </w:pPr>
    </w:p>
    <w:p w14:paraId="7C2A5D54">
      <w:pPr>
        <w:pStyle w:val="11"/>
        <w:jc w:val="center"/>
        <w:rPr>
          <w:rFonts w:hint="eastAsia" w:ascii="仿宋" w:hAnsi="仿宋" w:eastAsia="仿宋"/>
          <w:lang w:eastAsia="zh-CN"/>
        </w:rPr>
      </w:pPr>
    </w:p>
    <w:p w14:paraId="5E3BC08B">
      <w:pPr>
        <w:pStyle w:val="11"/>
        <w:jc w:val="center"/>
        <w:rPr>
          <w:rFonts w:hint="eastAsia" w:ascii="仿宋" w:hAnsi="仿宋" w:eastAsia="仿宋"/>
          <w:lang w:eastAsia="zh-CN"/>
        </w:rPr>
      </w:pPr>
    </w:p>
    <w:p w14:paraId="3B6D9C21">
      <w:pPr>
        <w:snapToGrid w:val="0"/>
        <w:spacing w:line="560" w:lineRule="exact"/>
        <w:ind w:firstLine="962" w:firstLineChars="401"/>
        <w:jc w:val="left"/>
        <w:rPr>
          <w:rFonts w:hint="eastAsia" w:ascii="仿宋" w:hAnsi="仿宋" w:eastAsia="仿宋"/>
          <w:sz w:val="24"/>
        </w:rPr>
      </w:pPr>
      <w:r>
        <w:rPr>
          <w:rFonts w:hint="eastAsia" w:ascii="仿宋" w:hAnsi="仿宋" w:eastAsia="仿宋"/>
          <w:sz w:val="24"/>
        </w:rPr>
        <w:t>投标单位：（盖电子公章）</w:t>
      </w:r>
    </w:p>
    <w:p w14:paraId="26E3049C">
      <w:pPr>
        <w:snapToGrid w:val="0"/>
        <w:spacing w:line="560" w:lineRule="exact"/>
        <w:ind w:firstLine="482" w:firstLineChars="201"/>
        <w:jc w:val="left"/>
        <w:rPr>
          <w:rFonts w:hint="eastAsia" w:ascii="仿宋" w:hAnsi="仿宋" w:eastAsia="仿宋"/>
          <w:sz w:val="24"/>
        </w:rPr>
      </w:pPr>
      <w:r>
        <w:rPr>
          <w:rFonts w:hint="eastAsia" w:ascii="仿宋" w:hAnsi="仿宋" w:eastAsia="仿宋"/>
          <w:sz w:val="24"/>
        </w:rPr>
        <w:t xml:space="preserve">    法定代表人或委托代理人（盖电子人名章）：</w:t>
      </w:r>
    </w:p>
    <w:p w14:paraId="7795087C">
      <w:pPr>
        <w:snapToGrid w:val="0"/>
        <w:spacing w:line="560" w:lineRule="exact"/>
        <w:ind w:firstLine="962" w:firstLineChars="401"/>
        <w:jc w:val="left"/>
        <w:rPr>
          <w:rFonts w:hint="eastAsia" w:ascii="仿宋" w:hAnsi="仿宋" w:eastAsia="仿宋"/>
          <w:sz w:val="28"/>
          <w:szCs w:val="28"/>
        </w:rPr>
      </w:pPr>
      <w:r>
        <w:rPr>
          <w:rFonts w:hint="eastAsia" w:ascii="仿宋" w:hAnsi="仿宋" w:eastAsia="仿宋"/>
          <w:sz w:val="24"/>
        </w:rPr>
        <w:t>日     期：</w:t>
      </w:r>
      <w:r>
        <w:rPr>
          <w:rFonts w:hint="eastAsia" w:ascii="仿宋" w:hAnsi="仿宋" w:eastAsia="仿宋"/>
          <w:sz w:val="24"/>
        </w:rPr>
        <w:tab/>
      </w:r>
      <w:r>
        <w:rPr>
          <w:rFonts w:hint="eastAsia" w:ascii="仿宋" w:hAnsi="仿宋" w:eastAsia="仿宋"/>
          <w:sz w:val="24"/>
        </w:rPr>
        <w:t>年</w:t>
      </w:r>
      <w:r>
        <w:rPr>
          <w:rFonts w:hint="eastAsia" w:ascii="仿宋" w:hAnsi="仿宋" w:eastAsia="仿宋"/>
          <w:sz w:val="24"/>
        </w:rPr>
        <w:tab/>
      </w:r>
      <w:r>
        <w:rPr>
          <w:rFonts w:hint="eastAsia" w:ascii="仿宋" w:hAnsi="仿宋" w:eastAsia="仿宋"/>
          <w:sz w:val="24"/>
        </w:rPr>
        <w:t>月</w:t>
      </w:r>
      <w:r>
        <w:rPr>
          <w:rFonts w:hint="eastAsia" w:ascii="仿宋" w:hAnsi="仿宋" w:eastAsia="仿宋"/>
          <w:sz w:val="24"/>
        </w:rPr>
        <w:tab/>
      </w:r>
      <w:r>
        <w:rPr>
          <w:rFonts w:hint="eastAsia" w:ascii="仿宋" w:hAnsi="仿宋" w:eastAsia="仿宋"/>
          <w:sz w:val="24"/>
        </w:rPr>
        <w:t>日</w:t>
      </w:r>
    </w:p>
    <w:p w14:paraId="6F0FA291">
      <w:pPr>
        <w:pStyle w:val="11"/>
        <w:jc w:val="center"/>
        <w:rPr>
          <w:rFonts w:hint="eastAsia" w:ascii="仿宋" w:hAnsi="仿宋" w:eastAsia="仿宋"/>
          <w:lang w:eastAsia="zh-CN"/>
        </w:rPr>
      </w:pPr>
    </w:p>
    <w:p w14:paraId="6BA1A238">
      <w:pPr>
        <w:pStyle w:val="11"/>
        <w:jc w:val="center"/>
        <w:rPr>
          <w:rFonts w:hint="eastAsia" w:ascii="仿宋" w:hAnsi="仿宋" w:eastAsia="仿宋"/>
          <w:lang w:eastAsia="zh-CN"/>
        </w:rPr>
      </w:pPr>
    </w:p>
    <w:p w14:paraId="786990BD">
      <w:pPr>
        <w:pStyle w:val="11"/>
        <w:jc w:val="center"/>
        <w:rPr>
          <w:rFonts w:hint="eastAsia" w:ascii="仿宋" w:hAnsi="仿宋" w:eastAsia="仿宋"/>
          <w:b/>
          <w:sz w:val="28"/>
          <w:szCs w:val="32"/>
          <w:lang w:eastAsia="zh-CN"/>
        </w:rPr>
      </w:pPr>
      <w:r>
        <w:rPr>
          <w:rFonts w:hint="eastAsia" w:ascii="仿宋" w:hAnsi="仿宋" w:eastAsia="仿宋"/>
          <w:b/>
          <w:sz w:val="32"/>
          <w:lang w:eastAsia="zh-CN"/>
        </w:rPr>
        <w:t>技术文件</w:t>
      </w:r>
    </w:p>
    <w:p w14:paraId="3BA74EA3">
      <w:pPr>
        <w:jc w:val="center"/>
        <w:rPr>
          <w:rFonts w:hint="eastAsia" w:ascii="仿宋" w:hAnsi="仿宋" w:eastAsia="仿宋"/>
          <w:sz w:val="44"/>
          <w:szCs w:val="44"/>
        </w:rPr>
      </w:pPr>
    </w:p>
    <w:p w14:paraId="0FDDEFE1">
      <w:pPr>
        <w:jc w:val="center"/>
        <w:rPr>
          <w:rFonts w:hint="eastAsia" w:ascii="仿宋" w:hAnsi="仿宋" w:eastAsia="仿宋"/>
          <w:sz w:val="44"/>
          <w:szCs w:val="44"/>
        </w:rPr>
      </w:pPr>
    </w:p>
    <w:p w14:paraId="32582CD4">
      <w:pPr>
        <w:pStyle w:val="11"/>
        <w:rPr>
          <w:rFonts w:hint="eastAsia" w:ascii="仿宋" w:hAnsi="仿宋" w:eastAsia="仿宋"/>
          <w:lang w:eastAsia="zh-CN"/>
        </w:rPr>
      </w:pPr>
    </w:p>
    <w:p w14:paraId="347EA6F2">
      <w:pPr>
        <w:pStyle w:val="11"/>
        <w:rPr>
          <w:rFonts w:hint="eastAsia" w:ascii="仿宋" w:hAnsi="仿宋" w:eastAsia="仿宋"/>
          <w:lang w:eastAsia="zh-CN"/>
        </w:rPr>
      </w:pPr>
    </w:p>
    <w:p w14:paraId="17F8B0B6">
      <w:pPr>
        <w:jc w:val="center"/>
        <w:rPr>
          <w:rFonts w:hint="eastAsia" w:ascii="仿宋" w:hAnsi="仿宋" w:eastAsia="仿宋"/>
          <w:sz w:val="44"/>
          <w:szCs w:val="44"/>
        </w:rPr>
      </w:pPr>
    </w:p>
    <w:p w14:paraId="1850B6B1">
      <w:pPr>
        <w:jc w:val="center"/>
        <w:rPr>
          <w:rFonts w:hint="eastAsia" w:ascii="仿宋" w:hAnsi="仿宋" w:eastAsia="仿宋"/>
          <w:sz w:val="44"/>
          <w:szCs w:val="44"/>
        </w:rPr>
      </w:pPr>
    </w:p>
    <w:p w14:paraId="4FAB4168">
      <w:pPr>
        <w:snapToGrid w:val="0"/>
        <w:spacing w:line="560" w:lineRule="exact"/>
        <w:ind w:firstLine="562" w:firstLineChars="201"/>
        <w:jc w:val="center"/>
        <w:rPr>
          <w:rFonts w:hint="eastAsia" w:ascii="仿宋" w:hAnsi="仿宋" w:eastAsia="仿宋"/>
          <w:sz w:val="28"/>
          <w:szCs w:val="28"/>
        </w:rPr>
      </w:pPr>
    </w:p>
    <w:p w14:paraId="678A3E1E">
      <w:pPr>
        <w:pStyle w:val="10"/>
        <w:rPr>
          <w:rFonts w:hint="eastAsia" w:ascii="仿宋" w:hAnsi="仿宋" w:eastAsia="仿宋"/>
        </w:rPr>
      </w:pPr>
    </w:p>
    <w:p w14:paraId="1671B40D">
      <w:pPr>
        <w:rPr>
          <w:rFonts w:hint="eastAsia" w:ascii="仿宋" w:hAnsi="仿宋" w:eastAsia="仿宋"/>
          <w:sz w:val="32"/>
          <w:szCs w:val="32"/>
        </w:rPr>
      </w:pPr>
    </w:p>
    <w:bookmarkEnd w:id="53"/>
    <w:p w14:paraId="571C8299">
      <w:pPr>
        <w:pStyle w:val="7"/>
        <w:jc w:val="center"/>
        <w:rPr>
          <w:rFonts w:hint="eastAsia" w:ascii="仿宋" w:hAnsi="仿宋" w:eastAsia="仿宋"/>
          <w:b/>
          <w:sz w:val="30"/>
          <w:szCs w:val="30"/>
        </w:rPr>
        <w:sectPr>
          <w:headerReference r:id="rId13" w:type="default"/>
          <w:pgSz w:w="11906" w:h="16838"/>
          <w:pgMar w:top="1440" w:right="1080" w:bottom="1440" w:left="1080" w:header="851" w:footer="992" w:gutter="0"/>
          <w:cols w:space="720" w:num="1"/>
          <w:docGrid w:type="lines" w:linePitch="312" w:charSpace="0"/>
        </w:sectPr>
      </w:pPr>
      <w:bookmarkStart w:id="54" w:name="_Toc523388149"/>
      <w:r>
        <w:rPr>
          <w:rFonts w:hint="eastAsia" w:ascii="仿宋" w:hAnsi="仿宋" w:eastAsia="仿宋"/>
          <w:b/>
          <w:bCs/>
          <w:kern w:val="2"/>
          <w:sz w:val="30"/>
          <w:szCs w:val="30"/>
        </w:rPr>
        <w:t>需要招标人提供的配合</w:t>
      </w:r>
      <w:bookmarkEnd w:id="54"/>
    </w:p>
    <w:p w14:paraId="0872E5FF">
      <w:pPr>
        <w:pStyle w:val="2"/>
        <w:spacing w:line="360" w:lineRule="auto"/>
        <w:jc w:val="center"/>
        <w:rPr>
          <w:rFonts w:hint="eastAsia" w:ascii="仿宋" w:hAnsi="仿宋" w:eastAsia="仿宋"/>
          <w:sz w:val="36"/>
          <w:szCs w:val="36"/>
        </w:rPr>
      </w:pPr>
      <w:bookmarkStart w:id="55" w:name="_Toc79160810"/>
      <w:bookmarkStart w:id="56" w:name="_Toc112251069"/>
      <w:r>
        <w:rPr>
          <w:rFonts w:hint="eastAsia" w:ascii="仿宋" w:hAnsi="仿宋" w:eastAsia="仿宋"/>
          <w:sz w:val="36"/>
          <w:szCs w:val="36"/>
        </w:rPr>
        <w:t>第六章    采购合同（范本）</w:t>
      </w:r>
      <w:bookmarkEnd w:id="55"/>
      <w:bookmarkEnd w:id="56"/>
    </w:p>
    <w:p w14:paraId="24B88681">
      <w:pPr>
        <w:pStyle w:val="2"/>
        <w:spacing w:line="240" w:lineRule="auto"/>
        <w:jc w:val="center"/>
        <w:rPr>
          <w:rFonts w:hint="eastAsia" w:ascii="仿宋" w:hAnsi="仿宋" w:eastAsia="仿宋"/>
          <w:bCs w:val="0"/>
          <w:sz w:val="32"/>
        </w:rPr>
      </w:pPr>
      <w:r>
        <w:rPr>
          <w:rFonts w:ascii="仿宋" w:hAnsi="仿宋" w:eastAsia="仿宋"/>
          <w:bCs w:val="0"/>
          <w:sz w:val="32"/>
        </w:rPr>
        <w:t>合同协议书</w:t>
      </w:r>
    </w:p>
    <w:p w14:paraId="4F5FD39E">
      <w:pPr>
        <w:spacing w:line="360" w:lineRule="auto"/>
        <w:rPr>
          <w:rFonts w:hint="eastAsia" w:ascii="仿宋" w:hAnsi="仿宋" w:eastAsia="仿宋"/>
          <w:sz w:val="24"/>
          <w:szCs w:val="28"/>
          <w:u w:val="single"/>
        </w:rPr>
      </w:pPr>
      <w:r>
        <w:rPr>
          <w:rFonts w:ascii="仿宋" w:hAnsi="仿宋" w:eastAsia="仿宋"/>
          <w:b/>
          <w:sz w:val="24"/>
          <w:szCs w:val="28"/>
        </w:rPr>
        <w:t>发包人（全称）：</w:t>
      </w:r>
      <w:r>
        <w:rPr>
          <w:rFonts w:ascii="仿宋" w:hAnsi="仿宋" w:eastAsia="仿宋"/>
          <w:sz w:val="24"/>
          <w:szCs w:val="28"/>
          <w:u w:val="single"/>
        </w:rPr>
        <w:t>         </w:t>
      </w:r>
    </w:p>
    <w:p w14:paraId="136EFC6F">
      <w:pPr>
        <w:spacing w:line="360" w:lineRule="auto"/>
        <w:rPr>
          <w:rFonts w:hint="eastAsia" w:ascii="仿宋" w:hAnsi="仿宋" w:eastAsia="仿宋"/>
          <w:sz w:val="24"/>
          <w:szCs w:val="28"/>
          <w:u w:val="single"/>
        </w:rPr>
      </w:pPr>
      <w:r>
        <w:rPr>
          <w:rFonts w:ascii="仿宋" w:hAnsi="仿宋" w:eastAsia="仿宋"/>
          <w:b/>
          <w:sz w:val="24"/>
          <w:szCs w:val="28"/>
        </w:rPr>
        <w:t>承包人（全称）：</w:t>
      </w:r>
      <w:r>
        <w:rPr>
          <w:rFonts w:ascii="仿宋" w:hAnsi="仿宋" w:eastAsia="仿宋"/>
          <w:sz w:val="24"/>
          <w:szCs w:val="28"/>
          <w:u w:val="single"/>
        </w:rPr>
        <w:t>     </w:t>
      </w:r>
    </w:p>
    <w:p w14:paraId="3FFE847E">
      <w:pPr>
        <w:spacing w:line="360" w:lineRule="auto"/>
        <w:ind w:firstLine="480" w:firstLineChars="200"/>
        <w:jc w:val="left"/>
        <w:rPr>
          <w:rFonts w:hint="eastAsia" w:ascii="仿宋" w:hAnsi="仿宋" w:eastAsia="仿宋"/>
          <w:sz w:val="24"/>
          <w:szCs w:val="28"/>
        </w:rPr>
      </w:pPr>
      <w:r>
        <w:rPr>
          <w:rFonts w:hint="eastAsia" w:ascii="仿宋" w:hAnsi="仿宋" w:eastAsia="仿宋"/>
          <w:sz w:val="24"/>
          <w:szCs w:val="28"/>
        </w:rPr>
        <w:t>鉴于发包人拟委托承包人承担</w:t>
      </w:r>
      <w:r>
        <w:rPr>
          <w:rFonts w:hint="eastAsia" w:ascii="仿宋" w:hAnsi="仿宋" w:eastAsia="仿宋"/>
          <w:sz w:val="24"/>
          <w:szCs w:val="28"/>
          <w:u w:val="single"/>
        </w:rPr>
        <w:t xml:space="preserve"> </w:t>
      </w:r>
      <w:r>
        <w:rPr>
          <w:rFonts w:ascii="仿宋" w:hAnsi="仿宋" w:eastAsia="仿宋"/>
          <w:sz w:val="24"/>
          <w:szCs w:val="28"/>
          <w:u w:val="single"/>
        </w:rPr>
        <w:t xml:space="preserve">         </w:t>
      </w:r>
      <w:r>
        <w:rPr>
          <w:rFonts w:hint="eastAsia" w:ascii="仿宋" w:hAnsi="仿宋" w:eastAsia="仿宋"/>
          <w:sz w:val="24"/>
          <w:szCs w:val="28"/>
          <w:u w:val="single"/>
        </w:rPr>
        <w:t>（以下简称“工程”）</w:t>
      </w:r>
      <w:r>
        <w:rPr>
          <w:rFonts w:hint="eastAsia" w:ascii="仿宋" w:hAnsi="仿宋" w:eastAsia="仿宋"/>
          <w:sz w:val="24"/>
          <w:szCs w:val="28"/>
        </w:rPr>
        <w:t>的施工任务，且承包人同意接受该委托。根据《中华人民共和国民法典》、《中华人民共和国建筑法》和其他有关法律、法规和规章的规定，双方经协商一致，签订本协议。</w:t>
      </w:r>
    </w:p>
    <w:p w14:paraId="1B9C57BE">
      <w:pPr>
        <w:spacing w:line="360" w:lineRule="auto"/>
        <w:ind w:firstLine="482" w:firstLineChars="200"/>
        <w:rPr>
          <w:rFonts w:hint="eastAsia" w:ascii="仿宋" w:hAnsi="仿宋" w:eastAsia="仿宋"/>
          <w:b/>
          <w:sz w:val="24"/>
          <w:szCs w:val="28"/>
        </w:rPr>
      </w:pPr>
      <w:r>
        <w:rPr>
          <w:rFonts w:hint="eastAsia" w:ascii="仿宋" w:hAnsi="仿宋" w:eastAsia="仿宋"/>
          <w:b/>
          <w:bCs/>
          <w:sz w:val="24"/>
          <w:szCs w:val="28"/>
        </w:rPr>
        <w:t>第1条工程概况</w:t>
      </w:r>
    </w:p>
    <w:p w14:paraId="795E9C93">
      <w:pPr>
        <w:spacing w:line="360" w:lineRule="auto"/>
        <w:ind w:firstLine="463" w:firstLineChars="193"/>
        <w:rPr>
          <w:rFonts w:hint="eastAsia" w:ascii="仿宋" w:hAnsi="仿宋" w:eastAsia="仿宋"/>
          <w:sz w:val="24"/>
          <w:szCs w:val="28"/>
        </w:rPr>
      </w:pPr>
      <w:r>
        <w:rPr>
          <w:rFonts w:ascii="仿宋" w:hAnsi="仿宋" w:eastAsia="仿宋"/>
          <w:sz w:val="24"/>
          <w:szCs w:val="28"/>
          <w:u w:val="single"/>
        </w:rPr>
        <w:t></w:t>
      </w:r>
    </w:p>
    <w:p w14:paraId="15E0D2BE">
      <w:pPr>
        <w:spacing w:line="360" w:lineRule="auto"/>
        <w:ind w:firstLine="482" w:firstLineChars="200"/>
        <w:rPr>
          <w:rFonts w:hint="eastAsia" w:ascii="仿宋" w:hAnsi="仿宋" w:eastAsia="仿宋"/>
          <w:b/>
          <w:bCs/>
          <w:sz w:val="24"/>
          <w:szCs w:val="28"/>
        </w:rPr>
      </w:pPr>
      <w:r>
        <w:rPr>
          <w:rFonts w:hint="eastAsia" w:ascii="仿宋" w:hAnsi="仿宋" w:eastAsia="仿宋"/>
          <w:b/>
          <w:bCs/>
          <w:sz w:val="24"/>
          <w:szCs w:val="28"/>
        </w:rPr>
        <w:t xml:space="preserve">第2条 承包范围 </w:t>
      </w:r>
    </w:p>
    <w:p w14:paraId="5431346A">
      <w:pPr>
        <w:spacing w:line="360" w:lineRule="auto"/>
        <w:ind w:firstLine="480" w:firstLineChars="200"/>
      </w:pPr>
      <w:r>
        <w:rPr>
          <w:rFonts w:hint="eastAsia" w:ascii="仿宋" w:hAnsi="仿宋" w:eastAsia="仿宋"/>
          <w:bCs/>
          <w:sz w:val="24"/>
          <w:szCs w:val="28"/>
        </w:rPr>
        <w:t>承包范围：</w:t>
      </w:r>
    </w:p>
    <w:p w14:paraId="47200B89">
      <w:pPr>
        <w:spacing w:line="360" w:lineRule="auto"/>
        <w:ind w:firstLine="482" w:firstLineChars="200"/>
        <w:rPr>
          <w:rFonts w:hint="eastAsia" w:ascii="仿宋" w:hAnsi="仿宋" w:eastAsia="仿宋"/>
          <w:b/>
          <w:bCs/>
          <w:sz w:val="24"/>
          <w:szCs w:val="28"/>
        </w:rPr>
      </w:pPr>
      <w:r>
        <w:rPr>
          <w:rFonts w:hint="eastAsia" w:ascii="仿宋" w:hAnsi="仿宋" w:eastAsia="仿宋"/>
          <w:b/>
          <w:bCs/>
          <w:sz w:val="24"/>
          <w:szCs w:val="28"/>
        </w:rPr>
        <w:t xml:space="preserve">第3条  合同工期  </w:t>
      </w:r>
    </w:p>
    <w:p w14:paraId="17C651B8">
      <w:pPr>
        <w:spacing w:line="360" w:lineRule="auto"/>
        <w:ind w:firstLine="482" w:firstLineChars="200"/>
        <w:rPr>
          <w:rFonts w:hint="eastAsia" w:ascii="仿宋" w:hAnsi="仿宋" w:eastAsia="仿宋"/>
          <w:b/>
          <w:sz w:val="24"/>
          <w:szCs w:val="28"/>
        </w:rPr>
      </w:pPr>
    </w:p>
    <w:p w14:paraId="59FBA639">
      <w:pPr>
        <w:spacing w:line="360" w:lineRule="auto"/>
        <w:ind w:firstLine="482" w:firstLineChars="200"/>
        <w:rPr>
          <w:rFonts w:hint="eastAsia" w:ascii="仿宋" w:hAnsi="仿宋" w:eastAsia="仿宋"/>
          <w:b/>
          <w:bCs/>
          <w:sz w:val="24"/>
          <w:szCs w:val="28"/>
        </w:rPr>
      </w:pPr>
      <w:r>
        <w:rPr>
          <w:rFonts w:hint="eastAsia" w:ascii="仿宋" w:hAnsi="仿宋" w:eastAsia="仿宋"/>
          <w:b/>
          <w:bCs/>
          <w:sz w:val="24"/>
          <w:szCs w:val="28"/>
        </w:rPr>
        <w:t xml:space="preserve">第4条  工程建设目标 </w:t>
      </w:r>
    </w:p>
    <w:p w14:paraId="23A65E96">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4.1 质量目标：工程质量满足国家及行业的规程、规范和国家电网公司、山东电力集团公司相关文件的要求，所有应归档资料符合归档要求并及时移交；严格执行国家强制性条文，达标投产。具体要求如下：</w:t>
      </w:r>
    </w:p>
    <w:p w14:paraId="1F6B3251">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乙方应在施工场地设置专门的质量检查机构，配备专职质量检查人员，建立完善的质量检查制度。乙方应在合同约定的期限内，提交工程质量保证措施文件，包括质量检查机构的组织和岗位责任、质检人员的组成、质量检查程序和实施细则等。</w:t>
      </w:r>
    </w:p>
    <w:p w14:paraId="6832B0A5">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2）乙方应加强对施工人员的质量教育和技术培训，定期考核施工人员的劳动技能，严格执行规范和操作规程。</w:t>
      </w:r>
    </w:p>
    <w:p w14:paraId="1B35D451">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3）乙方应认真严格地对工程产品进行全过程的质量控制和管理，落实责任，明确要求，严格监督管理。全面负责组织实施项目质量管理的办法，实现质量目标。</w:t>
      </w:r>
    </w:p>
    <w:p w14:paraId="74C5AFA9">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4）乙方应建立健全施工质量保证体系和施工责任制，按照合同约定确定工程项目的主要负责人员，提供满足工程质量目标的人力、物力和财力等资源保障。</w:t>
      </w:r>
    </w:p>
    <w:p w14:paraId="7887DD35">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5）乙方必须按照工程设计图纸和施工技术标准施工，不得擅自修改工程设计，不得偷工减料。乙方应按质量保证体系进行质量控制和检查，发挥乙方三级质检机制的作用，控制好每道工序的工程质量。</w:t>
      </w:r>
    </w:p>
    <w:p w14:paraId="43109371">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6）乙方应建立健全施工质量的检验制度，按规定组织内部的质量检查验收工作；严格工序管理，做好隐蔽工程的质量检查和记录。</w:t>
      </w:r>
    </w:p>
    <w:p w14:paraId="5788469C">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7）乙方应定期向甲方及监理人报告质量管理情况和工程质量状况，在施工调度会汇报材料中，编制施工质量专题。按规定参加工程质量检查、工程质量事故调查和处理、工程验收工作，支持和配合工程质量监督工作。</w:t>
      </w:r>
    </w:p>
    <w:p w14:paraId="56504087">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8）乙方应完善施工质量档案管理，施工档案随工程进度同步形成，并保证资料的真实性、完整性。</w:t>
      </w:r>
    </w:p>
    <w:p w14:paraId="5F4B27BE">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9）工程的项目经理及技术负责人，应具有与本工程相符合的资质；质检员、压接工、电焊工等特殊工种应持证上岗。</w:t>
      </w:r>
    </w:p>
    <w:p w14:paraId="73968E32">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10）乙方应负责编制工程施工的各种技术措施和技术文件，组织进行技术交底和技术培训工作，并严格按照施工技术措施组织施工。针对新材料、新技术、新工艺及施工生产现场特殊情况及时提出工艺技术要求和补充技术措施。</w:t>
      </w:r>
    </w:p>
    <w:p w14:paraId="787048D9">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11）乙方应组织技术人员仔细审核施工图，重点审查各专业之间的配合接口，做好记录，在施工图交底会上讨论落实。</w:t>
      </w:r>
    </w:p>
    <w:p w14:paraId="0418B054">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12）乙方应配合监理人对隐蔽工程，分部、分项工程进行验收。配合发包人、监理人及其他相关单位进行工程竣工预验收、竣工验收、试运行及投产达标考核等工作。</w:t>
      </w:r>
    </w:p>
    <w:p w14:paraId="304D22E9">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13）乙方应按照合同约定，对工程材料、设备、工器具、仪器仪表进行进场检验与保管。</w:t>
      </w:r>
    </w:p>
    <w:p w14:paraId="45AAC249">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14）发生质量事故时乙方应按约定向甲方和监理人报告。</w:t>
      </w:r>
    </w:p>
    <w:p w14:paraId="7E23CAAE">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15）乙方应按合同约定对材料、工程设备以及工程的所有部位及其施工工艺进行全过程的质量检查和检验，并作详细记录，编制工程质量报表。</w:t>
      </w:r>
    </w:p>
    <w:p w14:paraId="23294083">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4.2 安全目标：杜绝人身伤亡事故；杜绝大面积停电事故；不发生七级及以上电网、设备、信息系统事件;不发生火灾事故；不发生恶性误操作事件；不发生本企业有责任的外包及其他人身伤亡事故；不发生其他对公司和社会造成重大影响的事故（事件）；不发生突发事件、安全事件迟报、漏报、瞒报情况；安全培训考试合格率100%；“两票”合格率100%；缺陷发现消除及时率100%；高风险作业现场视频终端开启率100%。具体要求如下：</w:t>
      </w:r>
    </w:p>
    <w:p w14:paraId="1352C9FB">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1）乙方必须编制安全措施，配备安全设施，做好职工安全教育，确保工程安全施工。</w:t>
      </w:r>
    </w:p>
    <w:p w14:paraId="5EDF3345">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2）乙方必须严格按合同范围进行施工，若在工程承包范围内发生安全事故，造成甲方及第三人人身、财产损失的，乙方承担全部责任。</w:t>
      </w:r>
    </w:p>
    <w:p w14:paraId="1BE16E4C">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3）甲方对甲方所提供的设备的安全负责，如因甲方提供的设备不合格造成的损失由甲方完全负责，由此带来的乙方的一切经济、安全损失也由甲方完全负责。</w:t>
      </w:r>
    </w:p>
    <w:p w14:paraId="00574630">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4）乙方对乙方所提供的设备、材料的安全负责，如因乙方提供的设备、材料不合格造成的损失由乙方完全负责，由此带来的甲方的一切经济、安全损失也由乙方完全负责。</w:t>
      </w:r>
    </w:p>
    <w:p w14:paraId="708532B7">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4.3 进度目标：坚持以“工程进度服从安全、质量”为原则，积极采取相应措施，确保工程开、竣工时间和工程阶段性里程碑进度计划的按时完成。</w:t>
      </w:r>
    </w:p>
    <w:p w14:paraId="0C409FC9">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4.4 投资控制目标：以工程投资不超过工程批准概算作为投资控制的目标，工程投资可控、在控。</w:t>
      </w:r>
    </w:p>
    <w:p w14:paraId="4B5D63FA">
      <w:pPr>
        <w:spacing w:line="360" w:lineRule="auto"/>
        <w:ind w:firstLine="480" w:firstLineChars="200"/>
        <w:rPr>
          <w:rFonts w:hint="eastAsia" w:ascii="仿宋" w:hAnsi="仿宋" w:eastAsia="仿宋"/>
          <w:bCs/>
          <w:sz w:val="24"/>
          <w:szCs w:val="28"/>
        </w:rPr>
      </w:pPr>
      <w:r>
        <w:rPr>
          <w:rFonts w:hint="eastAsia" w:ascii="仿宋" w:hAnsi="仿宋" w:eastAsia="仿宋"/>
          <w:bCs/>
          <w:sz w:val="24"/>
          <w:szCs w:val="28"/>
        </w:rPr>
        <w:t>4.5 环境保护目标：保护生态环境，不超标排放，不发生环境污染事故，落实环保措施；废弃物处理符合规定，减少施工场地和周边环境植被的破坏，减少水土流失；站区绿化、现场施工环境满足环保要求。</w:t>
      </w:r>
    </w:p>
    <w:p w14:paraId="269A2979">
      <w:pPr>
        <w:spacing w:line="360" w:lineRule="auto"/>
        <w:ind w:firstLine="482" w:firstLineChars="200"/>
        <w:jc w:val="left"/>
        <w:rPr>
          <w:rFonts w:hint="eastAsia" w:ascii="仿宋" w:hAnsi="仿宋" w:eastAsia="仿宋"/>
          <w:b/>
          <w:bCs/>
          <w:sz w:val="24"/>
          <w:szCs w:val="28"/>
        </w:rPr>
      </w:pPr>
      <w:r>
        <w:rPr>
          <w:rFonts w:hint="eastAsia" w:ascii="仿宋" w:hAnsi="仿宋" w:eastAsia="仿宋"/>
          <w:b/>
          <w:bCs/>
          <w:sz w:val="24"/>
          <w:szCs w:val="28"/>
        </w:rPr>
        <w:t>第5条合同价格</w:t>
      </w:r>
    </w:p>
    <w:p w14:paraId="649F53FC">
      <w:pPr>
        <w:spacing w:line="360" w:lineRule="auto"/>
        <w:ind w:firstLine="420" w:firstLineChars="200"/>
        <w:jc w:val="left"/>
        <w:rPr>
          <w:u w:val="single"/>
        </w:rPr>
      </w:pPr>
      <w:r>
        <w:rPr>
          <w:rFonts w:hint="eastAsia"/>
          <w:u w:val="single"/>
        </w:rPr>
        <w:t xml:space="preserve"> </w:t>
      </w:r>
      <w:r>
        <w:rPr>
          <w:u w:val="single"/>
        </w:rPr>
        <w:t xml:space="preserve">                                                                        </w:t>
      </w:r>
    </w:p>
    <w:p w14:paraId="6CA2BBF6">
      <w:pPr>
        <w:spacing w:line="360" w:lineRule="auto"/>
        <w:ind w:firstLine="482" w:firstLineChars="200"/>
        <w:jc w:val="left"/>
        <w:rPr>
          <w:rFonts w:hint="eastAsia" w:ascii="仿宋" w:hAnsi="仿宋" w:eastAsia="仿宋"/>
          <w:b/>
          <w:bCs/>
          <w:sz w:val="24"/>
          <w:szCs w:val="28"/>
        </w:rPr>
      </w:pPr>
      <w:r>
        <w:rPr>
          <w:rFonts w:hint="eastAsia" w:ascii="仿宋" w:hAnsi="仿宋" w:eastAsia="仿宋"/>
          <w:b/>
          <w:bCs/>
          <w:sz w:val="24"/>
          <w:szCs w:val="28"/>
        </w:rPr>
        <w:t>第</w:t>
      </w:r>
      <w:r>
        <w:rPr>
          <w:rFonts w:ascii="仿宋" w:hAnsi="仿宋" w:eastAsia="仿宋"/>
          <w:b/>
          <w:bCs/>
          <w:sz w:val="24"/>
          <w:szCs w:val="28"/>
        </w:rPr>
        <w:t>6</w:t>
      </w:r>
      <w:r>
        <w:rPr>
          <w:rFonts w:hint="eastAsia" w:ascii="仿宋" w:hAnsi="仿宋" w:eastAsia="仿宋"/>
          <w:b/>
          <w:bCs/>
          <w:sz w:val="24"/>
          <w:szCs w:val="28"/>
        </w:rPr>
        <w:t>条  合同付款及结算要求</w:t>
      </w:r>
    </w:p>
    <w:p w14:paraId="2523E82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6.1合同签订后，甲方向乙方支付工程合同价款的30%作为预付款，工程开工后两个月或工程形象进度到达70%以上，甲方向乙方支付至工程合同价款的70%，作为工程进度款。</w:t>
      </w:r>
    </w:p>
    <w:p w14:paraId="3D45FB1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6.2项目竣工并通过甲方验收后，乙方应在30日内完成项目结算编制及工程资料整理，甲方向乙方支付结算款，结算款支付达到工程审定结算造价的97%。</w:t>
      </w:r>
    </w:p>
    <w:p w14:paraId="5823973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6.3余款3%作为质保金，验收合格之日起一年内无质量问题甲方一次性支付余款。</w:t>
      </w:r>
    </w:p>
    <w:p w14:paraId="10CFB88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付款按以下资信办理</w:t>
      </w:r>
    </w:p>
    <w:p w14:paraId="3218069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收 款 人： </w:t>
      </w:r>
    </w:p>
    <w:p w14:paraId="16BA7CD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开户银行：        </w:t>
      </w:r>
    </w:p>
    <w:p w14:paraId="011CA6D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银行帐号：</w:t>
      </w:r>
    </w:p>
    <w:p w14:paraId="3BB6AD7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联 系 人：           </w:t>
      </w:r>
    </w:p>
    <w:p w14:paraId="7B73C34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联系电话：</w:t>
      </w:r>
    </w:p>
    <w:p w14:paraId="2E84C16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注：原则上不允许单方变更约定的收款账户，若乙方因更名、破产、债权转移、上级单位集中收款等自身原因需变更收款信息的，要与甲方签订补充协议，明确更改后的收款信息后生效，未签订补充协议的，甲方有权暂缓付款且不承担违约责任。</w:t>
      </w:r>
    </w:p>
    <w:p w14:paraId="182AD44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6.4工程结算的依据：施工劳务合同和完成实际工程量签证。工程结算以折扣率乘以实际结算的形式进行结算(乙供设备主材不参与折扣)，以甲方或中介机构审定结算为准。</w:t>
      </w:r>
    </w:p>
    <w:p w14:paraId="55E1709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6.5工程结算依据2016年《山东省安装工程消耗量定额》及相关补充定额、费用定额、计算规则、综合解释及其他相关规定等编制，人工费按照最新标准执行。乙供材价格应以正规招标单位出具的招标结果为准，并不超过当年度国网山东威海市供电公司物资供应中心设备材料框架招标结果的±10%。 </w:t>
      </w:r>
    </w:p>
    <w:p w14:paraId="627FB2E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6.6乙方在工程施工最终结算后，应将收到的甲方结算款优先用于按期支付工人工资、结清自购材料工具款及支付其它必要开支，因乙方拖欠工人工资、自购材料工具款未结清、其它款项未支付等情况引起争议或纠纷由乙方全部负责，因乙方行为给甲方带来的损失甲方将在乙方履约保证中追索。</w:t>
      </w:r>
    </w:p>
    <w:p w14:paraId="7062D34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6.7乙方负责工程所需一切规划及绿地、道路开挖等政府手续手续办理，负责进行民事协调工作，负责解决工程施工全过程出现的所有问题，并承担相应费用，且必须在202</w:t>
      </w:r>
      <w:r>
        <w:rPr>
          <w:rFonts w:hint="eastAsia" w:ascii="仿宋" w:hAnsi="仿宋" w:eastAsia="仿宋"/>
          <w:bCs/>
          <w:sz w:val="24"/>
          <w:szCs w:val="28"/>
          <w:lang w:val="en-US" w:eastAsia="zh-CN"/>
        </w:rPr>
        <w:t>6</w:t>
      </w:r>
      <w:r>
        <w:rPr>
          <w:rFonts w:hint="eastAsia" w:ascii="仿宋" w:hAnsi="仿宋" w:eastAsia="仿宋"/>
          <w:bCs/>
          <w:sz w:val="24"/>
          <w:szCs w:val="28"/>
          <w:lang w:eastAsia="zh-CN"/>
        </w:rPr>
        <w:t>年5月</w:t>
      </w:r>
      <w:r>
        <w:rPr>
          <w:rFonts w:hint="eastAsia" w:ascii="仿宋" w:hAnsi="仿宋" w:eastAsia="仿宋"/>
          <w:bCs/>
          <w:sz w:val="24"/>
          <w:szCs w:val="28"/>
          <w:lang w:val="en-US" w:eastAsia="zh-CN"/>
        </w:rPr>
        <w:t>10</w:t>
      </w:r>
      <w:r>
        <w:rPr>
          <w:rFonts w:hint="eastAsia" w:ascii="仿宋" w:hAnsi="仿宋" w:eastAsia="仿宋"/>
          <w:bCs/>
          <w:sz w:val="24"/>
          <w:szCs w:val="28"/>
          <w:lang w:eastAsia="zh-CN"/>
        </w:rPr>
        <w:t>日前完成工程开工手续办理工作，202</w:t>
      </w:r>
      <w:r>
        <w:rPr>
          <w:rFonts w:hint="eastAsia" w:ascii="仿宋" w:hAnsi="仿宋" w:eastAsia="仿宋"/>
          <w:bCs/>
          <w:sz w:val="24"/>
          <w:szCs w:val="28"/>
          <w:lang w:val="en-US" w:eastAsia="zh-CN"/>
        </w:rPr>
        <w:t>6</w:t>
      </w:r>
      <w:r>
        <w:rPr>
          <w:rFonts w:hint="eastAsia" w:ascii="仿宋" w:hAnsi="仿宋" w:eastAsia="仿宋"/>
          <w:bCs/>
          <w:sz w:val="24"/>
          <w:szCs w:val="28"/>
          <w:lang w:eastAsia="zh-CN"/>
        </w:rPr>
        <w:t>年</w:t>
      </w:r>
      <w:r>
        <w:rPr>
          <w:rFonts w:hint="eastAsia" w:ascii="仿宋" w:hAnsi="仿宋" w:eastAsia="仿宋"/>
          <w:bCs/>
          <w:sz w:val="24"/>
          <w:szCs w:val="28"/>
          <w:lang w:val="en-US" w:eastAsia="zh-CN"/>
        </w:rPr>
        <w:t>6</w:t>
      </w:r>
      <w:r>
        <w:rPr>
          <w:rFonts w:hint="eastAsia" w:ascii="仿宋" w:hAnsi="仿宋" w:eastAsia="仿宋"/>
          <w:bCs/>
          <w:sz w:val="24"/>
          <w:szCs w:val="28"/>
          <w:lang w:eastAsia="zh-CN"/>
        </w:rPr>
        <w:t>月</w:t>
      </w:r>
      <w:r>
        <w:rPr>
          <w:rFonts w:hint="eastAsia" w:ascii="仿宋" w:hAnsi="仿宋" w:eastAsia="仿宋"/>
          <w:bCs/>
          <w:sz w:val="24"/>
          <w:szCs w:val="28"/>
          <w:lang w:val="en-US" w:eastAsia="zh-CN"/>
        </w:rPr>
        <w:t>3</w:t>
      </w:r>
      <w:r>
        <w:rPr>
          <w:rFonts w:hint="eastAsia" w:ascii="仿宋" w:hAnsi="仿宋" w:eastAsia="仿宋"/>
          <w:bCs/>
          <w:sz w:val="24"/>
          <w:szCs w:val="28"/>
          <w:lang w:eastAsia="zh-CN"/>
        </w:rPr>
        <w:t>0日前完成工程建设投运。</w:t>
      </w:r>
    </w:p>
    <w:p w14:paraId="5939936C">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第7条  材料设备供应</w:t>
      </w:r>
    </w:p>
    <w:p w14:paraId="69EFABE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7.1 本工程由发包人供应主要材料设备的（发包人供应主要材料设备清单详见附件2），发包人应在材料和工程设备到货前通知承包人，承包人应会同监理人在约定的时间内，赴交货地点共同进行验收。承包人对发包人供应的材料和工程设备没有进行必要的检验或经检验不合格仍然使用的，视为承包人对建设工程质量缺陷存在过错，承包人应承担相应责任。验收后，由承包人负责接收、运输和保管。</w:t>
      </w:r>
    </w:p>
    <w:p w14:paraId="328F52C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7.2 除发包人供应的材料和工程设备外，本工程所需其他材料和工程设备均由承包人提供。承包人提供的材料和工程设备均由承包人负责采购、运输和保管。承包人应按照设计说明、施工图纸和有关技术资料标准要求进行采购，提供材料设备产品的质量、环保合格证明，并对所购材料设备质量负责，如有不合格的材料和制品，承包人必须负责更换并承担相关费用。</w:t>
      </w:r>
    </w:p>
    <w:p w14:paraId="7EBF37E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7.3 若发包人发现承包人采购的材料和工程设备与合同约定的施工标准不符，有权要求承包人重新提供，所拖延工期及因此增加费用承包人自行负责。</w:t>
      </w:r>
    </w:p>
    <w:p w14:paraId="128EC5C0">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第8条  合同组成部分</w:t>
      </w:r>
    </w:p>
    <w:p w14:paraId="4B05A10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下列文件为合同的组成部分：</w:t>
      </w:r>
    </w:p>
    <w:p w14:paraId="7200EA6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8.1 双方在合同履行过程中达成的纪要、协议等文件；</w:t>
      </w:r>
    </w:p>
    <w:p w14:paraId="78DE00C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8.2 合同协议书；</w:t>
      </w:r>
    </w:p>
    <w:p w14:paraId="2128655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8.3 合同专用条款；</w:t>
      </w:r>
    </w:p>
    <w:p w14:paraId="3E0A1FD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8.4 中标通知书；</w:t>
      </w:r>
    </w:p>
    <w:p w14:paraId="055ABA7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8.5 合同通用条款；</w:t>
      </w:r>
    </w:p>
    <w:p w14:paraId="4510A0D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8.6 合同附件（包括技术标准和要求、图纸、工程量清单等）；</w:t>
      </w:r>
    </w:p>
    <w:p w14:paraId="7A0C35D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8.7 招标文件和投标文件；</w:t>
      </w:r>
    </w:p>
    <w:p w14:paraId="63B36D1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8.8 形成合同的其他文件。</w:t>
      </w:r>
    </w:p>
    <w:p w14:paraId="170D065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上述文件应互为补充和解释，如有不一致之处，以上面所列顺序在前的为准。</w:t>
      </w:r>
    </w:p>
    <w:p w14:paraId="75A803F8">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第9条 双方权利及义务</w:t>
      </w:r>
    </w:p>
    <w:p w14:paraId="7B7F0E6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9.1 发包人权利</w:t>
      </w:r>
    </w:p>
    <w:p w14:paraId="4F9E902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9.1.1 根据工程需要调换承包人项目经理，但应提前 3 日书面通知承包人；调换后项目经理的权责不变。</w:t>
      </w:r>
    </w:p>
    <w:p w14:paraId="2293169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9.1.2 审批承包人编制的施工进度计划、工程施工组织设计、质量、安全保证组织措施和技术措施。发包人的批准，并不减轻或者免除承包人按合同约定应承担的义务与责任。</w:t>
      </w:r>
    </w:p>
    <w:p w14:paraId="305E936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9.1.3 对工程安全质量管理、施工进度进行监督，参加材料、设备验收、隐蔽工程验收、竣工验收，检查工程安全管理工作。</w:t>
      </w:r>
    </w:p>
    <w:p w14:paraId="2D4D284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9.1.4 督促承包人安全文明施工，达到环境管理目标，不发生有损发包人形象和声誉的有责行风事件和媒体曝光事件。承包人在工程建设中存在违反有关安全规程、制度、要求时，发包人、监理人有权制止直至停止承包人的工作，并按照安全协议有关条款进行评价考核。</w:t>
      </w:r>
    </w:p>
    <w:p w14:paraId="2DE258B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9.2 承包人权利</w:t>
      </w:r>
    </w:p>
    <w:p w14:paraId="26A506C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9.2.1 在征得发包人同意后，根据工程需要调换承包人项目经理，调换后项目经理的权责不变。</w:t>
      </w:r>
    </w:p>
    <w:p w14:paraId="45F68F2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9.2.2 按合同约定取得工程价款。</w:t>
      </w:r>
    </w:p>
    <w:p w14:paraId="4C5A664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9.2.3 有权拒绝违章指挥和强令冒险作业。</w:t>
      </w:r>
    </w:p>
    <w:p w14:paraId="0330E27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9.2.4 在发现直接危及人身、电网和设备安全的紧急情况时，有权停止作业或者在采取可能的紧急措施后撤离作业场所，并立即报告。</w:t>
      </w:r>
    </w:p>
    <w:p w14:paraId="3C97560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 发包人义务</w:t>
      </w:r>
    </w:p>
    <w:p w14:paraId="28FD44C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9.3.1 负责工程项目的资金筹集，办理应由发包人负责的相关证件、批件。</w:t>
      </w:r>
    </w:p>
    <w:p w14:paraId="677409B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9.3.2 按约定向承包人支付工程款。</w:t>
      </w:r>
    </w:p>
    <w:p w14:paraId="4AFD59C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9.3.3 协助承包人办理法律规定的有关施工证件和批件。</w:t>
      </w:r>
    </w:p>
    <w:p w14:paraId="661D581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9.3.4 组织图纸会审和技术交底工作。</w:t>
      </w:r>
    </w:p>
    <w:p w14:paraId="475ABD8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9.3.5 提供应由发包人负责提供的有关技术资料。</w:t>
      </w:r>
    </w:p>
    <w:p w14:paraId="318080A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9.3.6 协调施工场地进行交叉作业的发包人发包的各专业施工单位间的关系。</w:t>
      </w:r>
    </w:p>
    <w:p w14:paraId="69506D3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9.3.7 严格执行国家安全生产和环境保护的有关规定。</w:t>
      </w:r>
    </w:p>
    <w:p w14:paraId="632B61F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9.3.8 及时组织竣工验收。</w:t>
      </w:r>
    </w:p>
    <w:p w14:paraId="07ECBD3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9.3.9 保障农民工工资支付</w:t>
      </w:r>
    </w:p>
    <w:p w14:paraId="4D30495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（1）发包人应当按照合同约定及时拨付工程款，并将人工费用中涉及农民工工资部分及时足额拨付至农民工工资专用账户，加强对承包人按时足额支付农民工工资的监督。</w:t>
      </w:r>
    </w:p>
    <w:p w14:paraId="47BCFA0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发包人应当建立保障农民工工资支付协调机制和工资拖欠预防机制，督促承包人加强劳动用工管理，妥善处理与农民工工资支付相关的矛盾纠纷。发生农民工集体讨薪事件的，发包人应当会同承包人及时处理，并向项目所在地人力资源社会保障行政部门和相关行业工程建设主管部门报告有关情况。</w:t>
      </w:r>
    </w:p>
    <w:p w14:paraId="5A6CC22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 承包人义务</w:t>
      </w:r>
    </w:p>
    <w:p w14:paraId="1788A57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 自本合同签订之日起 5 日内，组建满足工程建设需要的施工项目部。</w:t>
      </w:r>
    </w:p>
    <w:p w14:paraId="02198BB3">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项目经理：</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p>
    <w:p w14:paraId="42BEC629">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身份证号：</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w:t>
      </w:r>
    </w:p>
    <w:p w14:paraId="030B89C1">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建造师执业资格等级：</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 xml:space="preserve"> ；</w:t>
      </w:r>
    </w:p>
    <w:p w14:paraId="0E71D965">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建造师注册证书号：</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 xml:space="preserve"> ；</w:t>
      </w:r>
    </w:p>
    <w:p w14:paraId="6CBB7883">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建造师执业印章号：</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 xml:space="preserve"> ；</w:t>
      </w:r>
    </w:p>
    <w:p w14:paraId="5805B5DB">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安全生产考核合格证书号：</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w:t>
      </w:r>
    </w:p>
    <w:p w14:paraId="04423BAF">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联系电话：</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w:t>
      </w:r>
    </w:p>
    <w:p w14:paraId="4822AF55">
      <w:pPr>
        <w:pStyle w:val="11"/>
        <w:spacing w:line="360" w:lineRule="auto"/>
        <w:ind w:firstLine="480" w:firstLineChars="200"/>
        <w:rPr>
          <w:rFonts w:hint="eastAsia" w:ascii="仿宋" w:hAnsi="仿宋" w:eastAsia="仿宋"/>
          <w:bCs/>
          <w:sz w:val="24"/>
          <w:szCs w:val="28"/>
          <w:u w:val="single"/>
          <w:lang w:eastAsia="zh-CN"/>
        </w:rPr>
      </w:pPr>
      <w:r>
        <w:rPr>
          <w:rFonts w:hint="eastAsia" w:ascii="仿宋" w:hAnsi="仿宋" w:eastAsia="仿宋"/>
          <w:bCs/>
          <w:sz w:val="24"/>
          <w:szCs w:val="28"/>
          <w:lang w:eastAsia="zh-CN"/>
        </w:rPr>
        <w:t>电子信箱：</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w:t>
      </w:r>
    </w:p>
    <w:p w14:paraId="4AF6433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通信地址：</w:t>
      </w:r>
      <w:r>
        <w:rPr>
          <w:rFonts w:hint="eastAsia" w:ascii="仿宋" w:hAnsi="仿宋" w:eastAsia="仿宋"/>
          <w:bCs/>
          <w:sz w:val="24"/>
          <w:szCs w:val="28"/>
          <w:u w:val="single"/>
          <w:lang w:eastAsia="zh-CN"/>
        </w:rPr>
        <w:t xml:space="preserve"> </w:t>
      </w:r>
      <w:r>
        <w:rPr>
          <w:rFonts w:ascii="仿宋" w:hAnsi="仿宋" w:eastAsia="仿宋"/>
          <w:bCs/>
          <w:sz w:val="24"/>
          <w:szCs w:val="28"/>
          <w:u w:val="single"/>
          <w:lang w:eastAsia="zh-CN"/>
        </w:rPr>
        <w:t xml:space="preserve">               </w:t>
      </w:r>
      <w:r>
        <w:rPr>
          <w:rFonts w:hint="eastAsia" w:ascii="仿宋" w:hAnsi="仿宋" w:eastAsia="仿宋"/>
          <w:bCs/>
          <w:sz w:val="24"/>
          <w:szCs w:val="28"/>
          <w:u w:val="single"/>
          <w:lang w:eastAsia="zh-CN"/>
        </w:rPr>
        <w:t>。</w:t>
      </w:r>
    </w:p>
    <w:p w14:paraId="428F068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9.4.2制定并组织落实施工进度计划、工程施工组织设计、质量、安全保证组织措施和技术措施。办理法律规定的有关施工证件和批件。</w:t>
      </w:r>
    </w:p>
    <w:p w14:paraId="170C8D2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9.4.3 按照合同约定进行施工、按时竣工并在质量保修期内承担工程质量保修责任。工程进度确保按照发包人规定的工期进行，并确保施工组织措施中所承诺的人力、机具及合理项目管理的实现。</w:t>
      </w:r>
    </w:p>
    <w:p w14:paraId="08B5FC9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9.4.4 采取施工安全措施，确保工程及其人员、材料、设备和设施的安全，防止因工程施工造成的人身伤害和财产损失。</w:t>
      </w:r>
    </w:p>
    <w:p w14:paraId="4886BF3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 承包人必须按照国家和国家电网有限公司相关规定，不得转包或违法分包。在承包人承担的工程及其负责管理的范围内所发生的设备、人身伤亡事故、交通事故、电网事故，其责任和由此发生的一切费用均由承包人负责。</w:t>
      </w:r>
    </w:p>
    <w:p w14:paraId="0E47CA8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9.4.5.1存在下列情形之一的，应当认定为转包，但有证据证明属于挂靠或者其他违法行为的除外：</w:t>
      </w:r>
    </w:p>
    <w:p w14:paraId="2BBE265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9.4.5.1.1承包单位将其承包的全部工程转给其他单位（包括母公司承接建筑工程后将所承接工程交由具有独立法人资格的子公司施工的情形）或个人施工的；</w:t>
      </w:r>
    </w:p>
    <w:p w14:paraId="743CA9A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9.4.5.1.2承包单位将其承包的全部工程肢解以后，以分包的名义分别转给其他单位或个人施工的；</w:t>
      </w:r>
    </w:p>
    <w:p w14:paraId="429F939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9.4.5.1.3施工总承包单位或专业承包单位未派驻项目负责人、技术负责人、质量管理负责人、安全管理负责人等主要管理人员，或派驻的项目负责人、技术负责人、质量管理负责人、安全管理负责人中一人及以上与施工单位没有订立劳动合同且没有建立劳动工资和社会养老保险关系，或派驻的项目负责人未对该工程的施工活动进行组织管理，又不能进行合理解释并提供相应证明的；</w:t>
      </w:r>
    </w:p>
    <w:p w14:paraId="79536AD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9.4.5.1.4合同约定由承包单位负责采购的主要建筑材料、构配件及工程设备或租赁的施工机械设备，由其他单位或个人采购、租赁，或施工单位不能提供有关采购、租赁合同及发票等证明，又不能进行合理解释并提供相应证明的；</w:t>
      </w:r>
    </w:p>
    <w:p w14:paraId="3F86CC2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9.4.5.1.5专业作业承包人承包的范围是承包单位承包的全部工程，专业作业承包人计取的是除上缴给承包单位“管理费”之外的全部工程价款的；</w:t>
      </w:r>
    </w:p>
    <w:p w14:paraId="2309198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9.4.5.1.6承包单位通过采取合作、联营、个人承包等形式或名义，直接或变相将其承包的全部工程转给其他单位或个人施工的；</w:t>
      </w:r>
    </w:p>
    <w:p w14:paraId="7F9D553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9.4.5.1.7专业工程的发包单位不是该工程的施工总承包或专业承包单位的，但建设单位依约作为发包单位的除外；</w:t>
      </w:r>
    </w:p>
    <w:p w14:paraId="5464BFE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9.4.5.1.8专业作业的发包单位不是该工程承包单位的；</w:t>
      </w:r>
    </w:p>
    <w:p w14:paraId="08397A0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9.4.5.1.9施工合同主体之间没有工程款收付关系，或者承包单位收到款项后又将款项转拨给其他单位和个人，又不能进行合理解释并提供材料证明的。</w:t>
      </w:r>
    </w:p>
    <w:p w14:paraId="2EA5829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两个以上的单位组成联合体承包工程，在联合体分工协议中约定或者在项目实际实施过程中，联合体一方不进行施工也未对施工活动进行组织管理的，并且向联合体其他方收取管理费或者其他类似费用的，视为联合体一方将承包的工程转包给联合体其他方。</w:t>
      </w:r>
    </w:p>
    <w:p w14:paraId="7798D02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9.4.5.2存在下列情形之一的，属于违法分包：</w:t>
      </w:r>
    </w:p>
    <w:p w14:paraId="67C87AA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9.4.5.2.1承包单位将其承包的工程分包给个人的；</w:t>
      </w:r>
    </w:p>
    <w:p w14:paraId="55C42D3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9.4.5.2.2施工总承包单位或专业承包单位将工程分包给不具备相应资质单位的；</w:t>
      </w:r>
    </w:p>
    <w:p w14:paraId="58772FD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9.4.5.2.3施工总承包单位将施工总承包合同范围内工程主体结构的施工分包给其他单位的，钢结构工程除外；</w:t>
      </w:r>
    </w:p>
    <w:p w14:paraId="1E25B1F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9.4.5.2.4专业分包单位将其承包的专业工程中非劳务作业部分再分包的；</w:t>
      </w:r>
    </w:p>
    <w:p w14:paraId="2BD344A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9.4.5.2.5专业作业承包人将其承包的劳务再分包的；</w:t>
      </w:r>
    </w:p>
    <w:p w14:paraId="28B2071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9.4.5.2.6专业作业承包人除计取劳务作业费用外，还计取主要建筑材料款和大中型施工机械设备、主要周转材料费用的。</w:t>
      </w:r>
    </w:p>
    <w:p w14:paraId="18BEC89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9.4.6 承包人在任何时候均应采取一切合理的预防措施，以防止其雇员或在其雇员之间发生任何违法的、暴乱性的或妨害治安的行为，并维护治安，保护工程附近的人员或财产，使其免遭破坏。</w:t>
      </w:r>
    </w:p>
    <w:p w14:paraId="2FDF707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9.4.7 遵守政府有关主管部门对施工场地交通、施工噪音、环境保护和安全生产等管理规定。</w:t>
      </w:r>
    </w:p>
    <w:p w14:paraId="5F2DC96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9.4.8 在施工期间按照现场安全文明施工要求，保持现场整洁有序，及时排除影响施工的障碍。</w:t>
      </w:r>
    </w:p>
    <w:p w14:paraId="3E71152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9.4.9 承包人确认已阅读及理解合同附件所列国家电网有限公司规章制度、技术标准及相关规定，并承诺严格遵守与其履行本合同义务相关的规定。合同中各项规范、标准和合同规定之间如对同一内容的描述不一致时，应以描述更为严格的内容为准。</w:t>
      </w:r>
    </w:p>
    <w:p w14:paraId="1D905A6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9.4.10 严格按照环评、水保报告和当地的环保要求以及设计文件组织施工，确保不因施工原因影响项目通过环评、水保验收。</w:t>
      </w:r>
    </w:p>
    <w:p w14:paraId="1C05A97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9.4.11 严格按照发包人的要求进行档案管理。将档案管理纳入整个现场管理程序，坚持归档与工程同步进行。确保实现：档案归档率100%，资料准确率100%，案卷合格率100%，保证档案资料的齐全、准确、系统；同时保证在约定的时间移交竣工资料（含电子档）。</w:t>
      </w:r>
    </w:p>
    <w:p w14:paraId="67F9AC0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9.4.12 积极配合施工图设计优化工作，参加设计交底，对施工中涉及的一系列问题，应及时告之发包人，并配合发包人做好相关工作。承包人明知发包人提供的设计图纸、指令存在问题或者在施工过程中发现问题，而没有及时提出意见和建议并继续施工的，视为承包人对建设工程质量缺陷存在过错，承包人应承担相应责任。</w:t>
      </w:r>
    </w:p>
    <w:p w14:paraId="347ADAC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9.4.13 已竣工工程在未正式交付发包人之前，应负责工程成品保护工作；保护期间，发生损坏，承包人自费予以修复；由于承包人不履行上述义务，造成工期延误和经济损失，责任由承包人承担。</w:t>
      </w:r>
    </w:p>
    <w:p w14:paraId="79EEAF3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9.4.14 拆旧工作应严格执行安全文明施工要求，妥善保管拆旧物资，并负责按照发包人要求运送至指定地点。</w:t>
      </w:r>
    </w:p>
    <w:p w14:paraId="7938D01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9.4.15 按时支付施工期间的水源、电源等费用。</w:t>
      </w:r>
    </w:p>
    <w:p w14:paraId="0B3BD72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9.4.16 承包人接受国家电网有限公司供应商不良行为处理管理细则有关内容规定，并同意按照规定的有关原则对不良行为进行处理。</w:t>
      </w:r>
    </w:p>
    <w:p w14:paraId="1ADAF1B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9.4.17 保障农民工工资支付</w:t>
      </w:r>
    </w:p>
    <w:p w14:paraId="48CD010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（1）承包人应当开设农民工工资款专用账户（户名：</w:t>
      </w:r>
      <w:r>
        <w:rPr>
          <w:rFonts w:hint="eastAsia" w:ascii="仿宋" w:hAnsi="仿宋" w:eastAsia="仿宋"/>
          <w:bCs/>
          <w:sz w:val="24"/>
          <w:szCs w:val="28"/>
          <w:u w:val="single"/>
          <w:lang w:eastAsia="zh-CN"/>
        </w:rPr>
        <w:t xml:space="preserve">     /        </w:t>
      </w:r>
      <w:r>
        <w:rPr>
          <w:rFonts w:hint="eastAsia" w:ascii="仿宋" w:hAnsi="仿宋" w:eastAsia="仿宋"/>
          <w:bCs/>
          <w:sz w:val="24"/>
          <w:szCs w:val="28"/>
          <w:lang w:eastAsia="zh-CN"/>
        </w:rPr>
        <w:t xml:space="preserve">；账号： </w:t>
      </w:r>
      <w:r>
        <w:rPr>
          <w:rFonts w:hint="eastAsia" w:ascii="仿宋" w:hAnsi="仿宋" w:eastAsia="仿宋"/>
          <w:bCs/>
          <w:sz w:val="24"/>
          <w:szCs w:val="28"/>
          <w:u w:val="single"/>
          <w:lang w:eastAsia="zh-CN"/>
        </w:rPr>
        <w:t xml:space="preserve">    /     </w:t>
      </w:r>
      <w:r>
        <w:rPr>
          <w:rFonts w:hint="eastAsia" w:ascii="仿宋" w:hAnsi="仿宋" w:eastAsia="仿宋"/>
          <w:bCs/>
          <w:sz w:val="24"/>
          <w:szCs w:val="28"/>
          <w:lang w:eastAsia="zh-CN"/>
        </w:rPr>
        <w:t>；开户银行：</w:t>
      </w:r>
      <w:r>
        <w:rPr>
          <w:rFonts w:hint="eastAsia" w:ascii="仿宋" w:hAnsi="仿宋" w:eastAsia="仿宋"/>
          <w:bCs/>
          <w:sz w:val="24"/>
          <w:szCs w:val="28"/>
          <w:u w:val="single"/>
          <w:lang w:eastAsia="zh-CN"/>
        </w:rPr>
        <w:t xml:space="preserve">    /      </w:t>
      </w:r>
      <w:r>
        <w:rPr>
          <w:rFonts w:hint="eastAsia" w:ascii="仿宋" w:hAnsi="仿宋" w:eastAsia="仿宋"/>
          <w:bCs/>
          <w:sz w:val="24"/>
          <w:szCs w:val="28"/>
          <w:lang w:eastAsia="zh-CN"/>
        </w:rPr>
        <w:t>），专项用于支付本工程建设项目农民工工资，并妥善保存农民工工资专用账户开设、使用的有关资料。</w:t>
      </w:r>
    </w:p>
    <w:p w14:paraId="34B60FE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（2）对于发包人按照合同约定拨付的人工费用，承包人应当按照保障农民工工资按时足额支付的要求专款专用。</w:t>
      </w:r>
    </w:p>
    <w:p w14:paraId="3268B76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（3）承包人应当按照有关规定存储工资保证金，专项用于支付为所承包工程提供劳动的农民工被拖欠的工资。 </w:t>
      </w:r>
    </w:p>
    <w:p w14:paraId="56E08C6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4）承包人应当将农民工工资支付纳入基建工程施工实名制管理，加强支付信息实名登记、审核。工资支付实名制信息应包括工资支付对象姓名、身份证号码、社会保障卡号或工资银行卡号、工资支付周期、工资支付日期等信息，以及劳动合同或协议复印件、身份证复印件、银行卡复印件等材料。</w:t>
      </w:r>
    </w:p>
    <w:p w14:paraId="682DB2D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5）承包人应当建立用工管理台账，并保存至工程完工且工资全部结清后至少3年；承包人、分包人应按照工资支付周期编制书面工资支付台账，并至少保存3年。书面工资支付台账应当包括单位名称、支付周期、支付日期、支付对象姓名、身份证号码、联系方式、工作时间，应发工资项目及数额、代扣、代缴、扣除项目和数额，实发工资数额，银行代发工资凭证和农民工人员签字等内容。</w:t>
      </w:r>
    </w:p>
    <w:p w14:paraId="4AC41FA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（6）承包人应当在施工项目部醒目位置设立维权信息告示牌，并按照国家相关规定明示相关事项。</w:t>
      </w:r>
    </w:p>
    <w:p w14:paraId="65BDF47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7）承包人或分包人应当依法与其所招用的农民工订立劳动合同并进行用工实名登记，及时、准确、全面的录入国家电网有限公司相关管理系统，否则施工人员不得进入项目现场施工；未在进场前编制《农民工实名制工资信息报审表》或该报审表未经施工项目部、监理项目部审核通过的，施工人员不得进入项目现场施工。</w:t>
      </w:r>
    </w:p>
    <w:p w14:paraId="3019075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（8）承包人应按照前款有关劳动用工要求对分包人劳动用工实施监督管理，同时，依法推行分包人农民工工资委托承包人代发制度。</w:t>
      </w:r>
    </w:p>
    <w:p w14:paraId="02A58C0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①承包人依法分包的，应与分包人依法签订分包合同，并明确约定工程款计量周期、工程款进度结算管理办法以及农民工工资支付流程、规定等内容。 </w:t>
      </w:r>
    </w:p>
    <w:p w14:paraId="163E656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②承包人应当在工程项目部配备劳资专管员，掌握施工现场用工、考勤、工资支付等情况，审核分包人编制的农民工工资支付表。</w:t>
      </w:r>
    </w:p>
    <w:p w14:paraId="6301B85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③承包人根据分包人编制的工资支付表，通过农民工工资专用账户直接将工资支付到农民工本人银行账户，农民工代扣、代缴部分由分包人依法直接负责。完成工资支付后，承包人向分包人提供代发工资银行转账凭证复印件，原件作为财务凭证附件由承包人存档保存。</w:t>
      </w:r>
    </w:p>
    <w:p w14:paraId="4802892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承包人与发包人、分包人因工程数量、质量、造价等产生争议的，承包人不得因争议不按照约定代发农民工工资。发生下列情形之一的，由承包人负责清偿：</w:t>
      </w:r>
    </w:p>
    <w:p w14:paraId="27F98266">
      <w:pPr>
        <w:pStyle w:val="11"/>
        <w:spacing w:line="360" w:lineRule="auto"/>
        <w:ind w:left="420" w:leftChars="200"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①分包人拖欠农民工工资的；</w:t>
      </w:r>
    </w:p>
    <w:p w14:paraId="5A8260D0">
      <w:pPr>
        <w:pStyle w:val="11"/>
        <w:spacing w:line="360" w:lineRule="auto"/>
        <w:ind w:left="420" w:leftChars="200"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②因工程建设项目转包或违法分包拖欠农民工工资的。</w:t>
      </w:r>
    </w:p>
    <w:p w14:paraId="6969E8E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承包人或其分包人所负责的工程出现拖欠农民工工资纠纷，发包人有权从未结工程款中扣减与拖欠工资对应款项，并向农民工支付。承包人认可发包人扣减工程款项的行为，该行为视为发包人已按期履行相应的工程款支付义务。</w:t>
      </w:r>
    </w:p>
    <w:p w14:paraId="695ECC9F">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第10条 工程验收和保修</w:t>
      </w:r>
    </w:p>
    <w:p w14:paraId="78CB18E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10.1 隐蔽工程验收：具备隐蔽条件的工程部位，承包人应在自检合格后通知发包人代表（监理工程师）验收，验收合格并经发包人代表（监理工程师）在检验记录上签字后，承包人才可进行隐蔽和继续施工。</w:t>
      </w:r>
    </w:p>
    <w:p w14:paraId="2AA7957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 竣工验收</w:t>
      </w:r>
    </w:p>
    <w:p w14:paraId="313187A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10.2.1 工程具备竣工验收条件的，承包人应按国家竣工验收的有关规定在施工完成后 3 日内向发包人提供竣工验收报告、竣工资料、竣工图纸 2 份。发包人审查后认为尚不具备验收条件的，应通知承包人在竣工验收前承包人还需完成的工作内容，承包人应在完成全部工作内容后，再次提交竣工验收申请报告。发包人审查后认为已具备竣工验收条件的，发包人应在收到报告后 3 日内组织验收。</w:t>
      </w:r>
    </w:p>
    <w:p w14:paraId="40EDDC9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10.2.2 竣工验收不合格的，承包人应按照验收意见对不合格工程返工、修复或采取其他补救措施，由此增加的费用和（或）延误的工期由承包人承担。承包人在完成不合格工程的返工、修复或采取其他补救措施后，应重新提交竣工验收申请报告，并按本款约定的程序重新进行验收。</w:t>
      </w:r>
    </w:p>
    <w:p w14:paraId="76CC3D9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10.2.3 承包人应按发包人验收意见及要求，进行修改并承担因自身原因造成的修改费用。承包人拒绝修改或修改后经验收仍不合格的，发包人有权聘请第三方进行修改，承包人承担由此发生的全部费用。</w:t>
      </w:r>
    </w:p>
    <w:p w14:paraId="02F2968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10.2.4 若该工程经双方认定需由电力工程质量监督机构验收，应在该工程正式完工后，由发包人通知验收时间，承包人不得以任何形式借口进行推延。</w:t>
      </w:r>
    </w:p>
    <w:p w14:paraId="3C2A4C5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10.2.5 实际竣工日期为发包人竣工验收合格出具工程竣工验收相关证书或验收报告的日期。需修改后达到竣工验收标准的，竣工日期为修改后发包人验收合格出具工程竣工验收相关证书或验收报告的日期。竣工日期也视为工程保修期起始日期。</w:t>
      </w:r>
    </w:p>
    <w:p w14:paraId="4FC6456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10.2.6 竣工验收报告经发包人同意后，承包人按国家有关规定或合同约定向发包人递交竣工结算报告及完整的结算资料。发包人收到报告和结算资料后进行审核确认，同时双方办理工程交接手续。</w:t>
      </w:r>
    </w:p>
    <w:p w14:paraId="36EEC62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10.3 保修责任</w:t>
      </w:r>
    </w:p>
    <w:p w14:paraId="0E64135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10.3.1承包人应按照法律规定，对交付发包人使用的工程在质量保修期内承担质量保修责任。保修期自竣工验收合格之日起计算。具体保修期限为：</w:t>
      </w:r>
    </w:p>
    <w:p w14:paraId="5C1558B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（1）基础设施工程、房屋建筑的地基基础工程和主体结构工程，为设计文件规定的该工程的合理使用年限；</w:t>
      </w:r>
    </w:p>
    <w:p w14:paraId="5E66B97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（2）屋面防水工程、有防水要求的卫生间、房间和外墙面的防渗漏，为5年；</w:t>
      </w:r>
    </w:p>
    <w:p w14:paraId="275433C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（3）供热/供冷工程，为2个供暖/供冷期；</w:t>
      </w:r>
    </w:p>
    <w:p w14:paraId="2191943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（4）电气管线、室内外上、下水工程、设备安装、室内外装修工程及道路工程，为2年；</w:t>
      </w:r>
    </w:p>
    <w:p w14:paraId="1AC53D2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（5）其他：</w:t>
      </w:r>
      <w:r>
        <w:rPr>
          <w:rFonts w:hint="eastAsia" w:ascii="仿宋" w:hAnsi="仿宋" w:eastAsia="仿宋"/>
          <w:bCs/>
          <w:sz w:val="24"/>
          <w:szCs w:val="28"/>
          <w:u w:val="single"/>
          <w:lang w:eastAsia="zh-CN"/>
        </w:rPr>
        <w:t xml:space="preserve">   </w:t>
      </w:r>
      <w:r>
        <w:rPr>
          <w:rFonts w:hint="eastAsia" w:ascii="仿宋" w:hAnsi="仿宋" w:eastAsia="仿宋"/>
          <w:b/>
          <w:bCs/>
          <w:sz w:val="24"/>
          <w:szCs w:val="28"/>
          <w:u w:val="single"/>
          <w:lang w:eastAsia="zh-CN"/>
        </w:rPr>
        <w:t xml:space="preserve"> 本工程保修期限为自竣工之日起1年  </w:t>
      </w:r>
      <w:r>
        <w:rPr>
          <w:rFonts w:hint="eastAsia" w:ascii="仿宋" w:hAnsi="仿宋" w:eastAsia="仿宋"/>
          <w:bCs/>
          <w:sz w:val="24"/>
          <w:szCs w:val="28"/>
          <w:u w:val="single"/>
          <w:lang w:eastAsia="zh-CN"/>
        </w:rPr>
        <w:t xml:space="preserve"> </w:t>
      </w:r>
      <w:r>
        <w:rPr>
          <w:rFonts w:hint="eastAsia" w:ascii="仿宋" w:hAnsi="仿宋" w:eastAsia="仿宋"/>
          <w:bCs/>
          <w:sz w:val="24"/>
          <w:szCs w:val="28"/>
          <w:lang w:eastAsia="zh-CN"/>
        </w:rPr>
        <w:t>。</w:t>
      </w:r>
    </w:p>
    <w:p w14:paraId="0A9B754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10.3.2保修期内承包人应在接到发包人维修通知后及时进行维修，未按上述约定履行无偿维修义务的，发包人有权聘请第三方代为履行，所需全部费用由承包人承担，并赔偿给发包人造成的全部损失。</w:t>
      </w:r>
    </w:p>
    <w:p w14:paraId="69D7A858">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第11条 知识产权</w:t>
      </w:r>
    </w:p>
    <w:p w14:paraId="7B88727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11.1 承包人在使用任何材料、承包人设备、工程设备或采用施工工艺时，因侵犯专利权或其他知识产权所引起的责任，由承包人承担。</w:t>
      </w:r>
    </w:p>
    <w:p w14:paraId="3D8E4F9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11.2 承包人采用专利、专有技术、技术秘密的使用费已包含在合同价格中。</w:t>
      </w:r>
    </w:p>
    <w:p w14:paraId="4CE5533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11.3 除承包人的专利技术外，所有有关本工程的照片、录像、图纸、技术资料的所有权及涉及的知识产权均为发包人所有，承包人可以为实现合同目的而复制、使用此类文件，但不能用于与合同无关的其他事项。未经发包人同意，承包人不得用于广告、宣传等本合同目的以外的任何其他目的。</w:t>
      </w:r>
    </w:p>
    <w:p w14:paraId="7AAAFC9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11.4 本条约定在本合同终止后仍然继续有效，且不受合同解除、终止或无效的影响。</w:t>
      </w:r>
    </w:p>
    <w:p w14:paraId="5B3122C1">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第12条 保密义务</w:t>
      </w:r>
    </w:p>
    <w:p w14:paraId="039AB63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12.1 承包人及其项目参加人员应对在合同履行过程中了解到的涉及到发包人技术信息、经营信息、商业秘密以及其他尚未公开的有关信息、资料负有保密义务，并采取相应的保密措施。承包人应承担的保密义务包括但不限于：</w:t>
      </w:r>
    </w:p>
    <w:p w14:paraId="703595E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12.1.1 未经发包人书面同意，不得将上述信息、资料披露给任何第三人；</w:t>
      </w:r>
    </w:p>
    <w:p w14:paraId="4A63FB9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12.1.2 不得将上述信息、资料用于本合同以外的其他目的；</w:t>
      </w:r>
    </w:p>
    <w:p w14:paraId="374DC68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12.1.3 在本合同终止或解除后或按发包人要求，及时将上述信息、资料返还发包人或按发包人要求作适当处理。</w:t>
      </w:r>
    </w:p>
    <w:p w14:paraId="4DBBBF8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12.2 本合同项下的保密义务至相关商业秘密信息、资料正式向社会公开之日或发包人书面解除承包人本合同项下保密义务之日起终止。</w:t>
      </w:r>
    </w:p>
    <w:p w14:paraId="1DC048F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12.3 本条约定在本合同终止后仍然继续有效，且不受合同解除、终止或无效的影响。</w:t>
      </w:r>
    </w:p>
    <w:p w14:paraId="531D4B65">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第13条 合同变更和解除</w:t>
      </w:r>
    </w:p>
    <w:p w14:paraId="177BA90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13.1 除本合同已有约定外，任何一方都不得擅自变更或解除本合同，如确需变更或解除本合同，应经双方另行协商，并达成书面协议。</w:t>
      </w:r>
    </w:p>
    <w:p w14:paraId="1E42E1F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13.2 在合同履行过程中，发生以下情形之一的，发包人有权解除合同：</w:t>
      </w:r>
    </w:p>
    <w:p w14:paraId="770025E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13.2.1 承包人发生歇业、解散或破产、停业整顿、被吊销营业执照或被撤销时；</w:t>
      </w:r>
    </w:p>
    <w:p w14:paraId="2CF97DF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13.2.2 工程建设发生重大变化，项目内容无法实施或目标无法实现的；</w:t>
      </w:r>
    </w:p>
    <w:p w14:paraId="15724EC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13.2.3 因承包人原因致使合同无法正常执行的；</w:t>
      </w:r>
    </w:p>
    <w:p w14:paraId="214740BE">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13.2.4 法律法规规定和合同约定的其他发包人有权单方解除合同的情形。</w:t>
      </w:r>
    </w:p>
    <w:p w14:paraId="2EF8454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13.3 合同解除后，对于已履行部分给合同各方造成的实际损失，按如下约定承担：</w:t>
      </w:r>
    </w:p>
    <w:p w14:paraId="38B2F62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13.3.1 若因承包人违约导致合同解除的，则合同结算金额按经发包人确认后的实际工程量予以确认，承包人应退还发包人超付的合同价款，并承担合同约定的违约责任；</w:t>
      </w:r>
    </w:p>
    <w:p w14:paraId="055FA44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13.3.2 在本合同履行期间，承包人未经发包人同意不得无故要求解除合同。若发包人同意解除合同的，合同结算金额按经发包人确认后的实际工程量予以确认，承包人应退还发包人超付的合同价款，并承担合同约定的违约责任。</w:t>
      </w:r>
    </w:p>
    <w:p w14:paraId="7CB609C0">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 xml:space="preserve">第14条 违约责任 </w:t>
      </w:r>
    </w:p>
    <w:p w14:paraId="74552EE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  发包人逾期支付工程预付款、工程进度款、竣工结算款的，应就逾期部分向承包人支付按照合同订立时全国银行间同业拆借中心公布的1年期贷款市场报价利率计算的逾期付款违约金，但因承包人原因造成的除外。</w:t>
      </w:r>
    </w:p>
    <w:p w14:paraId="03088F9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14.2 发包人未按照合同约定的人工费用拨付周期按时足额拨付人工费用的，应就逾期部分向承包人支付按照合同订立时全国银行间同业拆借中心公布的1年期贷款市场报价利率计算的逾期付款违约金，但因承包人原因造成的除外。</w:t>
      </w:r>
    </w:p>
    <w:p w14:paraId="78943E9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14.3 承包人不履行本合同义务或者履行义务不符合约定的，发包人有权要求承包人承担继续履行、赔偿损失和/或支付违约金等违约责任。</w:t>
      </w:r>
    </w:p>
    <w:p w14:paraId="7B0A2F0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14.4 承包人在约定开工日期 10 日内未能进场开工的或无法按期完成本合同工程的，每延误一日，应按签约合同价格的 0.5 %向发包人支付违约金；延误超过30天的，发包人有权解除合同，承包人应向发包人支付签约合同价格 20 %的违约金。</w:t>
      </w:r>
    </w:p>
    <w:p w14:paraId="74E1AAC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14.5 当承包人无正当理由未履行法律法规规定的和合同约定的义务时，发包人有权要求承包人限期改正。承包人应承担其违约所引起的费用增加和（或）工期延误，并应按照本条第14.3款约定的方式承担违约责任。若承包人逾期整改，或整改后不符合发包人要求的，发包人有权解除合同，承包人应向发包人支付签约合同价格  20 %的违约金，并应承担由此引起的一切额外费用。</w:t>
      </w:r>
    </w:p>
    <w:p w14:paraId="335D602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14.6 工程质量不达标的，承包人应根据发包人的整改通知对工程质量不合格的部位进行彻底返工修理，由于以上原因造成工程延期交付的视同延误工期，承包人应按照本条第14.3款约定的方式承担违约责任。若承包人逾期整改，或整改后不符合发包人要求的，发包人有权解除合同，承包人应向发包人支付签约合同价格 20 %的违约金，并应承担由此引起的一切额外费用。</w:t>
      </w:r>
    </w:p>
    <w:p w14:paraId="50A81D1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14.7 工程存在重大质量问题或无法通过竣工验收合格的，承包人应及时负责采取有效措施直至符合规定标准，且承包人应向发包人支付签约合同价格 20 %的违约金，并应承担由此引起的一切额外费用，且发包人有权解除合同。</w:t>
      </w:r>
    </w:p>
    <w:p w14:paraId="5758310A">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14.8 承包人未按合同约定时间向发包人提供完整的工程竣工资料的，每延误一天, 应向发包人支付签约合同价格 0.1 %的违约金。承包人向发包人提供的图纸存在错误的，每发现1处错误，应向发包人支付签约合同价格 3  %的违约金。</w:t>
      </w:r>
    </w:p>
    <w:p w14:paraId="63F31C9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14.9 施工期间发生安全生产事故（含分包安全事故）负主要责任的，承包人应承担全部事故责任，承包人应向发包人支付签约合同价格 20 %的违约金，并应承担由此引起的一切额外费用，且发包人有权解除合同。</w:t>
      </w:r>
    </w:p>
    <w:p w14:paraId="770B90D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14.10 承包人违反本合同第11条约定义务的，应向发包人支付签约合同价格 20 %的违约金，并有权解除本合同。承包人未经发包人同意转让或许可第三方使用发包人所有的技术成果和知识产权的，所获收益归发包人所有。 </w:t>
      </w:r>
    </w:p>
    <w:p w14:paraId="7584D6B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14.11 承包人违反本合同第12条约定义务的，应向发包人支付签约合同价格 20 %的违约金，并应承担由此引起的一切额外费用，且发包人有权解除合同。</w:t>
      </w:r>
    </w:p>
    <w:p w14:paraId="75F13AB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14.12 承包人违反《建筑工程施工发包与承包违法行为认定查处管理办法》（建市规〔2019〕1号）等规定，将本工程转包或违法分包给其他第三人的，应向发包人支付签约合同价格 20  %的违约金，且发包人有权解除合同。</w:t>
      </w:r>
    </w:p>
    <w:p w14:paraId="5FE3473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14.13 除本合同另有约定外，因承包人违约导致合同解除的，承包人应向发包人支付签约合同价格  20 %的违约金，并应承担一切法律责任。</w:t>
      </w:r>
    </w:p>
    <w:p w14:paraId="12D43C4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14.14 除本合同另有约定外，承包人存在其他违约行为的，应按签约合同价格  </w:t>
      </w:r>
      <w:r>
        <w:rPr>
          <w:rFonts w:hint="eastAsia" w:ascii="仿宋" w:hAnsi="仿宋" w:eastAsia="仿宋"/>
          <w:bCs/>
          <w:sz w:val="24"/>
          <w:szCs w:val="28"/>
          <w:u w:val="single"/>
          <w:lang w:eastAsia="zh-CN"/>
        </w:rPr>
        <w:t>20 %</w:t>
      </w:r>
      <w:r>
        <w:rPr>
          <w:rFonts w:hint="eastAsia" w:ascii="仿宋" w:hAnsi="仿宋" w:eastAsia="仿宋"/>
          <w:bCs/>
          <w:sz w:val="24"/>
          <w:szCs w:val="28"/>
          <w:lang w:eastAsia="zh-CN"/>
        </w:rPr>
        <w:t>向发包人承担违约责任。</w:t>
      </w:r>
    </w:p>
    <w:p w14:paraId="11EE6FD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14.15 承包人违约除应承担相应违约责任外，发包人向承包人主张权利所产生的费用亦由承包人承担。</w:t>
      </w:r>
    </w:p>
    <w:p w14:paraId="6AC7B6F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14.16 承包人因违约需向发包人支付违约金或赔偿损失的，发包人有权从任何一期合同应付款项中予以扣除。</w:t>
      </w:r>
    </w:p>
    <w:p w14:paraId="341D4806">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14.17 违约方承担违约责任后，除本合同被依法解除外，双方均应继续履行合同，以保持工程的连续性和已施工工程的完好。</w:t>
      </w:r>
    </w:p>
    <w:p w14:paraId="6183E51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14.18 任何一方违反合同义务，应按照合同约定支付违约金的，但应当支付的违约金总额累计以不超过签约合同价格的 </w:t>
      </w:r>
      <w:r>
        <w:rPr>
          <w:rFonts w:hint="eastAsia" w:ascii="仿宋" w:hAnsi="仿宋" w:eastAsia="仿宋"/>
          <w:bCs/>
          <w:sz w:val="24"/>
          <w:szCs w:val="28"/>
          <w:u w:val="single"/>
          <w:lang w:eastAsia="zh-CN"/>
        </w:rPr>
        <w:t xml:space="preserve"> 30  %</w:t>
      </w:r>
      <w:r>
        <w:rPr>
          <w:rFonts w:hint="eastAsia" w:ascii="仿宋" w:hAnsi="仿宋" w:eastAsia="仿宋"/>
          <w:bCs/>
          <w:sz w:val="24"/>
          <w:szCs w:val="28"/>
          <w:lang w:eastAsia="zh-CN"/>
        </w:rPr>
        <w:t>为限。但是，违约方应支付的违约金低于给对方造成的损失的，应就差额部分进行赔偿，且承担的赔偿金额不以签约合同价为限。</w:t>
      </w:r>
    </w:p>
    <w:p w14:paraId="075E6AE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14.19 承包人、分包人违反国家有关法规、国家电网有限公司规章制度或者本合同规定的农民工工资支付规定的，应承担下列违约责任：</w:t>
      </w:r>
    </w:p>
    <w:p w14:paraId="64394B1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（1）承包人、分包人未按照国家有关规定、国家电网有限公司规章制度或者本合同约定及时足额支付农民工工资的，应向发包人支付签约合同价 </w:t>
      </w:r>
      <w:r>
        <w:rPr>
          <w:rFonts w:hint="eastAsia" w:ascii="仿宋" w:hAnsi="仿宋" w:eastAsia="仿宋"/>
          <w:bCs/>
          <w:sz w:val="24"/>
          <w:szCs w:val="28"/>
          <w:u w:val="single"/>
          <w:lang w:eastAsia="zh-CN"/>
        </w:rPr>
        <w:t xml:space="preserve">  20 </w:t>
      </w:r>
      <w:r>
        <w:rPr>
          <w:rFonts w:hint="eastAsia" w:ascii="仿宋" w:hAnsi="仿宋" w:eastAsia="仿宋"/>
          <w:bCs/>
          <w:sz w:val="24"/>
          <w:szCs w:val="28"/>
          <w:lang w:eastAsia="zh-CN"/>
        </w:rPr>
        <w:t xml:space="preserve"> %的违约金，并应承担相应法律责任。</w:t>
      </w:r>
    </w:p>
    <w:p w14:paraId="0CDE803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（2）承包人未按照国家有关规定、国家电网有限公司规章制度或者本合同约定存储工资保证金的，应向发包人支付签约合同价 </w:t>
      </w:r>
      <w:r>
        <w:rPr>
          <w:rFonts w:hint="eastAsia" w:ascii="仿宋" w:hAnsi="仿宋" w:eastAsia="仿宋"/>
          <w:bCs/>
          <w:sz w:val="24"/>
          <w:szCs w:val="28"/>
          <w:u w:val="single"/>
          <w:lang w:eastAsia="zh-CN"/>
        </w:rPr>
        <w:t xml:space="preserve"> 20  </w:t>
      </w:r>
      <w:r>
        <w:rPr>
          <w:rFonts w:hint="eastAsia" w:ascii="仿宋" w:hAnsi="仿宋" w:eastAsia="仿宋"/>
          <w:bCs/>
          <w:sz w:val="24"/>
          <w:szCs w:val="28"/>
          <w:lang w:eastAsia="zh-CN"/>
        </w:rPr>
        <w:t xml:space="preserve"> %的违约金，并应承担相应法律责任。</w:t>
      </w:r>
    </w:p>
    <w:p w14:paraId="7A20026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（3）承包人未按照国家有关规定、国家电网有限公司规章制度或者本合同约定建立用工管理台账、工资支付台账并保存的，应向发包人支付签约合同价 </w:t>
      </w:r>
      <w:r>
        <w:rPr>
          <w:rFonts w:hint="eastAsia" w:ascii="仿宋" w:hAnsi="仿宋" w:eastAsia="仿宋"/>
          <w:bCs/>
          <w:sz w:val="24"/>
          <w:szCs w:val="28"/>
          <w:u w:val="single"/>
          <w:lang w:eastAsia="zh-CN"/>
        </w:rPr>
        <w:t xml:space="preserve">  20  </w:t>
      </w:r>
      <w:r>
        <w:rPr>
          <w:rFonts w:hint="eastAsia" w:ascii="仿宋" w:hAnsi="仿宋" w:eastAsia="仿宋"/>
          <w:bCs/>
          <w:sz w:val="24"/>
          <w:szCs w:val="28"/>
          <w:lang w:eastAsia="zh-CN"/>
        </w:rPr>
        <w:t>%的违约金，并应承担相应法律责任。</w:t>
      </w:r>
    </w:p>
    <w:p w14:paraId="68F04D95">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第15条 索赔</w:t>
      </w:r>
    </w:p>
    <w:p w14:paraId="44E4F81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15.1 本合同任何一方如有正当的索赔理由和有关索赔事件的证据，并有意向对方索赔，均应在索赔事件发生后28天内（含本数），向另一方发出书面通知（简称“索赔通知”）进行索赔。</w:t>
      </w:r>
    </w:p>
    <w:p w14:paraId="741DD4F2">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15.2 被索赔方应在接到索赔通知后28天内（含本数）给予回应，包括要求对方进一步补充索赔理由和证据。若发包人和承包人就索赔处理结果不能达成一致意见，可按第18条的约定办理。</w:t>
      </w:r>
    </w:p>
    <w:p w14:paraId="6B57A24B">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第16条 保险</w:t>
      </w:r>
    </w:p>
    <w:p w14:paraId="52C385A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承包人应就本合同项下可能承担的责任投保责任险，保险金额不低于人民币（大写） </w:t>
      </w:r>
      <w:r>
        <w:rPr>
          <w:rFonts w:hint="eastAsia" w:ascii="仿宋" w:hAnsi="仿宋" w:eastAsia="仿宋"/>
          <w:bCs/>
          <w:sz w:val="24"/>
          <w:szCs w:val="28"/>
          <w:u w:val="single"/>
          <w:lang w:eastAsia="zh-CN"/>
        </w:rPr>
        <w:t xml:space="preserve">         /      </w:t>
      </w:r>
      <w:r>
        <w:rPr>
          <w:rFonts w:hint="eastAsia" w:ascii="仿宋" w:hAnsi="仿宋" w:eastAsia="仿宋"/>
          <w:bCs/>
          <w:sz w:val="24"/>
          <w:szCs w:val="28"/>
          <w:lang w:eastAsia="zh-CN"/>
        </w:rPr>
        <w:t>（</w:t>
      </w:r>
      <w:r>
        <w:rPr>
          <w:rFonts w:ascii="Calibri" w:hAnsi="Calibri" w:eastAsia="仿宋" w:cs="Calibri"/>
          <w:bCs/>
          <w:sz w:val="24"/>
          <w:szCs w:val="28"/>
          <w:lang w:eastAsia="zh-CN"/>
        </w:rPr>
        <w:t>¥</w:t>
      </w:r>
      <w:r>
        <w:rPr>
          <w:rFonts w:hint="eastAsia" w:ascii="仿宋" w:hAnsi="仿宋" w:eastAsia="仿宋"/>
          <w:bCs/>
          <w:sz w:val="24"/>
          <w:szCs w:val="28"/>
          <w:lang w:eastAsia="zh-CN"/>
        </w:rPr>
        <w:t xml:space="preserve"> </w:t>
      </w:r>
      <w:r>
        <w:rPr>
          <w:rFonts w:hint="eastAsia" w:ascii="仿宋" w:hAnsi="仿宋" w:eastAsia="仿宋"/>
          <w:bCs/>
          <w:sz w:val="24"/>
          <w:szCs w:val="28"/>
          <w:u w:val="single"/>
          <w:lang w:eastAsia="zh-CN"/>
        </w:rPr>
        <w:t xml:space="preserve">  /    </w:t>
      </w:r>
      <w:r>
        <w:rPr>
          <w:rFonts w:hint="eastAsia" w:ascii="仿宋" w:hAnsi="仿宋" w:eastAsia="仿宋"/>
          <w:bCs/>
          <w:sz w:val="24"/>
          <w:szCs w:val="28"/>
          <w:lang w:eastAsia="zh-CN"/>
        </w:rPr>
        <w:t>）。</w:t>
      </w:r>
    </w:p>
    <w:p w14:paraId="129D693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承包人应办理己方现场人员生命财产和有关设备的保险并支付一切费用。</w:t>
      </w:r>
    </w:p>
    <w:p w14:paraId="3F3F7AAD">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第17条 不可抗力</w:t>
      </w:r>
    </w:p>
    <w:p w14:paraId="32DCCD2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17.1 不可抗力是指不能预见、不能避免并不能克服的客观情况，包括但不限于自然灾害、战争、武装冲突、社会动乱、暴乱或按照本条的定义构成不可抗力的其他事件。</w:t>
      </w:r>
    </w:p>
    <w:p w14:paraId="32E0DF4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17.2 若不可抗力的发生完全或部分地妨碍一方履行本合同项下的任何义务，则该方可免除或延迟履行其义务，但前提是：</w:t>
      </w:r>
    </w:p>
    <w:p w14:paraId="7B24A34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17.2.1 免除或延迟履行的范围和时间不超过消除不可抗力影响的合理需要；</w:t>
      </w:r>
    </w:p>
    <w:p w14:paraId="35D05F7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17.2.2 受不可抗力影响的一方应继续履行本合同项下未受不可抗力影响的其他义务，包括所有到期付款的义务；</w:t>
      </w:r>
    </w:p>
    <w:p w14:paraId="3FE0FD0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17.2.3 一旦不可抗力结束，该方应尽快恢复履行本合同。</w:t>
      </w:r>
    </w:p>
    <w:p w14:paraId="4EDE5F7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17.3 若任何一方因不可抗力而不能履行本合同，则该方应立即告知另一方，并在10日内（含本数）以书面方式正式通知另一方。该通知中应说明不可抗力的发生日期和预计持续的时间、事件性质、对该方履行本合同的影响及该方为减少不可抗力影响所采取的措施。</w:t>
      </w:r>
    </w:p>
    <w:p w14:paraId="0A5B888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17.4 受不可抗力影响的一方或多方应采取合理措施，减少因不可抗力带来的损失。合同各方应及时协商制定并实施补救计划及合理的替代措施以减少或消除不可抗力的影响。</w:t>
      </w:r>
    </w:p>
    <w:p w14:paraId="1361787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17.5 如果不可抗力阻碍受影响方履行义务持续超过120日（含本数），合同各方应协商决定继续履行本合同的条款或终止本合同。</w:t>
      </w:r>
    </w:p>
    <w:p w14:paraId="76D3532B">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17.6 因政府行为、法律或国家政策发生重大变更，导致合同一方或多方不能完成本合同项下的义务，合同各方应本着公平合理的原则尽快协商解决。必要时，签订合同修改变更协议。</w:t>
      </w:r>
    </w:p>
    <w:p w14:paraId="2BFC6232">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第18条 争议解决方式</w:t>
      </w:r>
    </w:p>
    <w:p w14:paraId="6577587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 xml:space="preserve">18.1 因合同及合同有关事项发生的争议，双方应本着诚实信用原则，通过友好协商解决，经协商仍无法达成一致的，按以下第 </w:t>
      </w:r>
      <w:r>
        <w:rPr>
          <w:rFonts w:hint="eastAsia" w:ascii="仿宋" w:hAnsi="仿宋" w:eastAsia="仿宋"/>
          <w:bCs/>
          <w:sz w:val="24"/>
          <w:szCs w:val="28"/>
          <w:u w:val="single"/>
          <w:lang w:eastAsia="zh-CN"/>
        </w:rPr>
        <w:t xml:space="preserve"> (2) </w:t>
      </w:r>
      <w:r>
        <w:rPr>
          <w:rFonts w:hint="eastAsia" w:ascii="仿宋" w:hAnsi="仿宋" w:eastAsia="仿宋"/>
          <w:bCs/>
          <w:sz w:val="24"/>
          <w:szCs w:val="28"/>
          <w:lang w:eastAsia="zh-CN"/>
        </w:rPr>
        <w:t>种方式处理：</w:t>
      </w:r>
    </w:p>
    <w:p w14:paraId="3BF037E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（1）仲裁：提交</w:t>
      </w:r>
      <w:r>
        <w:rPr>
          <w:rFonts w:hint="eastAsia" w:ascii="仿宋" w:hAnsi="仿宋" w:eastAsia="仿宋"/>
          <w:bCs/>
          <w:sz w:val="24"/>
          <w:szCs w:val="28"/>
          <w:u w:val="single"/>
          <w:lang w:eastAsia="zh-CN"/>
        </w:rPr>
        <w:t xml:space="preserve">       /     </w:t>
      </w:r>
      <w:r>
        <w:rPr>
          <w:rFonts w:hint="eastAsia" w:ascii="仿宋" w:hAnsi="仿宋" w:eastAsia="仿宋"/>
          <w:bCs/>
          <w:sz w:val="24"/>
          <w:szCs w:val="28"/>
          <w:lang w:eastAsia="zh-CN"/>
        </w:rPr>
        <w:t>仲裁，按照申请仲裁时该仲裁机构有效的仲裁规则进行仲裁。仲裁裁决是终局的，对双方均有约束力。</w:t>
      </w:r>
    </w:p>
    <w:p w14:paraId="12E9C21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（2）诉讼：向工程所在地人民法院提起诉讼。</w:t>
      </w:r>
    </w:p>
    <w:p w14:paraId="15139970">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18.2 在争议解决期间，合同中未涉及争议部分的条款仍须履行。</w:t>
      </w:r>
    </w:p>
    <w:p w14:paraId="2223269F">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第19条 适用法律</w:t>
      </w:r>
    </w:p>
    <w:p w14:paraId="16C0CE4C">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本合同的订立、解释、履行及争议解决，均适用中华人民共和国法律。</w:t>
      </w:r>
    </w:p>
    <w:p w14:paraId="0AC0A085">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第20条 合同的生效</w:t>
      </w:r>
    </w:p>
    <w:p w14:paraId="1DC43B1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20.1 本合同在以下条件全部满足之日生效：</w:t>
      </w:r>
    </w:p>
    <w:p w14:paraId="74C5109D">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（1）本合同经双方法定代表人（负责人）或其授权代表签署并加盖双方公章或合同专用章之日起生效。</w:t>
      </w:r>
    </w:p>
    <w:p w14:paraId="26052A83">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20.2 合同签订日期以双方中最后一方签署并加盖公章或合同专用章的日期为准。</w:t>
      </w:r>
    </w:p>
    <w:p w14:paraId="62670296">
      <w:pPr>
        <w:pStyle w:val="11"/>
        <w:spacing w:line="360" w:lineRule="auto"/>
        <w:ind w:firstLine="482" w:firstLineChars="200"/>
        <w:rPr>
          <w:rFonts w:hint="eastAsia" w:ascii="仿宋" w:hAnsi="仿宋" w:eastAsia="仿宋"/>
          <w:b/>
          <w:bCs/>
          <w:sz w:val="24"/>
          <w:szCs w:val="28"/>
          <w:lang w:eastAsia="zh-CN"/>
        </w:rPr>
      </w:pPr>
      <w:r>
        <w:rPr>
          <w:rFonts w:hint="eastAsia" w:ascii="仿宋" w:hAnsi="仿宋" w:eastAsia="仿宋"/>
          <w:b/>
          <w:bCs/>
          <w:sz w:val="24"/>
          <w:szCs w:val="28"/>
          <w:lang w:eastAsia="zh-CN"/>
        </w:rPr>
        <w:t>第21条 其他事项</w:t>
      </w:r>
    </w:p>
    <w:p w14:paraId="12E148E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21.1 履约担保</w:t>
      </w:r>
    </w:p>
    <w:p w14:paraId="5D6C9341">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21.1.1 承包人是否提供履约担保：            /          。</w:t>
      </w:r>
    </w:p>
    <w:p w14:paraId="19FE2F59">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21.1.2 承包人提供履约担保的形式、金额及期限： /         。</w:t>
      </w:r>
    </w:p>
    <w:p w14:paraId="55C80C1F">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21.2 如有未尽事项，双方可另签订补充协议。</w:t>
      </w:r>
    </w:p>
    <w:p w14:paraId="5EE1CF17">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21.3 本合同双方应同时签订安全协议、廉洁协议。</w:t>
      </w:r>
    </w:p>
    <w:p w14:paraId="7DA9B5B4">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21.4 本合同附件是本合同不可分割的组成部分，与本合同正文具有同等法律效力。</w:t>
      </w:r>
    </w:p>
    <w:p w14:paraId="18872DB8">
      <w:pPr>
        <w:pStyle w:val="11"/>
        <w:spacing w:line="360" w:lineRule="auto"/>
        <w:ind w:firstLine="480" w:firstLineChars="200"/>
        <w:rPr>
          <w:rFonts w:hint="eastAsia" w:ascii="仿宋" w:hAnsi="仿宋" w:eastAsia="仿宋"/>
          <w:bCs/>
          <w:sz w:val="24"/>
          <w:szCs w:val="28"/>
          <w:lang w:eastAsia="zh-CN"/>
        </w:rPr>
      </w:pPr>
      <w:r>
        <w:rPr>
          <w:rFonts w:hint="eastAsia" w:ascii="仿宋" w:hAnsi="仿宋" w:eastAsia="仿宋"/>
          <w:bCs/>
          <w:sz w:val="24"/>
          <w:szCs w:val="28"/>
          <w:lang w:eastAsia="zh-CN"/>
        </w:rPr>
        <w:t>21.5 本合同一式 肆 份，发包人执  叁  份，承包人执 壹  份，各份具有同等法律效力。</w:t>
      </w:r>
    </w:p>
    <w:p w14:paraId="48CEC744">
      <w:pPr>
        <w:widowControl/>
        <w:jc w:val="left"/>
        <w:rPr>
          <w:rFonts w:ascii="方正小标宋_GBK" w:eastAsia="方正小标宋_GBK"/>
          <w:sz w:val="44"/>
          <w:szCs w:val="44"/>
        </w:rPr>
      </w:pPr>
      <w:r>
        <w:rPr>
          <w:rFonts w:ascii="方正小标宋_GBK" w:eastAsia="方正小标宋_GBK"/>
          <w:sz w:val="44"/>
          <w:szCs w:val="44"/>
        </w:rPr>
        <w:br w:type="page"/>
      </w:r>
    </w:p>
    <w:p w14:paraId="542804A0">
      <w:pPr>
        <w:autoSpaceDE w:val="0"/>
        <w:autoSpaceDN w:val="0"/>
        <w:adjustRightInd w:val="0"/>
        <w:snapToGrid w:val="0"/>
        <w:ind w:right="-17"/>
        <w:jc w:val="center"/>
        <w:rPr>
          <w:rFonts w:hint="eastAsia" w:ascii="仿宋" w:hAnsi="仿宋" w:eastAsia="仿宋"/>
          <w:sz w:val="44"/>
          <w:szCs w:val="44"/>
        </w:rPr>
      </w:pPr>
      <w:r>
        <w:rPr>
          <w:rFonts w:hint="eastAsia" w:ascii="仿宋" w:hAnsi="仿宋" w:eastAsia="仿宋"/>
          <w:sz w:val="44"/>
          <w:szCs w:val="44"/>
        </w:rPr>
        <w:t>签 署 页</w:t>
      </w:r>
    </w:p>
    <w:tbl>
      <w:tblPr>
        <w:tblStyle w:val="12"/>
        <w:tblW w:w="0" w:type="auto"/>
        <w:tblInd w:w="0" w:type="dxa"/>
        <w:tblLayout w:type="fixed"/>
        <w:tblCellMar>
          <w:top w:w="0" w:type="dxa"/>
          <w:left w:w="108" w:type="dxa"/>
          <w:bottom w:w="0" w:type="dxa"/>
          <w:right w:w="108" w:type="dxa"/>
        </w:tblCellMar>
      </w:tblPr>
      <w:tblGrid>
        <w:gridCol w:w="4360"/>
        <w:gridCol w:w="4835"/>
      </w:tblGrid>
      <w:tr w14:paraId="6CCD39E7">
        <w:tblPrEx>
          <w:tblCellMar>
            <w:top w:w="0" w:type="dxa"/>
            <w:left w:w="108" w:type="dxa"/>
            <w:bottom w:w="0" w:type="dxa"/>
            <w:right w:w="108" w:type="dxa"/>
          </w:tblCellMar>
        </w:tblPrEx>
        <w:trPr>
          <w:cantSplit/>
          <w:trHeight w:val="1964" w:hRule="exact"/>
        </w:trPr>
        <w:tc>
          <w:tcPr>
            <w:tcW w:w="4360" w:type="dxa"/>
            <w:noWrap w:val="0"/>
            <w:vAlign w:val="center"/>
          </w:tcPr>
          <w:p w14:paraId="60E04E37">
            <w:pPr>
              <w:autoSpaceDE w:val="0"/>
              <w:autoSpaceDN w:val="0"/>
              <w:adjustRightInd w:val="0"/>
              <w:snapToGrid w:val="0"/>
              <w:ind w:left="960" w:right="-16" w:hanging="960" w:hangingChars="400"/>
              <w:jc w:val="left"/>
              <w:rPr>
                <w:rFonts w:hint="eastAsia" w:ascii="仿宋" w:hAnsi="仿宋" w:eastAsia="仿宋"/>
                <w:snapToGrid w:val="0"/>
                <w:kern w:val="0"/>
                <w:sz w:val="24"/>
              </w:rPr>
            </w:pPr>
          </w:p>
          <w:p w14:paraId="290C1EBE">
            <w:pPr>
              <w:autoSpaceDE w:val="0"/>
              <w:autoSpaceDN w:val="0"/>
              <w:adjustRightInd w:val="0"/>
              <w:snapToGrid w:val="0"/>
              <w:ind w:left="960" w:right="-16" w:hanging="960" w:hangingChars="400"/>
              <w:jc w:val="left"/>
              <w:rPr>
                <w:rFonts w:hint="eastAsia" w:ascii="仿宋" w:hAnsi="仿宋" w:eastAsia="仿宋"/>
                <w:snapToGrid w:val="0"/>
                <w:kern w:val="0"/>
                <w:sz w:val="24"/>
              </w:rPr>
            </w:pPr>
          </w:p>
          <w:p w14:paraId="566F5841">
            <w:pPr>
              <w:autoSpaceDE w:val="0"/>
              <w:autoSpaceDN w:val="0"/>
              <w:adjustRightInd w:val="0"/>
              <w:snapToGrid w:val="0"/>
              <w:ind w:left="960" w:right="-16" w:hanging="960" w:hangingChars="400"/>
              <w:jc w:val="left"/>
              <w:rPr>
                <w:rFonts w:hint="eastAsia" w:ascii="仿宋" w:hAnsi="仿宋" w:eastAsia="仿宋"/>
                <w:snapToGrid w:val="0"/>
                <w:kern w:val="0"/>
                <w:sz w:val="24"/>
              </w:rPr>
            </w:pPr>
            <w:r>
              <w:rPr>
                <w:rFonts w:hint="eastAsia" w:ascii="仿宋" w:hAnsi="仿宋" w:eastAsia="仿宋"/>
                <w:snapToGrid w:val="0"/>
                <w:kern w:val="0"/>
                <w:sz w:val="24"/>
              </w:rPr>
              <w:t>发包人：威海市文登区电力配套管理处</w:t>
            </w:r>
          </w:p>
          <w:p w14:paraId="3DF76A10">
            <w:pPr>
              <w:autoSpaceDE w:val="0"/>
              <w:autoSpaceDN w:val="0"/>
              <w:adjustRightInd w:val="0"/>
              <w:snapToGrid w:val="0"/>
              <w:ind w:right="-16"/>
              <w:jc w:val="left"/>
              <w:rPr>
                <w:rFonts w:hint="eastAsia" w:ascii="仿宋" w:hAnsi="仿宋" w:eastAsia="仿宋"/>
                <w:snapToGrid w:val="0"/>
                <w:kern w:val="0"/>
                <w:sz w:val="24"/>
              </w:rPr>
            </w:pPr>
          </w:p>
          <w:p w14:paraId="102CA52F">
            <w:pPr>
              <w:autoSpaceDE w:val="0"/>
              <w:autoSpaceDN w:val="0"/>
              <w:adjustRightInd w:val="0"/>
              <w:snapToGrid w:val="0"/>
              <w:ind w:right="-16"/>
              <w:jc w:val="left"/>
              <w:rPr>
                <w:rFonts w:hint="eastAsia" w:ascii="仿宋" w:hAnsi="仿宋" w:eastAsia="仿宋"/>
                <w:snapToGrid w:val="0"/>
                <w:kern w:val="0"/>
                <w:sz w:val="24"/>
              </w:rPr>
            </w:pPr>
            <w:r>
              <w:rPr>
                <w:rFonts w:hint="eastAsia" w:ascii="仿宋" w:hAnsi="仿宋" w:eastAsia="仿宋"/>
                <w:snapToGrid w:val="0"/>
                <w:kern w:val="0"/>
                <w:sz w:val="24"/>
              </w:rPr>
              <w:t>（盖章）</w:t>
            </w:r>
          </w:p>
          <w:p w14:paraId="026EBEEA">
            <w:pPr>
              <w:autoSpaceDE w:val="0"/>
              <w:autoSpaceDN w:val="0"/>
              <w:adjustRightInd w:val="0"/>
              <w:snapToGrid w:val="0"/>
              <w:ind w:right="-16"/>
              <w:jc w:val="left"/>
              <w:rPr>
                <w:rFonts w:hint="eastAsia" w:ascii="仿宋" w:hAnsi="仿宋" w:eastAsia="仿宋"/>
                <w:snapToGrid w:val="0"/>
                <w:kern w:val="0"/>
                <w:sz w:val="24"/>
              </w:rPr>
            </w:pPr>
          </w:p>
        </w:tc>
        <w:tc>
          <w:tcPr>
            <w:tcW w:w="4835" w:type="dxa"/>
            <w:noWrap w:val="0"/>
            <w:vAlign w:val="center"/>
          </w:tcPr>
          <w:p w14:paraId="28E51EFD">
            <w:pPr>
              <w:autoSpaceDE w:val="0"/>
              <w:autoSpaceDN w:val="0"/>
              <w:adjustRightInd w:val="0"/>
              <w:snapToGrid w:val="0"/>
              <w:ind w:left="840" w:right="-16" w:hanging="840" w:hangingChars="350"/>
              <w:jc w:val="left"/>
              <w:rPr>
                <w:rFonts w:hint="eastAsia" w:ascii="仿宋" w:hAnsi="仿宋" w:eastAsia="仿宋"/>
                <w:snapToGrid w:val="0"/>
                <w:kern w:val="0"/>
                <w:sz w:val="24"/>
              </w:rPr>
            </w:pPr>
          </w:p>
          <w:p w14:paraId="13551B0F">
            <w:pPr>
              <w:autoSpaceDE w:val="0"/>
              <w:autoSpaceDN w:val="0"/>
              <w:adjustRightInd w:val="0"/>
              <w:snapToGrid w:val="0"/>
              <w:ind w:left="840" w:right="-16" w:hanging="840" w:hangingChars="350"/>
              <w:jc w:val="left"/>
              <w:rPr>
                <w:rFonts w:hint="eastAsia" w:ascii="仿宋" w:hAnsi="仿宋" w:eastAsia="仿宋"/>
                <w:snapToGrid w:val="0"/>
                <w:kern w:val="0"/>
                <w:sz w:val="24"/>
              </w:rPr>
            </w:pPr>
          </w:p>
          <w:p w14:paraId="4CC7FE53">
            <w:pPr>
              <w:autoSpaceDE w:val="0"/>
              <w:autoSpaceDN w:val="0"/>
              <w:adjustRightInd w:val="0"/>
              <w:snapToGrid w:val="0"/>
              <w:ind w:left="840" w:right="-16" w:hanging="840" w:hangingChars="350"/>
              <w:jc w:val="left"/>
              <w:rPr>
                <w:rFonts w:hint="eastAsia" w:ascii="仿宋" w:hAnsi="仿宋" w:eastAsia="仿宋"/>
                <w:snapToGrid w:val="0"/>
                <w:kern w:val="0"/>
                <w:sz w:val="24"/>
              </w:rPr>
            </w:pPr>
            <w:r>
              <w:rPr>
                <w:rFonts w:hint="eastAsia" w:ascii="仿宋" w:hAnsi="仿宋" w:eastAsia="仿宋"/>
                <w:snapToGrid w:val="0"/>
                <w:kern w:val="0"/>
                <w:sz w:val="24"/>
              </w:rPr>
              <w:t xml:space="preserve">承包人： </w:t>
            </w:r>
          </w:p>
          <w:p w14:paraId="172E82C1">
            <w:pPr>
              <w:autoSpaceDE w:val="0"/>
              <w:autoSpaceDN w:val="0"/>
              <w:adjustRightInd w:val="0"/>
              <w:snapToGrid w:val="0"/>
              <w:ind w:right="-16"/>
              <w:jc w:val="left"/>
              <w:rPr>
                <w:rFonts w:hint="eastAsia" w:ascii="仿宋" w:hAnsi="仿宋" w:eastAsia="仿宋"/>
                <w:snapToGrid w:val="0"/>
                <w:kern w:val="0"/>
                <w:sz w:val="24"/>
              </w:rPr>
            </w:pPr>
            <w:r>
              <w:rPr>
                <w:rFonts w:hint="eastAsia" w:ascii="仿宋" w:hAnsi="仿宋" w:eastAsia="仿宋"/>
                <w:snapToGrid w:val="0"/>
                <w:kern w:val="0"/>
                <w:sz w:val="24"/>
              </w:rPr>
              <w:t>（盖章）</w:t>
            </w:r>
          </w:p>
          <w:p w14:paraId="6DA36EB0">
            <w:pPr>
              <w:autoSpaceDE w:val="0"/>
              <w:autoSpaceDN w:val="0"/>
              <w:adjustRightInd w:val="0"/>
              <w:snapToGrid w:val="0"/>
              <w:ind w:right="-16"/>
              <w:jc w:val="left"/>
              <w:rPr>
                <w:rFonts w:hint="eastAsia" w:ascii="仿宋" w:hAnsi="仿宋" w:eastAsia="仿宋"/>
                <w:snapToGrid w:val="0"/>
                <w:kern w:val="0"/>
                <w:sz w:val="24"/>
              </w:rPr>
            </w:pPr>
          </w:p>
          <w:p w14:paraId="2382951A">
            <w:pPr>
              <w:autoSpaceDE w:val="0"/>
              <w:autoSpaceDN w:val="0"/>
              <w:adjustRightInd w:val="0"/>
              <w:snapToGrid w:val="0"/>
              <w:ind w:right="-16"/>
              <w:jc w:val="left"/>
              <w:rPr>
                <w:rFonts w:hint="eastAsia" w:ascii="仿宋" w:hAnsi="仿宋" w:eastAsia="仿宋"/>
                <w:snapToGrid w:val="0"/>
                <w:kern w:val="0"/>
                <w:sz w:val="24"/>
              </w:rPr>
            </w:pPr>
          </w:p>
          <w:p w14:paraId="79F6299B">
            <w:pPr>
              <w:autoSpaceDE w:val="0"/>
              <w:autoSpaceDN w:val="0"/>
              <w:adjustRightInd w:val="0"/>
              <w:snapToGrid w:val="0"/>
              <w:ind w:right="-16"/>
              <w:jc w:val="left"/>
              <w:rPr>
                <w:rFonts w:hint="eastAsia" w:ascii="仿宋" w:hAnsi="仿宋" w:eastAsia="仿宋"/>
                <w:snapToGrid w:val="0"/>
                <w:kern w:val="0"/>
                <w:sz w:val="24"/>
              </w:rPr>
            </w:pPr>
          </w:p>
          <w:p w14:paraId="5F0130FE">
            <w:pPr>
              <w:autoSpaceDE w:val="0"/>
              <w:autoSpaceDN w:val="0"/>
              <w:adjustRightInd w:val="0"/>
              <w:snapToGrid w:val="0"/>
              <w:ind w:right="-16"/>
              <w:jc w:val="left"/>
              <w:rPr>
                <w:rFonts w:hint="eastAsia" w:ascii="仿宋" w:hAnsi="仿宋" w:eastAsia="仿宋"/>
                <w:snapToGrid w:val="0"/>
                <w:kern w:val="0"/>
                <w:sz w:val="24"/>
              </w:rPr>
            </w:pPr>
          </w:p>
        </w:tc>
      </w:tr>
      <w:tr w14:paraId="39BED854">
        <w:tblPrEx>
          <w:tblCellMar>
            <w:top w:w="0" w:type="dxa"/>
            <w:left w:w="108" w:type="dxa"/>
            <w:bottom w:w="0" w:type="dxa"/>
            <w:right w:w="108" w:type="dxa"/>
          </w:tblCellMar>
        </w:tblPrEx>
        <w:trPr>
          <w:cantSplit/>
          <w:trHeight w:val="1243" w:hRule="exact"/>
        </w:trPr>
        <w:tc>
          <w:tcPr>
            <w:tcW w:w="4360" w:type="dxa"/>
            <w:noWrap w:val="0"/>
            <w:vAlign w:val="center"/>
          </w:tcPr>
          <w:p w14:paraId="1846A9E0">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法定代表人（负责人）或</w:t>
            </w:r>
          </w:p>
          <w:p w14:paraId="55684536">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授权代表（签字）：</w:t>
            </w:r>
          </w:p>
        </w:tc>
        <w:tc>
          <w:tcPr>
            <w:tcW w:w="4835" w:type="dxa"/>
            <w:noWrap w:val="0"/>
            <w:vAlign w:val="center"/>
          </w:tcPr>
          <w:p w14:paraId="1E562795">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法定代表人（负责人）或</w:t>
            </w:r>
          </w:p>
          <w:p w14:paraId="6633ED7F">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授权代表（签字）：</w:t>
            </w:r>
          </w:p>
        </w:tc>
      </w:tr>
      <w:tr w14:paraId="0E95F407">
        <w:tblPrEx>
          <w:tblCellMar>
            <w:top w:w="0" w:type="dxa"/>
            <w:left w:w="108" w:type="dxa"/>
            <w:bottom w:w="0" w:type="dxa"/>
            <w:right w:w="108" w:type="dxa"/>
          </w:tblCellMar>
        </w:tblPrEx>
        <w:trPr>
          <w:cantSplit/>
          <w:trHeight w:val="567" w:hRule="exact"/>
        </w:trPr>
        <w:tc>
          <w:tcPr>
            <w:tcW w:w="4360" w:type="dxa"/>
            <w:noWrap w:val="0"/>
            <w:vAlign w:val="center"/>
          </w:tcPr>
          <w:p w14:paraId="58964FAC">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签订日期：</w:t>
            </w:r>
          </w:p>
        </w:tc>
        <w:tc>
          <w:tcPr>
            <w:tcW w:w="4835" w:type="dxa"/>
            <w:noWrap w:val="0"/>
            <w:vAlign w:val="center"/>
          </w:tcPr>
          <w:p w14:paraId="49539876">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签订日期：</w:t>
            </w:r>
          </w:p>
        </w:tc>
      </w:tr>
      <w:tr w14:paraId="38414EDC">
        <w:tblPrEx>
          <w:tblCellMar>
            <w:top w:w="0" w:type="dxa"/>
            <w:left w:w="108" w:type="dxa"/>
            <w:bottom w:w="0" w:type="dxa"/>
            <w:right w:w="108" w:type="dxa"/>
          </w:tblCellMar>
        </w:tblPrEx>
        <w:trPr>
          <w:cantSplit/>
          <w:trHeight w:val="567" w:hRule="exact"/>
        </w:trPr>
        <w:tc>
          <w:tcPr>
            <w:tcW w:w="4360" w:type="dxa"/>
            <w:noWrap w:val="0"/>
            <w:vAlign w:val="center"/>
          </w:tcPr>
          <w:p w14:paraId="525B9B21">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地址：威海市文登区龙山路17号</w:t>
            </w:r>
          </w:p>
        </w:tc>
        <w:tc>
          <w:tcPr>
            <w:tcW w:w="4835" w:type="dxa"/>
            <w:noWrap w:val="0"/>
            <w:vAlign w:val="center"/>
          </w:tcPr>
          <w:p w14:paraId="37CF04BA">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地址：</w:t>
            </w:r>
          </w:p>
        </w:tc>
      </w:tr>
      <w:tr w14:paraId="1002DD6A">
        <w:tblPrEx>
          <w:tblCellMar>
            <w:top w:w="0" w:type="dxa"/>
            <w:left w:w="108" w:type="dxa"/>
            <w:bottom w:w="0" w:type="dxa"/>
            <w:right w:w="108" w:type="dxa"/>
          </w:tblCellMar>
        </w:tblPrEx>
        <w:trPr>
          <w:cantSplit/>
          <w:trHeight w:val="567" w:hRule="exact"/>
        </w:trPr>
        <w:tc>
          <w:tcPr>
            <w:tcW w:w="4360" w:type="dxa"/>
            <w:noWrap w:val="0"/>
            <w:vAlign w:val="center"/>
          </w:tcPr>
          <w:p w14:paraId="142281E3">
            <w:pPr>
              <w:adjustRightInd w:val="0"/>
              <w:snapToGrid w:val="0"/>
              <w:spacing w:line="480" w:lineRule="exact"/>
              <w:rPr>
                <w:rFonts w:hint="eastAsia" w:ascii="仿宋" w:hAnsi="仿宋" w:eastAsia="仿宋"/>
                <w:color w:val="000000"/>
                <w:sz w:val="24"/>
              </w:rPr>
            </w:pPr>
          </w:p>
        </w:tc>
        <w:tc>
          <w:tcPr>
            <w:tcW w:w="4835" w:type="dxa"/>
            <w:noWrap w:val="0"/>
            <w:vAlign w:val="center"/>
          </w:tcPr>
          <w:p w14:paraId="3AF68B76">
            <w:pPr>
              <w:adjustRightInd w:val="0"/>
              <w:snapToGrid w:val="0"/>
              <w:spacing w:line="480" w:lineRule="exact"/>
              <w:rPr>
                <w:rFonts w:hint="eastAsia" w:ascii="仿宋" w:hAnsi="仿宋" w:eastAsia="仿宋"/>
                <w:color w:val="000000"/>
                <w:sz w:val="24"/>
              </w:rPr>
            </w:pPr>
          </w:p>
        </w:tc>
      </w:tr>
      <w:tr w14:paraId="28CB88EF">
        <w:tblPrEx>
          <w:tblCellMar>
            <w:top w:w="0" w:type="dxa"/>
            <w:left w:w="108" w:type="dxa"/>
            <w:bottom w:w="0" w:type="dxa"/>
            <w:right w:w="108" w:type="dxa"/>
          </w:tblCellMar>
        </w:tblPrEx>
        <w:trPr>
          <w:cantSplit/>
          <w:trHeight w:val="567" w:hRule="exact"/>
        </w:trPr>
        <w:tc>
          <w:tcPr>
            <w:tcW w:w="4360" w:type="dxa"/>
            <w:noWrap w:val="0"/>
            <w:vAlign w:val="center"/>
          </w:tcPr>
          <w:p w14:paraId="28FB3EDE">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邮编：264400</w:t>
            </w:r>
          </w:p>
        </w:tc>
        <w:tc>
          <w:tcPr>
            <w:tcW w:w="4835" w:type="dxa"/>
            <w:noWrap w:val="0"/>
            <w:vAlign w:val="center"/>
          </w:tcPr>
          <w:p w14:paraId="2B4832D0">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邮编：</w:t>
            </w:r>
          </w:p>
        </w:tc>
      </w:tr>
      <w:tr w14:paraId="1DABF98B">
        <w:tblPrEx>
          <w:tblCellMar>
            <w:top w:w="0" w:type="dxa"/>
            <w:left w:w="108" w:type="dxa"/>
            <w:bottom w:w="0" w:type="dxa"/>
            <w:right w:w="108" w:type="dxa"/>
          </w:tblCellMar>
        </w:tblPrEx>
        <w:trPr>
          <w:cantSplit/>
          <w:trHeight w:val="567" w:hRule="exact"/>
        </w:trPr>
        <w:tc>
          <w:tcPr>
            <w:tcW w:w="4360" w:type="dxa"/>
            <w:noWrap w:val="0"/>
            <w:vAlign w:val="center"/>
          </w:tcPr>
          <w:p w14:paraId="0A2EA8BC">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联系人：</w:t>
            </w:r>
          </w:p>
        </w:tc>
        <w:tc>
          <w:tcPr>
            <w:tcW w:w="4835" w:type="dxa"/>
            <w:noWrap w:val="0"/>
            <w:vAlign w:val="center"/>
          </w:tcPr>
          <w:p w14:paraId="5C72594B">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 xml:space="preserve">联系人：  </w:t>
            </w:r>
          </w:p>
          <w:p w14:paraId="4B584035">
            <w:pPr>
              <w:adjustRightInd w:val="0"/>
              <w:snapToGrid w:val="0"/>
              <w:spacing w:line="480" w:lineRule="exact"/>
              <w:rPr>
                <w:rFonts w:hint="eastAsia" w:ascii="仿宋" w:hAnsi="仿宋" w:eastAsia="仿宋"/>
                <w:color w:val="000000"/>
                <w:sz w:val="24"/>
              </w:rPr>
            </w:pPr>
          </w:p>
        </w:tc>
      </w:tr>
      <w:tr w14:paraId="1742BB69">
        <w:tblPrEx>
          <w:tblCellMar>
            <w:top w:w="0" w:type="dxa"/>
            <w:left w:w="108" w:type="dxa"/>
            <w:bottom w:w="0" w:type="dxa"/>
            <w:right w:w="108" w:type="dxa"/>
          </w:tblCellMar>
        </w:tblPrEx>
        <w:trPr>
          <w:cantSplit/>
          <w:trHeight w:val="567" w:hRule="exact"/>
        </w:trPr>
        <w:tc>
          <w:tcPr>
            <w:tcW w:w="4360" w:type="dxa"/>
            <w:noWrap w:val="0"/>
            <w:vAlign w:val="center"/>
          </w:tcPr>
          <w:p w14:paraId="77141434">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电话：</w:t>
            </w:r>
          </w:p>
        </w:tc>
        <w:tc>
          <w:tcPr>
            <w:tcW w:w="4835" w:type="dxa"/>
            <w:noWrap w:val="0"/>
            <w:vAlign w:val="center"/>
          </w:tcPr>
          <w:p w14:paraId="1790DA02">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电话：</w:t>
            </w:r>
          </w:p>
        </w:tc>
      </w:tr>
      <w:tr w14:paraId="05EA059A">
        <w:tblPrEx>
          <w:tblCellMar>
            <w:top w:w="0" w:type="dxa"/>
            <w:left w:w="108" w:type="dxa"/>
            <w:bottom w:w="0" w:type="dxa"/>
            <w:right w:w="108" w:type="dxa"/>
          </w:tblCellMar>
        </w:tblPrEx>
        <w:trPr>
          <w:cantSplit/>
          <w:trHeight w:val="567" w:hRule="exact"/>
        </w:trPr>
        <w:tc>
          <w:tcPr>
            <w:tcW w:w="4360" w:type="dxa"/>
            <w:noWrap w:val="0"/>
            <w:vAlign w:val="center"/>
          </w:tcPr>
          <w:p w14:paraId="6EA2DDF5">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传真：</w:t>
            </w:r>
          </w:p>
          <w:p w14:paraId="211DFAAF">
            <w:pPr>
              <w:adjustRightInd w:val="0"/>
              <w:snapToGrid w:val="0"/>
              <w:spacing w:line="480" w:lineRule="exact"/>
              <w:rPr>
                <w:rFonts w:hint="eastAsia" w:ascii="仿宋" w:hAnsi="仿宋" w:eastAsia="仿宋"/>
                <w:color w:val="000000"/>
                <w:sz w:val="24"/>
              </w:rPr>
            </w:pPr>
          </w:p>
          <w:p w14:paraId="095BD64C">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Email:zhj118309@126.com</w:t>
            </w:r>
          </w:p>
        </w:tc>
        <w:tc>
          <w:tcPr>
            <w:tcW w:w="4835" w:type="dxa"/>
            <w:noWrap w:val="0"/>
            <w:vAlign w:val="center"/>
          </w:tcPr>
          <w:p w14:paraId="60211811">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 xml:space="preserve">传真： </w:t>
            </w:r>
          </w:p>
        </w:tc>
      </w:tr>
      <w:tr w14:paraId="159B8ADA">
        <w:tblPrEx>
          <w:tblCellMar>
            <w:top w:w="0" w:type="dxa"/>
            <w:left w:w="108" w:type="dxa"/>
            <w:bottom w:w="0" w:type="dxa"/>
            <w:right w:w="108" w:type="dxa"/>
          </w:tblCellMar>
        </w:tblPrEx>
        <w:trPr>
          <w:cantSplit/>
          <w:trHeight w:val="567" w:hRule="exact"/>
        </w:trPr>
        <w:tc>
          <w:tcPr>
            <w:tcW w:w="4360" w:type="dxa"/>
            <w:noWrap w:val="0"/>
            <w:vAlign w:val="center"/>
          </w:tcPr>
          <w:p w14:paraId="7B906175">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邮箱：</w:t>
            </w:r>
          </w:p>
        </w:tc>
        <w:tc>
          <w:tcPr>
            <w:tcW w:w="4835" w:type="dxa"/>
            <w:noWrap w:val="0"/>
            <w:vAlign w:val="center"/>
          </w:tcPr>
          <w:p w14:paraId="4E779D16">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邮箱：</w:t>
            </w:r>
          </w:p>
        </w:tc>
      </w:tr>
      <w:tr w14:paraId="72537BF3">
        <w:tblPrEx>
          <w:tblCellMar>
            <w:top w:w="0" w:type="dxa"/>
            <w:left w:w="108" w:type="dxa"/>
            <w:bottom w:w="0" w:type="dxa"/>
            <w:right w:w="108" w:type="dxa"/>
          </w:tblCellMar>
        </w:tblPrEx>
        <w:trPr>
          <w:cantSplit/>
          <w:trHeight w:val="567" w:hRule="exact"/>
        </w:trPr>
        <w:tc>
          <w:tcPr>
            <w:tcW w:w="4360" w:type="dxa"/>
            <w:noWrap w:val="0"/>
            <w:vAlign w:val="center"/>
          </w:tcPr>
          <w:p w14:paraId="6E819CB9">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开户银行：</w:t>
            </w:r>
          </w:p>
        </w:tc>
        <w:tc>
          <w:tcPr>
            <w:tcW w:w="4835" w:type="dxa"/>
            <w:noWrap w:val="0"/>
            <w:vAlign w:val="center"/>
          </w:tcPr>
          <w:p w14:paraId="1D72E426">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开户银行：</w:t>
            </w:r>
          </w:p>
        </w:tc>
      </w:tr>
      <w:tr w14:paraId="4AC9C867">
        <w:tblPrEx>
          <w:tblCellMar>
            <w:top w:w="0" w:type="dxa"/>
            <w:left w:w="108" w:type="dxa"/>
            <w:bottom w:w="0" w:type="dxa"/>
            <w:right w:w="108" w:type="dxa"/>
          </w:tblCellMar>
        </w:tblPrEx>
        <w:trPr>
          <w:cantSplit/>
          <w:trHeight w:val="567" w:hRule="exact"/>
        </w:trPr>
        <w:tc>
          <w:tcPr>
            <w:tcW w:w="4360" w:type="dxa"/>
            <w:noWrap w:val="0"/>
            <w:vAlign w:val="center"/>
          </w:tcPr>
          <w:p w14:paraId="09BF6C08">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账号：</w:t>
            </w:r>
          </w:p>
        </w:tc>
        <w:tc>
          <w:tcPr>
            <w:tcW w:w="4835" w:type="dxa"/>
            <w:noWrap w:val="0"/>
            <w:vAlign w:val="center"/>
          </w:tcPr>
          <w:p w14:paraId="74795934">
            <w:pPr>
              <w:adjustRightInd w:val="0"/>
              <w:snapToGrid w:val="0"/>
              <w:spacing w:line="480" w:lineRule="exact"/>
              <w:rPr>
                <w:rFonts w:hint="eastAsia" w:ascii="仿宋" w:hAnsi="仿宋" w:eastAsia="仿宋"/>
                <w:color w:val="000000"/>
                <w:sz w:val="24"/>
              </w:rPr>
            </w:pPr>
            <w:r>
              <w:rPr>
                <w:rFonts w:hint="eastAsia" w:ascii="仿宋" w:hAnsi="仿宋" w:eastAsia="仿宋"/>
                <w:color w:val="000000"/>
                <w:sz w:val="24"/>
              </w:rPr>
              <w:t>账号：</w:t>
            </w:r>
          </w:p>
        </w:tc>
      </w:tr>
    </w:tbl>
    <w:p w14:paraId="37497245">
      <w:pPr>
        <w:jc w:val="center"/>
      </w:pPr>
    </w:p>
    <w:p w14:paraId="5720B10C">
      <w:pPr>
        <w:spacing w:line="360" w:lineRule="auto"/>
        <w:rPr>
          <w:rFonts w:hint="eastAsia" w:ascii="仿宋" w:hAnsi="仿宋" w:eastAsia="仿宋"/>
          <w:sz w:val="24"/>
          <w:szCs w:val="28"/>
        </w:rPr>
      </w:pPr>
    </w:p>
    <w:p w14:paraId="4AE758F7">
      <w:pPr>
        <w:pStyle w:val="2"/>
        <w:spacing w:before="0" w:after="0" w:line="360" w:lineRule="auto"/>
        <w:ind w:firstLine="482" w:firstLineChars="200"/>
        <w:rPr>
          <w:rFonts w:hint="eastAsia" w:ascii="仿宋" w:hAnsi="仿宋" w:eastAsia="仿宋"/>
          <w:sz w:val="24"/>
          <w:szCs w:val="24"/>
        </w:rPr>
      </w:pPr>
    </w:p>
    <w:p w14:paraId="65FE1D18">
      <w:pPr>
        <w:widowControl/>
        <w:spacing w:line="480" w:lineRule="exact"/>
        <w:rPr>
          <w:rStyle w:val="19"/>
          <w:rFonts w:hint="eastAsia" w:ascii="仿宋" w:hAnsi="仿宋" w:eastAsia="仿宋"/>
        </w:rPr>
      </w:pPr>
      <w:r>
        <w:rPr>
          <w:rFonts w:ascii="仿宋" w:hAnsi="仿宋" w:eastAsia="仿宋"/>
        </w:rPr>
        <w:br w:type="page"/>
      </w:r>
      <w:bookmarkStart w:id="57" w:name="_Toc8323"/>
      <w:r>
        <w:rPr>
          <w:rStyle w:val="19"/>
          <w:rFonts w:hint="eastAsia" w:ascii="仿宋" w:hAnsi="仿宋" w:eastAsia="仿宋"/>
        </w:rPr>
        <w:t>附件：</w:t>
      </w:r>
    </w:p>
    <w:bookmarkEnd w:id="57"/>
    <w:p w14:paraId="18D40EAA">
      <w:pPr>
        <w:snapToGrid w:val="0"/>
        <w:spacing w:line="480" w:lineRule="exact"/>
        <w:ind w:firstLine="560" w:firstLineChars="200"/>
        <w:jc w:val="left"/>
        <w:rPr>
          <w:rFonts w:hint="eastAsia" w:ascii="仿宋" w:hAnsi="仿宋" w:eastAsia="仿宋"/>
          <w:snapToGrid w:val="0"/>
          <w:kern w:val="0"/>
          <w:sz w:val="28"/>
        </w:rPr>
      </w:pPr>
      <w:bookmarkStart w:id="58" w:name="_Toc1904_WPSOffice_Level1"/>
      <w:bookmarkStart w:id="59" w:name="_Toc25838_WPSOffice_Level1"/>
      <w:bookmarkStart w:id="60" w:name="_Toc23117_WPSOffice_Level1"/>
      <w:bookmarkStart w:id="61" w:name="_Toc18958"/>
      <w:bookmarkStart w:id="62" w:name="_Toc31032"/>
      <w:bookmarkStart w:id="63" w:name="_Toc1097_WPSOffice_Level1"/>
      <w:r>
        <w:rPr>
          <w:rFonts w:hint="eastAsia" w:ascii="仿宋" w:hAnsi="仿宋" w:eastAsia="仿宋"/>
          <w:snapToGrid w:val="0"/>
          <w:kern w:val="0"/>
          <w:sz w:val="28"/>
        </w:rPr>
        <w:t>附件1：价格表</w:t>
      </w:r>
      <w:bookmarkEnd w:id="58"/>
      <w:bookmarkEnd w:id="59"/>
      <w:bookmarkEnd w:id="60"/>
      <w:bookmarkEnd w:id="61"/>
      <w:bookmarkEnd w:id="62"/>
      <w:bookmarkEnd w:id="63"/>
    </w:p>
    <w:p w14:paraId="31A017F2">
      <w:pPr>
        <w:snapToGrid w:val="0"/>
        <w:spacing w:line="480" w:lineRule="exact"/>
        <w:ind w:firstLine="560" w:firstLineChars="200"/>
        <w:jc w:val="left"/>
        <w:rPr>
          <w:rFonts w:hint="eastAsia" w:ascii="仿宋" w:hAnsi="仿宋" w:eastAsia="仿宋"/>
          <w:snapToGrid w:val="0"/>
          <w:kern w:val="0"/>
          <w:sz w:val="28"/>
        </w:rPr>
      </w:pPr>
      <w:bookmarkStart w:id="64" w:name="_Toc24555_WPSOffice_Level1"/>
      <w:bookmarkStart w:id="65" w:name="_Toc3780_WPSOffice_Level1"/>
      <w:bookmarkStart w:id="66" w:name="_Toc7590"/>
      <w:bookmarkStart w:id="67" w:name="_Toc22102_WPSOffice_Level1"/>
      <w:bookmarkStart w:id="68" w:name="_Toc2713"/>
      <w:bookmarkStart w:id="69" w:name="_Toc2308_WPSOffice_Level1"/>
      <w:r>
        <w:rPr>
          <w:rFonts w:hint="eastAsia" w:ascii="仿宋" w:hAnsi="仿宋" w:eastAsia="仿宋"/>
          <w:snapToGrid w:val="0"/>
          <w:kern w:val="0"/>
          <w:sz w:val="28"/>
        </w:rPr>
        <w:t>附件2：</w:t>
      </w:r>
      <w:bookmarkEnd w:id="64"/>
      <w:bookmarkEnd w:id="65"/>
      <w:bookmarkEnd w:id="66"/>
      <w:bookmarkEnd w:id="67"/>
      <w:bookmarkEnd w:id="68"/>
      <w:bookmarkEnd w:id="69"/>
      <w:bookmarkStart w:id="70" w:name="_Toc29894_WPSOffice_Level1"/>
      <w:bookmarkStart w:id="71" w:name="_Toc7222"/>
      <w:bookmarkStart w:id="72" w:name="_Toc14019_WPSOffice_Level1"/>
      <w:bookmarkStart w:id="73" w:name="_Toc31139_WPSOffice_Level1"/>
      <w:bookmarkStart w:id="74" w:name="_Toc21612"/>
      <w:bookmarkStart w:id="75" w:name="_Toc22120_WPSOffice_Level1"/>
      <w:r>
        <w:rPr>
          <w:rFonts w:hint="eastAsia" w:ascii="仿宋" w:hAnsi="仿宋" w:eastAsia="仿宋"/>
          <w:snapToGrid w:val="0"/>
          <w:kern w:val="0"/>
          <w:sz w:val="28"/>
        </w:rPr>
        <w:t>承包人供应主要材料设备清单</w:t>
      </w:r>
    </w:p>
    <w:p w14:paraId="06F6A09D">
      <w:pPr>
        <w:snapToGrid w:val="0"/>
        <w:spacing w:line="480" w:lineRule="exact"/>
        <w:ind w:firstLine="560" w:firstLineChars="200"/>
        <w:jc w:val="left"/>
        <w:rPr>
          <w:rFonts w:hint="eastAsia" w:ascii="仿宋" w:hAnsi="仿宋" w:eastAsia="仿宋"/>
          <w:snapToGrid w:val="0"/>
          <w:kern w:val="0"/>
          <w:sz w:val="28"/>
          <w:szCs w:val="22"/>
        </w:rPr>
      </w:pPr>
      <w:r>
        <w:rPr>
          <w:rFonts w:hint="eastAsia" w:ascii="仿宋" w:hAnsi="仿宋" w:eastAsia="仿宋"/>
          <w:snapToGrid w:val="0"/>
          <w:kern w:val="0"/>
          <w:sz w:val="28"/>
        </w:rPr>
        <w:t>附件3</w:t>
      </w:r>
      <w:r>
        <w:rPr>
          <w:rFonts w:hint="eastAsia" w:ascii="仿宋" w:hAnsi="仿宋" w:eastAsia="仿宋"/>
          <w:snapToGrid w:val="0"/>
          <w:kern w:val="0"/>
          <w:sz w:val="28"/>
          <w:szCs w:val="22"/>
        </w:rPr>
        <w:t>：安全协议</w:t>
      </w:r>
    </w:p>
    <w:p w14:paraId="4F63B6C1">
      <w:pPr>
        <w:snapToGrid w:val="0"/>
        <w:spacing w:line="480" w:lineRule="exact"/>
        <w:ind w:firstLine="560" w:firstLineChars="200"/>
        <w:jc w:val="left"/>
        <w:rPr>
          <w:rFonts w:hint="eastAsia" w:ascii="华文中宋" w:hAnsi="华文中宋" w:eastAsia="华文中宋"/>
          <w:snapToGrid w:val="0"/>
          <w:kern w:val="0"/>
          <w:sz w:val="28"/>
          <w:szCs w:val="22"/>
        </w:rPr>
      </w:pPr>
      <w:r>
        <w:rPr>
          <w:rFonts w:hint="eastAsia" w:ascii="仿宋" w:hAnsi="仿宋" w:eastAsia="仿宋"/>
          <w:snapToGrid w:val="0"/>
          <w:kern w:val="0"/>
          <w:sz w:val="28"/>
          <w:szCs w:val="22"/>
        </w:rPr>
        <w:t>附件</w:t>
      </w:r>
      <w:r>
        <w:rPr>
          <w:rFonts w:ascii="仿宋" w:hAnsi="仿宋" w:eastAsia="仿宋"/>
          <w:snapToGrid w:val="0"/>
          <w:kern w:val="0"/>
          <w:sz w:val="28"/>
          <w:szCs w:val="22"/>
        </w:rPr>
        <w:t>4</w:t>
      </w:r>
      <w:r>
        <w:rPr>
          <w:rFonts w:hint="eastAsia" w:ascii="仿宋" w:hAnsi="仿宋" w:eastAsia="仿宋"/>
          <w:snapToGrid w:val="0"/>
          <w:kern w:val="0"/>
          <w:sz w:val="28"/>
          <w:szCs w:val="22"/>
        </w:rPr>
        <w:t>：</w:t>
      </w:r>
      <w:bookmarkEnd w:id="70"/>
      <w:bookmarkEnd w:id="71"/>
      <w:bookmarkEnd w:id="72"/>
      <w:bookmarkEnd w:id="73"/>
      <w:bookmarkEnd w:id="74"/>
      <w:bookmarkEnd w:id="75"/>
      <w:r>
        <w:rPr>
          <w:rFonts w:hint="eastAsia" w:ascii="仿宋" w:hAnsi="仿宋" w:eastAsia="仿宋"/>
          <w:snapToGrid w:val="0"/>
          <w:kern w:val="0"/>
          <w:sz w:val="28"/>
          <w:szCs w:val="22"/>
        </w:rPr>
        <w:t>廉洁协议</w:t>
      </w:r>
    </w:p>
    <w:p w14:paraId="09B243E7">
      <w:pPr>
        <w:widowControl/>
        <w:spacing w:line="480" w:lineRule="exact"/>
        <w:rPr>
          <w:rFonts w:hint="eastAsia" w:ascii="华文中宋" w:hAnsi="华文中宋" w:eastAsia="华文中宋"/>
          <w:snapToGrid w:val="0"/>
          <w:kern w:val="0"/>
          <w:sz w:val="28"/>
        </w:rPr>
      </w:pPr>
      <w:bookmarkStart w:id="76" w:name="_Toc20358"/>
      <w:bookmarkStart w:id="77" w:name="_Toc9847_WPSOffice_Level1"/>
      <w:bookmarkStart w:id="78" w:name="_Toc20656"/>
      <w:bookmarkStart w:id="79" w:name="_Toc29789_WPSOffice_Level1"/>
      <w:bookmarkStart w:id="80" w:name="_Toc12694_WPSOffice_Level1"/>
      <w:bookmarkStart w:id="81" w:name="_Toc1339_WPSOffice_Level1"/>
    </w:p>
    <w:p w14:paraId="5AB9748F">
      <w:pPr>
        <w:widowControl/>
        <w:spacing w:line="480" w:lineRule="exact"/>
        <w:rPr>
          <w:rFonts w:hint="eastAsia" w:ascii="华文中宋" w:hAnsi="华文中宋" w:eastAsia="华文中宋"/>
          <w:snapToGrid w:val="0"/>
          <w:kern w:val="0"/>
          <w:sz w:val="28"/>
        </w:rPr>
      </w:pPr>
    </w:p>
    <w:p w14:paraId="20ADBE76">
      <w:pPr>
        <w:widowControl/>
        <w:spacing w:line="480" w:lineRule="exact"/>
        <w:rPr>
          <w:rFonts w:hint="eastAsia" w:ascii="华文中宋" w:hAnsi="华文中宋" w:eastAsia="华文中宋"/>
          <w:snapToGrid w:val="0"/>
          <w:kern w:val="0"/>
          <w:sz w:val="28"/>
        </w:rPr>
      </w:pPr>
    </w:p>
    <w:p w14:paraId="180E6BBC">
      <w:pPr>
        <w:widowControl/>
        <w:spacing w:line="480" w:lineRule="exact"/>
        <w:rPr>
          <w:rFonts w:hint="eastAsia" w:ascii="华文中宋" w:hAnsi="华文中宋" w:eastAsia="华文中宋"/>
          <w:snapToGrid w:val="0"/>
          <w:kern w:val="0"/>
          <w:sz w:val="28"/>
        </w:rPr>
      </w:pPr>
    </w:p>
    <w:p w14:paraId="2EE5A734">
      <w:pPr>
        <w:widowControl/>
        <w:spacing w:line="480" w:lineRule="exact"/>
        <w:rPr>
          <w:rFonts w:hint="eastAsia" w:ascii="华文中宋" w:hAnsi="华文中宋" w:eastAsia="华文中宋"/>
          <w:snapToGrid w:val="0"/>
          <w:kern w:val="0"/>
          <w:sz w:val="28"/>
        </w:rPr>
      </w:pPr>
    </w:p>
    <w:p w14:paraId="51E99425">
      <w:pPr>
        <w:widowControl/>
        <w:spacing w:line="480" w:lineRule="exact"/>
        <w:rPr>
          <w:rFonts w:hint="eastAsia" w:ascii="华文中宋" w:hAnsi="华文中宋" w:eastAsia="华文中宋"/>
          <w:snapToGrid w:val="0"/>
          <w:kern w:val="0"/>
          <w:sz w:val="28"/>
        </w:rPr>
      </w:pPr>
    </w:p>
    <w:p w14:paraId="45003B4B">
      <w:pPr>
        <w:widowControl/>
        <w:spacing w:line="480" w:lineRule="exact"/>
        <w:rPr>
          <w:rFonts w:hint="eastAsia" w:ascii="华文中宋" w:hAnsi="华文中宋" w:eastAsia="华文中宋"/>
          <w:snapToGrid w:val="0"/>
          <w:kern w:val="0"/>
          <w:sz w:val="28"/>
        </w:rPr>
      </w:pPr>
    </w:p>
    <w:p w14:paraId="3E33BDE9">
      <w:pPr>
        <w:widowControl/>
        <w:spacing w:line="480" w:lineRule="exact"/>
        <w:rPr>
          <w:rFonts w:hint="eastAsia" w:ascii="华文中宋" w:hAnsi="华文中宋" w:eastAsia="华文中宋"/>
          <w:snapToGrid w:val="0"/>
          <w:kern w:val="0"/>
          <w:sz w:val="28"/>
        </w:rPr>
      </w:pPr>
    </w:p>
    <w:p w14:paraId="42CFEBF5">
      <w:pPr>
        <w:widowControl/>
        <w:spacing w:line="480" w:lineRule="exact"/>
        <w:rPr>
          <w:rFonts w:hint="eastAsia" w:ascii="华文中宋" w:hAnsi="华文中宋" w:eastAsia="华文中宋"/>
          <w:snapToGrid w:val="0"/>
          <w:kern w:val="0"/>
          <w:sz w:val="28"/>
        </w:rPr>
      </w:pPr>
    </w:p>
    <w:p w14:paraId="6CEC5B5C">
      <w:pPr>
        <w:widowControl/>
        <w:spacing w:line="480" w:lineRule="exact"/>
        <w:rPr>
          <w:rFonts w:hint="eastAsia" w:ascii="华文中宋" w:hAnsi="华文中宋" w:eastAsia="华文中宋"/>
          <w:snapToGrid w:val="0"/>
          <w:kern w:val="0"/>
          <w:sz w:val="28"/>
        </w:rPr>
      </w:pPr>
    </w:p>
    <w:p w14:paraId="24796DAA">
      <w:pPr>
        <w:widowControl/>
        <w:spacing w:line="480" w:lineRule="exact"/>
        <w:rPr>
          <w:rFonts w:hint="eastAsia" w:ascii="华文中宋" w:hAnsi="华文中宋" w:eastAsia="华文中宋"/>
          <w:snapToGrid w:val="0"/>
          <w:kern w:val="0"/>
          <w:sz w:val="28"/>
        </w:rPr>
      </w:pPr>
    </w:p>
    <w:p w14:paraId="596B9485">
      <w:pPr>
        <w:widowControl/>
        <w:spacing w:line="480" w:lineRule="exact"/>
        <w:rPr>
          <w:rFonts w:hint="eastAsia" w:ascii="华文中宋" w:hAnsi="华文中宋" w:eastAsia="华文中宋"/>
          <w:snapToGrid w:val="0"/>
          <w:kern w:val="0"/>
          <w:sz w:val="28"/>
        </w:rPr>
      </w:pPr>
    </w:p>
    <w:p w14:paraId="481B3780">
      <w:pPr>
        <w:widowControl/>
        <w:spacing w:line="480" w:lineRule="exact"/>
        <w:rPr>
          <w:rFonts w:hint="eastAsia" w:ascii="华文中宋" w:hAnsi="华文中宋" w:eastAsia="华文中宋"/>
          <w:snapToGrid w:val="0"/>
          <w:kern w:val="0"/>
          <w:sz w:val="28"/>
        </w:rPr>
      </w:pPr>
    </w:p>
    <w:p w14:paraId="2CBBF74A">
      <w:pPr>
        <w:widowControl/>
        <w:spacing w:line="480" w:lineRule="exact"/>
        <w:rPr>
          <w:rFonts w:hint="eastAsia" w:ascii="华文中宋" w:hAnsi="华文中宋" w:eastAsia="华文中宋"/>
          <w:snapToGrid w:val="0"/>
          <w:kern w:val="0"/>
          <w:sz w:val="28"/>
        </w:rPr>
      </w:pPr>
    </w:p>
    <w:p w14:paraId="23027B94">
      <w:pPr>
        <w:widowControl/>
        <w:spacing w:line="480" w:lineRule="exact"/>
        <w:rPr>
          <w:rFonts w:hint="eastAsia" w:ascii="华文中宋" w:hAnsi="华文中宋" w:eastAsia="华文中宋"/>
          <w:snapToGrid w:val="0"/>
          <w:kern w:val="0"/>
          <w:sz w:val="28"/>
        </w:rPr>
      </w:pPr>
    </w:p>
    <w:p w14:paraId="6A0E8C7B">
      <w:pPr>
        <w:widowControl/>
        <w:spacing w:line="480" w:lineRule="exact"/>
        <w:rPr>
          <w:rFonts w:hint="eastAsia" w:ascii="华文中宋" w:hAnsi="华文中宋" w:eastAsia="华文中宋"/>
          <w:snapToGrid w:val="0"/>
          <w:kern w:val="0"/>
          <w:sz w:val="28"/>
        </w:rPr>
      </w:pPr>
    </w:p>
    <w:p w14:paraId="5F9FF9AB">
      <w:pPr>
        <w:widowControl/>
        <w:spacing w:line="480" w:lineRule="exact"/>
        <w:rPr>
          <w:rFonts w:hint="eastAsia" w:ascii="华文中宋" w:hAnsi="华文中宋" w:eastAsia="华文中宋"/>
          <w:snapToGrid w:val="0"/>
          <w:kern w:val="0"/>
          <w:sz w:val="28"/>
        </w:rPr>
      </w:pPr>
    </w:p>
    <w:p w14:paraId="6CB0BE0F">
      <w:pPr>
        <w:widowControl/>
        <w:spacing w:line="480" w:lineRule="exact"/>
        <w:rPr>
          <w:rFonts w:hint="eastAsia" w:ascii="华文中宋" w:hAnsi="华文中宋" w:eastAsia="华文中宋"/>
          <w:snapToGrid w:val="0"/>
          <w:kern w:val="0"/>
          <w:sz w:val="28"/>
        </w:rPr>
      </w:pPr>
    </w:p>
    <w:p w14:paraId="6DBCBD6C">
      <w:pPr>
        <w:widowControl/>
        <w:spacing w:line="480" w:lineRule="exact"/>
        <w:rPr>
          <w:rFonts w:hint="eastAsia" w:ascii="华文中宋" w:hAnsi="华文中宋" w:eastAsia="华文中宋"/>
          <w:snapToGrid w:val="0"/>
          <w:kern w:val="0"/>
          <w:sz w:val="28"/>
        </w:rPr>
      </w:pPr>
    </w:p>
    <w:p w14:paraId="00B364A9">
      <w:pPr>
        <w:widowControl/>
        <w:spacing w:line="480" w:lineRule="exact"/>
        <w:rPr>
          <w:rFonts w:hint="eastAsia" w:ascii="华文中宋" w:hAnsi="华文中宋" w:eastAsia="华文中宋"/>
          <w:snapToGrid w:val="0"/>
          <w:kern w:val="0"/>
          <w:sz w:val="28"/>
        </w:rPr>
      </w:pPr>
    </w:p>
    <w:p w14:paraId="5A6B338B">
      <w:pPr>
        <w:widowControl/>
        <w:spacing w:line="480" w:lineRule="exact"/>
        <w:rPr>
          <w:rFonts w:hint="eastAsia" w:ascii="华文中宋" w:hAnsi="华文中宋" w:eastAsia="华文中宋"/>
          <w:snapToGrid w:val="0"/>
          <w:kern w:val="0"/>
          <w:sz w:val="28"/>
        </w:rPr>
      </w:pPr>
    </w:p>
    <w:p w14:paraId="75072F96">
      <w:pPr>
        <w:widowControl/>
        <w:jc w:val="left"/>
        <w:rPr>
          <w:rFonts w:hint="eastAsia" w:ascii="华文中宋" w:hAnsi="华文中宋" w:eastAsia="华文中宋"/>
          <w:kern w:val="21"/>
          <w:sz w:val="28"/>
        </w:rPr>
      </w:pPr>
      <w:r>
        <w:rPr>
          <w:rFonts w:ascii="华文中宋" w:hAnsi="华文中宋" w:eastAsia="华文中宋"/>
          <w:kern w:val="21"/>
          <w:sz w:val="28"/>
        </w:rPr>
        <w:br w:type="page"/>
      </w:r>
    </w:p>
    <w:p w14:paraId="3043EEF3">
      <w:pPr>
        <w:widowControl/>
        <w:spacing w:line="480" w:lineRule="exact"/>
        <w:rPr>
          <w:rFonts w:hint="eastAsia" w:ascii="仿宋" w:hAnsi="仿宋" w:eastAsia="仿宋"/>
          <w:snapToGrid w:val="0"/>
          <w:kern w:val="0"/>
          <w:sz w:val="28"/>
        </w:rPr>
      </w:pPr>
      <w:r>
        <w:rPr>
          <w:rFonts w:hint="eastAsia" w:ascii="仿宋" w:hAnsi="仿宋" w:eastAsia="仿宋"/>
          <w:b/>
          <w:bCs/>
          <w:kern w:val="21"/>
          <w:sz w:val="28"/>
        </w:rPr>
        <w:t>附件1：</w:t>
      </w:r>
      <w:bookmarkEnd w:id="76"/>
      <w:bookmarkEnd w:id="77"/>
      <w:bookmarkEnd w:id="78"/>
      <w:bookmarkEnd w:id="79"/>
      <w:bookmarkEnd w:id="80"/>
      <w:bookmarkEnd w:id="81"/>
    </w:p>
    <w:p w14:paraId="4657F2E0">
      <w:pPr>
        <w:wordWrap w:val="0"/>
        <w:snapToGrid w:val="0"/>
        <w:spacing w:after="240" w:afterLines="100" w:line="480" w:lineRule="exact"/>
        <w:jc w:val="center"/>
        <w:rPr>
          <w:rFonts w:hint="eastAsia" w:ascii="仿宋" w:hAnsi="仿宋" w:eastAsia="仿宋" w:cs="华文中宋"/>
          <w:b/>
          <w:sz w:val="32"/>
          <w:szCs w:val="32"/>
        </w:rPr>
      </w:pPr>
      <w:r>
        <w:rPr>
          <w:rFonts w:hint="eastAsia" w:ascii="仿宋" w:hAnsi="仿宋" w:eastAsia="仿宋" w:cs="华文中宋"/>
          <w:b/>
          <w:sz w:val="32"/>
          <w:szCs w:val="32"/>
        </w:rPr>
        <w:t>价格表</w:t>
      </w:r>
    </w:p>
    <w:p w14:paraId="1D0A15EE">
      <w:pPr>
        <w:pStyle w:val="11"/>
        <w:rPr>
          <w:rFonts w:hint="eastAsia" w:ascii="仿宋" w:hAnsi="仿宋" w:eastAsia="仿宋"/>
          <w:lang w:eastAsia="zh-CN"/>
        </w:rPr>
      </w:pPr>
    </w:p>
    <w:p w14:paraId="182EF4C6">
      <w:pPr>
        <w:snapToGrid w:val="0"/>
        <w:spacing w:line="480" w:lineRule="exact"/>
        <w:ind w:firstLine="560" w:firstLineChars="200"/>
        <w:jc w:val="left"/>
        <w:rPr>
          <w:rFonts w:hint="eastAsia" w:ascii="仿宋" w:hAnsi="仿宋" w:eastAsia="仿宋"/>
          <w:snapToGrid w:val="0"/>
          <w:kern w:val="0"/>
          <w:sz w:val="28"/>
        </w:rPr>
      </w:pPr>
      <w:r>
        <w:rPr>
          <w:rFonts w:hint="eastAsia" w:ascii="仿宋" w:hAnsi="仿宋" w:eastAsia="仿宋"/>
          <w:snapToGrid w:val="0"/>
          <w:kern w:val="0"/>
          <w:sz w:val="28"/>
        </w:rPr>
        <w:t>配套费施工招标采购明细</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3260"/>
        <w:gridCol w:w="1685"/>
        <w:gridCol w:w="1988"/>
      </w:tblGrid>
      <w:tr w14:paraId="1003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896" w:type="dxa"/>
            <w:noWrap w:val="0"/>
            <w:vAlign w:val="center"/>
          </w:tcPr>
          <w:p w14:paraId="1238C5AC">
            <w:pPr>
              <w:snapToGrid w:val="0"/>
              <w:spacing w:line="480" w:lineRule="exact"/>
              <w:jc w:val="left"/>
              <w:rPr>
                <w:rFonts w:hint="eastAsia" w:ascii="仿宋" w:hAnsi="仿宋" w:eastAsia="仿宋"/>
                <w:snapToGrid w:val="0"/>
                <w:kern w:val="0"/>
                <w:sz w:val="28"/>
              </w:rPr>
            </w:pPr>
            <w:r>
              <w:rPr>
                <w:rFonts w:hint="eastAsia" w:ascii="仿宋" w:hAnsi="仿宋" w:eastAsia="仿宋"/>
                <w:snapToGrid w:val="0"/>
                <w:kern w:val="0"/>
                <w:sz w:val="28"/>
              </w:rPr>
              <w:t>序号</w:t>
            </w:r>
          </w:p>
        </w:tc>
        <w:tc>
          <w:tcPr>
            <w:tcW w:w="3260" w:type="dxa"/>
            <w:noWrap w:val="0"/>
            <w:vAlign w:val="center"/>
          </w:tcPr>
          <w:p w14:paraId="6F7001E2">
            <w:pPr>
              <w:snapToGrid w:val="0"/>
              <w:spacing w:line="480" w:lineRule="exact"/>
              <w:ind w:firstLine="560" w:firstLineChars="200"/>
              <w:jc w:val="left"/>
              <w:rPr>
                <w:rFonts w:hint="eastAsia" w:ascii="仿宋" w:hAnsi="仿宋" w:eastAsia="仿宋"/>
                <w:snapToGrid w:val="0"/>
                <w:kern w:val="0"/>
                <w:sz w:val="28"/>
              </w:rPr>
            </w:pPr>
            <w:r>
              <w:rPr>
                <w:rFonts w:hint="eastAsia" w:ascii="仿宋" w:hAnsi="仿宋" w:eastAsia="仿宋"/>
                <w:snapToGrid w:val="0"/>
                <w:kern w:val="0"/>
                <w:sz w:val="28"/>
              </w:rPr>
              <w:t>名称</w:t>
            </w:r>
          </w:p>
        </w:tc>
        <w:tc>
          <w:tcPr>
            <w:tcW w:w="1685" w:type="dxa"/>
            <w:noWrap w:val="0"/>
            <w:vAlign w:val="center"/>
          </w:tcPr>
          <w:p w14:paraId="79D666C4">
            <w:pPr>
              <w:snapToGrid w:val="0"/>
              <w:spacing w:line="480" w:lineRule="exact"/>
              <w:ind w:firstLine="560" w:firstLineChars="200"/>
              <w:jc w:val="left"/>
              <w:rPr>
                <w:rFonts w:hint="eastAsia" w:ascii="仿宋" w:hAnsi="仿宋" w:eastAsia="仿宋"/>
                <w:snapToGrid w:val="0"/>
                <w:kern w:val="0"/>
                <w:sz w:val="28"/>
              </w:rPr>
            </w:pPr>
            <w:r>
              <w:rPr>
                <w:rFonts w:hint="eastAsia" w:ascii="仿宋" w:hAnsi="仿宋" w:eastAsia="仿宋"/>
                <w:snapToGrid w:val="0"/>
                <w:kern w:val="0"/>
                <w:sz w:val="28"/>
              </w:rPr>
              <w:t>折扣率</w:t>
            </w:r>
          </w:p>
        </w:tc>
        <w:tc>
          <w:tcPr>
            <w:tcW w:w="1988" w:type="dxa"/>
            <w:noWrap w:val="0"/>
            <w:vAlign w:val="center"/>
          </w:tcPr>
          <w:p w14:paraId="34BEE223">
            <w:pPr>
              <w:snapToGrid w:val="0"/>
              <w:spacing w:line="480" w:lineRule="exact"/>
              <w:ind w:firstLine="560" w:firstLineChars="200"/>
              <w:jc w:val="left"/>
              <w:rPr>
                <w:rFonts w:hint="eastAsia" w:ascii="仿宋" w:hAnsi="仿宋" w:eastAsia="仿宋"/>
                <w:snapToGrid w:val="0"/>
                <w:kern w:val="0"/>
                <w:sz w:val="28"/>
              </w:rPr>
            </w:pPr>
            <w:r>
              <w:rPr>
                <w:rFonts w:hint="eastAsia" w:ascii="仿宋" w:hAnsi="仿宋" w:eastAsia="仿宋"/>
                <w:snapToGrid w:val="0"/>
                <w:kern w:val="0"/>
                <w:sz w:val="28"/>
              </w:rPr>
              <w:t>备注</w:t>
            </w:r>
          </w:p>
        </w:tc>
      </w:tr>
      <w:tr w14:paraId="0860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6" w:type="dxa"/>
            <w:noWrap w:val="0"/>
            <w:vAlign w:val="center"/>
          </w:tcPr>
          <w:p w14:paraId="264B56B2">
            <w:pPr>
              <w:snapToGrid w:val="0"/>
              <w:spacing w:line="480" w:lineRule="exact"/>
              <w:ind w:firstLine="560" w:firstLineChars="200"/>
              <w:jc w:val="left"/>
              <w:rPr>
                <w:rFonts w:hint="eastAsia" w:ascii="仿宋" w:hAnsi="仿宋" w:eastAsia="仿宋"/>
                <w:snapToGrid w:val="0"/>
                <w:kern w:val="0"/>
                <w:sz w:val="28"/>
              </w:rPr>
            </w:pPr>
            <w:r>
              <w:rPr>
                <w:rFonts w:hint="eastAsia" w:ascii="仿宋" w:hAnsi="仿宋" w:eastAsia="仿宋"/>
                <w:snapToGrid w:val="0"/>
                <w:kern w:val="0"/>
                <w:sz w:val="28"/>
              </w:rPr>
              <w:t>1</w:t>
            </w:r>
          </w:p>
        </w:tc>
        <w:tc>
          <w:tcPr>
            <w:tcW w:w="3260" w:type="dxa"/>
            <w:noWrap w:val="0"/>
            <w:vAlign w:val="center"/>
          </w:tcPr>
          <w:p w14:paraId="5D55837F">
            <w:pPr>
              <w:snapToGrid w:val="0"/>
              <w:spacing w:line="480" w:lineRule="exact"/>
              <w:ind w:firstLine="560" w:firstLineChars="200"/>
              <w:jc w:val="left"/>
              <w:rPr>
                <w:rFonts w:hint="eastAsia" w:ascii="仿宋" w:hAnsi="仿宋" w:eastAsia="仿宋"/>
                <w:snapToGrid w:val="0"/>
                <w:kern w:val="0"/>
                <w:sz w:val="28"/>
                <w:lang w:eastAsia="zh-CN"/>
              </w:rPr>
            </w:pPr>
            <w:r>
              <w:rPr>
                <w:rFonts w:hint="eastAsia" w:ascii="仿宋" w:hAnsi="仿宋" w:eastAsia="仿宋"/>
                <w:snapToGrid w:val="0"/>
                <w:kern w:val="0"/>
                <w:sz w:val="28"/>
                <w:lang w:eastAsia="zh-CN"/>
              </w:rPr>
              <w:t>10kV山东德圣房地产开发有限公司（伴山首府三期）配套费工程</w:t>
            </w:r>
          </w:p>
        </w:tc>
        <w:tc>
          <w:tcPr>
            <w:tcW w:w="1685" w:type="dxa"/>
            <w:noWrap w:val="0"/>
            <w:vAlign w:val="center"/>
          </w:tcPr>
          <w:p w14:paraId="76E3B2F5">
            <w:pPr>
              <w:snapToGrid w:val="0"/>
              <w:spacing w:line="480" w:lineRule="exact"/>
              <w:ind w:firstLine="560" w:firstLineChars="200"/>
              <w:jc w:val="left"/>
              <w:rPr>
                <w:rFonts w:hint="eastAsia" w:ascii="仿宋" w:hAnsi="仿宋" w:eastAsia="仿宋"/>
                <w:snapToGrid w:val="0"/>
                <w:kern w:val="0"/>
                <w:sz w:val="28"/>
              </w:rPr>
            </w:pPr>
          </w:p>
        </w:tc>
        <w:tc>
          <w:tcPr>
            <w:tcW w:w="1988" w:type="dxa"/>
            <w:noWrap w:val="0"/>
            <w:vAlign w:val="center"/>
          </w:tcPr>
          <w:p w14:paraId="6605D686">
            <w:pPr>
              <w:snapToGrid w:val="0"/>
              <w:spacing w:line="480" w:lineRule="exact"/>
              <w:ind w:firstLine="560" w:firstLineChars="200"/>
              <w:jc w:val="left"/>
              <w:rPr>
                <w:rFonts w:hint="eastAsia" w:ascii="仿宋" w:hAnsi="仿宋" w:eastAsia="仿宋"/>
                <w:snapToGrid w:val="0"/>
                <w:kern w:val="0"/>
                <w:sz w:val="28"/>
              </w:rPr>
            </w:pPr>
          </w:p>
        </w:tc>
      </w:tr>
    </w:tbl>
    <w:p w14:paraId="728153C1">
      <w:pPr>
        <w:widowControl/>
        <w:spacing w:line="480" w:lineRule="exact"/>
        <w:rPr>
          <w:rFonts w:hint="eastAsia" w:ascii="仿宋" w:hAnsi="仿宋" w:eastAsia="仿宋"/>
          <w:snapToGrid w:val="0"/>
          <w:kern w:val="0"/>
          <w:sz w:val="28"/>
        </w:rPr>
      </w:pPr>
      <w:r>
        <w:rPr>
          <w:rFonts w:ascii="仿宋" w:hAnsi="仿宋" w:eastAsia="仿宋"/>
          <w:kern w:val="0"/>
          <w:sz w:val="24"/>
        </w:rPr>
        <w:br w:type="page"/>
      </w:r>
      <w:bookmarkStart w:id="82" w:name="_Toc9434"/>
      <w:bookmarkStart w:id="83" w:name="_Toc22627_WPSOffice_Level1"/>
      <w:bookmarkStart w:id="84" w:name="_Toc12552_WPSOffice_Level1"/>
      <w:bookmarkStart w:id="85" w:name="_Toc6265_WPSOffice_Level1"/>
      <w:bookmarkStart w:id="86" w:name="_Toc12325"/>
      <w:bookmarkStart w:id="87" w:name="_Toc18886_WPSOffice_Level1"/>
      <w:r>
        <w:rPr>
          <w:rFonts w:hint="eastAsia" w:ascii="仿宋" w:hAnsi="仿宋" w:eastAsia="仿宋"/>
          <w:b/>
          <w:bCs/>
          <w:kern w:val="21"/>
          <w:sz w:val="28"/>
        </w:rPr>
        <w:t>附件2：</w:t>
      </w:r>
      <w:bookmarkEnd w:id="82"/>
      <w:bookmarkEnd w:id="83"/>
      <w:bookmarkEnd w:id="84"/>
      <w:bookmarkEnd w:id="85"/>
      <w:bookmarkEnd w:id="86"/>
      <w:bookmarkEnd w:id="87"/>
    </w:p>
    <w:p w14:paraId="75561BFE">
      <w:pPr>
        <w:widowControl/>
        <w:spacing w:line="480" w:lineRule="exact"/>
        <w:rPr>
          <w:rFonts w:hint="eastAsia" w:ascii="仿宋" w:hAnsi="仿宋" w:eastAsia="仿宋"/>
          <w:kern w:val="21"/>
          <w:sz w:val="28"/>
        </w:rPr>
      </w:pPr>
      <w:r>
        <w:rPr>
          <w:rFonts w:hint="eastAsia" w:ascii="仿宋" w:hAnsi="仿宋" w:eastAsia="仿宋"/>
          <w:kern w:val="21"/>
          <w:sz w:val="28"/>
        </w:rPr>
        <w:t>甲供材料设备明细</w:t>
      </w:r>
    </w:p>
    <w:tbl>
      <w:tblPr>
        <w:tblStyle w:val="12"/>
        <w:tblW w:w="0" w:type="auto"/>
        <w:tblInd w:w="0" w:type="dxa"/>
        <w:tblLayout w:type="fixed"/>
        <w:tblCellMar>
          <w:top w:w="15" w:type="dxa"/>
          <w:left w:w="15" w:type="dxa"/>
          <w:bottom w:w="15" w:type="dxa"/>
          <w:right w:w="15" w:type="dxa"/>
        </w:tblCellMar>
      </w:tblPr>
      <w:tblGrid>
        <w:gridCol w:w="918"/>
        <w:gridCol w:w="2696"/>
        <w:gridCol w:w="2942"/>
        <w:gridCol w:w="800"/>
        <w:gridCol w:w="1250"/>
      </w:tblGrid>
      <w:tr w14:paraId="1F02C817">
        <w:tblPrEx>
          <w:tblCellMar>
            <w:top w:w="15" w:type="dxa"/>
            <w:left w:w="15" w:type="dxa"/>
            <w:bottom w:w="15" w:type="dxa"/>
            <w:right w:w="15" w:type="dxa"/>
          </w:tblCellMar>
        </w:tblPrEx>
        <w:trPr>
          <w:trHeight w:val="600"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5D945E2C">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序号</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2003853D">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物料名称</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21A40E72">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规格型号</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757A0FC">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单位</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56F997B">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数量</w:t>
            </w:r>
          </w:p>
        </w:tc>
      </w:tr>
      <w:tr w14:paraId="3C09EC41">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687907B2">
            <w:pPr>
              <w:widowControl/>
              <w:jc w:val="center"/>
              <w:textAlignment w:val="center"/>
              <w:rPr>
                <w:rFonts w:hint="eastAsia" w:ascii="宋体" w:hAnsi="宋体" w:cs="宋体"/>
                <w:color w:val="auto"/>
                <w:kern w:val="0"/>
                <w:sz w:val="22"/>
                <w:lang w:bidi="ar"/>
              </w:rPr>
            </w:pPr>
            <w:r>
              <w:rPr>
                <w:rFonts w:hint="eastAsia" w:ascii="宋体" w:hAnsi="宋体" w:cs="宋体"/>
                <w:color w:val="auto"/>
                <w:kern w:val="0"/>
                <w:sz w:val="24"/>
                <w:szCs w:val="24"/>
                <w:lang w:bidi="ar"/>
              </w:rPr>
              <w:t>1</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0D6E7167">
            <w:pPr>
              <w:keepNext w:val="0"/>
              <w:keepLines w:val="0"/>
              <w:widowControl/>
              <w:suppressLineNumbers w:val="0"/>
              <w:jc w:val="left"/>
              <w:textAlignment w:val="center"/>
              <w:rPr>
                <w:rFonts w:ascii="宋体" w:hAnsi="宋体" w:cs="宋体"/>
                <w:color w:val="auto"/>
                <w:kern w:val="0"/>
                <w:sz w:val="22"/>
                <w:lang w:bidi="ar"/>
              </w:rPr>
            </w:pPr>
            <w:r>
              <w:rPr>
                <w:rFonts w:hint="eastAsia" w:ascii="宋体" w:hAnsi="宋体" w:eastAsia="宋体" w:cs="宋体"/>
                <w:i w:val="0"/>
                <w:iCs w:val="0"/>
                <w:color w:val="000000"/>
                <w:kern w:val="0"/>
                <w:sz w:val="18"/>
                <w:szCs w:val="18"/>
                <w:u w:val="none"/>
                <w:lang w:val="en-US" w:eastAsia="zh-CN" w:bidi="ar"/>
              </w:rPr>
              <w:t>干式变压器</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6211D3B4">
            <w:pPr>
              <w:widowControl/>
              <w:jc w:val="center"/>
              <w:textAlignment w:val="center"/>
              <w:rPr>
                <w:rFonts w:ascii="宋体" w:hAnsi="宋体" w:cs="宋体"/>
                <w:color w:val="auto"/>
                <w:kern w:val="0"/>
                <w:sz w:val="22"/>
                <w:lang w:bidi="ar"/>
              </w:rPr>
            </w:pPr>
            <w:r>
              <w:rPr>
                <w:rFonts w:hint="eastAsia" w:ascii="宋体" w:hAnsi="宋体" w:cs="宋体"/>
                <w:color w:val="auto"/>
                <w:kern w:val="0"/>
                <w:sz w:val="18"/>
                <w:szCs w:val="18"/>
                <w:lang w:bidi="ar"/>
              </w:rPr>
              <w:t>SCB1</w:t>
            </w:r>
            <w:r>
              <w:rPr>
                <w:rFonts w:hint="eastAsia" w:ascii="宋体" w:hAnsi="宋体" w:cs="宋体"/>
                <w:color w:val="auto"/>
                <w:kern w:val="0"/>
                <w:sz w:val="18"/>
                <w:szCs w:val="18"/>
                <w:lang w:val="en-US" w:eastAsia="zh-CN" w:bidi="ar"/>
              </w:rPr>
              <w:t>4</w:t>
            </w:r>
            <w:r>
              <w:rPr>
                <w:rFonts w:hint="eastAsia" w:ascii="宋体" w:hAnsi="宋体" w:cs="宋体"/>
                <w:color w:val="auto"/>
                <w:kern w:val="0"/>
                <w:sz w:val="18"/>
                <w:szCs w:val="18"/>
                <w:lang w:bidi="ar"/>
              </w:rPr>
              <w:t>-</w:t>
            </w:r>
            <w:r>
              <w:rPr>
                <w:rFonts w:hint="eastAsia" w:ascii="宋体" w:hAnsi="宋体" w:cs="宋体"/>
                <w:color w:val="auto"/>
                <w:kern w:val="0"/>
                <w:sz w:val="18"/>
                <w:szCs w:val="18"/>
                <w:lang w:val="en-US" w:eastAsia="zh-CN" w:bidi="ar"/>
              </w:rPr>
              <w:t>80</w:t>
            </w:r>
            <w:r>
              <w:rPr>
                <w:rFonts w:hint="eastAsia" w:ascii="宋体" w:hAnsi="宋体" w:cs="宋体"/>
                <w:color w:val="auto"/>
                <w:kern w:val="0"/>
                <w:sz w:val="18"/>
                <w:szCs w:val="18"/>
                <w:lang w:bidi="ar"/>
              </w:rPr>
              <w:t>0kVA</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66D1699">
            <w:pPr>
              <w:widowControl/>
              <w:jc w:val="center"/>
              <w:textAlignment w:val="center"/>
              <w:rPr>
                <w:rFonts w:hint="eastAsia" w:ascii="宋体" w:hAnsi="宋体" w:cs="宋体"/>
                <w:color w:val="auto"/>
                <w:kern w:val="0"/>
                <w:sz w:val="22"/>
                <w:lang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D1157C2">
            <w:pPr>
              <w:keepNext w:val="0"/>
              <w:keepLines w:val="0"/>
              <w:widowControl/>
              <w:suppressLineNumbers w:val="0"/>
              <w:jc w:val="center"/>
              <w:textAlignment w:val="center"/>
              <w:rPr>
                <w:rFonts w:hint="eastAsia" w:ascii="宋体" w:hAnsi="宋体" w:eastAsia="宋体" w:cs="宋体"/>
                <w:color w:val="auto"/>
                <w:kern w:val="0"/>
                <w:sz w:val="22"/>
                <w:lang w:eastAsia="zh-CN" w:bidi="ar"/>
              </w:rPr>
            </w:pPr>
            <w:r>
              <w:rPr>
                <w:rFonts w:hint="eastAsia" w:ascii="宋体" w:hAnsi="宋体" w:eastAsia="宋体" w:cs="宋体"/>
                <w:i w:val="0"/>
                <w:iCs w:val="0"/>
                <w:color w:val="000000"/>
                <w:kern w:val="0"/>
                <w:sz w:val="18"/>
                <w:szCs w:val="18"/>
                <w:u w:val="none"/>
                <w:lang w:val="en-US" w:eastAsia="zh-CN" w:bidi="ar"/>
              </w:rPr>
              <w:t>1</w:t>
            </w:r>
          </w:p>
        </w:tc>
      </w:tr>
      <w:tr w14:paraId="4F0CB44B">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2D147DF4">
            <w:pPr>
              <w:widowControl/>
              <w:jc w:val="center"/>
              <w:textAlignment w:val="center"/>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6ED9C043">
            <w:pPr>
              <w:keepNext w:val="0"/>
              <w:keepLines w:val="0"/>
              <w:widowControl/>
              <w:suppressLineNumbers w:val="0"/>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0.4KV进线柜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5F0A46CA">
            <w:pPr>
              <w:widowControl/>
              <w:jc w:val="center"/>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93F7F88">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5A0A9E4">
            <w:pPr>
              <w:keepNext w:val="0"/>
              <w:keepLines w:val="0"/>
              <w:widowControl/>
              <w:suppressLineNumbers w:val="0"/>
              <w:jc w:val="center"/>
              <w:textAlignment w:val="center"/>
              <w:rPr>
                <w:rFonts w:hint="eastAsia" w:ascii="宋体" w:hAnsi="宋体" w:cs="宋体"/>
                <w:color w:val="auto"/>
                <w:kern w:val="0"/>
                <w:sz w:val="18"/>
                <w:szCs w:val="18"/>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14:paraId="22741B8A">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4B0966AF">
            <w:pPr>
              <w:widowControl/>
              <w:jc w:val="center"/>
              <w:textAlignment w:val="center"/>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3</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379CB4D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0.4KV馈线柜出线柜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6A225DDF">
            <w:pPr>
              <w:widowControl/>
              <w:jc w:val="center"/>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526588F">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C06902D">
            <w:pPr>
              <w:keepNext w:val="0"/>
              <w:keepLines w:val="0"/>
              <w:widowControl/>
              <w:suppressLineNumbers w:val="0"/>
              <w:jc w:val="center"/>
              <w:textAlignment w:val="center"/>
              <w:rPr>
                <w:rFonts w:hint="eastAsia" w:ascii="宋体" w:hAnsi="宋体" w:cs="宋体"/>
                <w:color w:val="auto"/>
                <w:kern w:val="0"/>
                <w:sz w:val="18"/>
                <w:szCs w:val="18"/>
                <w:lang w:val="en-US" w:eastAsia="zh-CN" w:bidi="ar"/>
              </w:rPr>
            </w:pPr>
            <w:r>
              <w:rPr>
                <w:rFonts w:hint="eastAsia" w:ascii="宋体" w:hAnsi="宋体" w:eastAsia="宋体" w:cs="宋体"/>
                <w:i w:val="0"/>
                <w:iCs w:val="0"/>
                <w:color w:val="000000"/>
                <w:kern w:val="0"/>
                <w:sz w:val="18"/>
                <w:szCs w:val="18"/>
                <w:u w:val="none"/>
                <w:lang w:val="en-US" w:eastAsia="zh-CN" w:bidi="ar"/>
              </w:rPr>
              <w:t>2</w:t>
            </w:r>
          </w:p>
        </w:tc>
      </w:tr>
      <w:tr w14:paraId="281A59B7">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0AA11F10">
            <w:pPr>
              <w:widowControl/>
              <w:jc w:val="center"/>
              <w:textAlignment w:val="center"/>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4</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25BB098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0.4KV分段柜分断柜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5F87CC5">
            <w:pPr>
              <w:widowControl/>
              <w:jc w:val="center"/>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4B30ED98">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FE4412B">
            <w:pPr>
              <w:keepNext w:val="0"/>
              <w:keepLines w:val="0"/>
              <w:widowControl/>
              <w:suppressLineNumbers w:val="0"/>
              <w:jc w:val="center"/>
              <w:textAlignment w:val="center"/>
              <w:rPr>
                <w:rFonts w:hint="eastAsia" w:ascii="宋体" w:hAnsi="宋体" w:cs="宋体"/>
                <w:color w:val="auto"/>
                <w:kern w:val="0"/>
                <w:sz w:val="18"/>
                <w:szCs w:val="18"/>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14:paraId="63EE196B">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60878AB0">
            <w:pPr>
              <w:widowControl/>
              <w:jc w:val="center"/>
              <w:textAlignment w:val="center"/>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811560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0.4KV电容柜</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34845DF7">
            <w:pPr>
              <w:widowControl/>
              <w:jc w:val="center"/>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GGD</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A67520D">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7D694A6">
            <w:pPr>
              <w:keepNext w:val="0"/>
              <w:keepLines w:val="0"/>
              <w:widowControl/>
              <w:suppressLineNumbers w:val="0"/>
              <w:jc w:val="center"/>
              <w:textAlignment w:val="center"/>
              <w:rPr>
                <w:rFonts w:hint="eastAsia" w:ascii="宋体" w:hAnsi="宋体" w:cs="宋体"/>
                <w:color w:val="auto"/>
                <w:kern w:val="0"/>
                <w:sz w:val="18"/>
                <w:szCs w:val="18"/>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14:paraId="2E8E01C3">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468029A6">
            <w:pPr>
              <w:widowControl/>
              <w:jc w:val="center"/>
              <w:textAlignment w:val="center"/>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6</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095F4E3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电缆分接箱</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388FF0FE">
            <w:pPr>
              <w:widowControl/>
              <w:jc w:val="center"/>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一进四出</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0907E747">
            <w:pPr>
              <w:widowControl/>
              <w:jc w:val="center"/>
              <w:textAlignment w:val="center"/>
              <w:rPr>
                <w:rFonts w:hint="eastAsia" w:ascii="宋体" w:hAnsi="宋体" w:cs="宋体"/>
                <w:color w:val="auto"/>
                <w:kern w:val="0"/>
                <w:sz w:val="18"/>
                <w:szCs w:val="18"/>
                <w:lang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28011FDD">
            <w:pPr>
              <w:keepNext w:val="0"/>
              <w:keepLines w:val="0"/>
              <w:widowControl/>
              <w:suppressLineNumbers w:val="0"/>
              <w:jc w:val="center"/>
              <w:textAlignment w:val="center"/>
              <w:rPr>
                <w:rFonts w:hint="default" w:ascii="宋体" w:hAnsi="宋体" w:cs="宋体"/>
                <w:color w:val="auto"/>
                <w:kern w:val="0"/>
                <w:sz w:val="18"/>
                <w:szCs w:val="18"/>
                <w:lang w:val="en-US" w:eastAsia="zh-CN" w:bidi="ar"/>
              </w:rPr>
            </w:pPr>
            <w:r>
              <w:rPr>
                <w:rFonts w:hint="eastAsia" w:ascii="宋体" w:hAnsi="宋体" w:eastAsia="宋体" w:cs="宋体"/>
                <w:i w:val="0"/>
                <w:iCs w:val="0"/>
                <w:color w:val="000000"/>
                <w:kern w:val="0"/>
                <w:sz w:val="18"/>
                <w:szCs w:val="18"/>
                <w:u w:val="none"/>
                <w:lang w:val="en-US" w:eastAsia="zh-CN" w:bidi="ar"/>
              </w:rPr>
              <w:t>11</w:t>
            </w:r>
          </w:p>
        </w:tc>
      </w:tr>
      <w:tr w14:paraId="261A8B5F">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74633111">
            <w:pPr>
              <w:widowControl/>
              <w:jc w:val="center"/>
              <w:textAlignment w:val="center"/>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7</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68A2969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分界开关</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434E12B8">
            <w:pPr>
              <w:widowControl/>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KW20-12/630-20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AFDBA24">
            <w:pPr>
              <w:widowControl/>
              <w:jc w:val="center"/>
              <w:textAlignment w:val="center"/>
              <w:rPr>
                <w:rFonts w:hint="eastAsia" w:ascii="宋体" w:hAnsi="宋体" w:cs="宋体"/>
                <w:color w:val="auto"/>
                <w:kern w:val="0"/>
                <w:sz w:val="18"/>
                <w:szCs w:val="18"/>
                <w:lang w:val="en-US" w:eastAsia="zh-CN" w:bidi="ar"/>
              </w:rPr>
            </w:pPr>
            <w:r>
              <w:rPr>
                <w:rFonts w:hint="eastAsia" w:ascii="宋体" w:hAnsi="宋体" w:cs="宋体"/>
                <w:color w:val="auto"/>
                <w:kern w:val="0"/>
                <w:sz w:val="18"/>
                <w:szCs w:val="18"/>
                <w:lang w:bidi="ar"/>
              </w:rPr>
              <w:t>台</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095E1BF">
            <w:pPr>
              <w:keepNext w:val="0"/>
              <w:keepLines w:val="0"/>
              <w:widowControl/>
              <w:suppressLineNumbers w:val="0"/>
              <w:jc w:val="center"/>
              <w:textAlignment w:val="center"/>
              <w:rPr>
                <w:rFonts w:hint="eastAsia" w:ascii="宋体" w:hAnsi="宋体" w:cs="宋体"/>
                <w:color w:val="auto"/>
                <w:kern w:val="0"/>
                <w:sz w:val="18"/>
                <w:szCs w:val="18"/>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bl>
    <w:p w14:paraId="2D33BF82">
      <w:pPr>
        <w:widowControl/>
        <w:spacing w:line="480" w:lineRule="exact"/>
        <w:rPr>
          <w:rFonts w:hint="eastAsia" w:ascii="仿宋" w:hAnsi="仿宋" w:eastAsia="仿宋"/>
          <w:kern w:val="21"/>
          <w:sz w:val="28"/>
        </w:rPr>
      </w:pPr>
      <w:r>
        <w:rPr>
          <w:rFonts w:hint="eastAsia" w:ascii="仿宋" w:hAnsi="仿宋" w:eastAsia="仿宋"/>
          <w:kern w:val="21"/>
          <w:sz w:val="28"/>
        </w:rPr>
        <w:t>主要乙供材料设备明细</w:t>
      </w:r>
    </w:p>
    <w:tbl>
      <w:tblPr>
        <w:tblStyle w:val="12"/>
        <w:tblW w:w="0" w:type="auto"/>
        <w:tblInd w:w="0" w:type="dxa"/>
        <w:tblLayout w:type="fixed"/>
        <w:tblCellMar>
          <w:top w:w="15" w:type="dxa"/>
          <w:left w:w="15" w:type="dxa"/>
          <w:bottom w:w="15" w:type="dxa"/>
          <w:right w:w="15" w:type="dxa"/>
        </w:tblCellMar>
      </w:tblPr>
      <w:tblGrid>
        <w:gridCol w:w="918"/>
        <w:gridCol w:w="2696"/>
        <w:gridCol w:w="2942"/>
        <w:gridCol w:w="800"/>
        <w:gridCol w:w="1250"/>
      </w:tblGrid>
      <w:tr w14:paraId="5E3D1627">
        <w:tblPrEx>
          <w:tblCellMar>
            <w:top w:w="15" w:type="dxa"/>
            <w:left w:w="15" w:type="dxa"/>
            <w:bottom w:w="15" w:type="dxa"/>
            <w:right w:w="15" w:type="dxa"/>
          </w:tblCellMar>
        </w:tblPrEx>
        <w:trPr>
          <w:trHeight w:val="600"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053E281F">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序号</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D567327">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物料名称</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0DDBBE3E">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规格型号</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748F3E1D">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单位</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BBAF657">
            <w:pPr>
              <w:widowControl/>
              <w:jc w:val="center"/>
              <w:textAlignment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0"/>
                <w:sz w:val="24"/>
                <w:szCs w:val="24"/>
                <w:lang w:bidi="ar"/>
              </w:rPr>
              <w:t>数量</w:t>
            </w:r>
          </w:p>
        </w:tc>
      </w:tr>
      <w:tr w14:paraId="1F97B4EA">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1382BB79">
            <w:pPr>
              <w:widowControl/>
              <w:jc w:val="center"/>
              <w:textAlignment w:val="center"/>
              <w:rPr>
                <w:rFonts w:hint="eastAsia" w:ascii="宋体" w:hAnsi="宋体" w:cs="宋体"/>
                <w:color w:val="auto"/>
                <w:kern w:val="0"/>
                <w:sz w:val="22"/>
                <w:lang w:bidi="ar"/>
              </w:rPr>
            </w:pPr>
            <w:r>
              <w:rPr>
                <w:rFonts w:hint="eastAsia" w:ascii="宋体" w:hAnsi="宋体" w:cs="宋体"/>
                <w:color w:val="auto"/>
                <w:kern w:val="0"/>
                <w:sz w:val="24"/>
                <w:szCs w:val="24"/>
                <w:lang w:bidi="ar"/>
              </w:rPr>
              <w:t>1</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0C6A6CB0">
            <w:pPr>
              <w:keepNext w:val="0"/>
              <w:keepLines w:val="0"/>
              <w:widowControl/>
              <w:suppressLineNumbers w:val="0"/>
              <w:jc w:val="center"/>
              <w:textAlignment w:val="center"/>
              <w:rPr>
                <w:rFonts w:ascii="宋体" w:hAns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1A93E2FC">
            <w:pPr>
              <w:keepNext w:val="0"/>
              <w:keepLines w:val="0"/>
              <w:widowControl/>
              <w:suppressLineNumbers w:val="0"/>
              <w:jc w:val="left"/>
              <w:textAlignment w:val="center"/>
              <w:rPr>
                <w:rFonts w:ascii="宋体" w:hAnsi="宋体" w:cs="宋体"/>
                <w:color w:val="auto"/>
                <w:kern w:val="0"/>
                <w:sz w:val="22"/>
                <w:lang w:bidi="ar"/>
              </w:rPr>
            </w:pPr>
            <w:r>
              <w:rPr>
                <w:rFonts w:hint="eastAsia" w:ascii="宋体" w:hAnsi="宋体" w:eastAsia="宋体" w:cs="宋体"/>
                <w:i w:val="0"/>
                <w:iCs w:val="0"/>
                <w:color w:val="000000"/>
                <w:kern w:val="0"/>
                <w:sz w:val="18"/>
                <w:szCs w:val="18"/>
                <w:u w:val="none"/>
                <w:lang w:val="en-US" w:eastAsia="zh-CN" w:bidi="ar"/>
              </w:rPr>
              <w:t>电缆ZR-YJV-4*240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4071A4F">
            <w:pPr>
              <w:keepNext w:val="0"/>
              <w:keepLines w:val="0"/>
              <w:widowControl/>
              <w:suppressLineNumbers w:val="0"/>
              <w:jc w:val="cente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54E9398D">
            <w:pPr>
              <w:keepNext w:val="0"/>
              <w:keepLines w:val="0"/>
              <w:widowControl/>
              <w:suppressLineNumbers w:val="0"/>
              <w:jc w:val="center"/>
              <w:textAlignment w:val="center"/>
              <w:rPr>
                <w:rFonts w:hint="default" w:ascii="宋体" w:hAnsi="宋体" w:eastAsia="宋体" w:cs="宋体"/>
                <w:color w:val="auto"/>
                <w:sz w:val="18"/>
                <w:szCs w:val="18"/>
                <w:lang w:val="en-US" w:eastAsia="zh-CN"/>
              </w:rPr>
            </w:pPr>
            <w:r>
              <w:rPr>
                <w:rFonts w:hint="eastAsia" w:ascii="宋体" w:hAnsi="宋体" w:eastAsia="宋体" w:cs="宋体"/>
                <w:i w:val="0"/>
                <w:iCs w:val="0"/>
                <w:color w:val="000000"/>
                <w:kern w:val="0"/>
                <w:sz w:val="18"/>
                <w:szCs w:val="18"/>
                <w:u w:val="none"/>
                <w:lang w:val="en-US" w:eastAsia="zh-CN" w:bidi="ar"/>
              </w:rPr>
              <w:t>2126.00</w:t>
            </w:r>
          </w:p>
        </w:tc>
      </w:tr>
      <w:tr w14:paraId="773A04EF">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7BBE8C99">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2</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0BECBCB7">
            <w:pPr>
              <w:keepNext w:val="0"/>
              <w:keepLines w:val="0"/>
              <w:widowControl/>
              <w:suppressLineNumbers w:val="0"/>
              <w:jc w:val="center"/>
              <w:textAlignment w:val="center"/>
              <w:rPr>
                <w:rFonts w:ascii="宋体" w:hAns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413F2F76">
            <w:pPr>
              <w:keepNext w:val="0"/>
              <w:keepLines w:val="0"/>
              <w:widowControl/>
              <w:suppressLineNumbers w:val="0"/>
              <w:jc w:val="left"/>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电缆ZC-YJV22-8.7/15-3*240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55BB197A">
            <w:pPr>
              <w:keepNext w:val="0"/>
              <w:keepLines w:val="0"/>
              <w:widowControl/>
              <w:suppressLineNumbers w:val="0"/>
              <w:jc w:val="cente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2FC0155">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000000"/>
                <w:kern w:val="0"/>
                <w:sz w:val="18"/>
                <w:szCs w:val="18"/>
                <w:u w:val="none"/>
                <w:lang w:val="en-US" w:eastAsia="zh-CN" w:bidi="ar"/>
              </w:rPr>
              <w:t>232.00</w:t>
            </w:r>
          </w:p>
        </w:tc>
      </w:tr>
      <w:tr w14:paraId="3E51D2E2">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66A626F2">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3</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5A0833AB">
            <w:pPr>
              <w:keepNext w:val="0"/>
              <w:keepLines w:val="0"/>
              <w:widowControl/>
              <w:suppressLineNumbers w:val="0"/>
              <w:jc w:val="center"/>
              <w:textAlignment w:val="center"/>
              <w:rPr>
                <w:rFonts w:ascii="宋体" w:hAns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40F03624">
            <w:pPr>
              <w:keepNext w:val="0"/>
              <w:keepLines w:val="0"/>
              <w:widowControl/>
              <w:suppressLineNumbers w:val="0"/>
              <w:jc w:val="left"/>
              <w:textAlignment w:val="center"/>
              <w:rPr>
                <w:rFonts w:hint="eastAsia" w:ascii="宋体" w:hAnsi="宋体" w:cs="宋体"/>
                <w:color w:val="auto"/>
                <w:kern w:val="0"/>
                <w:sz w:val="18"/>
                <w:szCs w:val="18"/>
                <w:lang w:bidi="ar"/>
              </w:rPr>
            </w:pPr>
            <w:r>
              <w:rPr>
                <w:rFonts w:hint="eastAsia" w:ascii="宋体" w:hAnsi="宋体" w:eastAsia="宋体" w:cs="宋体"/>
                <w:i w:val="0"/>
                <w:iCs w:val="0"/>
                <w:color w:val="000000"/>
                <w:kern w:val="0"/>
                <w:sz w:val="18"/>
                <w:szCs w:val="18"/>
                <w:u w:val="none"/>
                <w:lang w:val="en-US" w:eastAsia="zh-CN" w:bidi="ar"/>
              </w:rPr>
              <w:t>电缆ZR（C)-YJV-0.6/1-1*300</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05FA1BD9">
            <w:pPr>
              <w:keepNext w:val="0"/>
              <w:keepLines w:val="0"/>
              <w:widowControl/>
              <w:suppressLineNumbers w:val="0"/>
              <w:jc w:val="cente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2CCC71BB">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000000"/>
                <w:kern w:val="0"/>
                <w:sz w:val="18"/>
                <w:szCs w:val="18"/>
                <w:u w:val="none"/>
                <w:lang w:val="en-US" w:eastAsia="zh-CN" w:bidi="ar"/>
              </w:rPr>
              <w:t>60.00</w:t>
            </w:r>
          </w:p>
        </w:tc>
      </w:tr>
      <w:tr w14:paraId="3F3EB5DB">
        <w:tblPrEx>
          <w:tblCellMar>
            <w:top w:w="15" w:type="dxa"/>
            <w:left w:w="15" w:type="dxa"/>
            <w:bottom w:w="15" w:type="dxa"/>
            <w:right w:w="15" w:type="dxa"/>
          </w:tblCellMar>
        </w:tblPrEx>
        <w:trPr>
          <w:trHeight w:val="408" w:hRule="atLeast"/>
        </w:trPr>
        <w:tc>
          <w:tcPr>
            <w:tcW w:w="918" w:type="dxa"/>
            <w:tcBorders>
              <w:top w:val="single" w:color="000000" w:sz="4" w:space="0"/>
              <w:left w:val="single" w:color="000000" w:sz="4" w:space="0"/>
              <w:bottom w:val="single" w:color="000000" w:sz="4" w:space="0"/>
              <w:right w:val="single" w:color="000000" w:sz="4" w:space="0"/>
            </w:tcBorders>
            <w:noWrap w:val="0"/>
            <w:vAlign w:val="center"/>
          </w:tcPr>
          <w:p w14:paraId="05E822E0">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4</w:t>
            </w:r>
          </w:p>
        </w:tc>
        <w:tc>
          <w:tcPr>
            <w:tcW w:w="2696" w:type="dxa"/>
            <w:tcBorders>
              <w:top w:val="single" w:color="000000" w:sz="4" w:space="0"/>
              <w:left w:val="single" w:color="000000" w:sz="4" w:space="0"/>
              <w:bottom w:val="single" w:color="000000" w:sz="4" w:space="0"/>
              <w:right w:val="single" w:color="000000" w:sz="4" w:space="0"/>
            </w:tcBorders>
            <w:noWrap w:val="0"/>
            <w:vAlign w:val="center"/>
          </w:tcPr>
          <w:p w14:paraId="12AE074F">
            <w:pPr>
              <w:keepNext w:val="0"/>
              <w:keepLines w:val="0"/>
              <w:widowControl/>
              <w:suppressLineNumbers w:val="0"/>
              <w:jc w:val="center"/>
              <w:textAlignment w:val="center"/>
              <w:rPr>
                <w:rFonts w:ascii="宋体" w:hAns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电缆</w:t>
            </w:r>
          </w:p>
        </w:tc>
        <w:tc>
          <w:tcPr>
            <w:tcW w:w="2942" w:type="dxa"/>
            <w:tcBorders>
              <w:top w:val="single" w:color="000000" w:sz="4" w:space="0"/>
              <w:left w:val="single" w:color="000000" w:sz="4" w:space="0"/>
              <w:bottom w:val="single" w:color="000000" w:sz="4" w:space="0"/>
              <w:right w:val="single" w:color="000000" w:sz="4" w:space="0"/>
            </w:tcBorders>
            <w:noWrap w:val="0"/>
            <w:vAlign w:val="center"/>
          </w:tcPr>
          <w:p w14:paraId="73C1A8E3">
            <w:pPr>
              <w:keepNext w:val="0"/>
              <w:keepLines w:val="0"/>
              <w:widowControl/>
              <w:suppressLineNumbers w:val="0"/>
              <w:jc w:val="left"/>
              <w:textAlignment w:val="center"/>
              <w:rPr>
                <w:rFonts w:hint="eastAsia"/>
                <w:color w:val="auto"/>
                <w:sz w:val="18"/>
                <w:szCs w:val="18"/>
              </w:rPr>
            </w:pPr>
            <w:r>
              <w:rPr>
                <w:rFonts w:hint="eastAsia" w:ascii="宋体" w:hAnsi="宋体" w:eastAsia="宋体" w:cs="宋体"/>
                <w:i w:val="0"/>
                <w:iCs w:val="0"/>
                <w:color w:val="000000"/>
                <w:kern w:val="0"/>
                <w:sz w:val="18"/>
                <w:szCs w:val="18"/>
                <w:u w:val="none"/>
                <w:lang w:val="en-US" w:eastAsia="zh-CN" w:bidi="ar"/>
              </w:rPr>
              <w:t>电缆ZR-YJV-4*50+1*25</w:t>
            </w:r>
          </w:p>
        </w:tc>
        <w:tc>
          <w:tcPr>
            <w:tcW w:w="800" w:type="dxa"/>
            <w:tcBorders>
              <w:top w:val="single" w:color="000000" w:sz="4" w:space="0"/>
              <w:left w:val="single" w:color="000000" w:sz="4" w:space="0"/>
              <w:bottom w:val="single" w:color="000000" w:sz="4" w:space="0"/>
              <w:right w:val="single" w:color="000000" w:sz="4" w:space="0"/>
            </w:tcBorders>
            <w:noWrap w:val="0"/>
            <w:vAlign w:val="center"/>
          </w:tcPr>
          <w:p w14:paraId="32209EF6">
            <w:pPr>
              <w:keepNext w:val="0"/>
              <w:keepLines w:val="0"/>
              <w:widowControl/>
              <w:suppressLineNumbers w:val="0"/>
              <w:jc w:val="center"/>
              <w:textAlignment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米</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4F570D1">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000000"/>
                <w:kern w:val="0"/>
                <w:sz w:val="18"/>
                <w:szCs w:val="18"/>
                <w:u w:val="none"/>
                <w:lang w:val="en-US" w:eastAsia="zh-CN" w:bidi="ar"/>
              </w:rPr>
              <w:t>845.00</w:t>
            </w:r>
          </w:p>
        </w:tc>
      </w:tr>
    </w:tbl>
    <w:p w14:paraId="1AC286C7">
      <w:pPr>
        <w:widowControl/>
        <w:jc w:val="left"/>
        <w:rPr>
          <w:rFonts w:hint="eastAsia" w:ascii="仿宋" w:hAnsi="仿宋" w:eastAsia="仿宋" w:cs="华文中宋"/>
          <w:b/>
          <w:sz w:val="28"/>
          <w:szCs w:val="22"/>
        </w:rPr>
      </w:pPr>
    </w:p>
    <w:p w14:paraId="1DBD2481">
      <w:pPr>
        <w:widowControl/>
        <w:jc w:val="left"/>
        <w:rPr>
          <w:rFonts w:hint="eastAsia" w:ascii="仿宋" w:hAnsi="仿宋" w:eastAsia="仿宋" w:cs="华文中宋"/>
          <w:b/>
          <w:sz w:val="28"/>
          <w:szCs w:val="22"/>
        </w:rPr>
      </w:pPr>
    </w:p>
    <w:p w14:paraId="4398DC6B">
      <w:pPr>
        <w:widowControl/>
        <w:jc w:val="left"/>
        <w:rPr>
          <w:rFonts w:hint="eastAsia" w:ascii="仿宋" w:hAnsi="仿宋" w:eastAsia="仿宋" w:cs="华文中宋"/>
          <w:b/>
          <w:sz w:val="28"/>
          <w:szCs w:val="22"/>
        </w:rPr>
      </w:pPr>
    </w:p>
    <w:p w14:paraId="10A18304">
      <w:pPr>
        <w:widowControl/>
        <w:jc w:val="left"/>
        <w:rPr>
          <w:rFonts w:hint="eastAsia" w:ascii="仿宋" w:hAnsi="仿宋" w:eastAsia="仿宋" w:cs="华文中宋"/>
          <w:b/>
          <w:sz w:val="28"/>
          <w:szCs w:val="22"/>
        </w:rPr>
      </w:pPr>
    </w:p>
    <w:p w14:paraId="689925F4">
      <w:pPr>
        <w:widowControl/>
        <w:jc w:val="left"/>
        <w:rPr>
          <w:rFonts w:hint="eastAsia" w:ascii="仿宋" w:hAnsi="仿宋" w:eastAsia="仿宋" w:cs="华文中宋"/>
          <w:b/>
          <w:sz w:val="28"/>
          <w:szCs w:val="22"/>
        </w:rPr>
      </w:pPr>
    </w:p>
    <w:p w14:paraId="160DC83B">
      <w:pPr>
        <w:widowControl/>
        <w:jc w:val="left"/>
        <w:rPr>
          <w:rFonts w:hint="eastAsia" w:ascii="仿宋" w:hAnsi="仿宋" w:eastAsia="仿宋" w:cs="华文中宋"/>
          <w:b/>
          <w:sz w:val="28"/>
          <w:szCs w:val="22"/>
        </w:rPr>
      </w:pPr>
    </w:p>
    <w:p w14:paraId="78B0E0F1">
      <w:pPr>
        <w:widowControl/>
        <w:jc w:val="left"/>
        <w:rPr>
          <w:rFonts w:hint="eastAsia" w:ascii="仿宋" w:hAnsi="仿宋" w:eastAsia="仿宋" w:cs="华文中宋"/>
          <w:b/>
          <w:sz w:val="28"/>
          <w:szCs w:val="22"/>
        </w:rPr>
      </w:pPr>
    </w:p>
    <w:p w14:paraId="6C2C8C8E">
      <w:pPr>
        <w:widowControl/>
        <w:jc w:val="left"/>
        <w:rPr>
          <w:rFonts w:hint="eastAsia" w:ascii="仿宋" w:hAnsi="仿宋" w:eastAsia="仿宋" w:cs="华文中宋"/>
          <w:b/>
          <w:sz w:val="28"/>
          <w:szCs w:val="22"/>
        </w:rPr>
      </w:pPr>
    </w:p>
    <w:p w14:paraId="3E84E319">
      <w:pPr>
        <w:widowControl/>
        <w:jc w:val="left"/>
        <w:rPr>
          <w:rFonts w:hint="eastAsia" w:ascii="仿宋" w:hAnsi="仿宋" w:eastAsia="仿宋" w:cs="华文中宋"/>
          <w:b/>
          <w:sz w:val="28"/>
          <w:szCs w:val="22"/>
        </w:rPr>
      </w:pPr>
    </w:p>
    <w:p w14:paraId="00150F27">
      <w:pPr>
        <w:widowControl/>
        <w:jc w:val="left"/>
        <w:rPr>
          <w:rFonts w:hint="eastAsia" w:ascii="仿宋" w:hAnsi="仿宋" w:eastAsia="仿宋" w:cs="华文中宋"/>
          <w:b/>
          <w:sz w:val="28"/>
          <w:szCs w:val="22"/>
        </w:rPr>
      </w:pPr>
    </w:p>
    <w:p w14:paraId="612D6BDB">
      <w:pPr>
        <w:widowControl/>
        <w:jc w:val="left"/>
        <w:rPr>
          <w:rFonts w:hint="eastAsia" w:ascii="仿宋" w:hAnsi="仿宋" w:eastAsia="仿宋" w:cs="华文中宋"/>
          <w:b/>
          <w:sz w:val="28"/>
          <w:szCs w:val="22"/>
        </w:rPr>
      </w:pPr>
    </w:p>
    <w:p w14:paraId="545CF9A7">
      <w:pPr>
        <w:widowControl/>
        <w:jc w:val="left"/>
        <w:rPr>
          <w:rFonts w:hint="eastAsia" w:ascii="仿宋" w:hAnsi="仿宋" w:eastAsia="仿宋" w:cs="华文中宋"/>
          <w:b/>
          <w:sz w:val="28"/>
          <w:szCs w:val="22"/>
        </w:rPr>
      </w:pPr>
    </w:p>
    <w:p w14:paraId="40156C14">
      <w:pPr>
        <w:widowControl/>
        <w:jc w:val="left"/>
        <w:rPr>
          <w:rFonts w:hint="eastAsia" w:ascii="仿宋" w:hAnsi="仿宋" w:eastAsia="仿宋" w:cs="华文中宋"/>
          <w:b/>
          <w:sz w:val="28"/>
          <w:szCs w:val="22"/>
        </w:rPr>
      </w:pPr>
    </w:p>
    <w:p w14:paraId="22F0E23A">
      <w:pPr>
        <w:widowControl/>
        <w:jc w:val="left"/>
        <w:rPr>
          <w:rFonts w:hint="eastAsia" w:ascii="仿宋" w:hAnsi="仿宋" w:eastAsia="仿宋" w:cs="华文中宋"/>
          <w:b/>
          <w:sz w:val="28"/>
          <w:szCs w:val="22"/>
        </w:rPr>
      </w:pPr>
    </w:p>
    <w:p w14:paraId="10AFE950">
      <w:pPr>
        <w:widowControl/>
        <w:jc w:val="left"/>
        <w:rPr>
          <w:rFonts w:hint="eastAsia" w:ascii="仿宋" w:hAnsi="仿宋" w:eastAsia="仿宋" w:cs="华文中宋"/>
          <w:b/>
          <w:sz w:val="28"/>
          <w:szCs w:val="22"/>
        </w:rPr>
      </w:pPr>
    </w:p>
    <w:p w14:paraId="1DA168E7">
      <w:pPr>
        <w:widowControl/>
        <w:jc w:val="left"/>
        <w:rPr>
          <w:rFonts w:hint="eastAsia" w:ascii="仿宋" w:hAnsi="仿宋" w:eastAsia="仿宋" w:cs="华文中宋"/>
          <w:b/>
          <w:sz w:val="28"/>
          <w:szCs w:val="22"/>
        </w:rPr>
      </w:pPr>
    </w:p>
    <w:p w14:paraId="694E8AFB">
      <w:pPr>
        <w:snapToGrid w:val="0"/>
        <w:spacing w:after="120" w:afterLines="50"/>
        <w:jc w:val="left"/>
        <w:rPr>
          <w:rFonts w:hint="eastAsia" w:ascii="仿宋" w:hAnsi="仿宋" w:eastAsia="仿宋" w:cs="华文中宋"/>
          <w:b/>
          <w:sz w:val="28"/>
          <w:szCs w:val="22"/>
        </w:rPr>
      </w:pPr>
      <w:r>
        <w:rPr>
          <w:rFonts w:hint="eastAsia" w:ascii="仿宋" w:hAnsi="仿宋" w:eastAsia="仿宋" w:cs="华文中宋"/>
          <w:b/>
          <w:sz w:val="28"/>
          <w:szCs w:val="22"/>
        </w:rPr>
        <w:t>附件3：</w:t>
      </w:r>
    </w:p>
    <w:p w14:paraId="29657200">
      <w:pPr>
        <w:snapToGrid w:val="0"/>
        <w:spacing w:after="120" w:afterLines="50"/>
        <w:jc w:val="center"/>
        <w:rPr>
          <w:rFonts w:hint="eastAsia" w:ascii="仿宋" w:hAnsi="仿宋" w:eastAsia="仿宋" w:cs="华文中宋"/>
          <w:b/>
          <w:sz w:val="28"/>
          <w:szCs w:val="22"/>
        </w:rPr>
      </w:pPr>
      <w:r>
        <w:rPr>
          <w:rFonts w:hint="eastAsia" w:ascii="仿宋" w:hAnsi="仿宋" w:eastAsia="仿宋" w:cs="华文中宋"/>
          <w:b/>
          <w:sz w:val="28"/>
          <w:szCs w:val="22"/>
        </w:rPr>
        <w:t>安全协议</w:t>
      </w:r>
    </w:p>
    <w:p w14:paraId="6EAC90EB">
      <w:pPr>
        <w:snapToGrid w:val="0"/>
        <w:spacing w:line="360" w:lineRule="auto"/>
        <w:ind w:firstLine="480" w:firstLineChars="200"/>
        <w:jc w:val="left"/>
        <w:rPr>
          <w:rFonts w:hint="eastAsia" w:ascii="仿宋" w:hAnsi="仿宋" w:eastAsia="仿宋" w:cs="宋体"/>
          <w:kern w:val="0"/>
          <w:sz w:val="24"/>
          <w:u w:val="single"/>
        </w:rPr>
      </w:pPr>
      <w:r>
        <w:rPr>
          <w:rFonts w:hint="eastAsia" w:ascii="仿宋" w:hAnsi="仿宋" w:eastAsia="仿宋" w:cs="宋体"/>
          <w:kern w:val="0"/>
          <w:sz w:val="24"/>
        </w:rPr>
        <w:t>发包方（简称甲方）：</w:t>
      </w:r>
      <w:r>
        <w:rPr>
          <w:rFonts w:hint="eastAsia" w:ascii="仿宋" w:hAnsi="仿宋" w:eastAsia="仿宋" w:cs="宋体"/>
          <w:kern w:val="0"/>
          <w:sz w:val="24"/>
          <w:u w:val="single"/>
        </w:rPr>
        <w:t>威海市文登区电力配套管理处</w:t>
      </w:r>
    </w:p>
    <w:p w14:paraId="74B76282">
      <w:pPr>
        <w:snapToGrid w:val="0"/>
        <w:spacing w:line="360" w:lineRule="auto"/>
        <w:ind w:firstLine="480" w:firstLineChars="200"/>
        <w:jc w:val="left"/>
        <w:rPr>
          <w:rFonts w:hint="eastAsia" w:ascii="仿宋" w:hAnsi="仿宋" w:eastAsia="仿宋" w:cs="宋体"/>
          <w:kern w:val="0"/>
          <w:sz w:val="24"/>
          <w:u w:val="single"/>
        </w:rPr>
      </w:pPr>
      <w:r>
        <w:rPr>
          <w:rFonts w:hint="eastAsia" w:ascii="仿宋" w:hAnsi="仿宋" w:eastAsia="仿宋" w:cs="宋体"/>
          <w:kern w:val="0"/>
          <w:sz w:val="24"/>
        </w:rPr>
        <w:t>承包方（简称乙方）：</w:t>
      </w:r>
    </w:p>
    <w:p w14:paraId="4F629BA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鉴于我公司工程施工要求。甲方决定将</w:t>
      </w:r>
      <w:r>
        <w:rPr>
          <w:rFonts w:hint="eastAsia" w:ascii="仿宋" w:hAnsi="仿宋" w:eastAsia="仿宋" w:cs="宋体"/>
          <w:kern w:val="0"/>
          <w:sz w:val="24"/>
          <w:u w:val="single"/>
        </w:rPr>
        <w:t xml:space="preserve"> </w:t>
      </w:r>
      <w:r>
        <w:rPr>
          <w:rFonts w:ascii="仿宋" w:hAnsi="仿宋" w:eastAsia="仿宋" w:cs="宋体"/>
          <w:kern w:val="0"/>
          <w:sz w:val="24"/>
          <w:u w:val="single"/>
        </w:rPr>
        <w:t xml:space="preserve">                  </w:t>
      </w:r>
      <w:r>
        <w:rPr>
          <w:rFonts w:hint="eastAsia" w:ascii="仿宋" w:hAnsi="仿宋" w:eastAsia="仿宋" w:cs="宋体"/>
          <w:kern w:val="0"/>
          <w:sz w:val="24"/>
        </w:rPr>
        <w:t>施工发包给乙方。根据中华人民共和国《民法典》、《建筑法》以及当地政府和企业的相关规定，甲乙双方本着平等、互利、互惠的原则，经协商一致，签订本协议书，以资双方共同遵照执行。</w:t>
      </w:r>
    </w:p>
    <w:p w14:paraId="46CBAF1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一、安全文明施工目标</w:t>
      </w:r>
    </w:p>
    <w:p w14:paraId="3F995DD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1.不发生八级及以上人身事件。</w:t>
      </w:r>
    </w:p>
    <w:p w14:paraId="3CF7D64D">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2.不发生八级及以上电网、设备、信息系统事件。</w:t>
      </w:r>
    </w:p>
    <w:p w14:paraId="68FBAEB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3.不发生一般施工机械设备损坏事故。</w:t>
      </w:r>
    </w:p>
    <w:p w14:paraId="7064A61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4.不发生火灾事故。</w:t>
      </w:r>
    </w:p>
    <w:p w14:paraId="5D651D4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5.不发生环境污染事件。</w:t>
      </w:r>
    </w:p>
    <w:p w14:paraId="273A836E">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6.不发生负同等责任的交通事故。</w:t>
      </w:r>
    </w:p>
    <w:p w14:paraId="11C7E21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7.达到甲方提出的现场安全文明施工要求。</w:t>
      </w:r>
    </w:p>
    <w:p w14:paraId="0A90479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二、工程对象及承包范围</w:t>
      </w:r>
    </w:p>
    <w:p w14:paraId="0314C8C7">
      <w:pPr>
        <w:snapToGrid w:val="0"/>
        <w:spacing w:line="360" w:lineRule="auto"/>
        <w:ind w:firstLine="480" w:firstLineChars="200"/>
        <w:jc w:val="left"/>
        <w:rPr>
          <w:rFonts w:hint="eastAsia" w:ascii="仿宋" w:hAnsi="仿宋" w:eastAsia="仿宋" w:cs="宋体"/>
          <w:kern w:val="0"/>
          <w:sz w:val="24"/>
          <w:u w:val="single"/>
        </w:rPr>
      </w:pPr>
      <w:r>
        <w:rPr>
          <w:rFonts w:hint="eastAsia" w:ascii="仿宋" w:hAnsi="仿宋" w:eastAsia="仿宋" w:cs="宋体"/>
          <w:kern w:val="0"/>
          <w:sz w:val="24"/>
        </w:rPr>
        <w:t xml:space="preserve">1.工程名称: </w:t>
      </w:r>
      <w:r>
        <w:rPr>
          <w:rFonts w:ascii="仿宋" w:hAnsi="仿宋" w:eastAsia="仿宋" w:cs="宋体"/>
          <w:kern w:val="0"/>
          <w:sz w:val="24"/>
          <w:u w:val="single"/>
        </w:rPr>
        <w:t xml:space="preserve">                          </w:t>
      </w:r>
    </w:p>
    <w:p w14:paraId="1A91E42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 xml:space="preserve">2.工程地点: </w:t>
      </w:r>
    </w:p>
    <w:p w14:paraId="37CFCAC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3.工期：详见清单</w:t>
      </w:r>
    </w:p>
    <w:p w14:paraId="27D139F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三、承包方式</w:t>
      </w:r>
    </w:p>
    <w:p w14:paraId="278CFCF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包安全、包人工、包质量、包工期、包文明施工。</w:t>
      </w:r>
    </w:p>
    <w:p w14:paraId="128245A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四、乙方进场时间及人员组成：</w:t>
      </w:r>
    </w:p>
    <w:p w14:paraId="7D6ACA3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1.根据甲方的要求，乙方人员必须按甲方指定时间进入现场。</w:t>
      </w:r>
    </w:p>
    <w:p w14:paraId="131BACAE">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2.乙方应配备相应的管理人员和技术人员及特殊专业工程人员。各工种配备符合本工程的施工要求，并能够随时按照甲方的指令进行调换，特殊专业工种必须有有关部门颁布发的操作证和上岗证。</w:t>
      </w:r>
    </w:p>
    <w:p w14:paraId="71D9B05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乙方进场人员必须符合建筑施工的要求，须具备身体健康、技术熟练、思想素质好等条件，严禁使用童工、未成年工、女工及其他不符合甲方规定的人员，一经查实，甲方有权将上述人员清退出场，并依据情况给予处罚。</w:t>
      </w:r>
    </w:p>
    <w:p w14:paraId="51A9BBAD">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4.乙方人员进场后10日前将全部人员花名册上报甲方有关部门，并办理劳务许可证、临时户口、暂住证等当地政府规定的各种证件，甲方给予协助，费用乙方自理，杜绝使用不明身份人员。</w:t>
      </w:r>
    </w:p>
    <w:p w14:paraId="2906CFA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五、甲乙双方的安全文明施工权利和义务</w:t>
      </w:r>
    </w:p>
    <w:p w14:paraId="4767E2E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1.认真贯彻国家、地方、国家电网公司有关安全生产的方针、政策和法律法规、规程规范及标准制度，执行建设单位有关安全生产的管理制度和规定，切实履行本协议相关的安全文明施工、环境保护管理责任。</w:t>
      </w:r>
    </w:p>
    <w:p w14:paraId="1EF0C80F">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2.分包项目按照“先订工程分包合同和安全协议，后开工”的原则，双方在未签订分包合同和安全协议前，不得以任何理由提前或要求提前开工。</w:t>
      </w:r>
    </w:p>
    <w:p w14:paraId="537E65AB">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3.建立健全安全生产责任制和现场安全（包括防火）、文明施工管理制度，按规定设置安全管理机构或配备具备相应任职资格的专职安全员和相关的安全检查检测装备。</w:t>
      </w:r>
    </w:p>
    <w:p w14:paraId="1904A9F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4.施工期间，甲乙双方均需指定专职安全生产管理人员专人负责本项目的安全文明施工管理。</w:t>
      </w:r>
    </w:p>
    <w:p w14:paraId="4D131832">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5.按照国家、国家电网公司、建设单位、总包单位有关安全文明施工、环境保护的标准与要求，设置相关的安全文明施工、环保设施、安全标识标牌，双方不得擅自拆除、变动；确需临时拆除、变动的，必须按照规定履行审批手续，采取可靠安全措施后，方可拆除、变动，并及时恢复或重新设置。</w:t>
      </w:r>
    </w:p>
    <w:p w14:paraId="4C9C500E">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6.工程施工中组织开展安全隐患排查、治理和防控工作，重视对安全问题、事件的原因分析，落实防范措施，防止事故的发生。</w:t>
      </w:r>
    </w:p>
    <w:p w14:paraId="686BCD5E">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7.按规定在施工场所、生活区域配置消防设施和器材、设置消防安全标志和安全通道，并定期组织检验、维修，保障消防设施和器材有效、完好。</w:t>
      </w:r>
    </w:p>
    <w:p w14:paraId="06BFA36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8.按照国家有关规定，为各自的员工配备必要的劳动防护用品及合格有效的安全工器具，并监督、教育员工正确使用。</w:t>
      </w:r>
    </w:p>
    <w:p w14:paraId="6E28361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9.严格执行工作票、操作票、安全施工作业票、动火工作票等制度和措施。</w:t>
      </w:r>
    </w:p>
    <w:p w14:paraId="1FE95FF2">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10.施工现场总平面由甲方统一策划，分区管理，各负其责，不得随意变动。安全、文明施工、消防、环保等的标志、标识和设施，按策划统一组织，乙方施工区域由乙方实施。</w:t>
      </w:r>
    </w:p>
    <w:p w14:paraId="5C457D1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11.施工过程中发生人身伤亡、火灾、机械设备、环境污染、场内交通等事故，双方应尽力组织抢救伤员和保护现场，启动应急预案，按照有关事故报告规定，及时向各自的上级单位、地方安全生产监督和管理部门报告事故情况，协助或组织事故调查，吸取事故教训，做到“四不放过”。</w:t>
      </w:r>
    </w:p>
    <w:p w14:paraId="193FCD8B">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12.因违反本协议造成的安全事故或环境影响事件，由违约方承担相应的法律责任和经济责任。</w:t>
      </w:r>
    </w:p>
    <w:p w14:paraId="5FE170F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六、甲方的安全文明施工权利和义务</w:t>
      </w:r>
    </w:p>
    <w:p w14:paraId="75CB714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1.对乙方的资质、管理人员及作业人员的安全资格情况进行核查，对核查材料复印件存档保管；乙方资质、资格不符合规定的，有权要求乙方更换人员或终止合同。</w:t>
      </w:r>
    </w:p>
    <w:p w14:paraId="4E67BCE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2.按规定成立施工安全委员会，组织和协调现场安全文明施工的整体工作，及时向乙方传达国家电网公司等上级单位安全工作要求的文件和通报。</w:t>
      </w:r>
    </w:p>
    <w:p w14:paraId="5C713CB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3.组织或监督乙方作业人员进行入场安全教育，安全考试合格并按照现场管理规定，发放“胸卡（安全合格）证”，做到有据可查。</w:t>
      </w:r>
    </w:p>
    <w:p w14:paraId="17FEC94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4.按施工组织总设计，组织向乙方的负责人、工程技术人员及相关安全人员进行开工前的全面安全技术交底，收集、提供地下管线、设施等相关资料，并提出保护措施要求，做到有据可查。</w:t>
      </w:r>
    </w:p>
    <w:p w14:paraId="72DBFD0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5.编制现场安全文明施工防护措施要求。对在有危险性的电力生产区域内或临近带电设备、线路作业，进行安全技术交底，要求承包方制定安全措施，并配合做好相关的安全措施，落实专人监护，做到有据可查。</w:t>
      </w:r>
    </w:p>
    <w:p w14:paraId="2D28A16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6.建立健全施工现场临时用电、施工现场防火、安全设施等安全管理制度，按规定在施工组织设计中编制施工现场临时用电方案。</w:t>
      </w:r>
    </w:p>
    <w:p w14:paraId="4A45200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7.组织同一区域交叉施工各方签订相应的安全协议，督促上下道工序各自做好安全措施。</w:t>
      </w:r>
    </w:p>
    <w:p w14:paraId="3781DD1F">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8.采用四不两直的方式对乙方进行安全隐患排查，督促乙方立行立改，并在定期组织开展定期召开的安全工作例会和安全专题会议上，对开展安全隐患排查发生的问题进行通报，督促乙方进行治理和防控，协调解决现场的安全问题。</w:t>
      </w:r>
    </w:p>
    <w:p w14:paraId="26C7A48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9.组织现场安全监督检查，纠正违章行为，提出整改意见，进行考核扣款。对查出问题整改不力的，可视其严重程度责令其停工整顿直至终止合同。</w:t>
      </w:r>
    </w:p>
    <w:p w14:paraId="22DE006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10.组织对乙方编制的重大作业项目和大型机械的安装拆除等施工方案和安全措施的会审，报送监理审定签认。</w:t>
      </w:r>
    </w:p>
    <w:p w14:paraId="445B9D5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11.建立应急处置组织机构，组织编制应急预案，开展演练。</w:t>
      </w:r>
    </w:p>
    <w:p w14:paraId="127CDEA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12.按相关规定对乙方进行检查考核，作为安全保证金的考核依据。</w:t>
      </w:r>
    </w:p>
    <w:p w14:paraId="249C918E">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13.如可能对其他施工单位或人员造成安全影响，乙方要求其他单位人员临时撤离或停止作业，甲方应做好组织协调工作。</w:t>
      </w:r>
    </w:p>
    <w:p w14:paraId="283014A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七、乙方的安全文明施工权利和义务</w:t>
      </w:r>
    </w:p>
    <w:p w14:paraId="6245BB6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1.按规定提供本单位的所有安全资质、资格证明材料，并对其真实性负责。</w:t>
      </w:r>
    </w:p>
    <w:p w14:paraId="21BFC28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2.遵守现场安全文明施工管理制度，服从甲方以及建设单位、监理对现场安全文明施工的管理，配合安全检查（包括建设单位、总包单位的上级单位和主管部门对工程项目的检查），对存在问题落实整改。</w:t>
      </w:r>
    </w:p>
    <w:p w14:paraId="68C9E72F">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3.按照甲方总平面布置和安全文明施工管理制度、标准，制定安全技术措施计划，报甲方备案，并组织落实。</w:t>
      </w:r>
    </w:p>
    <w:p w14:paraId="078E77F2">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4.按照国家电网公司的有关安全管理要求，建立完善相关安全记录台帐。</w:t>
      </w:r>
    </w:p>
    <w:p w14:paraId="769C023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5.按照规定和要求，编制并落实各项有针对性的安全文明施工具体措施，组织施工方案和安全措施的全员交底，并由双方签字确认。</w:t>
      </w:r>
    </w:p>
    <w:p w14:paraId="152C242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6.按规定对员工进行安全教育，对新进厂人员进行三级安全教育和考核；配合甲方组织作业人员（包括现场各类管理人员）的入场安全教育，为安全考试合格人员办理“胸卡（安全合格）证”上岗作业，做到有据可查。</w:t>
      </w:r>
    </w:p>
    <w:p w14:paraId="7EF38F9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7.严格特种作业人员管理，包括特种作业人员的培训、复审，持证上岗，并报甲方备案。</w:t>
      </w:r>
    </w:p>
    <w:p w14:paraId="512A5B5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8.定期组织施工人员身体检查，做到健康合格上岗，并按照国家规定为施工人员办理人身意外保险。</w:t>
      </w:r>
    </w:p>
    <w:p w14:paraId="40675BA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9.开展危险源分析预控工作，进行作业场所危险点的告知并落实防范措施。对于排查发现的安全隐患，按照甲方要求进行整改。</w:t>
      </w:r>
    </w:p>
    <w:p w14:paraId="5AD184D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10.对地下管线、架空线路、通讯线路以及已建成的装置采取相应的保护措施。</w:t>
      </w:r>
    </w:p>
    <w:p w14:paraId="4AAC861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11.对施工现场作业人员的行为规范和安全措施的落实情况进行监督检查，对发现的问题及时纠正和整改。</w:t>
      </w:r>
    </w:p>
    <w:p w14:paraId="63B2DDAB">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12.为施工人员配备合格、规范的劳动防护用品，并督促、教育施工人员按照使用规则正确佩带和使用；定期对安全帽、安全带、绝缘鞋等劳动防护用品进行检验试验和更新；做好安全工器具的检测，确保合格、有效。</w:t>
      </w:r>
    </w:p>
    <w:p w14:paraId="2B7D04E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13.建立和完善现场施工机械管理制度和验收要求。按照国家有关规定由具备资质的检测机构对特种机械进行检验检测，并将检测报告和检测合格证书报甲方备案。</w:t>
      </w:r>
    </w:p>
    <w:p w14:paraId="6BAECDB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14.按规定编制起重机械、垂直运输机械等的安装拆除的施工和安全措施方案，报甲方和监理审查通过后实施。安装拆除单位必须具备相应的安全资质。</w:t>
      </w:r>
    </w:p>
    <w:p w14:paraId="46A094C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15.对危险性较大的施工项目，应经安全验算，编制专项安全技术措施并报甲方和监理审查通过后实施。</w:t>
      </w:r>
    </w:p>
    <w:p w14:paraId="46BA0E7D">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16.落实现场施工环境保护要求，对施工产生的噪声、振动、大气污染、废水泥浆排放、扬尘、固体废料和危险废料等进行控制。</w:t>
      </w:r>
    </w:p>
    <w:p w14:paraId="61ACADB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17.按实际情况和季节特点制定包括防火、防大风、防汛、防冻、防暑、防雷、防雨、防雾等安全措施或管理办法，落实相应的安全设施。</w:t>
      </w:r>
    </w:p>
    <w:p w14:paraId="652CC6D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18.建立和执行施工临时用电管理制度；根据甲方施工组织设计中的施工现场临时用电方案，编制施工临时用电实施方案报甲方审批后执行；按要求选用合格的配电箱，装设漏电保护器，电缆、架空线敷设、接地等符合规范。</w:t>
      </w:r>
    </w:p>
    <w:p w14:paraId="7278945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19.建立和执行起重、电动工器具等安全管理制度，定期检查检测，符合安全使用要求。</w:t>
      </w:r>
    </w:p>
    <w:p w14:paraId="120A64C2">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20对甲方提供的工器具及机械设备进行安全检查，确认其安全状况，并在使用中执行相应的安全管理制度。</w:t>
      </w:r>
    </w:p>
    <w:p w14:paraId="05C4C40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21.临近带电设备作业，应保持安全距离，做好安全隔离措施，必须指定专人监护。</w:t>
      </w:r>
    </w:p>
    <w:p w14:paraId="7887BFF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22.交叉作业时应采取相应的隔离和错时施工等安全措施。</w:t>
      </w:r>
    </w:p>
    <w:p w14:paraId="46BA298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23.施工特殊临时用电应符合规定，落实安全措施，在室内、夜间等作业环境内施工，应配置相应的照明，在潮湿环境、容器内施工，电源电压应符合安规规定的安全电压等级，金属容器外壳及容器内使用的电动工器具要有可靠的接地。夜间施工应按照地方的环保要求，控制噪声、光污染等可能对周边造成的环境影响。</w:t>
      </w:r>
    </w:p>
    <w:p w14:paraId="5E87781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24.建立和执行危险化学品的采购、运输、储存、领用、保管、退库和废料处理的安全管理办法和措施。</w:t>
      </w:r>
    </w:p>
    <w:p w14:paraId="457DE97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25.建立和执行现场施工脚手架验收检查管理制度。按有关规定组织脚手架使用前的验收、使用中的检查和维护；对大型脚手架、高大模板支撑系统的搭设方案组织专家论证。</w:t>
      </w:r>
    </w:p>
    <w:p w14:paraId="06ABC057">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26. 按规定组织深基坑、地下暗挖工程的施工方案的专家论证，并落实支护的安全措施。</w:t>
      </w:r>
    </w:p>
    <w:p w14:paraId="496B2D29">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27.土石方开挖应按相关规定报甲方批准同意或备案，并采取防塌陷、排水和相关地下管线保护措施，周边应设置围栏和警示标志，防止水土流失（不包括爆破作业）。</w:t>
      </w:r>
    </w:p>
    <w:p w14:paraId="5AFA6BF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28.落实土方开挖、运输的防尘措施，工地出入口必须采取措施，防止污水和污土污染周边环境。</w:t>
      </w:r>
    </w:p>
    <w:p w14:paraId="3440BDB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29.施工废水经处理合格后排放。</w:t>
      </w:r>
    </w:p>
    <w:p w14:paraId="30E10FF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30.大体积混凝土浇灌，应设立专门指挥人员，指挥现场砼搅拌车按照次序进出场，设置安全通道，落实安全措施。</w:t>
      </w:r>
    </w:p>
    <w:p w14:paraId="41C524C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31.结构吊装、临边和孔洞作业应采取设置相应作业平台、上下通道、水平安全绳、防坠装置、安全网等的安全措施，做好孔洞盖板、临边围栏的安全措施。</w:t>
      </w:r>
    </w:p>
    <w:p w14:paraId="647D7C64">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32.起重机械、物料提升机的使用过程中应定期检查、维护和保养，确保安全可靠和使用。</w:t>
      </w:r>
    </w:p>
    <w:p w14:paraId="04E7FC2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33.容器、密闭空间内作业前应加强通风，并对容器内有害气体进行监测，做到先通风，再检测，后作业。符合要求后，方可进入作业，作业过程中应指派专人监护，并有紧急救援措施。</w:t>
      </w:r>
    </w:p>
    <w:p w14:paraId="7A07BCAB">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34.在已受电、投运的区域施工，制定、落实设备防护和人身安全措施，设专人监护。</w:t>
      </w:r>
    </w:p>
    <w:p w14:paraId="7796C568">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35.乙方如确需对部分施工作业进行劳务分包，应严格对劳务分包单位进行安全资质审查，履行报批手续，报甲方审核批准后，方可签订劳务分包合同和安全协议，明确安全责任，纳入乙方的安全责任范围内。</w:t>
      </w:r>
    </w:p>
    <w:p w14:paraId="57D286B3">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36.现场一旦发生事故，必须立即进行救援，及时报告甲方，并按要求报告地方安全生产监督和管理部门，做好善后处理工作。</w:t>
      </w:r>
    </w:p>
    <w:p w14:paraId="36303AA7">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37.对甲方、监理及上级单位和人员的违反安全生产规定、制度并可能造成安全事故的指令有权拒绝执行，对甲方、监理在安全管理工作中存在的问题有权提出意见和改进建议。</w:t>
      </w:r>
    </w:p>
    <w:p w14:paraId="650FB34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八、安全保证金及安全考核标准</w:t>
      </w:r>
    </w:p>
    <w:p w14:paraId="2CE15BF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乙方在工程承包合同签订后，甲方按照合同价款，预留5%作为乙方的安全保证金，乙方在施工过程中未发生违反安全管理规定的行为，未发生人身伤害、设备及以上事故，于工程竣工验收后将该保证金全额退还（不计利息）。发生由乙方责任引起的各类事故、事件及乙方的违章违规、违反本协议条款的行为，甲方有权按照保证金扣款标准扣除乙方相应的安全保证金。甲方在拨付工程款或竣工结算时，汇总在施工过程中发生的《违章处罚通知书》，对安全保证金进行扣款。乙方被扣除的安全保证金超出预留金额部分，在工程款中抵扣。</w:t>
      </w:r>
    </w:p>
    <w:p w14:paraId="71BD136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若工程施工过程中发生下列情况，扣除相应比例的安全保证金：</w:t>
      </w:r>
    </w:p>
    <w:p w14:paraId="0168DF87">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1.发生重伤及以上人身事故、火灾、倒塌、吊装和电网八级以上事件，扣除全部保证金；</w:t>
      </w:r>
    </w:p>
    <w:p w14:paraId="008C106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2.发生人身轻伤事故、火灾、倒塌、吊装和八级以下设备事件、扣除50%安全保证金；</w:t>
      </w:r>
    </w:p>
    <w:p w14:paraId="02D6FD7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3.发现违反安全规定的行为，按照《国网威海市文登区供电公司关于印发安全生产反违章工作考核实施方案的通知》（威文电安监〔2018〕22号）中相关标准进行考核。</w:t>
      </w:r>
    </w:p>
    <w:p w14:paraId="62B8F4D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九、安全生产</w:t>
      </w:r>
    </w:p>
    <w:p w14:paraId="199175F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1.乙方必须贯彻执行国家及上级有关安全生产的法规和条例，认真执行安全操作规程，严格按照甲乙双方施工方案进行操作，服从指挥，确保安全无事故，乙方严禁转包工程。</w:t>
      </w:r>
    </w:p>
    <w:p w14:paraId="2F332DBF">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2.乙方在进入施工现场前，必须经过乙方严格考试，合格方可进入现场，超过三十人必须设专职安全员一名；没超过三十人，应设兼职安全员一名。</w:t>
      </w:r>
    </w:p>
    <w:p w14:paraId="6AB3AE7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3.乙方在将施工中，每天早上必须对职工进行班前教育，宣传一些安全知识和正确使用安全防护设施，高处作业必须使用安全帽。</w:t>
      </w:r>
    </w:p>
    <w:p w14:paraId="5EF5DA7A">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4.乙方负责人要多组织职工学习安全生产知识和了解工程概况。多学习一些事故范例，从中学习如何在施工中进行自我防护和自我保护。</w:t>
      </w:r>
    </w:p>
    <w:p w14:paraId="23084CB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5.乙方在施工中，按规程规范要求搭设防护设施，并督促和教育施工人员怎样使用防护设施。</w:t>
      </w:r>
    </w:p>
    <w:p w14:paraId="5A53BCB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6.乙方要本着以人为本的理念来施工，时时以“安全为生产、生产必须安全”来抓好安全工作。</w:t>
      </w:r>
    </w:p>
    <w:p w14:paraId="63F01B3B">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7.乙方负责人在施工中，经常巡回检查施工人员，杜绝野蛮施工，违章操作等现象，特别是禁止违章指挥。对违章指挥、违章操作等引发的各种事故和伤亡，一切责任由乙方负责。甲方还将对其各类违章进行不定数额的罚款以示警告。</w:t>
      </w:r>
    </w:p>
    <w:p w14:paraId="1BE78F5C">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8.乙方凡在工作中发现异常现象，无论与自己的工作是否有关都应立即停止工作，向甲方汇报，待查明原因后，方可恢复工作。因乙方违章违反安规及本协议，出现的一切问题，后果乙方自负，承担一切费用及赔偿损失，并按情节轻重，终止合同直至追究法律责任。</w:t>
      </w:r>
    </w:p>
    <w:p w14:paraId="734443DF">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9.乙方单位原因造成乙方人身、设备事故或由乙方原因造成外单位人身、设备事故，均与甲方无关，甲方不负任何责任。甲方只协助乙方联合调查处理。</w:t>
      </w:r>
    </w:p>
    <w:p w14:paraId="66C1497D">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10.由甲（乙）方原因造成乙（甲）方人身、设备事故，由甲乙两方联合调查，按照国家有关规定处理。</w:t>
      </w:r>
    </w:p>
    <w:p w14:paraId="3095AB86">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九、其他</w:t>
      </w:r>
    </w:p>
    <w:p w14:paraId="2627C5D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1.乙方另外与甲方签订劳务合同书、投标书和本协议书均组成合同的一部分，具有同等法律效力。</w:t>
      </w:r>
    </w:p>
    <w:p w14:paraId="0CC64D9D">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2.在施工区域内。如乙方发生打架、斗殴、盗窃等事件而损害甲方形象，不论任何原因，每发生一起，甲方视情况对乙方扣减工程款，由此而引起的一切费用（包括外部罚款）及造成的法律刑事责任由乙方承担。</w:t>
      </w:r>
    </w:p>
    <w:p w14:paraId="2416FB3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十、争议处理</w:t>
      </w:r>
    </w:p>
    <w:p w14:paraId="340D1C15">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甲乙双方在履行合同过程中发生争议时，双方首先进行协商，协商不了的应到甲方所在地法院进行诉讼。</w:t>
      </w:r>
    </w:p>
    <w:p w14:paraId="5BB6E57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十一、本合同未尽事宜，双方协商。</w:t>
      </w:r>
    </w:p>
    <w:p w14:paraId="36188850">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十二、本合同自签订之日起生效，至项目投运后自动失效。</w:t>
      </w:r>
    </w:p>
    <w:p w14:paraId="644A1E98">
      <w:pPr>
        <w:snapToGrid w:val="0"/>
        <w:spacing w:line="360" w:lineRule="auto"/>
        <w:ind w:firstLine="480" w:firstLineChars="200"/>
        <w:jc w:val="left"/>
        <w:rPr>
          <w:rFonts w:hint="eastAsia" w:ascii="仿宋" w:hAnsi="仿宋" w:eastAsia="仿宋" w:cs="宋体"/>
          <w:kern w:val="0"/>
          <w:sz w:val="24"/>
        </w:rPr>
      </w:pPr>
    </w:p>
    <w:p w14:paraId="049C80BB">
      <w:pPr>
        <w:snapToGrid w:val="0"/>
        <w:spacing w:line="360" w:lineRule="auto"/>
        <w:ind w:firstLine="480" w:firstLineChars="200"/>
        <w:jc w:val="left"/>
        <w:rPr>
          <w:rFonts w:hint="eastAsia" w:ascii="仿宋" w:hAnsi="仿宋" w:eastAsia="仿宋" w:cs="宋体"/>
          <w:kern w:val="0"/>
          <w:sz w:val="24"/>
        </w:rPr>
      </w:pPr>
    </w:p>
    <w:tbl>
      <w:tblPr>
        <w:tblStyle w:val="12"/>
        <w:tblW w:w="0" w:type="auto"/>
        <w:tblInd w:w="0" w:type="dxa"/>
        <w:tblLayout w:type="autofit"/>
        <w:tblCellMar>
          <w:top w:w="0" w:type="dxa"/>
          <w:left w:w="108" w:type="dxa"/>
          <w:bottom w:w="0" w:type="dxa"/>
          <w:right w:w="108" w:type="dxa"/>
        </w:tblCellMar>
      </w:tblPr>
      <w:tblGrid>
        <w:gridCol w:w="4503"/>
        <w:gridCol w:w="4504"/>
      </w:tblGrid>
      <w:tr w14:paraId="49B84B7A">
        <w:tblPrEx>
          <w:tblCellMar>
            <w:top w:w="0" w:type="dxa"/>
            <w:left w:w="108" w:type="dxa"/>
            <w:bottom w:w="0" w:type="dxa"/>
            <w:right w:w="108" w:type="dxa"/>
          </w:tblCellMar>
        </w:tblPrEx>
        <w:tc>
          <w:tcPr>
            <w:tcW w:w="4530" w:type="dxa"/>
            <w:noWrap w:val="0"/>
            <w:vAlign w:val="top"/>
          </w:tcPr>
          <w:p w14:paraId="0AF8EA9F">
            <w:pPr>
              <w:snapToGrid w:val="0"/>
              <w:spacing w:line="360" w:lineRule="auto"/>
              <w:ind w:firstLine="200"/>
              <w:jc w:val="left"/>
              <w:rPr>
                <w:rFonts w:hint="eastAsia" w:ascii="仿宋" w:hAnsi="仿宋" w:eastAsia="仿宋" w:cs="宋体"/>
                <w:kern w:val="0"/>
                <w:sz w:val="24"/>
              </w:rPr>
            </w:pPr>
            <w:r>
              <w:rPr>
                <w:rFonts w:hint="eastAsia" w:ascii="仿宋" w:hAnsi="仿宋" w:eastAsia="仿宋" w:cs="宋体"/>
                <w:kern w:val="0"/>
                <w:sz w:val="24"/>
              </w:rPr>
              <w:t>甲方：威海市文登区电力配套管理处</w:t>
            </w:r>
          </w:p>
        </w:tc>
        <w:tc>
          <w:tcPr>
            <w:tcW w:w="4530" w:type="dxa"/>
            <w:noWrap w:val="0"/>
            <w:vAlign w:val="top"/>
          </w:tcPr>
          <w:p w14:paraId="2D36487A">
            <w:pPr>
              <w:snapToGrid w:val="0"/>
              <w:spacing w:line="360" w:lineRule="auto"/>
              <w:ind w:firstLine="200"/>
              <w:jc w:val="left"/>
              <w:rPr>
                <w:rFonts w:hint="eastAsia" w:ascii="仿宋" w:hAnsi="仿宋" w:eastAsia="仿宋" w:cs="宋体"/>
                <w:kern w:val="0"/>
                <w:sz w:val="24"/>
              </w:rPr>
            </w:pPr>
            <w:r>
              <w:rPr>
                <w:rFonts w:hint="eastAsia" w:ascii="仿宋" w:hAnsi="仿宋" w:eastAsia="仿宋" w:cs="宋体"/>
                <w:kern w:val="0"/>
                <w:sz w:val="24"/>
              </w:rPr>
              <w:t>乙方：</w:t>
            </w:r>
          </w:p>
        </w:tc>
      </w:tr>
      <w:tr w14:paraId="7FC07DA3">
        <w:tblPrEx>
          <w:tblCellMar>
            <w:top w:w="0" w:type="dxa"/>
            <w:left w:w="108" w:type="dxa"/>
            <w:bottom w:w="0" w:type="dxa"/>
            <w:right w:w="108" w:type="dxa"/>
          </w:tblCellMar>
        </w:tblPrEx>
        <w:tc>
          <w:tcPr>
            <w:tcW w:w="4530" w:type="dxa"/>
            <w:noWrap w:val="0"/>
            <w:vAlign w:val="top"/>
          </w:tcPr>
          <w:p w14:paraId="0D8CFA24">
            <w:pPr>
              <w:snapToGrid w:val="0"/>
              <w:spacing w:line="360" w:lineRule="auto"/>
              <w:ind w:firstLine="200"/>
              <w:jc w:val="left"/>
              <w:rPr>
                <w:rFonts w:hint="eastAsia" w:ascii="仿宋" w:hAnsi="仿宋" w:eastAsia="仿宋" w:cs="宋体"/>
                <w:kern w:val="0"/>
                <w:sz w:val="24"/>
              </w:rPr>
            </w:pPr>
          </w:p>
        </w:tc>
        <w:tc>
          <w:tcPr>
            <w:tcW w:w="4530" w:type="dxa"/>
            <w:noWrap w:val="0"/>
            <w:vAlign w:val="top"/>
          </w:tcPr>
          <w:p w14:paraId="073BBDDE">
            <w:pPr>
              <w:snapToGrid w:val="0"/>
              <w:spacing w:line="360" w:lineRule="auto"/>
              <w:ind w:firstLine="200"/>
              <w:jc w:val="left"/>
              <w:rPr>
                <w:rFonts w:hint="eastAsia" w:ascii="仿宋" w:hAnsi="仿宋" w:eastAsia="仿宋" w:cs="宋体"/>
                <w:kern w:val="0"/>
                <w:sz w:val="24"/>
              </w:rPr>
            </w:pPr>
          </w:p>
        </w:tc>
      </w:tr>
    </w:tbl>
    <w:p w14:paraId="5B4B4ED1">
      <w:pPr>
        <w:snapToGrid w:val="0"/>
        <w:spacing w:line="360" w:lineRule="auto"/>
        <w:ind w:firstLine="480" w:firstLineChars="200"/>
        <w:jc w:val="left"/>
        <w:rPr>
          <w:rFonts w:hint="eastAsia" w:ascii="仿宋" w:hAnsi="仿宋" w:eastAsia="仿宋" w:cs="宋体"/>
          <w:kern w:val="0"/>
          <w:sz w:val="24"/>
        </w:rPr>
      </w:pPr>
      <w:r>
        <w:rPr>
          <w:rFonts w:hint="eastAsia" w:ascii="仿宋" w:hAnsi="仿宋" w:eastAsia="仿宋" w:cs="宋体"/>
          <w:kern w:val="0"/>
          <w:sz w:val="24"/>
        </w:rPr>
        <w:t>签章：                               签章：</w:t>
      </w:r>
    </w:p>
    <w:p w14:paraId="4430158E">
      <w:pPr>
        <w:snapToGrid w:val="0"/>
        <w:spacing w:line="360" w:lineRule="auto"/>
        <w:ind w:firstLine="480" w:firstLineChars="200"/>
        <w:jc w:val="left"/>
        <w:rPr>
          <w:rFonts w:hint="eastAsia" w:ascii="仿宋" w:hAnsi="仿宋" w:eastAsia="仿宋" w:cs="宋体"/>
          <w:kern w:val="0"/>
          <w:sz w:val="24"/>
        </w:rPr>
      </w:pPr>
    </w:p>
    <w:p w14:paraId="73C85639">
      <w:pPr>
        <w:snapToGrid w:val="0"/>
        <w:spacing w:line="360" w:lineRule="auto"/>
        <w:ind w:firstLine="480" w:firstLineChars="200"/>
        <w:jc w:val="left"/>
        <w:rPr>
          <w:rFonts w:hint="eastAsia" w:ascii="华文中宋" w:hAnsi="华文中宋" w:eastAsia="华文中宋" w:cs="宋体"/>
          <w:kern w:val="0"/>
          <w:sz w:val="30"/>
          <w:szCs w:val="30"/>
        </w:rPr>
      </w:pPr>
      <w:r>
        <w:rPr>
          <w:rFonts w:hint="eastAsia" w:ascii="仿宋" w:hAnsi="仿宋" w:eastAsia="仿宋" w:cs="宋体"/>
          <w:kern w:val="0"/>
          <w:sz w:val="24"/>
        </w:rPr>
        <w:t xml:space="preserve">                     签订日期：     年   月   日</w:t>
      </w:r>
    </w:p>
    <w:p w14:paraId="51455130">
      <w:pPr>
        <w:snapToGrid w:val="0"/>
        <w:spacing w:after="120" w:afterLines="50"/>
        <w:jc w:val="left"/>
        <w:rPr>
          <w:rFonts w:hint="eastAsia" w:ascii="仿宋" w:hAnsi="仿宋" w:eastAsia="仿宋"/>
          <w:b/>
          <w:snapToGrid w:val="0"/>
          <w:sz w:val="28"/>
        </w:rPr>
      </w:pPr>
      <w:bookmarkStart w:id="88" w:name="_Toc12452"/>
      <w:bookmarkStart w:id="89" w:name="_Toc5168"/>
      <w:bookmarkStart w:id="90" w:name="_Toc26867_WPSOffice_Level1"/>
      <w:bookmarkStart w:id="91" w:name="_Toc1388_WPSOffice_Level1"/>
      <w:bookmarkStart w:id="92" w:name="_Toc31025_WPSOffice_Level1"/>
      <w:bookmarkStart w:id="93" w:name="_Toc21527_WPSOffice_Level1"/>
      <w:r>
        <w:rPr>
          <w:rFonts w:hint="eastAsia" w:ascii="华文中宋" w:hAnsi="华文中宋" w:eastAsia="华文中宋"/>
          <w:snapToGrid w:val="0"/>
          <w:sz w:val="28"/>
        </w:rPr>
        <w:br w:type="page"/>
      </w:r>
      <w:r>
        <w:rPr>
          <w:rFonts w:hint="eastAsia" w:ascii="仿宋" w:hAnsi="仿宋" w:eastAsia="仿宋" w:cs="华文中宋"/>
          <w:b/>
          <w:sz w:val="28"/>
          <w:szCs w:val="22"/>
        </w:rPr>
        <w:t>附件</w:t>
      </w:r>
      <w:r>
        <w:rPr>
          <w:rFonts w:ascii="仿宋" w:hAnsi="仿宋" w:eastAsia="仿宋" w:cs="华文中宋"/>
          <w:b/>
          <w:sz w:val="28"/>
          <w:szCs w:val="22"/>
        </w:rPr>
        <w:t>4</w:t>
      </w:r>
      <w:r>
        <w:rPr>
          <w:rFonts w:hint="eastAsia" w:ascii="仿宋" w:hAnsi="仿宋" w:eastAsia="仿宋" w:cs="华文中宋"/>
          <w:b/>
          <w:sz w:val="28"/>
          <w:szCs w:val="22"/>
        </w:rPr>
        <w:t>：</w:t>
      </w:r>
      <w:bookmarkEnd w:id="88"/>
      <w:bookmarkEnd w:id="89"/>
      <w:bookmarkEnd w:id="90"/>
      <w:bookmarkEnd w:id="91"/>
      <w:bookmarkEnd w:id="92"/>
      <w:bookmarkEnd w:id="93"/>
    </w:p>
    <w:p w14:paraId="6DA998DD">
      <w:pPr>
        <w:snapToGrid w:val="0"/>
        <w:spacing w:after="120" w:afterLines="50"/>
        <w:jc w:val="center"/>
        <w:rPr>
          <w:rFonts w:hint="eastAsia" w:ascii="仿宋" w:hAnsi="仿宋" w:eastAsia="仿宋" w:cs="华文中宋"/>
          <w:b/>
          <w:sz w:val="28"/>
          <w:szCs w:val="22"/>
        </w:rPr>
      </w:pPr>
      <w:bookmarkStart w:id="94" w:name="_Toc12467_WPSOffice_Level1"/>
      <w:bookmarkStart w:id="95" w:name="_Toc20899"/>
      <w:bookmarkStart w:id="96" w:name="_Toc22969_WPSOffice_Level1"/>
      <w:bookmarkStart w:id="97" w:name="_Toc19493_WPSOffice_Level1"/>
      <w:bookmarkStart w:id="98" w:name="_Toc3531_WPSOffice_Level1"/>
      <w:bookmarkStart w:id="99" w:name="_Toc1415"/>
      <w:r>
        <w:rPr>
          <w:rFonts w:hint="eastAsia" w:ascii="仿宋" w:hAnsi="仿宋" w:eastAsia="仿宋" w:cs="华文中宋"/>
          <w:b/>
          <w:sz w:val="28"/>
          <w:szCs w:val="22"/>
        </w:rPr>
        <w:t>廉洁协议</w:t>
      </w:r>
      <w:bookmarkEnd w:id="94"/>
      <w:bookmarkEnd w:id="95"/>
      <w:bookmarkEnd w:id="96"/>
      <w:bookmarkEnd w:id="97"/>
      <w:bookmarkEnd w:id="98"/>
      <w:bookmarkEnd w:id="99"/>
    </w:p>
    <w:p w14:paraId="7163D308">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发包人（甲方）：</w:t>
      </w:r>
      <w:r>
        <w:rPr>
          <w:rFonts w:hint="eastAsia" w:ascii="仿宋" w:hAnsi="仿宋" w:eastAsia="仿宋" w:cs="宋体"/>
          <w:kern w:val="0"/>
          <w:sz w:val="24"/>
          <w:u w:val="single"/>
        </w:rPr>
        <w:t xml:space="preserve">威海市文登区电力配套管理处 </w:t>
      </w:r>
    </w:p>
    <w:p w14:paraId="4FBC36E9">
      <w:pPr>
        <w:snapToGrid w:val="0"/>
        <w:spacing w:line="360" w:lineRule="auto"/>
        <w:ind w:firstLine="480" w:firstLineChars="200"/>
        <w:rPr>
          <w:rFonts w:hint="eastAsia" w:ascii="仿宋" w:hAnsi="仿宋" w:eastAsia="仿宋" w:cs="宋体"/>
          <w:kern w:val="0"/>
          <w:sz w:val="24"/>
          <w:u w:val="single"/>
        </w:rPr>
      </w:pPr>
      <w:r>
        <w:rPr>
          <w:rFonts w:hint="eastAsia" w:ascii="仿宋" w:hAnsi="仿宋" w:eastAsia="仿宋" w:cs="宋体"/>
          <w:kern w:val="0"/>
          <w:sz w:val="24"/>
        </w:rPr>
        <w:t>承包人（乙方）：</w:t>
      </w:r>
      <w:r>
        <w:rPr>
          <w:rFonts w:hint="eastAsia" w:ascii="仿宋" w:hAnsi="仿宋" w:eastAsia="仿宋" w:cs="宋体"/>
          <w:kern w:val="0"/>
          <w:sz w:val="24"/>
          <w:u w:val="single"/>
        </w:rPr>
        <w:t xml:space="preserve"> </w:t>
      </w:r>
      <w:r>
        <w:rPr>
          <w:rFonts w:ascii="仿宋" w:hAnsi="仿宋" w:eastAsia="仿宋" w:cs="宋体"/>
          <w:kern w:val="0"/>
          <w:sz w:val="24"/>
          <w:u w:val="single"/>
        </w:rPr>
        <w:t xml:space="preserve">                          </w:t>
      </w:r>
    </w:p>
    <w:p w14:paraId="59C6542B">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为了在工程建设中防止各种不正当行为的发生，促进本单位的党风廉政建设，根据国家和行业有关工程承发包和廉政建设的各项规定，特订立如下协议： </w:t>
      </w:r>
    </w:p>
    <w:p w14:paraId="3475155F">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一、甲乙双方应当共同自觉遵守国家和行业关于党风廉政建设的各项规定和关于建设工程承发包的各项规定。 </w:t>
      </w:r>
    </w:p>
    <w:p w14:paraId="07E94AFA">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二、甲方及其工作人员应做到</w:t>
      </w:r>
    </w:p>
    <w:p w14:paraId="1AFA2672">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（一）甲方工作人员（含家属、子女，下同）不得以任何形式向乙方索要赞助和收受回扣等好处费。 </w:t>
      </w:r>
    </w:p>
    <w:p w14:paraId="42ED8153">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二）甲方工作人员应当保持与乙方的正常业务交往，不得接受乙方的礼金、有价证券和贵重物品，不得向乙方索要（或接受）通讯工具、交通工具、家电及高档办公用品，不得在乙方报销任何应由单位或个人支付的费用。 </w:t>
      </w:r>
    </w:p>
    <w:p w14:paraId="0343AC9E">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（三）甲方工作人员不得参加可能影响公正执行公务的宴请和高消费的娱乐活动。 </w:t>
      </w:r>
    </w:p>
    <w:p w14:paraId="5E4B608E">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（四）甲方工作人员不得要求或者接受乙方为其住房装修、婚丧嫁娶、家属和子女的工作安排，以及出国出境提供方便。 </w:t>
      </w:r>
    </w:p>
    <w:p w14:paraId="553A5F0A">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（五）甲方工作人员不得以考察、参观等名义参加乙方安排的国内外旅游活动。 </w:t>
      </w:r>
    </w:p>
    <w:p w14:paraId="5497E80A">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（六）甲方工作人员不得向乙方介绍家属或亲友从事与甲方工程有关的材料设备供应、工程分包等经济活动。 </w:t>
      </w:r>
    </w:p>
    <w:p w14:paraId="02C62145">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三、乙方及其工作人员应当做到</w:t>
      </w:r>
    </w:p>
    <w:p w14:paraId="7E8CA64A">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（一）乙方应当通过正常途径开展相对业务工作，不得为获取某些不正当利益而向甲方工作人员（含家属、子女，下同）赠送礼金、有价证券和贵重物品等。 </w:t>
      </w:r>
    </w:p>
    <w:p w14:paraId="6E3DC4BE">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（二）乙方工作人员不得为谋取私利擅自与甲方工作人员就工程承包、工程费用、材料设备供应、工程量变动、工程验收、工程质量问题处理等进行私下商谈或者达成默契。 </w:t>
      </w:r>
    </w:p>
    <w:p w14:paraId="34F4E3C4">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（三）乙方不得以洽谈业务、签订经济协议等为借口，邀请甲方工作人员外出旅游或进入营业性高档娱乐场所。 </w:t>
      </w:r>
    </w:p>
    <w:p w14:paraId="5450C048">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（四）乙方不得为甲方单位和个人购置或者提供通讯工具、交通工具、家电及高档办公用品等物品。 </w:t>
      </w:r>
    </w:p>
    <w:p w14:paraId="7FD31958">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四、乙方如发现甲方及其工作人员有违反上述协议者，应当向甲方领导或者甲方上级单位举报，甲方不得找任何借口对乙方进行报复或刁难、延误工作。 </w:t>
      </w:r>
    </w:p>
    <w:p w14:paraId="1B336A0B">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五、甲方发现乙方有违反本协议或者采用不正当的手段贿赂甲方工作人员，甲方应向乙方上级领导或有关部门举报，由此给甲方单位造成的损失均由乙方承担。 </w:t>
      </w:r>
    </w:p>
    <w:p w14:paraId="7D6088EB">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六、本协议作为工程承发包协议的附件，经协议双方签署后立即生效。 </w:t>
      </w:r>
    </w:p>
    <w:p w14:paraId="5FF5A3D3">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七、本协议一式</w:t>
      </w:r>
      <w:r>
        <w:rPr>
          <w:rFonts w:hint="eastAsia" w:ascii="仿宋" w:hAnsi="仿宋" w:eastAsia="仿宋" w:cs="宋体"/>
          <w:kern w:val="0"/>
          <w:sz w:val="24"/>
          <w:u w:val="single"/>
        </w:rPr>
        <w:t xml:space="preserve"> 肆  </w:t>
      </w:r>
      <w:r>
        <w:rPr>
          <w:rFonts w:hint="eastAsia" w:ascii="仿宋" w:hAnsi="仿宋" w:eastAsia="仿宋" w:cs="宋体"/>
          <w:kern w:val="0"/>
          <w:sz w:val="24"/>
        </w:rPr>
        <w:t>份，甲乙双方各执</w:t>
      </w:r>
      <w:r>
        <w:rPr>
          <w:rFonts w:hint="eastAsia" w:ascii="仿宋" w:hAnsi="仿宋" w:eastAsia="仿宋" w:cs="宋体"/>
          <w:kern w:val="0"/>
          <w:sz w:val="24"/>
          <w:u w:val="single"/>
        </w:rPr>
        <w:t xml:space="preserve"> 一</w:t>
      </w:r>
      <w:r>
        <w:rPr>
          <w:rFonts w:ascii="仿宋" w:hAnsi="仿宋" w:eastAsia="仿宋" w:cs="宋体"/>
          <w:kern w:val="0"/>
          <w:sz w:val="24"/>
          <w:u w:val="single"/>
        </w:rPr>
        <w:t xml:space="preserve"> </w:t>
      </w:r>
      <w:r>
        <w:rPr>
          <w:rFonts w:hint="eastAsia" w:ascii="仿宋" w:hAnsi="仿宋" w:eastAsia="仿宋" w:cs="宋体"/>
          <w:kern w:val="0"/>
          <w:sz w:val="24"/>
        </w:rPr>
        <w:t xml:space="preserve">份，送交见证部门和纪检监察机关各 </w:t>
      </w:r>
      <w:r>
        <w:rPr>
          <w:rFonts w:hint="eastAsia" w:ascii="仿宋" w:hAnsi="仿宋" w:eastAsia="仿宋" w:cs="宋体"/>
          <w:kern w:val="0"/>
          <w:sz w:val="24"/>
          <w:u w:val="single"/>
        </w:rPr>
        <w:t xml:space="preserve"> 一 </w:t>
      </w:r>
      <w:r>
        <w:rPr>
          <w:rFonts w:hint="eastAsia" w:ascii="仿宋" w:hAnsi="仿宋" w:eastAsia="仿宋" w:cs="宋体"/>
          <w:kern w:val="0"/>
          <w:sz w:val="24"/>
        </w:rPr>
        <w:t xml:space="preserve">份。 </w:t>
      </w:r>
    </w:p>
    <w:p w14:paraId="5CBC1FBE">
      <w:pPr>
        <w:snapToGrid w:val="0"/>
        <w:spacing w:line="360" w:lineRule="auto"/>
        <w:ind w:firstLine="480" w:firstLineChars="200"/>
        <w:rPr>
          <w:rFonts w:hint="eastAsia" w:ascii="仿宋" w:hAnsi="仿宋" w:eastAsia="仿宋" w:cs="宋体"/>
          <w:kern w:val="0"/>
          <w:sz w:val="24"/>
        </w:rPr>
      </w:pPr>
    </w:p>
    <w:p w14:paraId="1ABA5FE0">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甲方（盖章）：                乙方（盖章）：                </w:t>
      </w:r>
    </w:p>
    <w:p w14:paraId="7CA7B422">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法定代表人                    法定代表人</w:t>
      </w:r>
    </w:p>
    <w:p w14:paraId="30565CC9">
      <w:pPr>
        <w:snapToGrid w:val="0"/>
        <w:spacing w:line="360" w:lineRule="auto"/>
        <w:ind w:firstLine="480" w:firstLineChars="200"/>
        <w:rPr>
          <w:rFonts w:hint="eastAsia" w:ascii="仿宋" w:hAnsi="仿宋" w:eastAsia="仿宋" w:cs="宋体"/>
          <w:kern w:val="0"/>
          <w:sz w:val="24"/>
        </w:rPr>
      </w:pPr>
      <w:r>
        <w:rPr>
          <w:rFonts w:hint="eastAsia" w:ascii="仿宋" w:hAnsi="仿宋" w:eastAsia="仿宋" w:cs="宋体"/>
          <w:kern w:val="0"/>
          <w:sz w:val="24"/>
        </w:rPr>
        <w:t xml:space="preserve">或授权代表（签字）：          或授权代表（签字）：          </w:t>
      </w:r>
    </w:p>
    <w:p w14:paraId="0DF6BFCF">
      <w:pPr>
        <w:snapToGrid w:val="0"/>
        <w:spacing w:line="360" w:lineRule="auto"/>
        <w:ind w:firstLine="480" w:firstLineChars="200"/>
        <w:rPr>
          <w:rFonts w:hint="eastAsia" w:ascii="仿宋" w:hAnsi="仿宋" w:eastAsia="仿宋" w:cs="宋体"/>
          <w:kern w:val="0"/>
          <w:sz w:val="24"/>
        </w:rPr>
      </w:pPr>
    </w:p>
    <w:p w14:paraId="187F707C">
      <w:pPr>
        <w:snapToGrid w:val="0"/>
        <w:spacing w:line="360" w:lineRule="auto"/>
        <w:ind w:firstLine="480" w:firstLineChars="200"/>
        <w:rPr>
          <w:rFonts w:hint="eastAsia" w:ascii="仿宋" w:hAnsi="仿宋" w:eastAsia="仿宋" w:cs="宋体"/>
          <w:kern w:val="0"/>
          <w:sz w:val="30"/>
          <w:szCs w:val="30"/>
        </w:rPr>
      </w:pPr>
      <w:r>
        <w:rPr>
          <w:rFonts w:hint="eastAsia" w:ascii="仿宋" w:hAnsi="仿宋" w:eastAsia="仿宋" w:cs="宋体"/>
          <w:kern w:val="0"/>
          <w:sz w:val="24"/>
        </w:rPr>
        <w:t xml:space="preserve">       年    月    日                 年    月    日</w:t>
      </w:r>
    </w:p>
    <w:p w14:paraId="2BFBBC8F">
      <w:pPr>
        <w:widowControl/>
        <w:tabs>
          <w:tab w:val="left" w:pos="3527"/>
        </w:tabs>
        <w:spacing w:before="14"/>
        <w:jc w:val="left"/>
        <w:rPr>
          <w:rFonts w:hint="eastAsia" w:ascii="仿宋" w:hAnsi="仿宋" w:eastAsia="仿宋"/>
          <w:kern w:val="0"/>
          <w:sz w:val="24"/>
        </w:rPr>
      </w:pPr>
    </w:p>
    <w:p w14:paraId="6E00EECD">
      <w:pPr>
        <w:rPr>
          <w:rFonts w:hint="eastAsia" w:ascii="仿宋" w:hAnsi="仿宋" w:eastAsia="仿宋"/>
        </w:rPr>
      </w:pPr>
    </w:p>
    <w:p w14:paraId="06FAA586">
      <w:pPr>
        <w:rPr>
          <w:rFonts w:hint="eastAsia" w:ascii="仿宋" w:hAnsi="仿宋" w:eastAsia="仿宋"/>
        </w:rPr>
      </w:pPr>
    </w:p>
    <w:p w14:paraId="39DBE2C4"/>
    <w:sectPr>
      <w:headerReference r:id="rId15" w:type="first"/>
      <w:footerReference r:id="rId16" w:type="default"/>
      <w:headerReference r:id="rId14" w:type="even"/>
      <w:pgSz w:w="11910" w:h="16840"/>
      <w:pgMar w:top="1701" w:right="1418" w:bottom="1418" w:left="1701"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简体">
    <w:altName w:val="宋体"/>
    <w:panose1 w:val="00000000000000000000"/>
    <w:charset w:val="86"/>
    <w:family w:val="auto"/>
    <w:pitch w:val="default"/>
    <w:sig w:usb0="00000000" w:usb1="00000000" w:usb2="00000012" w:usb3="00000000" w:csb0="00040001" w:csb1="00000000"/>
  </w:font>
  <w:font w:name="Lucida Sans Unicode">
    <w:panose1 w:val="020B0602030504020204"/>
    <w:charset w:val="00"/>
    <w:family w:val="swiss"/>
    <w:pitch w:val="default"/>
    <w:sig w:usb0="80001AFF" w:usb1="0000396B" w:usb2="00000000" w:usb3="00000000" w:csb0="200000BF" w:csb1="D7F70000"/>
  </w:font>
  <w:font w:name="方正小标宋_GBK">
    <w:altName w:val="微软雅黑"/>
    <w:panose1 w:val="00000000000000000000"/>
    <w:charset w:val="86"/>
    <w:family w:val="script"/>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2BFD8">
    <w:pPr>
      <w:pStyle w:val="8"/>
      <w:jc w:val="center"/>
    </w:pPr>
    <w:r>
      <w:fldChar w:fldCharType="begin"/>
    </w:r>
    <w:r>
      <w:instrText xml:space="preserve">PAGE   \* MERGEFORMAT</w:instrText>
    </w:r>
    <w:r>
      <w:fldChar w:fldCharType="separate"/>
    </w:r>
    <w:r>
      <w:rPr>
        <w:lang w:val="zh-CN"/>
      </w:rPr>
      <w:t>1</w:t>
    </w:r>
    <w:r>
      <w:rPr>
        <w:lang w:val="zh-CN"/>
      </w:rPr>
      <w:fldChar w:fldCharType="end"/>
    </w:r>
  </w:p>
  <w:p w14:paraId="4F3265B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DB980">
    <w:pPr>
      <w:jc w:val="center"/>
    </w:pPr>
    <w:r>
      <w:fldChar w:fldCharType="begin"/>
    </w:r>
    <w:r>
      <w:instrText xml:space="preserve"> PAGE   \* MERGEFORMAT </w:instrText>
    </w:r>
    <w:r>
      <w:fldChar w:fldCharType="separate"/>
    </w:r>
    <w:r>
      <w:rPr>
        <w:lang w:val="zh-CN"/>
      </w:rPr>
      <w:t>5</w:t>
    </w:r>
    <w:r>
      <w:rPr>
        <w:lang w:val="zh-CN"/>
      </w:rPr>
      <w:fldChar w:fldCharType="end"/>
    </w:r>
  </w:p>
  <w:p w14:paraId="5B9DB21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3616C">
    <w:pPr>
      <w:jc w:val="center"/>
    </w:pPr>
    <w:r>
      <w:fldChar w:fldCharType="begin"/>
    </w:r>
    <w:r>
      <w:instrText xml:space="preserve"> PAGE   \* MERGEFORMAT </w:instrText>
    </w:r>
    <w:r>
      <w:fldChar w:fldCharType="separate"/>
    </w:r>
    <w:r>
      <w:rPr>
        <w:lang w:val="zh-CN"/>
      </w:rPr>
      <w:t>8</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B602D">
    <w:pPr>
      <w:jc w:val="center"/>
    </w:pPr>
    <w:r>
      <w:fldChar w:fldCharType="begin"/>
    </w:r>
    <w:r>
      <w:instrText xml:space="preserve"> PAGE   \* MERGEFORMAT </w:instrText>
    </w:r>
    <w:r>
      <w:fldChar w:fldCharType="separate"/>
    </w:r>
    <w:r>
      <w:rPr>
        <w:lang w:val="zh-CN"/>
      </w:rPr>
      <w:t>64</w:t>
    </w:r>
    <w:r>
      <w:rPr>
        <w:lang w:val="zh-CN"/>
      </w:rPr>
      <w:fldChar w:fldCharType="end"/>
    </w:r>
  </w:p>
  <w:p w14:paraId="60EC2EC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E64D1">
    <w:pPr>
      <w:spacing w:after="120" w:afterLines="50" w:line="360" w:lineRule="auto"/>
      <w:jc w:val="left"/>
      <w:rPr>
        <w:rFonts w:hint="eastAsia" w:ascii="方正小标宋简体" w:hAnsi="黑体" w:eastAsia="方正小标宋简体"/>
        <w:color w:val="808080"/>
      </w:rPr>
    </w:pPr>
    <w:r>
      <w:rPr>
        <w:rFonts w:ascii="宋体" w:hAnsi="宋体"/>
        <w:color w:val="000000"/>
        <w:szCs w:val="21"/>
        <w:highlight w:val="white"/>
      </w:rPr>
      <w:fldChar w:fldCharType="begin"/>
    </w:r>
    <w:r>
      <w:rPr>
        <w:rFonts w:ascii="宋体" w:hAnsi="宋体"/>
        <w:color w:val="000000"/>
        <w:szCs w:val="21"/>
        <w:highlight w:val="white"/>
      </w:rPr>
      <w:instrText xml:space="preserve">&lt;MK</w:instrText>
    </w:r>
    <w:r>
      <w:rPr>
        <w:rFonts w:hint="eastAsia" w:ascii="宋体" w:hAnsi="宋体"/>
        <w:color w:val="000000"/>
        <w:szCs w:val="21"/>
        <w:highlight w:val="white"/>
      </w:rPr>
      <w:instrText xml:space="preserve"> cmd="bus"</w:instrText>
    </w:r>
    <w:r>
      <w:rPr>
        <w:rFonts w:ascii="宋体" w:hAnsi="宋体"/>
        <w:color w:val="000000"/>
        <w:szCs w:val="21"/>
        <w:highlight w:val="white"/>
      </w:rPr>
      <w:instrText xml:space="preserve">&gt;</w:instrText>
    </w:r>
    <w:r>
      <w:rPr>
        <w:rFonts w:hint="eastAsia" w:ascii="宋体" w:hAnsi="宋体"/>
        <w:color w:val="000000"/>
        <w:szCs w:val="21"/>
        <w:highlight w:val="white"/>
      </w:rPr>
      <w:instrText xml:space="preserve">&lt;def type="query" recs="package"&gt;"</w:instrText>
    </w:r>
    <w:r>
      <w:rPr>
        <w:rFonts w:ascii="宋体" w:hAnsi="宋体"/>
        <w:color w:val="000000"/>
        <w:szCs w:val="21"/>
      </w:rPr>
      <w:instrText xml:space="preserve">select a.packageId,a.planId,a.projectId,a.schemeId,b.packageCode,b.packageName,b.bidBond</w:instrText>
    </w:r>
    <w:r>
      <w:rPr>
        <w:rFonts w:hint="eastAsia" w:ascii="宋体" w:hAnsi="宋体"/>
        <w:color w:val="000000"/>
        <w:szCs w:val="21"/>
      </w:rPr>
      <w:instrText xml:space="preserve">,</w:instrText>
    </w:r>
    <w:r>
      <w:rPr>
        <w:rFonts w:ascii="宋体" w:hAnsi="宋体"/>
        <w:color w:val="000000"/>
        <w:szCs w:val="21"/>
      </w:rPr>
      <w:instrText xml:space="preserve">b.budget</w:instrText>
    </w:r>
    <w:r>
      <w:rPr>
        <w:rFonts w:hint="eastAsia" w:ascii="宋体" w:hAnsi="宋体"/>
        <w:color w:val="000000"/>
        <w:szCs w:val="21"/>
      </w:rPr>
      <w:instrText xml:space="preserve">,b.</w:instrText>
    </w:r>
    <w:r>
      <w:rPr>
        <w:rFonts w:ascii="宋体" w:hAnsi="宋体"/>
        <w:color w:val="000000"/>
        <w:szCs w:val="21"/>
      </w:rPr>
      <w:instrText xml:space="preserve">requireFile</w:instrText>
    </w:r>
    <w:r>
      <w:rPr>
        <w:rFonts w:hint="eastAsia" w:ascii="宋体" w:hAnsi="宋体"/>
        <w:color w:val="000000"/>
        <w:szCs w:val="21"/>
      </w:rPr>
      <w:instrText xml:space="preserve">,b.</w:instrText>
    </w:r>
    <w:r>
      <w:rPr>
        <w:rFonts w:ascii="宋体" w:hAnsi="宋体"/>
        <w:color w:val="000000"/>
        <w:szCs w:val="21"/>
      </w:rPr>
      <w:instrText xml:space="preserve">reviewMethodfrom gp_packageScheme a,gp_package b where a.packageSchemeId=b.packageSchemeId and a.packageSchemeId=</w:instrText>
    </w:r>
    <w:r>
      <w:rPr>
        <w:rFonts w:hint="eastAsia" w:ascii="宋体" w:hAnsi="宋体"/>
        <w:color w:val="000000"/>
        <w:szCs w:val="21"/>
        <w:highlight w:val="white"/>
      </w:rPr>
      <w:instrText xml:space="preserve">"+NFV("packageschemeid")&lt;/def&gt;</w:instrText>
    </w:r>
    <w:r>
      <w:rPr>
        <w:rFonts w:ascii="宋体" w:hAnsi="宋体"/>
        <w:color w:val="000000"/>
        <w:szCs w:val="21"/>
        <w:highlight w:val="white"/>
      </w:rPr>
      <w:instrText xml:space="preserve">&lt;/MK&gt;</w:instrText>
    </w:r>
    <w:r>
      <w:rPr>
        <w:rFonts w:ascii="宋体" w:hAnsi="宋体"/>
        <w:color w:val="000000"/>
        <w:szCs w:val="21"/>
        <w:highlight w:val="white"/>
      </w:rPr>
      <w:fldChar w:fldCharType="separate"/>
    </w:r>
    <w:r>
      <w:rPr>
        <w:rFonts w:ascii="宋体" w:hAnsi="宋体"/>
        <w:color w:val="000000"/>
        <w:szCs w:val="21"/>
        <w:highlight w:val="white"/>
      </w:rPr>
      <w:t>!异常的公式结尾</w:t>
    </w:r>
    <w:r>
      <w:rPr>
        <w:rFonts w:ascii="宋体" w:hAnsi="宋体"/>
        <w:color w:val="000000"/>
        <w:szCs w:val="21"/>
        <w:highlight w:val="white"/>
      </w:rPr>
      <w:fldChar w:fldCharType="end"/>
    </w:r>
    <w:r>
      <w:rPr>
        <w:rFonts w:hint="eastAsia" w:ascii="方正小标宋简体" w:hAnsi="黑体" w:eastAsia="方正小标宋简体"/>
        <w:color w:val="808080"/>
      </w:rPr>
      <w:fldChar w:fldCharType="begin"/>
    </w:r>
    <w:r>
      <w:rPr>
        <w:rFonts w:hint="eastAsia" w:ascii="方正小标宋简体" w:hAnsi="黑体" w:eastAsia="方正小标宋简体"/>
        <w:color w:val="808080"/>
      </w:rPr>
      <w:instrText xml:space="preserve">&lt;MK&gt; org.organname &lt;/MK&gt;</w:instrText>
    </w:r>
    <w:r>
      <w:rPr>
        <w:rFonts w:hint="eastAsia" w:ascii="方正小标宋简体" w:hAnsi="黑体" w:eastAsia="方正小标宋简体"/>
        <w:color w:val="808080"/>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2B4">
    <w:pPr>
      <w:spacing w:after="120" w:afterLines="50" w:line="360" w:lineRule="auto"/>
      <w:jc w:val="left"/>
      <w:rPr>
        <w:rFonts w:hint="eastAsia" w:ascii="方正小标宋简体" w:hAnsi="黑体" w:eastAsia="方正小标宋简体"/>
        <w:color w:val="808080"/>
      </w:rPr>
    </w:pPr>
    <w:r>
      <w:rPr>
        <w:rFonts w:hint="eastAsia" w:ascii="方正小标宋简体" w:hAnsi="黑体" w:eastAsia="方正小标宋简体"/>
        <w:color w:val="808080"/>
      </w:rPr>
      <w:fldChar w:fldCharType="begin"/>
    </w:r>
    <w:r>
      <w:rPr>
        <w:rFonts w:hint="eastAsia" w:ascii="方正小标宋简体" w:hAnsi="黑体" w:eastAsia="方正小标宋简体"/>
        <w:color w:val="808080"/>
      </w:rPr>
      <w:instrText xml:space="preserve">&lt;MK&gt; org.organname &lt;/MK&gt;</w:instrText>
    </w:r>
    <w:r>
      <w:rPr>
        <w:rFonts w:hint="eastAsia" w:ascii="方正小标宋简体" w:hAnsi="黑体" w:eastAsia="方正小标宋简体"/>
        <w:color w:val="80808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3821C">
    <w:pPr>
      <w:pStyle w:val="9"/>
    </w:pPr>
  </w:p>
  <w:p w14:paraId="1AA6B27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09D8B">
    <w:pPr>
      <w:pStyle w:val="9"/>
    </w:pPr>
  </w:p>
  <w:p w14:paraId="3D19A68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B74E2">
    <w:pPr>
      <w:pStyle w:val="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AAE10">
    <w:pPr>
      <w:pStyle w:val="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3C6C8">
    <w:pPr>
      <w:tabs>
        <w:tab w:val="left" w:pos="3135"/>
      </w:tabs>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EA3C">
    <w:pPr>
      <w:tabs>
        <w:tab w:val="left" w:pos="3135"/>
      </w:tabs>
      <w:jc w:val="cent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EB924">
    <w:pPr>
      <w:pStyle w:val="9"/>
    </w:pPr>
  </w:p>
  <w:p w14:paraId="2FB1775E"/>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596E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054290"/>
    <w:multiLevelType w:val="multilevel"/>
    <w:tmpl w:val="1B054290"/>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3951B73"/>
    <w:multiLevelType w:val="multilevel"/>
    <w:tmpl w:val="33951B73"/>
    <w:lvl w:ilvl="0" w:tentative="0">
      <w:start w:val="1"/>
      <w:numFmt w:val="decimal"/>
      <w:lvlText w:val="%1."/>
      <w:lvlJc w:val="left"/>
      <w:pPr>
        <w:ind w:left="1012" w:hanging="420"/>
      </w:pPr>
    </w:lvl>
    <w:lvl w:ilvl="1" w:tentative="0">
      <w:start w:val="1"/>
      <w:numFmt w:val="lowerLetter"/>
      <w:lvlText w:val="%2)"/>
      <w:lvlJc w:val="left"/>
      <w:pPr>
        <w:ind w:left="1432" w:hanging="420"/>
      </w:pPr>
    </w:lvl>
    <w:lvl w:ilvl="2" w:tentative="0">
      <w:start w:val="1"/>
      <w:numFmt w:val="lowerRoman"/>
      <w:lvlText w:val="%3."/>
      <w:lvlJc w:val="right"/>
      <w:pPr>
        <w:ind w:left="1852" w:hanging="420"/>
      </w:pPr>
    </w:lvl>
    <w:lvl w:ilvl="3" w:tentative="0">
      <w:start w:val="1"/>
      <w:numFmt w:val="decimal"/>
      <w:lvlText w:val="%4."/>
      <w:lvlJc w:val="left"/>
      <w:pPr>
        <w:ind w:left="2272" w:hanging="420"/>
      </w:pPr>
    </w:lvl>
    <w:lvl w:ilvl="4" w:tentative="0">
      <w:start w:val="1"/>
      <w:numFmt w:val="lowerLetter"/>
      <w:lvlText w:val="%5)"/>
      <w:lvlJc w:val="left"/>
      <w:pPr>
        <w:ind w:left="2692" w:hanging="420"/>
      </w:pPr>
    </w:lvl>
    <w:lvl w:ilvl="5" w:tentative="0">
      <w:start w:val="1"/>
      <w:numFmt w:val="lowerRoman"/>
      <w:lvlText w:val="%6."/>
      <w:lvlJc w:val="right"/>
      <w:pPr>
        <w:ind w:left="3112" w:hanging="420"/>
      </w:pPr>
    </w:lvl>
    <w:lvl w:ilvl="6" w:tentative="0">
      <w:start w:val="1"/>
      <w:numFmt w:val="decimal"/>
      <w:lvlText w:val="%7."/>
      <w:lvlJc w:val="left"/>
      <w:pPr>
        <w:ind w:left="3532" w:hanging="420"/>
      </w:pPr>
    </w:lvl>
    <w:lvl w:ilvl="7" w:tentative="0">
      <w:start w:val="1"/>
      <w:numFmt w:val="lowerLetter"/>
      <w:lvlText w:val="%8)"/>
      <w:lvlJc w:val="left"/>
      <w:pPr>
        <w:ind w:left="3952" w:hanging="420"/>
      </w:pPr>
    </w:lvl>
    <w:lvl w:ilvl="8" w:tentative="0">
      <w:start w:val="1"/>
      <w:numFmt w:val="lowerRoman"/>
      <w:lvlText w:val="%9."/>
      <w:lvlJc w:val="right"/>
      <w:pPr>
        <w:ind w:left="437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231AC8"/>
    <w:rsid w:val="1A5A1E87"/>
    <w:rsid w:val="2D564A22"/>
    <w:rsid w:val="338E477E"/>
    <w:rsid w:val="34FB50CA"/>
    <w:rsid w:val="39856D78"/>
    <w:rsid w:val="3EDE2F2B"/>
    <w:rsid w:val="3FF7751A"/>
    <w:rsid w:val="4CF65190"/>
    <w:rsid w:val="58521F7D"/>
    <w:rsid w:val="6DB12CE1"/>
    <w:rsid w:val="6DB50D79"/>
    <w:rsid w:val="74511BC0"/>
    <w:rsid w:val="7AE5221C"/>
    <w:rsid w:val="7B102A38"/>
    <w:rsid w:val="7D901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1"/>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Arial" w:hAnsi="Arial"/>
      <w:b/>
      <w:bCs/>
      <w:sz w:val="32"/>
      <w:szCs w:val="32"/>
    </w:rPr>
  </w:style>
  <w:style w:type="paragraph" w:styleId="4">
    <w:name w:val="heading 4"/>
    <w:basedOn w:val="1"/>
    <w:next w:val="1"/>
    <w:qFormat/>
    <w:uiPriority w:val="9"/>
    <w:pPr>
      <w:keepNext/>
      <w:spacing w:line="440" w:lineRule="exact"/>
      <w:jc w:val="center"/>
      <w:outlineLvl w:val="3"/>
    </w:pPr>
    <w:rPr>
      <w:rFonts w:ascii="仿宋_GB2312" w:eastAsia="仿宋_GB2312"/>
      <w:sz w:val="28"/>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6">
    <w:name w:val="Body Text"/>
    <w:basedOn w:val="1"/>
    <w:qFormat/>
    <w:uiPriority w:val="1"/>
    <w:pPr>
      <w:spacing w:after="120"/>
    </w:pPr>
    <w:rPr>
      <w:kern w:val="0"/>
      <w:sz w:val="24"/>
    </w:rPr>
  </w:style>
  <w:style w:type="paragraph" w:styleId="7">
    <w:name w:val="Plain Text"/>
    <w:basedOn w:val="1"/>
    <w:qFormat/>
    <w:uiPriority w:val="0"/>
    <w:rPr>
      <w:rFonts w:ascii="宋体" w:hAnsi="Courier New"/>
      <w:kern w:val="0"/>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pPr>
      <w:tabs>
        <w:tab w:val="right" w:leader="dot" w:pos="8834"/>
      </w:tabs>
      <w:spacing w:before="120" w:after="120"/>
      <w:jc w:val="left"/>
    </w:pPr>
    <w:rPr>
      <w:b/>
      <w:bCs/>
      <w:caps/>
      <w:sz w:val="28"/>
      <w:szCs w:val="28"/>
    </w:rPr>
  </w:style>
  <w:style w:type="paragraph" w:styleId="1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character" w:styleId="14">
    <w:name w:val="Hyperlink"/>
    <w:qFormat/>
    <w:uiPriority w:val="99"/>
    <w:rPr>
      <w:color w:val="0000FF"/>
      <w:u w:val="single"/>
    </w:rPr>
  </w:style>
  <w:style w:type="paragraph" w:customStyle="1" w:styleId="15">
    <w:name w:val="标题 81"/>
    <w:basedOn w:val="1"/>
    <w:qFormat/>
    <w:uiPriority w:val="1"/>
    <w:pPr>
      <w:autoSpaceDE w:val="0"/>
      <w:autoSpaceDN w:val="0"/>
      <w:ind w:left="558"/>
      <w:jc w:val="left"/>
      <w:outlineLvl w:val="8"/>
    </w:pPr>
    <w:rPr>
      <w:rFonts w:ascii="宋体" w:hAnsi="宋体" w:cs="宋体"/>
      <w:b/>
      <w:bCs/>
      <w:kern w:val="0"/>
      <w:sz w:val="28"/>
      <w:szCs w:val="28"/>
      <w:lang w:eastAsia="en-US"/>
    </w:rPr>
  </w:style>
  <w:style w:type="paragraph" w:customStyle="1" w:styleId="16">
    <w:name w:val="标题 41"/>
    <w:basedOn w:val="1"/>
    <w:qFormat/>
    <w:uiPriority w:val="1"/>
    <w:pPr>
      <w:autoSpaceDE w:val="0"/>
      <w:autoSpaceDN w:val="0"/>
      <w:spacing w:before="106"/>
      <w:ind w:left="555"/>
      <w:jc w:val="left"/>
      <w:outlineLvl w:val="4"/>
    </w:pPr>
    <w:rPr>
      <w:rFonts w:ascii="宋体" w:hAnsi="宋体" w:cs="宋体"/>
      <w:b/>
      <w:bCs/>
      <w:kern w:val="0"/>
      <w:sz w:val="32"/>
      <w:szCs w:val="32"/>
      <w:lang w:eastAsia="en-US"/>
    </w:rPr>
  </w:style>
  <w:style w:type="paragraph" w:styleId="17">
    <w:name w:val="List Paragraph"/>
    <w:basedOn w:val="1"/>
    <w:qFormat/>
    <w:uiPriority w:val="0"/>
    <w:pPr>
      <w:ind w:firstLine="420" w:firstLineChars="200"/>
    </w:pPr>
    <w:rPr>
      <w:rFonts w:ascii="Calibri" w:hAnsi="Calibri" w:eastAsia="宋体" w:cs="Times New Roman"/>
      <w:szCs w:val="21"/>
    </w:rPr>
  </w:style>
  <w:style w:type="paragraph" w:customStyle="1" w:styleId="18">
    <w:name w:val="Table Paragraph"/>
    <w:basedOn w:val="1"/>
    <w:qFormat/>
    <w:uiPriority w:val="1"/>
    <w:pPr>
      <w:autoSpaceDE w:val="0"/>
      <w:autoSpaceDN w:val="0"/>
      <w:adjustRightInd w:val="0"/>
      <w:jc w:val="left"/>
    </w:pPr>
    <w:rPr>
      <w:rFonts w:ascii="仿宋" w:eastAsia="仿宋" w:cs="仿宋"/>
      <w:kern w:val="0"/>
      <w:sz w:val="24"/>
    </w:rPr>
  </w:style>
  <w:style w:type="character" w:customStyle="1" w:styleId="19">
    <w:name w:val="标题 1 字符"/>
    <w:basedOn w:val="13"/>
    <w:link w:val="2"/>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4.xml"/><Relationship Id="rId15" Type="http://schemas.openxmlformats.org/officeDocument/2006/relationships/header" Target="header10.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97</Pages>
  <Words>5328</Words>
  <Characters>6153</Characters>
  <Lines>0</Lines>
  <Paragraphs>0</Paragraphs>
  <TotalTime>21</TotalTime>
  <ScaleCrop>false</ScaleCrop>
  <LinksUpToDate>false</LinksUpToDate>
  <CharactersWithSpaces>6263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2026-03-11T02:20:00Z</dcterms:created>
  <dc:creator>Administrator</dc:creator>
  <cp:lastModifiedBy>丛晓光</cp:lastModifiedBy>
  <dcterms:modified xsi:type="dcterms:W3CDTF">2026-04-03T03:30:35Z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eyJoZGlkIjoiMDVkMTk3M2IzODdjZWFmYTkxMjdjYjUzNDg1MmQ5MTYiLCJ1c2VySWQiOiIxMDc1NDYxMjQyIn0=</vt:lpwstr>
  </property>
  <property fmtid="{D5CDD505-2E9C-101B-9397-08002B2CF9AE}" pid="4" name="ICV">
    <vt:lpwstr>EDB4FF64C13B493CA7E893738BB8DEA4_12</vt:lpwstr>
  </property>
</Properties>
</file>