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F78DC">
      <w:pPr>
        <w:tabs>
          <w:tab w:val="left" w:pos="7740"/>
        </w:tabs>
        <w:jc w:val="center"/>
        <w:rPr>
          <w:rFonts w:ascii="仿宋_GB2312" w:hAnsi="宋体" w:eastAsia="仿宋_GB2312"/>
          <w:sz w:val="52"/>
        </w:rPr>
      </w:pPr>
      <w:bookmarkStart w:id="0" w:name="_Hlk44653633"/>
      <w:r>
        <w:rPr>
          <w:rFonts w:ascii="仿宋_GB2312" w:hAnsi="宋体" w:eastAsia="仿宋_GB2312"/>
          <w:sz w:val="52"/>
        </w:rPr>
        <w:pict>
          <v:rect id="KGD_Gobal1" o:spid="_x0000_s2050"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visibility:hidden;z-index:251659264;mso-width-relative:page;mso-height-relative:page;" coordsize="21600,21600">
            <v:path/>
            <v:fill focussize="0,0"/>
            <v:stroke/>
            <v:imagedata o:title=""/>
            <o:lock v:ext="edit"/>
          </v:rect>
        </w:pict>
      </w:r>
    </w:p>
    <w:p w14:paraId="03D5E72D">
      <w:pPr>
        <w:tabs>
          <w:tab w:val="left" w:pos="7740"/>
        </w:tabs>
        <w:jc w:val="center"/>
        <w:rPr>
          <w:rFonts w:ascii="仿宋_GB2312" w:hAnsi="宋体" w:eastAsia="仿宋_GB2312"/>
          <w:sz w:val="52"/>
        </w:rPr>
      </w:pPr>
    </w:p>
    <w:bookmarkEnd w:id="0"/>
    <w:p w14:paraId="4AB84987">
      <w:pPr>
        <w:tabs>
          <w:tab w:val="left" w:pos="7740"/>
        </w:tabs>
        <w:jc w:val="center"/>
        <w:rPr>
          <w:rFonts w:hint="eastAsia" w:ascii="仿宋_GB2312" w:hAnsi="宋体" w:eastAsia="仿宋_GB2312"/>
          <w:sz w:val="52"/>
          <w:lang w:eastAsia="zh-CN"/>
        </w:rPr>
      </w:pPr>
      <w:r>
        <w:rPr>
          <w:rFonts w:hint="eastAsia" w:ascii="仿宋_GB2312" w:hAnsi="宋体" w:eastAsia="仿宋_GB2312"/>
          <w:sz w:val="52"/>
          <w:lang w:eastAsia="zh-CN"/>
        </w:rPr>
        <w:t>威海市财鑫资产运营有限公司</w:t>
      </w:r>
    </w:p>
    <w:p w14:paraId="4B588308">
      <w:pPr>
        <w:tabs>
          <w:tab w:val="left" w:pos="7740"/>
        </w:tabs>
        <w:jc w:val="center"/>
        <w:rPr>
          <w:rFonts w:ascii="仿宋_GB2312" w:hAnsi="宋体" w:eastAsia="仿宋_GB2312"/>
          <w:b/>
          <w:bCs/>
          <w:sz w:val="84"/>
        </w:rPr>
      </w:pPr>
      <w:r>
        <w:rPr>
          <w:rFonts w:hint="eastAsia" w:ascii="仿宋_GB2312" w:hAnsi="宋体" w:eastAsia="仿宋_GB2312"/>
          <w:b/>
          <w:bCs/>
          <w:sz w:val="84"/>
        </w:rPr>
        <w:t>招 标 文 件</w:t>
      </w:r>
      <w:r>
        <w:rPr>
          <w:rFonts w:hint="eastAsia" w:ascii="仿宋_GB2312" w:hAnsi="宋体" w:eastAsia="仿宋_GB2312"/>
          <w:b/>
          <w:bCs/>
          <w:sz w:val="84"/>
        </w:rPr>
        <w:cr/>
      </w:r>
    </w:p>
    <w:p w14:paraId="06668ADD">
      <w:pPr>
        <w:tabs>
          <w:tab w:val="left" w:pos="7740"/>
        </w:tabs>
        <w:ind w:left="1795" w:leftChars="855" w:firstLine="4680" w:firstLineChars="650"/>
        <w:jc w:val="left"/>
        <w:rPr>
          <w:rFonts w:hint="eastAsia" w:ascii="仿宋_GB2312" w:hAnsi="宋体" w:eastAsia="仿宋_GB2312"/>
          <w:bCs/>
          <w:sz w:val="36"/>
          <w:lang w:eastAsia="zh-CN"/>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lang w:eastAsia="zh-CN"/>
        </w:rPr>
        <w:t>WHCX2026-01</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lang w:eastAsia="zh-CN"/>
        </w:rPr>
        <w:t>电子病历四级建设及配套硬件采购项目</w:t>
      </w:r>
    </w:p>
    <w:p w14:paraId="32697DD4">
      <w:pPr>
        <w:jc w:val="left"/>
      </w:pPr>
      <w:r>
        <w:rPr>
          <w:rFonts w:hint="eastAsia" w:ascii="仿宋_GB2312" w:hAnsi="宋体" w:eastAsia="仿宋_GB2312"/>
          <w:sz w:val="36"/>
        </w:rPr>
        <w:t>　　　　　</w:t>
      </w:r>
      <w:r>
        <w:rPr>
          <w:rFonts w:hint="eastAsia" w:ascii="仿宋_GB2312" w:hAnsi="宋体" w:eastAsia="仿宋_GB2312"/>
          <w:b/>
          <w:bCs/>
          <w:sz w:val="36"/>
          <w:lang w:eastAsia="zh-CN"/>
        </w:rPr>
        <w:t>采购人</w:t>
      </w:r>
      <w:r>
        <w:rPr>
          <w:rFonts w:hint="eastAsia" w:ascii="仿宋_GB2312" w:hAnsi="宋体" w:eastAsia="仿宋_GB2312"/>
          <w:b/>
          <w:bCs/>
          <w:sz w:val="36"/>
        </w:rPr>
        <w:t>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7BA51228">
      <w:pPr>
        <w:pStyle w:val="12"/>
      </w:pPr>
    </w:p>
    <w:p w14:paraId="2DB30277">
      <w:pPr>
        <w:pStyle w:val="12"/>
      </w:pPr>
    </w:p>
    <w:p w14:paraId="51139D6A">
      <w:pPr>
        <w:pStyle w:val="12"/>
      </w:pPr>
    </w:p>
    <w:p w14:paraId="5C55FA3C">
      <w:pPr>
        <w:ind w:left="3970" w:leftChars="1376" w:hanging="1080" w:hangingChars="300"/>
        <w:rPr>
          <w:rFonts w:hint="eastAsia" w:ascii="仿宋_GB2312" w:hAnsi="宋体" w:eastAsia="仿宋_GB2312"/>
          <w:sz w:val="36"/>
        </w:rPr>
      </w:pPr>
      <w:r>
        <w:rPr>
          <w:rFonts w:hint="eastAsia" w:ascii="仿宋_GB2312" w:hAnsi="宋体" w:eastAsia="仿宋_GB2312"/>
          <w:sz w:val="36"/>
        </w:rPr>
        <w:t>山东省鲁成招标有限公司</w:t>
      </w:r>
    </w:p>
    <w:p w14:paraId="14BCF2AE">
      <w:pPr>
        <w:ind w:left="3968" w:leftChars="1718" w:hanging="360" w:hangingChars="100"/>
        <w:rPr>
          <w:rFonts w:ascii="仿宋_GB2312" w:hAnsi="宋体" w:eastAsia="仿宋_GB2312"/>
          <w:sz w:val="36"/>
        </w:rPr>
      </w:pPr>
      <w:r>
        <w:rPr>
          <w:rFonts w:hint="eastAsia" w:ascii="仿宋_GB2312" w:hAnsi="宋体" w:eastAsia="仿宋_GB2312"/>
          <w:sz w:val="36"/>
        </w:rPr>
        <w:t>202</w:t>
      </w:r>
      <w:r>
        <w:rPr>
          <w:rFonts w:hint="eastAsia" w:ascii="仿宋_GB2312" w:hAnsi="宋体" w:eastAsia="仿宋_GB2312"/>
          <w:sz w:val="36"/>
          <w:lang w:val="en-US" w:eastAsia="zh-CN"/>
        </w:rPr>
        <w:t>6</w:t>
      </w:r>
      <w:r>
        <w:rPr>
          <w:rFonts w:hint="eastAsia" w:ascii="仿宋_GB2312" w:hAnsi="宋体" w:eastAsia="仿宋_GB2312"/>
          <w:sz w:val="36"/>
        </w:rPr>
        <w:t>年</w:t>
      </w:r>
      <w:r>
        <w:rPr>
          <w:rFonts w:hint="eastAsia" w:ascii="仿宋_GB2312" w:hAnsi="宋体" w:eastAsia="仿宋_GB2312"/>
          <w:sz w:val="36"/>
          <w:lang w:val="en-US" w:eastAsia="zh-CN"/>
        </w:rPr>
        <w:t>3</w:t>
      </w:r>
      <w:r>
        <w:rPr>
          <w:rFonts w:hint="eastAsia" w:ascii="仿宋_GB2312" w:hAnsi="宋体" w:eastAsia="仿宋_GB2312"/>
          <w:sz w:val="36"/>
        </w:rPr>
        <w:t>月</w:t>
      </w:r>
      <w:r>
        <w:rPr>
          <w:rFonts w:hint="eastAsia" w:ascii="仿宋_GB2312" w:hAnsi="宋体" w:eastAsia="仿宋_GB2312"/>
          <w:sz w:val="36"/>
          <w:lang w:val="en-US" w:eastAsia="zh-CN"/>
        </w:rPr>
        <w:t>12</w:t>
      </w:r>
      <w:r>
        <w:rPr>
          <w:rFonts w:hint="eastAsia" w:ascii="仿宋_GB2312" w:hAnsi="宋体" w:eastAsia="仿宋_GB2312"/>
          <w:sz w:val="36"/>
        </w:rPr>
        <w:t>日</w:t>
      </w:r>
      <w:r>
        <w:rPr>
          <w:rFonts w:hint="eastAsia" w:ascii="仿宋_GB2312" w:hAnsi="宋体" w:eastAsia="仿宋_GB2312"/>
          <w:sz w:val="36"/>
        </w:rPr>
        <w:cr/>
      </w:r>
    </w:p>
    <w:p w14:paraId="767B6318">
      <w:pPr>
        <w:pStyle w:val="12"/>
      </w:pPr>
    </w:p>
    <w:p w14:paraId="6B085BC9">
      <w:pPr>
        <w:pStyle w:val="12"/>
      </w:pPr>
    </w:p>
    <w:p w14:paraId="75383D20">
      <w:pPr>
        <w:pStyle w:val="12"/>
      </w:pPr>
    </w:p>
    <w:p w14:paraId="56BFC3BD">
      <w:pPr>
        <w:pStyle w:val="12"/>
      </w:pPr>
    </w:p>
    <w:p w14:paraId="643F1D28">
      <w:pPr>
        <w:pStyle w:val="12"/>
      </w:pPr>
    </w:p>
    <w:p w14:paraId="37A0FF24">
      <w:pPr>
        <w:pStyle w:val="12"/>
      </w:pPr>
    </w:p>
    <w:p w14:paraId="0CAC1404">
      <w:pPr>
        <w:ind w:firstLine="3534" w:firstLineChars="800"/>
        <w:rPr>
          <w:rFonts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1D412224">
      <w:pPr>
        <w:spacing w:line="720" w:lineRule="exact"/>
        <w:ind w:firstLine="562" w:firstLineChars="200"/>
        <w:jc w:val="left"/>
        <w:rPr>
          <w:rFonts w:ascii="宋体" w:hAnsi="宋体" w:cs="宋体"/>
          <w:sz w:val="24"/>
          <w:szCs w:val="44"/>
        </w:rPr>
      </w:pPr>
      <w:r>
        <w:rPr>
          <w:rFonts w:hint="eastAsia" w:ascii="仿宋_GB2312" w:hAnsi="黑体" w:eastAsia="仿宋_GB2312" w:cs="宋体"/>
          <w:b/>
          <w:bCs/>
          <w:caps/>
          <w:sz w:val="28"/>
          <w:szCs w:val="28"/>
        </w:rPr>
        <w:t>第一章   招标公告</w:t>
      </w:r>
    </w:p>
    <w:p w14:paraId="3A77F410">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38DC0721">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 xml:space="preserve">第三章   </w:t>
      </w:r>
      <w:r>
        <w:rPr>
          <w:rFonts w:hint="eastAsia" w:ascii="仿宋_GB2312" w:hAnsi="黑体" w:eastAsia="仿宋_GB2312" w:cs="宋体"/>
          <w:b/>
          <w:bCs/>
          <w:caps/>
          <w:sz w:val="28"/>
          <w:szCs w:val="28"/>
          <w:lang w:eastAsia="zh-CN"/>
        </w:rPr>
        <w:t>招标</w:t>
      </w:r>
      <w:r>
        <w:rPr>
          <w:rFonts w:hint="eastAsia" w:ascii="仿宋_GB2312" w:hAnsi="黑体" w:eastAsia="仿宋_GB2312" w:cs="宋体"/>
          <w:b/>
          <w:bCs/>
          <w:caps/>
          <w:sz w:val="28"/>
          <w:szCs w:val="28"/>
        </w:rPr>
        <w:t>内容与要求</w:t>
      </w:r>
    </w:p>
    <w:p w14:paraId="2C1D3A8E">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0CC15F63">
      <w:pPr>
        <w:spacing w:line="720" w:lineRule="exact"/>
        <w:ind w:firstLine="565" w:firstLineChars="201"/>
        <w:jc w:val="left"/>
        <w:rPr>
          <w:rFonts w:hint="eastAsia" w:ascii="仿宋_GB2312" w:hAnsi="黑体" w:eastAsia="仿宋_GB2312" w:cs="宋体"/>
          <w:b/>
          <w:bCs/>
          <w:caps/>
          <w:sz w:val="28"/>
          <w:szCs w:val="28"/>
          <w:lang w:eastAsia="zh-CN"/>
        </w:rPr>
      </w:pPr>
      <w:r>
        <w:rPr>
          <w:rFonts w:hint="eastAsia" w:ascii="仿宋_GB2312" w:hAnsi="黑体" w:eastAsia="仿宋_GB2312" w:cs="宋体"/>
          <w:b/>
          <w:bCs/>
          <w:caps/>
          <w:sz w:val="28"/>
          <w:szCs w:val="28"/>
        </w:rPr>
        <w:t xml:space="preserve">第五章   </w:t>
      </w:r>
      <w:r>
        <w:rPr>
          <w:rFonts w:hint="eastAsia" w:ascii="仿宋_GB2312" w:hAnsi="黑体" w:eastAsia="仿宋_GB2312" w:cs="宋体"/>
          <w:b/>
          <w:bCs/>
          <w:caps/>
          <w:sz w:val="28"/>
          <w:szCs w:val="28"/>
          <w:lang w:eastAsia="zh-CN"/>
        </w:rPr>
        <w:t>合同书格式（范本）</w:t>
      </w:r>
    </w:p>
    <w:p w14:paraId="5649DCFA">
      <w:pPr>
        <w:spacing w:line="720" w:lineRule="exact"/>
        <w:ind w:firstLine="565" w:firstLineChars="201"/>
        <w:jc w:val="left"/>
        <w:rPr>
          <w:rFonts w:ascii="仿宋_GB2312" w:hAnsi="宋体" w:eastAsia="仿宋_GB2312"/>
          <w:sz w:val="28"/>
        </w:rPr>
      </w:pPr>
      <w:r>
        <w:rPr>
          <w:rFonts w:hint="eastAsia" w:ascii="仿宋_GB2312" w:hAnsi="黑体" w:eastAsia="仿宋_GB2312" w:cs="宋体"/>
          <w:b/>
          <w:bCs/>
          <w:caps/>
          <w:sz w:val="28"/>
          <w:szCs w:val="28"/>
        </w:rPr>
        <w:t>第六章   投标文件格式与要求</w:t>
      </w:r>
      <w:r>
        <w:rPr>
          <w:rFonts w:hint="eastAsia" w:ascii="仿宋_GB2312" w:hAnsi="宋体" w:eastAsia="仿宋_GB2312"/>
          <w:sz w:val="28"/>
        </w:rPr>
        <w:cr/>
      </w:r>
      <w:r>
        <w:rPr>
          <w:rFonts w:hint="eastAsia" w:ascii="仿宋_GB2312" w:hAnsi="宋体" w:eastAsia="仿宋_GB2312"/>
          <w:sz w:val="28"/>
        </w:rPr>
        <w:cr/>
      </w:r>
      <w:r>
        <w:rPr>
          <w:rFonts w:hint="eastAsia" w:ascii="仿宋_GB2312" w:hAnsi="宋体" w:eastAsia="仿宋_GB2312"/>
          <w:sz w:val="28"/>
        </w:rPr>
        <w:cr/>
      </w:r>
    </w:p>
    <w:p w14:paraId="79EAF0CA">
      <w:pPr>
        <w:spacing w:line="360" w:lineRule="auto"/>
        <w:ind w:firstLine="422" w:firstLineChars="201"/>
        <w:jc w:val="center"/>
        <w:rPr>
          <w:kern w:val="0"/>
        </w:rPr>
      </w:pPr>
    </w:p>
    <w:p w14:paraId="7F1D0CFF">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055B0730">
      <w:pPr>
        <w:pStyle w:val="42"/>
        <w:rPr>
          <w:rFonts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lang w:val="en-US" w:eastAsia="zh-CN"/>
        </w:rPr>
        <w:t xml:space="preserve"> </w:t>
      </w:r>
      <w:r>
        <w:rPr>
          <w:rFonts w:hint="eastAsia" w:ascii="宋体" w:hAnsi="宋体" w:cs="宋体"/>
          <w:kern w:val="36"/>
        </w:rPr>
        <w:t>招标公告</w:t>
      </w:r>
    </w:p>
    <w:p w14:paraId="22B6EE84">
      <w:pPr>
        <w:spacing w:line="360" w:lineRule="auto"/>
        <w:jc w:val="center"/>
        <w:rPr>
          <w:rFonts w:hint="eastAsia" w:ascii="方正小标宋简体" w:eastAsia="方正小标宋简体"/>
          <w:b/>
          <w:sz w:val="30"/>
          <w:szCs w:val="30"/>
          <w:lang w:eastAsia="zh-CN"/>
        </w:rPr>
      </w:pPr>
      <w:r>
        <w:rPr>
          <w:rFonts w:hint="eastAsia" w:ascii="方正小标宋简体" w:eastAsia="方正小标宋简体"/>
          <w:b/>
          <w:sz w:val="30"/>
          <w:szCs w:val="30"/>
          <w:lang w:eastAsia="zh-CN"/>
        </w:rPr>
        <w:t>威海市财鑫资产运营有限公司电子病历四级建设及配套硬件采购项目</w:t>
      </w:r>
    </w:p>
    <w:p w14:paraId="19A8320B">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公开招标公告</w:t>
      </w:r>
    </w:p>
    <w:p w14:paraId="6B112026">
      <w:pPr>
        <w:spacing w:line="360" w:lineRule="auto"/>
        <w:jc w:val="center"/>
        <w:rPr>
          <w:rFonts w:ascii="方正小标宋简体" w:eastAsia="方正小标宋简体"/>
          <w:b/>
          <w:sz w:val="30"/>
          <w:szCs w:val="30"/>
        </w:rPr>
      </w:pPr>
    </w:p>
    <w:p w14:paraId="09AED8E3">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项目概况</w:t>
      </w:r>
    </w:p>
    <w:p w14:paraId="416219B4">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eastAsia="zh-CN"/>
        </w:rPr>
        <w:t>电子病历四级建设及配套硬件采购项目</w:t>
      </w:r>
      <w:r>
        <w:rPr>
          <w:rFonts w:hint="eastAsia" w:ascii="仿宋_GB2312" w:hAnsi="仿宋" w:eastAsia="仿宋_GB2312" w:cs="宋体"/>
          <w:color w:val="333333"/>
          <w:spacing w:val="8"/>
          <w:sz w:val="28"/>
          <w:szCs w:val="28"/>
        </w:rPr>
        <w:t>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rPr>
        <w:t>202</w:t>
      </w:r>
      <w:r>
        <w:rPr>
          <w:rFonts w:hint="eastAsia" w:ascii="仿宋_GB2312" w:hAnsi="仿宋" w:eastAsia="仿宋_GB2312" w:cs="宋体"/>
          <w:color w:val="333333"/>
          <w:spacing w:val="8"/>
          <w:sz w:val="28"/>
          <w:szCs w:val="28"/>
          <w:u w:val="single"/>
          <w:lang w:val="en-US" w:eastAsia="zh-CN"/>
        </w:rPr>
        <w:t>6</w:t>
      </w:r>
      <w:r>
        <w:rPr>
          <w:rFonts w:hint="eastAsia" w:ascii="仿宋_GB2312" w:hAnsi="仿宋" w:eastAsia="仿宋_GB2312" w:cs="宋体"/>
          <w:color w:val="333333"/>
          <w:spacing w:val="8"/>
          <w:sz w:val="28"/>
          <w:szCs w:val="28"/>
          <w:u w:val="single"/>
        </w:rPr>
        <w:t>年</w:t>
      </w:r>
      <w:r>
        <w:rPr>
          <w:rFonts w:hint="eastAsia" w:ascii="仿宋_GB2312" w:hAnsi="仿宋" w:eastAsia="仿宋_GB2312" w:cs="宋体"/>
          <w:color w:val="333333"/>
          <w:spacing w:val="8"/>
          <w:sz w:val="28"/>
          <w:szCs w:val="28"/>
          <w:u w:val="single"/>
          <w:lang w:val="en-US" w:eastAsia="zh-CN"/>
        </w:rPr>
        <w:t>3</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24</w:t>
      </w:r>
      <w:r>
        <w:rPr>
          <w:rFonts w:hint="eastAsia" w:ascii="仿宋_GB2312" w:hAnsi="仿宋" w:eastAsia="仿宋_GB2312" w:cs="宋体"/>
          <w:color w:val="333333"/>
          <w:spacing w:val="8"/>
          <w:sz w:val="28"/>
          <w:szCs w:val="28"/>
          <w:u w:val="single"/>
        </w:rPr>
        <w:t>日14:</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280A8A0B">
      <w:pPr>
        <w:spacing w:line="360" w:lineRule="auto"/>
        <w:ind w:firstLine="560" w:firstLineChars="200"/>
        <w:rPr>
          <w:rFonts w:ascii="黑体" w:hAnsi="黑体" w:eastAsia="黑体" w:cs="宋体"/>
          <w:color w:val="000000"/>
          <w:sz w:val="28"/>
          <w:szCs w:val="28"/>
        </w:rPr>
      </w:pPr>
    </w:p>
    <w:p w14:paraId="3BC60FF4">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一、项目基本情况</w:t>
      </w:r>
    </w:p>
    <w:p w14:paraId="7727CB14">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项目编号：</w:t>
      </w:r>
      <w:r>
        <w:rPr>
          <w:rFonts w:hint="eastAsia" w:ascii="仿宋_GB2312" w:hAnsi="仿宋" w:eastAsia="仿宋_GB2312" w:cs="宋体"/>
          <w:color w:val="333333"/>
          <w:spacing w:val="8"/>
          <w:sz w:val="28"/>
          <w:szCs w:val="28"/>
          <w:lang w:eastAsia="zh-CN"/>
        </w:rPr>
        <w:t>WHCX2026-01</w:t>
      </w:r>
    </w:p>
    <w:p w14:paraId="6F4577F9">
      <w:pPr>
        <w:widowControl/>
        <w:shd w:val="clear" w:color="auto" w:fill="FFFFFF"/>
        <w:spacing w:line="360" w:lineRule="auto"/>
        <w:ind w:firstLine="592" w:firstLineChars="200"/>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项目名称：</w:t>
      </w:r>
      <w:r>
        <w:rPr>
          <w:rFonts w:hint="eastAsia" w:ascii="仿宋_GB2312" w:hAnsi="仿宋" w:eastAsia="仿宋_GB2312" w:cs="宋体"/>
          <w:color w:val="333333"/>
          <w:spacing w:val="8"/>
          <w:sz w:val="28"/>
          <w:szCs w:val="28"/>
          <w:lang w:eastAsia="zh-CN"/>
        </w:rPr>
        <w:t>电子病历四级建设及配套硬件采购项目</w:t>
      </w:r>
    </w:p>
    <w:p w14:paraId="48F0CBBE">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8"/>
        <w:tblW w:w="10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47"/>
        <w:gridCol w:w="3053"/>
        <w:gridCol w:w="954"/>
        <w:gridCol w:w="1898"/>
        <w:gridCol w:w="1908"/>
        <w:gridCol w:w="1827"/>
      </w:tblGrid>
      <w:tr w14:paraId="592C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847" w:type="dxa"/>
            <w:tcBorders>
              <w:bottom w:val="single" w:color="auto" w:sz="4" w:space="0"/>
            </w:tcBorders>
            <w:shd w:val="clear" w:color="auto" w:fill="auto"/>
            <w:vAlign w:val="center"/>
          </w:tcPr>
          <w:p w14:paraId="43F63609">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标包</w:t>
            </w:r>
          </w:p>
        </w:tc>
        <w:tc>
          <w:tcPr>
            <w:tcW w:w="3053" w:type="dxa"/>
            <w:shd w:val="clear" w:color="auto" w:fill="auto"/>
            <w:vAlign w:val="center"/>
          </w:tcPr>
          <w:p w14:paraId="518333D7">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货物\服务名称</w:t>
            </w:r>
          </w:p>
        </w:tc>
        <w:tc>
          <w:tcPr>
            <w:tcW w:w="954" w:type="dxa"/>
            <w:shd w:val="clear" w:color="auto" w:fill="auto"/>
            <w:vAlign w:val="center"/>
          </w:tcPr>
          <w:p w14:paraId="4EB00EC8">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数量</w:t>
            </w:r>
          </w:p>
        </w:tc>
        <w:tc>
          <w:tcPr>
            <w:tcW w:w="1898" w:type="dxa"/>
          </w:tcPr>
          <w:p w14:paraId="29312C5F">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上限价格（元）</w:t>
            </w:r>
          </w:p>
        </w:tc>
        <w:tc>
          <w:tcPr>
            <w:tcW w:w="1908" w:type="dxa"/>
            <w:tcBorders>
              <w:right w:val="single" w:color="auto" w:sz="4" w:space="0"/>
            </w:tcBorders>
            <w:vAlign w:val="center"/>
          </w:tcPr>
          <w:p w14:paraId="17375953">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采购需求</w:t>
            </w:r>
          </w:p>
        </w:tc>
        <w:tc>
          <w:tcPr>
            <w:tcW w:w="1827" w:type="dxa"/>
            <w:tcBorders>
              <w:right w:val="single" w:color="auto" w:sz="4" w:space="0"/>
            </w:tcBorders>
            <w:vAlign w:val="center"/>
          </w:tcPr>
          <w:p w14:paraId="11C5640B">
            <w:pPr>
              <w:widowControl/>
              <w:adjustRightInd w:val="0"/>
              <w:spacing w:line="360" w:lineRule="auto"/>
              <w:jc w:val="center"/>
              <w:rPr>
                <w:rFonts w:ascii="仿宋_GB2312" w:hAnsi="宋体" w:eastAsia="仿宋_GB2312" w:cs="宋体"/>
                <w:b/>
                <w:color w:val="000000"/>
                <w:sz w:val="28"/>
              </w:rPr>
            </w:pPr>
            <w:r>
              <w:rPr>
                <w:rFonts w:hint="eastAsia" w:ascii="仿宋_GB2312" w:hAnsi="宋体" w:eastAsia="仿宋_GB2312" w:cs="宋体"/>
                <w:b/>
                <w:color w:val="000000"/>
                <w:sz w:val="28"/>
              </w:rPr>
              <w:t>合同履行期限</w:t>
            </w:r>
          </w:p>
        </w:tc>
      </w:tr>
      <w:tr w14:paraId="3EA4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jc w:val="center"/>
        </w:trPr>
        <w:tc>
          <w:tcPr>
            <w:tcW w:w="847" w:type="dxa"/>
            <w:tcBorders>
              <w:top w:val="single" w:color="auto" w:sz="4" w:space="0"/>
              <w:bottom w:val="single" w:color="auto" w:sz="4" w:space="0"/>
            </w:tcBorders>
            <w:vAlign w:val="center"/>
          </w:tcPr>
          <w:p w14:paraId="75161F18">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1</w:t>
            </w:r>
          </w:p>
        </w:tc>
        <w:tc>
          <w:tcPr>
            <w:tcW w:w="3053" w:type="dxa"/>
            <w:vAlign w:val="center"/>
          </w:tcPr>
          <w:p w14:paraId="099E5A7A">
            <w:pPr>
              <w:widowControl/>
              <w:adjustRightInd w:val="0"/>
              <w:spacing w:line="360" w:lineRule="auto"/>
              <w:jc w:val="center"/>
              <w:rPr>
                <w:rFonts w:hint="eastAsia" w:ascii="仿宋_GB2312" w:hAnsi="宋体" w:eastAsia="仿宋_GB2312" w:cs="宋体"/>
                <w:color w:val="000000"/>
                <w:sz w:val="28"/>
                <w:lang w:eastAsia="zh-CN"/>
              </w:rPr>
            </w:pPr>
            <w:r>
              <w:rPr>
                <w:rFonts w:hint="eastAsia" w:ascii="仿宋_GB2312" w:hAnsi="宋体" w:eastAsia="仿宋_GB2312" w:cs="宋体"/>
                <w:color w:val="000000"/>
                <w:sz w:val="28"/>
                <w:lang w:eastAsia="zh-CN"/>
              </w:rPr>
              <w:t>电子病历四级建设及配套硬件采购项目</w:t>
            </w:r>
          </w:p>
        </w:tc>
        <w:tc>
          <w:tcPr>
            <w:tcW w:w="954" w:type="dxa"/>
            <w:vAlign w:val="center"/>
          </w:tcPr>
          <w:p w14:paraId="1044D6DD">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1家</w:t>
            </w:r>
          </w:p>
        </w:tc>
        <w:tc>
          <w:tcPr>
            <w:tcW w:w="1898" w:type="dxa"/>
            <w:vAlign w:val="center"/>
          </w:tcPr>
          <w:p w14:paraId="5B99F059">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lang w:val="en-US" w:eastAsia="zh-CN"/>
              </w:rPr>
              <w:t>3100000</w:t>
            </w:r>
            <w:r>
              <w:rPr>
                <w:rFonts w:hint="eastAsia" w:ascii="仿宋_GB2312" w:hAnsi="宋体" w:eastAsia="仿宋_GB2312" w:cs="宋体"/>
                <w:color w:val="000000"/>
                <w:sz w:val="28"/>
              </w:rPr>
              <w:t>.00</w:t>
            </w:r>
          </w:p>
        </w:tc>
        <w:tc>
          <w:tcPr>
            <w:tcW w:w="1908" w:type="dxa"/>
            <w:tcBorders>
              <w:right w:val="single" w:color="auto" w:sz="4" w:space="0"/>
            </w:tcBorders>
            <w:vAlign w:val="center"/>
          </w:tcPr>
          <w:p w14:paraId="00A80B4E">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详见</w:t>
            </w:r>
          </w:p>
          <w:p w14:paraId="61F978DA">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招标文件</w:t>
            </w:r>
          </w:p>
        </w:tc>
        <w:tc>
          <w:tcPr>
            <w:tcW w:w="1827" w:type="dxa"/>
            <w:tcBorders>
              <w:right w:val="single" w:color="auto" w:sz="4" w:space="0"/>
            </w:tcBorders>
            <w:vAlign w:val="center"/>
          </w:tcPr>
          <w:p w14:paraId="1BD7F0F9">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详见</w:t>
            </w:r>
          </w:p>
          <w:p w14:paraId="754102E1">
            <w:pPr>
              <w:widowControl/>
              <w:adjustRightInd w:val="0"/>
              <w:spacing w:line="360" w:lineRule="auto"/>
              <w:jc w:val="center"/>
              <w:rPr>
                <w:rFonts w:ascii="仿宋_GB2312" w:hAnsi="宋体" w:eastAsia="仿宋_GB2312" w:cs="宋体"/>
                <w:color w:val="000000"/>
                <w:sz w:val="28"/>
              </w:rPr>
            </w:pPr>
            <w:r>
              <w:rPr>
                <w:rFonts w:hint="eastAsia" w:ascii="仿宋_GB2312" w:hAnsi="宋体" w:eastAsia="仿宋_GB2312" w:cs="宋体"/>
                <w:color w:val="000000"/>
                <w:sz w:val="28"/>
              </w:rPr>
              <w:t>招标文件</w:t>
            </w:r>
          </w:p>
        </w:tc>
      </w:tr>
    </w:tbl>
    <w:p w14:paraId="2048B1C5">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1BDB7F7E">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4DD20F01">
      <w:pPr>
        <w:pStyle w:val="12"/>
        <w:ind w:firstLine="565" w:firstLineChars="191"/>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2.具有良好的商业信誉和健全的财务会计制度；</w:t>
      </w:r>
    </w:p>
    <w:p w14:paraId="538954A9">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3.具有履行合同所必须设备和专业技术能力，并能提供优质的服务；</w:t>
      </w:r>
    </w:p>
    <w:p w14:paraId="0C188711">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4.具有依法缴纳税收和社会保障资金的良好记录；</w:t>
      </w:r>
    </w:p>
    <w:p w14:paraId="70BEFF18">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5.参加本次采购活动前三年内，在经营活动中没有重大违法记录；</w:t>
      </w:r>
    </w:p>
    <w:p w14:paraId="29A6C6F4">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6.法律、行政法规及招标文件规定的其他要求；</w:t>
      </w:r>
    </w:p>
    <w:p w14:paraId="2352C444">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7.本次招标不接受联合体投标。</w:t>
      </w:r>
    </w:p>
    <w:p w14:paraId="4C224FE8">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三、获取招标文件</w:t>
      </w:r>
    </w:p>
    <w:p w14:paraId="3D39855F">
      <w:pPr>
        <w:widowControl/>
        <w:shd w:val="clear" w:color="auto" w:fill="FFFFFF"/>
        <w:spacing w:line="360" w:lineRule="auto"/>
        <w:ind w:firstLine="539"/>
        <w:rPr>
          <w:rFonts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1.时间：202</w:t>
      </w:r>
      <w:r>
        <w:rPr>
          <w:rFonts w:hint="eastAsia" w:ascii="仿宋_GB2312" w:hAnsi="黑体" w:eastAsia="仿宋_GB2312" w:cs="宋体"/>
          <w:color w:val="333333"/>
          <w:spacing w:val="8"/>
          <w:sz w:val="28"/>
          <w:szCs w:val="28"/>
          <w:lang w:val="en-US" w:eastAsia="zh-CN"/>
        </w:rPr>
        <w:t>6</w:t>
      </w:r>
      <w:r>
        <w:rPr>
          <w:rFonts w:hint="eastAsia" w:ascii="仿宋_GB2312" w:hAnsi="黑体" w:eastAsia="仿宋_GB2312" w:cs="宋体"/>
          <w:color w:val="333333"/>
          <w:spacing w:val="8"/>
          <w:sz w:val="28"/>
          <w:szCs w:val="28"/>
        </w:rPr>
        <w:t>年</w:t>
      </w:r>
      <w:r>
        <w:rPr>
          <w:rFonts w:hint="eastAsia" w:ascii="仿宋_GB2312" w:hAnsi="黑体" w:eastAsia="仿宋_GB2312" w:cs="宋体"/>
          <w:color w:val="333333"/>
          <w:spacing w:val="8"/>
          <w:sz w:val="28"/>
          <w:szCs w:val="28"/>
          <w:lang w:val="en-US" w:eastAsia="zh-CN"/>
        </w:rPr>
        <w:t>3</w:t>
      </w:r>
      <w:r>
        <w:rPr>
          <w:rFonts w:hint="eastAsia" w:ascii="仿宋_GB2312" w:hAnsi="黑体" w:eastAsia="仿宋_GB2312" w:cs="宋体"/>
          <w:color w:val="333333"/>
          <w:spacing w:val="8"/>
          <w:sz w:val="28"/>
          <w:szCs w:val="28"/>
        </w:rPr>
        <w:t>月</w:t>
      </w:r>
      <w:r>
        <w:rPr>
          <w:rFonts w:hint="eastAsia" w:ascii="仿宋_GB2312" w:hAnsi="黑体" w:eastAsia="仿宋_GB2312" w:cs="宋体"/>
          <w:color w:val="333333"/>
          <w:spacing w:val="8"/>
          <w:sz w:val="28"/>
          <w:szCs w:val="28"/>
          <w:lang w:val="en-US" w:eastAsia="zh-CN"/>
        </w:rPr>
        <w:t>12</w:t>
      </w:r>
      <w:r>
        <w:rPr>
          <w:rFonts w:hint="eastAsia" w:ascii="仿宋_GB2312" w:hAnsi="黑体" w:eastAsia="仿宋_GB2312" w:cs="宋体"/>
          <w:color w:val="333333"/>
          <w:spacing w:val="8"/>
          <w:sz w:val="28"/>
          <w:szCs w:val="28"/>
        </w:rPr>
        <w:t>日 17:30:00至202</w:t>
      </w:r>
      <w:r>
        <w:rPr>
          <w:rFonts w:hint="eastAsia" w:ascii="仿宋_GB2312" w:hAnsi="黑体" w:eastAsia="仿宋_GB2312" w:cs="宋体"/>
          <w:color w:val="333333"/>
          <w:spacing w:val="8"/>
          <w:sz w:val="28"/>
          <w:szCs w:val="28"/>
          <w:lang w:val="en-US" w:eastAsia="zh-CN"/>
        </w:rPr>
        <w:t>6</w:t>
      </w:r>
      <w:r>
        <w:rPr>
          <w:rFonts w:hint="eastAsia" w:ascii="仿宋_GB2312" w:hAnsi="黑体" w:eastAsia="仿宋_GB2312" w:cs="宋体"/>
          <w:color w:val="333333"/>
          <w:spacing w:val="8"/>
          <w:sz w:val="28"/>
          <w:szCs w:val="28"/>
        </w:rPr>
        <w:t>年</w:t>
      </w:r>
      <w:r>
        <w:rPr>
          <w:rFonts w:hint="eastAsia" w:ascii="仿宋_GB2312" w:hAnsi="黑体" w:eastAsia="仿宋_GB2312" w:cs="宋体"/>
          <w:color w:val="333333"/>
          <w:spacing w:val="8"/>
          <w:sz w:val="28"/>
          <w:szCs w:val="28"/>
          <w:lang w:val="en-US" w:eastAsia="zh-CN"/>
        </w:rPr>
        <w:t>3</w:t>
      </w:r>
      <w:r>
        <w:rPr>
          <w:rFonts w:hint="eastAsia" w:ascii="仿宋_GB2312" w:hAnsi="黑体" w:eastAsia="仿宋_GB2312" w:cs="宋体"/>
          <w:color w:val="333333"/>
          <w:spacing w:val="8"/>
          <w:sz w:val="28"/>
          <w:szCs w:val="28"/>
        </w:rPr>
        <w:t>月</w:t>
      </w:r>
      <w:r>
        <w:rPr>
          <w:rFonts w:hint="eastAsia" w:ascii="仿宋_GB2312" w:hAnsi="黑体" w:eastAsia="仿宋_GB2312" w:cs="宋体"/>
          <w:color w:val="333333"/>
          <w:spacing w:val="8"/>
          <w:sz w:val="28"/>
          <w:szCs w:val="28"/>
          <w:lang w:val="en-US" w:eastAsia="zh-CN"/>
        </w:rPr>
        <w:t>19</w:t>
      </w:r>
      <w:r>
        <w:rPr>
          <w:rFonts w:hint="eastAsia" w:ascii="仿宋_GB2312" w:hAnsi="黑体" w:eastAsia="仿宋_GB2312" w:cs="宋体"/>
          <w:color w:val="333333"/>
          <w:spacing w:val="8"/>
          <w:sz w:val="28"/>
          <w:szCs w:val="28"/>
        </w:rPr>
        <w:t>日 17:30:00（北京时间）</w:t>
      </w:r>
    </w:p>
    <w:p w14:paraId="4E6159AF">
      <w:pPr>
        <w:widowControl/>
        <w:shd w:val="clear" w:color="auto" w:fill="FFFFFF"/>
        <w:spacing w:line="360" w:lineRule="auto"/>
        <w:ind w:firstLine="539"/>
        <w:rPr>
          <w:rFonts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平台联系电话：17863029936；国企采购技术支持QQ群（报价单位）：1046971257。</w:t>
      </w:r>
    </w:p>
    <w:p w14:paraId="4E7A4F3A">
      <w:pPr>
        <w:widowControl/>
        <w:shd w:val="clear" w:color="auto" w:fill="FFFFFF"/>
        <w:spacing w:line="360" w:lineRule="auto"/>
        <w:ind w:firstLine="539"/>
        <w:rPr>
          <w:rFonts w:hint="eastAsia" w:ascii="仿宋_GB2312" w:hAnsi="黑体" w:eastAsia="仿宋_GB2312" w:cs="宋体"/>
          <w:color w:val="333333"/>
          <w:spacing w:val="8"/>
          <w:sz w:val="28"/>
          <w:szCs w:val="28"/>
        </w:rPr>
      </w:pPr>
      <w:r>
        <w:rPr>
          <w:rFonts w:hint="eastAsia" w:ascii="仿宋_GB2312" w:hAnsi="黑体" w:eastAsia="仿宋_GB2312" w:cs="宋体"/>
          <w:color w:val="333333"/>
          <w:spacing w:val="8"/>
          <w:sz w:val="28"/>
          <w:szCs w:val="28"/>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50C640E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四、提交投标文件截止时间、开标时间和地点</w:t>
      </w:r>
    </w:p>
    <w:p w14:paraId="1E968938">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1.提交投标文件时间：202</w:t>
      </w:r>
      <w:r>
        <w:rPr>
          <w:rFonts w:hint="eastAsia" w:ascii="仿宋_GB2312" w:hAnsi="仿宋" w:eastAsia="仿宋_GB2312" w:cs="宋体"/>
          <w:color w:val="333333"/>
          <w:spacing w:val="8"/>
          <w:sz w:val="28"/>
          <w:szCs w:val="28"/>
          <w:lang w:val="en-US" w:eastAsia="zh-CN"/>
        </w:rPr>
        <w:t>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12</w:t>
      </w:r>
      <w:r>
        <w:rPr>
          <w:rFonts w:hint="eastAsia" w:ascii="仿宋_GB2312" w:hAnsi="仿宋" w:eastAsia="仿宋_GB2312" w:cs="宋体"/>
          <w:color w:val="333333"/>
          <w:spacing w:val="8"/>
          <w:sz w:val="28"/>
          <w:szCs w:val="28"/>
        </w:rPr>
        <w:t>日18:30至202</w:t>
      </w:r>
      <w:r>
        <w:rPr>
          <w:rFonts w:hint="eastAsia" w:ascii="仿宋_GB2312" w:hAnsi="仿宋" w:eastAsia="仿宋_GB2312" w:cs="宋体"/>
          <w:color w:val="333333"/>
          <w:spacing w:val="8"/>
          <w:sz w:val="28"/>
          <w:szCs w:val="28"/>
          <w:lang w:val="en-US" w:eastAsia="zh-CN"/>
        </w:rPr>
        <w:t>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24</w:t>
      </w:r>
      <w:r>
        <w:rPr>
          <w:rFonts w:hint="eastAsia" w:ascii="仿宋_GB2312" w:hAnsi="仿宋" w:eastAsia="仿宋_GB2312" w:cs="宋体"/>
          <w:color w:val="333333"/>
          <w:spacing w:val="8"/>
          <w:sz w:val="28"/>
          <w:szCs w:val="28"/>
        </w:rPr>
        <w:t>日</w:t>
      </w:r>
      <w:r>
        <w:rPr>
          <w:rFonts w:hint="eastAsia" w:ascii="仿宋_GB2312" w:hAnsi="仿宋" w:eastAsia="仿宋_GB2312" w:cs="宋体"/>
          <w:color w:val="333333"/>
          <w:spacing w:val="8"/>
          <w:sz w:val="28"/>
          <w:szCs w:val="28"/>
          <w:lang w:val="en-US" w:eastAsia="zh-CN"/>
        </w:rPr>
        <w:t>09</w:t>
      </w:r>
      <w:r>
        <w:rPr>
          <w:rFonts w:hint="eastAsia" w:ascii="仿宋_GB2312" w:hAnsi="仿宋" w:eastAsia="仿宋_GB2312" w:cs="宋体"/>
          <w:color w:val="333333"/>
          <w:spacing w:val="8"/>
          <w:sz w:val="28"/>
          <w:szCs w:val="28"/>
        </w:rPr>
        <w:t>:00</w:t>
      </w:r>
    </w:p>
    <w:p w14:paraId="4D79F225">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2.地点：登录“威海市公共资源交易网”首页右侧“交易服务一网通办系统-（新版）一网通办系统”进行“平台切换”点击“国企采购”进入国企阳光采购平台进行提交。</w:t>
      </w:r>
    </w:p>
    <w:p w14:paraId="7699FA5C">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3.开标时间：202</w:t>
      </w:r>
      <w:r>
        <w:rPr>
          <w:rFonts w:hint="eastAsia" w:ascii="仿宋_GB2312" w:hAnsi="仿宋" w:eastAsia="仿宋_GB2312" w:cs="宋体"/>
          <w:color w:val="333333"/>
          <w:spacing w:val="8"/>
          <w:sz w:val="28"/>
          <w:szCs w:val="28"/>
          <w:lang w:val="en-US" w:eastAsia="zh-CN"/>
        </w:rPr>
        <w:t>6</w:t>
      </w:r>
      <w:r>
        <w:rPr>
          <w:rFonts w:hint="eastAsia" w:ascii="仿宋_GB2312" w:hAnsi="仿宋" w:eastAsia="仿宋_GB2312" w:cs="宋体"/>
          <w:color w:val="333333"/>
          <w:spacing w:val="8"/>
          <w:sz w:val="28"/>
          <w:szCs w:val="28"/>
        </w:rPr>
        <w:t>年</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24</w:t>
      </w:r>
      <w:r>
        <w:rPr>
          <w:rFonts w:hint="eastAsia" w:ascii="仿宋_GB2312" w:hAnsi="仿宋" w:eastAsia="仿宋_GB2312" w:cs="宋体"/>
          <w:color w:val="333333"/>
          <w:spacing w:val="8"/>
          <w:sz w:val="28"/>
          <w:szCs w:val="28"/>
        </w:rPr>
        <w:t>日</w:t>
      </w:r>
      <w:r>
        <w:rPr>
          <w:rFonts w:hint="eastAsia" w:ascii="仿宋_GB2312" w:hAnsi="仿宋" w:eastAsia="仿宋_GB2312" w:cs="宋体"/>
          <w:color w:val="333333"/>
          <w:spacing w:val="8"/>
          <w:sz w:val="28"/>
          <w:szCs w:val="28"/>
          <w:lang w:val="en-US" w:eastAsia="zh-CN"/>
        </w:rPr>
        <w:t>09</w:t>
      </w:r>
      <w:r>
        <w:rPr>
          <w:rFonts w:hint="eastAsia" w:ascii="仿宋_GB2312" w:hAnsi="仿宋" w:eastAsia="仿宋_GB2312" w:cs="宋体"/>
          <w:color w:val="333333"/>
          <w:spacing w:val="8"/>
          <w:sz w:val="28"/>
          <w:szCs w:val="28"/>
        </w:rPr>
        <w:t>:00（北京时间）</w:t>
      </w:r>
    </w:p>
    <w:p w14:paraId="4E64502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w:t>
      </w:r>
      <w:r>
        <w:rPr>
          <w:rFonts w:hint="eastAsia" w:ascii="仿宋_GB2312" w:hAnsi="仿宋" w:eastAsia="仿宋_GB2312" w:cs="宋体"/>
          <w:spacing w:val="8"/>
          <w:sz w:val="28"/>
          <w:szCs w:val="28"/>
        </w:rPr>
        <w:t>：</w:t>
      </w:r>
      <w:r>
        <w:rPr>
          <w:rFonts w:hint="eastAsia" w:ascii="仿宋_GB2312" w:hAnsi="仿宋" w:eastAsia="仿宋_GB2312" w:cs="宋体"/>
          <w:color w:val="333333"/>
          <w:spacing w:val="8"/>
          <w:sz w:val="28"/>
          <w:szCs w:val="28"/>
        </w:rPr>
        <w:t>交易</w:t>
      </w:r>
      <w:r>
        <w:rPr>
          <w:rFonts w:hint="eastAsia" w:ascii="仿宋_GB2312" w:hAnsi="仿宋" w:eastAsia="仿宋_GB2312" w:cs="宋体"/>
          <w:color w:val="333333"/>
          <w:spacing w:val="8"/>
          <w:sz w:val="28"/>
          <w:szCs w:val="28"/>
          <w:lang w:eastAsia="zh-CN"/>
        </w:rPr>
        <w:t>七</w:t>
      </w:r>
      <w:r>
        <w:rPr>
          <w:rFonts w:hint="eastAsia" w:ascii="仿宋_GB2312" w:hAnsi="仿宋" w:eastAsia="仿宋_GB2312" w:cs="宋体"/>
          <w:color w:val="333333"/>
          <w:spacing w:val="8"/>
          <w:sz w:val="28"/>
          <w:szCs w:val="28"/>
        </w:rPr>
        <w:t>厅（威海市环翠区塔山中路317号）</w:t>
      </w:r>
    </w:p>
    <w:p w14:paraId="49136335">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五、公告期限</w:t>
      </w:r>
    </w:p>
    <w:p w14:paraId="5D5562CE">
      <w:pPr>
        <w:widowControl/>
        <w:shd w:val="clear" w:color="auto" w:fill="FFFFFF"/>
        <w:spacing w:line="360" w:lineRule="auto"/>
        <w:ind w:firstLine="556"/>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自本公告发布之日起5个工作日。</w:t>
      </w:r>
    </w:p>
    <w:p w14:paraId="0694832D">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六、其他补充事宜</w:t>
      </w:r>
    </w:p>
    <w:p w14:paraId="22290F95">
      <w:pPr>
        <w:widowControl/>
        <w:shd w:val="clear" w:color="auto" w:fill="FFFFFF"/>
        <w:spacing w:line="360" w:lineRule="auto"/>
        <w:ind w:firstLine="556"/>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1.本项目实行全流程电子化，提交投标文件截止时间前，随时关注威海市公共资源交易网（变更公告栏）内变更提醒。</w:t>
      </w:r>
    </w:p>
    <w:p w14:paraId="3ABA432F">
      <w:pPr>
        <w:widowControl/>
        <w:shd w:val="clear" w:color="auto" w:fill="FFFFFF"/>
        <w:spacing w:line="360" w:lineRule="auto"/>
        <w:ind w:firstLine="556"/>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2.投标人自行准备电脑，提前在个人电脑上进行测试确保音频、视频功能、CA签章功能可正常使用。投标人无须到现场参加开标活动；投标人提前熟悉交易系统（国企采购报价单位操作手册网址：https://ggzyjy. weihai.cn/weihai/bszn/005005/20260109/eb4ba418-4b35-4f05-aa69-44fd7d8a7ffb. html），通过交易系统线上参加开标活动，不熟悉系统操作产生的风险由投标人承担。</w:t>
      </w:r>
    </w:p>
    <w:p w14:paraId="5E08F5AB">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3D96AA10">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0C0919FE">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名  称：</w:t>
      </w:r>
      <w:r>
        <w:rPr>
          <w:rFonts w:hint="eastAsia" w:ascii="仿宋_GB2312" w:hAnsi="仿宋" w:eastAsia="仿宋_GB2312" w:cs="宋体"/>
          <w:color w:val="333333"/>
          <w:spacing w:val="8"/>
          <w:sz w:val="28"/>
          <w:szCs w:val="28"/>
          <w:lang w:eastAsia="zh-CN"/>
        </w:rPr>
        <w:t>威海市财鑫资产运营有限公司</w:t>
      </w:r>
    </w:p>
    <w:p w14:paraId="4D68F86D">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址：威海市环翠区和平路23号</w:t>
      </w:r>
    </w:p>
    <w:p w14:paraId="1A842A1A">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联系方式：0631-5317882</w:t>
      </w:r>
    </w:p>
    <w:p w14:paraId="21738517">
      <w:pPr>
        <w:widowControl/>
        <w:shd w:val="clear" w:color="auto" w:fill="FFFFFF"/>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537FD3BD">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称：山东省鲁成招标有限公司</w:t>
      </w:r>
    </w:p>
    <w:p w14:paraId="28F778A6">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址：威海市昆明路81号（金猴购物广场）五楼北区</w:t>
      </w:r>
    </w:p>
    <w:p w14:paraId="0128DCF8">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1CC6BB5C">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02DB7809">
      <w:pPr>
        <w:widowControl/>
        <w:shd w:val="clear" w:color="auto" w:fill="FFFFFF"/>
        <w:spacing w:line="360" w:lineRule="auto"/>
        <w:ind w:firstLine="592" w:firstLineChars="200"/>
        <w:rPr>
          <w:rFonts w:hint="default" w:ascii="仿宋_GB2312" w:hAnsi="仿宋" w:eastAsia="仿宋_GB2312" w:cs="宋体"/>
          <w:color w:val="333333"/>
          <w:spacing w:val="8"/>
          <w:sz w:val="28"/>
          <w:szCs w:val="28"/>
          <w:lang w:val="en-US" w:eastAsia="zh-CN"/>
        </w:rPr>
      </w:pPr>
      <w:r>
        <w:rPr>
          <w:rFonts w:hint="eastAsia" w:ascii="仿宋_GB2312" w:hAnsi="仿宋" w:eastAsia="仿宋_GB2312" w:cs="宋体"/>
          <w:color w:val="333333"/>
          <w:spacing w:val="8"/>
          <w:sz w:val="28"/>
          <w:szCs w:val="28"/>
        </w:rPr>
        <w:t>项目联系人：</w:t>
      </w:r>
      <w:r>
        <w:rPr>
          <w:rFonts w:hint="eastAsia" w:ascii="仿宋_GB2312" w:hAnsi="宋体" w:eastAsia="仿宋_GB2312"/>
          <w:sz w:val="28"/>
          <w:szCs w:val="28"/>
          <w:lang w:eastAsia="zh-CN"/>
        </w:rPr>
        <w:t>杨琳月</w:t>
      </w:r>
      <w:r>
        <w:rPr>
          <w:rFonts w:hint="eastAsia" w:ascii="仿宋_GB2312" w:hAnsi="宋体" w:eastAsia="仿宋_GB2312"/>
          <w:sz w:val="28"/>
          <w:szCs w:val="28"/>
          <w:lang w:val="en-US" w:eastAsia="zh-CN"/>
        </w:rPr>
        <w:t>、鞠晓飞</w:t>
      </w:r>
      <w:r>
        <w:rPr>
          <w:rFonts w:hint="eastAsia" w:ascii="仿宋_GB2312" w:hAnsi="仿宋" w:eastAsia="仿宋_GB2312" w:cs="宋体"/>
          <w:color w:val="333333"/>
          <w:spacing w:val="8"/>
          <w:sz w:val="28"/>
          <w:szCs w:val="28"/>
          <w:lang w:val="en-US" w:eastAsia="zh-CN"/>
        </w:rPr>
        <w:t xml:space="preserve"> </w:t>
      </w:r>
    </w:p>
    <w:p w14:paraId="47CA4EA6">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  话：0631-5273175</w:t>
      </w:r>
    </w:p>
    <w:p w14:paraId="3FFBC953">
      <w:pPr>
        <w:widowControl/>
        <w:adjustRightInd w:val="0"/>
        <w:spacing w:line="360" w:lineRule="auto"/>
        <w:ind w:firstLine="592" w:firstLineChars="200"/>
        <w:jc w:val="left"/>
        <w:rPr>
          <w:rFonts w:ascii="仿宋_GB2312" w:hAnsi="仿宋" w:eastAsia="仿宋_GB2312" w:cs="宋体"/>
          <w:color w:val="333333"/>
          <w:spacing w:val="8"/>
          <w:sz w:val="28"/>
          <w:szCs w:val="28"/>
        </w:rPr>
      </w:pPr>
    </w:p>
    <w:p w14:paraId="3C5C2D4E">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668BC6BD">
      <w:pPr>
        <w:widowControl/>
        <w:wordWrap w:val="0"/>
        <w:adjustRightInd w:val="0"/>
        <w:spacing w:line="360" w:lineRule="auto"/>
        <w:ind w:left="-240"/>
        <w:jc w:val="right"/>
        <w:rPr>
          <w:rFonts w:ascii="宋体" w:hAnsi="宋体" w:cs="宋体"/>
          <w:sz w:val="28"/>
        </w:rPr>
      </w:pPr>
      <w:r>
        <w:rPr>
          <w:rFonts w:hint="eastAsia" w:ascii="仿宋_GB2312" w:hAnsi="宋体" w:eastAsia="仿宋_GB2312" w:cs="宋体"/>
          <w:sz w:val="28"/>
          <w:szCs w:val="28"/>
        </w:rPr>
        <w:t>发布时间：</w:t>
      </w:r>
      <w:r>
        <w:rPr>
          <w:rFonts w:ascii="仿宋_GB2312" w:hAnsi="宋体" w:eastAsia="仿宋_GB2312" w:cs="宋体"/>
          <w:sz w:val="28"/>
          <w:szCs w:val="28"/>
        </w:rPr>
        <w:t>202</w:t>
      </w:r>
      <w:r>
        <w:rPr>
          <w:rFonts w:hint="eastAsia" w:ascii="仿宋_GB2312" w:hAnsi="宋体" w:eastAsia="仿宋_GB2312" w:cs="宋体"/>
          <w:sz w:val="28"/>
          <w:szCs w:val="28"/>
          <w:lang w:val="en-US" w:eastAsia="zh-CN"/>
        </w:rPr>
        <w:t>6</w:t>
      </w:r>
      <w:r>
        <w:rPr>
          <w:rFonts w:ascii="仿宋_GB2312" w:hAnsi="宋体" w:eastAsia="仿宋_GB2312" w:cs="宋体"/>
          <w:sz w:val="28"/>
          <w:szCs w:val="28"/>
        </w:rPr>
        <w:t>年</w:t>
      </w:r>
      <w:r>
        <w:rPr>
          <w:rFonts w:hint="eastAsia" w:ascii="仿宋_GB2312" w:hAnsi="宋体" w:eastAsia="仿宋_GB2312" w:cs="宋体"/>
          <w:sz w:val="28"/>
          <w:szCs w:val="28"/>
          <w:lang w:val="en-US" w:eastAsia="zh-CN"/>
        </w:rPr>
        <w:t>3</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12</w:t>
      </w:r>
      <w:r>
        <w:rPr>
          <w:rFonts w:hint="eastAsia" w:ascii="仿宋_GB2312" w:hAnsi="宋体" w:eastAsia="仿宋_GB2312" w:cs="宋体"/>
          <w:sz w:val="28"/>
          <w:szCs w:val="28"/>
        </w:rPr>
        <w:t>日</w:t>
      </w:r>
    </w:p>
    <w:p w14:paraId="13484D72">
      <w:p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643C5B82">
      <w:pPr>
        <w:pStyle w:val="42"/>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第二章</w:t>
      </w:r>
      <w:r>
        <w:rPr>
          <w:rFonts w:hint="eastAsia" w:ascii="宋体" w:hAnsi="宋体" w:cs="宋体"/>
          <w:lang w:val="en-US" w:eastAsia="zh-CN"/>
        </w:rPr>
        <w:t xml:space="preserve"> </w:t>
      </w:r>
      <w:r>
        <w:rPr>
          <w:rFonts w:hint="eastAsia" w:ascii="宋体" w:hAnsi="宋体" w:cs="宋体"/>
        </w:rPr>
        <w:t>投标须知</w:t>
      </w:r>
    </w:p>
    <w:p w14:paraId="4D2B2616">
      <w:pPr>
        <w:jc w:val="center"/>
        <w:rPr>
          <w:rFonts w:ascii="黑体" w:hAnsi="黑体" w:eastAsia="黑体"/>
          <w:sz w:val="32"/>
          <w:szCs w:val="32"/>
        </w:rPr>
      </w:pPr>
      <w:r>
        <w:rPr>
          <w:rFonts w:hint="eastAsia" w:ascii="黑体" w:hAnsi="黑体" w:eastAsia="黑体"/>
          <w:sz w:val="32"/>
          <w:szCs w:val="32"/>
        </w:rPr>
        <w:t>投标须知前附表</w:t>
      </w:r>
    </w:p>
    <w:p w14:paraId="6E1C3E7B">
      <w:pPr>
        <w:ind w:firstLine="643" w:firstLineChars="201"/>
        <w:jc w:val="center"/>
        <w:rPr>
          <w:rFonts w:ascii="宋体" w:hAnsi="宋体"/>
          <w:sz w:val="32"/>
          <w:szCs w:val="32"/>
        </w:rPr>
      </w:pPr>
    </w:p>
    <w:tbl>
      <w:tblPr>
        <w:tblStyle w:val="48"/>
        <w:tblW w:w="87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85"/>
        <w:gridCol w:w="6140"/>
      </w:tblGrid>
      <w:tr w14:paraId="4BE31A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2223886">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1685" w:type="dxa"/>
            <w:tcBorders>
              <w:top w:val="single" w:color="auto" w:sz="4" w:space="0"/>
              <w:left w:val="single" w:color="auto" w:sz="4" w:space="0"/>
              <w:bottom w:val="single" w:color="auto" w:sz="4" w:space="0"/>
              <w:right w:val="single" w:color="auto" w:sz="4" w:space="0"/>
            </w:tcBorders>
            <w:vAlign w:val="center"/>
          </w:tcPr>
          <w:p w14:paraId="6A0A7D08">
            <w:pPr>
              <w:spacing w:line="560" w:lineRule="exact"/>
              <w:jc w:val="center"/>
              <w:rPr>
                <w:rFonts w:ascii="仿宋_GB2312" w:hAnsi="宋体" w:eastAsia="仿宋_GB2312"/>
                <w:sz w:val="28"/>
                <w:szCs w:val="28"/>
              </w:rPr>
            </w:pPr>
            <w:r>
              <w:rPr>
                <w:rFonts w:hint="eastAsia" w:ascii="仿宋_GB2312" w:hAnsi="宋体" w:eastAsia="仿宋_GB2312"/>
                <w:sz w:val="28"/>
                <w:szCs w:val="28"/>
              </w:rPr>
              <w:t>项    目</w:t>
            </w:r>
          </w:p>
        </w:tc>
        <w:tc>
          <w:tcPr>
            <w:tcW w:w="6140" w:type="dxa"/>
            <w:tcBorders>
              <w:top w:val="single" w:color="auto" w:sz="4" w:space="0"/>
              <w:left w:val="single" w:color="auto" w:sz="4" w:space="0"/>
              <w:bottom w:val="single" w:color="auto" w:sz="4" w:space="0"/>
            </w:tcBorders>
            <w:vAlign w:val="center"/>
          </w:tcPr>
          <w:p w14:paraId="59F31844">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5E11E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1B0835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1685" w:type="dxa"/>
            <w:tcBorders>
              <w:top w:val="single" w:color="auto" w:sz="4" w:space="0"/>
              <w:left w:val="single" w:color="auto" w:sz="4" w:space="0"/>
              <w:bottom w:val="single" w:color="auto" w:sz="4" w:space="0"/>
              <w:right w:val="single" w:color="auto" w:sz="4" w:space="0"/>
            </w:tcBorders>
            <w:vAlign w:val="center"/>
          </w:tcPr>
          <w:p w14:paraId="40DA1F77">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项目名称</w:t>
            </w:r>
          </w:p>
        </w:tc>
        <w:tc>
          <w:tcPr>
            <w:tcW w:w="6140" w:type="dxa"/>
            <w:tcBorders>
              <w:top w:val="single" w:color="auto" w:sz="4" w:space="0"/>
              <w:left w:val="single" w:color="auto" w:sz="4" w:space="0"/>
              <w:bottom w:val="single" w:color="auto" w:sz="4" w:space="0"/>
            </w:tcBorders>
            <w:vAlign w:val="center"/>
          </w:tcPr>
          <w:p w14:paraId="4498F553">
            <w:pPr>
              <w:pStyle w:val="12"/>
              <w:ind w:firstLine="0"/>
              <w:rPr>
                <w:rFonts w:hint="eastAsia" w:ascii="仿宋_GB2312" w:hAnsi="宋体" w:eastAsia="仿宋_GB2312"/>
                <w:sz w:val="28"/>
                <w:szCs w:val="28"/>
                <w:lang w:eastAsia="zh-CN"/>
              </w:rPr>
            </w:pPr>
            <w:r>
              <w:rPr>
                <w:rFonts w:hint="eastAsia" w:ascii="仿宋_GB2312" w:hAnsi="宋体" w:eastAsia="仿宋_GB2312"/>
                <w:sz w:val="28"/>
                <w:szCs w:val="28"/>
                <w:lang w:eastAsia="zh-CN"/>
              </w:rPr>
              <w:t>电子病历四级建设及配套硬件采购项目</w:t>
            </w:r>
          </w:p>
        </w:tc>
      </w:tr>
      <w:tr w14:paraId="186905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E2571A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1685" w:type="dxa"/>
            <w:tcBorders>
              <w:top w:val="single" w:color="auto" w:sz="4" w:space="0"/>
              <w:left w:val="single" w:color="auto" w:sz="4" w:space="0"/>
              <w:bottom w:val="single" w:color="auto" w:sz="4" w:space="0"/>
              <w:right w:val="single" w:color="auto" w:sz="4" w:space="0"/>
            </w:tcBorders>
            <w:vAlign w:val="center"/>
          </w:tcPr>
          <w:p w14:paraId="7177B4AB">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项目编号</w:t>
            </w:r>
          </w:p>
        </w:tc>
        <w:tc>
          <w:tcPr>
            <w:tcW w:w="6140" w:type="dxa"/>
            <w:tcBorders>
              <w:top w:val="single" w:color="auto" w:sz="4" w:space="0"/>
              <w:left w:val="single" w:color="auto" w:sz="4" w:space="0"/>
              <w:bottom w:val="single" w:color="auto" w:sz="4" w:space="0"/>
            </w:tcBorders>
            <w:vAlign w:val="center"/>
          </w:tcPr>
          <w:p w14:paraId="571A0A29">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WHCX2026-01</w:t>
            </w:r>
          </w:p>
        </w:tc>
      </w:tr>
      <w:tr w14:paraId="2C13CD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F39F48D">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685" w:type="dxa"/>
            <w:tcBorders>
              <w:top w:val="single" w:color="auto" w:sz="4" w:space="0"/>
              <w:left w:val="single" w:color="auto" w:sz="4" w:space="0"/>
              <w:bottom w:val="single" w:color="auto" w:sz="4" w:space="0"/>
              <w:right w:val="single" w:color="auto" w:sz="4" w:space="0"/>
            </w:tcBorders>
            <w:vAlign w:val="center"/>
          </w:tcPr>
          <w:p w14:paraId="3CC02A57">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采购人</w:t>
            </w:r>
          </w:p>
        </w:tc>
        <w:tc>
          <w:tcPr>
            <w:tcW w:w="6140" w:type="dxa"/>
            <w:tcBorders>
              <w:top w:val="single" w:color="auto" w:sz="4" w:space="0"/>
              <w:left w:val="single" w:color="auto" w:sz="4" w:space="0"/>
              <w:bottom w:val="single" w:color="auto" w:sz="4" w:space="0"/>
            </w:tcBorders>
            <w:vAlign w:val="center"/>
          </w:tcPr>
          <w:p w14:paraId="18391B64">
            <w:pPr>
              <w:spacing w:line="560" w:lineRule="exact"/>
              <w:rPr>
                <w:rFonts w:ascii="仿宋_GB2312" w:hAnsi="宋体" w:eastAsia="仿宋_GB2312"/>
                <w:sz w:val="28"/>
                <w:szCs w:val="28"/>
              </w:rPr>
            </w:pPr>
            <w:r>
              <w:rPr>
                <w:rFonts w:hint="eastAsia" w:ascii="仿宋_GB2312" w:hAnsi="宋体" w:eastAsia="仿宋_GB2312"/>
                <w:sz w:val="28"/>
                <w:szCs w:val="28"/>
              </w:rPr>
              <w:t>单位名称：威海市财鑫资产运营有限公司</w:t>
            </w:r>
          </w:p>
          <w:p w14:paraId="524F2DC8">
            <w:pPr>
              <w:spacing w:line="560" w:lineRule="exact"/>
              <w:rPr>
                <w:rFonts w:ascii="仿宋_GB2312" w:hAnsi="宋体" w:eastAsia="仿宋_GB2312"/>
                <w:sz w:val="28"/>
                <w:szCs w:val="28"/>
              </w:rPr>
            </w:pPr>
            <w:r>
              <w:rPr>
                <w:rFonts w:hint="eastAsia" w:ascii="仿宋_GB2312" w:hAnsi="宋体" w:eastAsia="仿宋_GB2312"/>
                <w:sz w:val="28"/>
                <w:szCs w:val="28"/>
              </w:rPr>
              <w:t>地    址：威海市环翠区和平路23号</w:t>
            </w:r>
          </w:p>
          <w:p w14:paraId="0FB7A7D7">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 系 人：</w:t>
            </w:r>
            <w:r>
              <w:rPr>
                <w:rFonts w:hint="eastAsia" w:ascii="仿宋_GB2312" w:hAnsi="宋体" w:eastAsia="仿宋_GB2312"/>
                <w:sz w:val="28"/>
                <w:szCs w:val="28"/>
                <w:lang w:eastAsia="zh-CN"/>
              </w:rPr>
              <w:t>姜院长</w:t>
            </w:r>
          </w:p>
          <w:p w14:paraId="3AF98750">
            <w:pPr>
              <w:spacing w:line="560" w:lineRule="exact"/>
              <w:rPr>
                <w:rFonts w:ascii="仿宋_GB2312" w:hAnsi="宋体" w:eastAsia="仿宋_GB2312"/>
                <w:sz w:val="28"/>
                <w:szCs w:val="28"/>
              </w:rPr>
            </w:pPr>
            <w:r>
              <w:rPr>
                <w:rFonts w:hint="eastAsia" w:ascii="仿宋_GB2312" w:hAnsi="宋体" w:eastAsia="仿宋_GB2312"/>
                <w:sz w:val="28"/>
                <w:szCs w:val="28"/>
              </w:rPr>
              <w:t>联系电话：</w:t>
            </w:r>
            <w:r>
              <w:rPr>
                <w:rFonts w:ascii="仿宋_GB2312" w:hAnsi="宋体" w:eastAsia="仿宋_GB2312"/>
                <w:sz w:val="28"/>
                <w:szCs w:val="28"/>
              </w:rPr>
              <w:t>0631-5323816</w:t>
            </w:r>
          </w:p>
        </w:tc>
      </w:tr>
      <w:tr w14:paraId="0320B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7D43693">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1685" w:type="dxa"/>
            <w:tcBorders>
              <w:top w:val="single" w:color="auto" w:sz="4" w:space="0"/>
              <w:left w:val="single" w:color="auto" w:sz="4" w:space="0"/>
              <w:bottom w:val="single" w:color="auto" w:sz="4" w:space="0"/>
              <w:right w:val="single" w:color="auto" w:sz="4" w:space="0"/>
            </w:tcBorders>
            <w:vAlign w:val="center"/>
          </w:tcPr>
          <w:p w14:paraId="51A5E64E">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采购代理机构</w:t>
            </w:r>
          </w:p>
        </w:tc>
        <w:tc>
          <w:tcPr>
            <w:tcW w:w="6140" w:type="dxa"/>
            <w:tcBorders>
              <w:top w:val="single" w:color="auto" w:sz="4" w:space="0"/>
              <w:left w:val="single" w:color="auto" w:sz="4" w:space="0"/>
              <w:bottom w:val="single" w:color="auto" w:sz="4" w:space="0"/>
            </w:tcBorders>
            <w:vAlign w:val="center"/>
          </w:tcPr>
          <w:p w14:paraId="774A6C4A">
            <w:pPr>
              <w:spacing w:line="560" w:lineRule="exact"/>
              <w:rPr>
                <w:rFonts w:ascii="仿宋_GB2312" w:hAnsi="宋体" w:eastAsia="仿宋_GB2312"/>
                <w:sz w:val="28"/>
                <w:szCs w:val="28"/>
              </w:rPr>
            </w:pPr>
            <w:r>
              <w:rPr>
                <w:rFonts w:hint="eastAsia" w:ascii="仿宋_GB2312" w:hAnsi="宋体" w:eastAsia="仿宋_GB2312"/>
                <w:sz w:val="28"/>
                <w:szCs w:val="28"/>
              </w:rPr>
              <w:t>机构名称：山东省鲁成招标有限公司</w:t>
            </w:r>
          </w:p>
          <w:p w14:paraId="716C7C9F">
            <w:pPr>
              <w:spacing w:line="560" w:lineRule="exact"/>
              <w:rPr>
                <w:rFonts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2EED65A7">
            <w:pPr>
              <w:spacing w:line="560" w:lineRule="exact"/>
              <w:rPr>
                <w:rFonts w:hint="default" w:ascii="仿宋_GB2312" w:hAnsi="宋体" w:eastAsia="仿宋_GB2312"/>
                <w:sz w:val="28"/>
                <w:szCs w:val="28"/>
                <w:lang w:val="en-US" w:eastAsia="zh-CN"/>
              </w:rPr>
            </w:pPr>
            <w:r>
              <w:rPr>
                <w:rFonts w:hint="eastAsia" w:ascii="仿宋_GB2312" w:hAnsi="宋体" w:eastAsia="仿宋_GB2312"/>
                <w:sz w:val="28"/>
                <w:szCs w:val="28"/>
              </w:rPr>
              <w:t>联系人：</w:t>
            </w:r>
            <w:r>
              <w:rPr>
                <w:rFonts w:hint="eastAsia" w:ascii="仿宋_GB2312" w:hAnsi="宋体" w:eastAsia="仿宋_GB2312"/>
                <w:sz w:val="28"/>
                <w:szCs w:val="28"/>
                <w:lang w:eastAsia="zh-CN"/>
              </w:rPr>
              <w:t>杨琳月</w:t>
            </w:r>
            <w:r>
              <w:rPr>
                <w:rFonts w:hint="eastAsia" w:ascii="仿宋_GB2312" w:hAnsi="宋体" w:eastAsia="仿宋_GB2312"/>
                <w:sz w:val="28"/>
                <w:szCs w:val="28"/>
                <w:lang w:val="en-US" w:eastAsia="zh-CN"/>
              </w:rPr>
              <w:t>、鞠晓飞</w:t>
            </w:r>
          </w:p>
          <w:p w14:paraId="4FC76582">
            <w:pPr>
              <w:spacing w:line="560" w:lineRule="exact"/>
              <w:rPr>
                <w:rFonts w:ascii="仿宋_GB2312" w:hAnsi="宋体" w:eastAsia="仿宋_GB2312"/>
                <w:sz w:val="28"/>
                <w:szCs w:val="28"/>
              </w:rPr>
            </w:pPr>
            <w:r>
              <w:rPr>
                <w:rFonts w:hint="eastAsia" w:ascii="仿宋_GB2312" w:hAnsi="宋体" w:eastAsia="仿宋_GB2312"/>
                <w:sz w:val="28"/>
                <w:szCs w:val="28"/>
              </w:rPr>
              <w:t>联系电话：0631-5273175</w:t>
            </w:r>
          </w:p>
        </w:tc>
      </w:tr>
      <w:tr w14:paraId="709050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696747D">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685" w:type="dxa"/>
            <w:tcBorders>
              <w:top w:val="single" w:color="auto" w:sz="4" w:space="0"/>
              <w:left w:val="single" w:color="auto" w:sz="4" w:space="0"/>
              <w:bottom w:val="single" w:color="auto" w:sz="4" w:space="0"/>
              <w:right w:val="single" w:color="auto" w:sz="4" w:space="0"/>
            </w:tcBorders>
            <w:vAlign w:val="center"/>
          </w:tcPr>
          <w:p w14:paraId="0F741D9B">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w:t>
            </w:r>
          </w:p>
          <w:p w14:paraId="33E349D8">
            <w:pPr>
              <w:spacing w:line="560" w:lineRule="exact"/>
              <w:jc w:val="center"/>
              <w:rPr>
                <w:rFonts w:ascii="仿宋_GB2312" w:hAnsi="宋体" w:eastAsia="仿宋_GB2312"/>
                <w:sz w:val="28"/>
                <w:szCs w:val="28"/>
              </w:rPr>
            </w:pPr>
            <w:r>
              <w:rPr>
                <w:rFonts w:hint="eastAsia" w:ascii="仿宋_GB2312" w:hAnsi="宋体" w:eastAsia="仿宋_GB2312"/>
                <w:sz w:val="28"/>
                <w:szCs w:val="28"/>
              </w:rPr>
              <w:t>特别提示</w:t>
            </w:r>
          </w:p>
        </w:tc>
        <w:tc>
          <w:tcPr>
            <w:tcW w:w="6140" w:type="dxa"/>
            <w:tcBorders>
              <w:top w:val="single" w:color="auto" w:sz="4" w:space="0"/>
              <w:left w:val="single" w:color="auto" w:sz="4" w:space="0"/>
              <w:bottom w:val="single" w:color="auto" w:sz="4" w:space="0"/>
            </w:tcBorders>
            <w:vAlign w:val="center"/>
          </w:tcPr>
          <w:p w14:paraId="6EF3E7E5">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208EE31A">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2.</w:t>
            </w:r>
            <w:r>
              <w:rPr>
                <w:rFonts w:hint="eastAsia" w:ascii="仿宋" w:hAnsi="仿宋" w:eastAsia="仿宋"/>
                <w:b/>
                <w:sz w:val="28"/>
                <w:szCs w:val="28"/>
              </w:rPr>
              <w:t>本项目必须网上提交投标文件</w:t>
            </w:r>
            <w:r>
              <w:rPr>
                <w:rFonts w:hint="eastAsia" w:ascii="仿宋" w:hAnsi="仿宋" w:eastAsia="仿宋"/>
                <w:sz w:val="28"/>
                <w:szCs w:val="28"/>
              </w:rPr>
              <w:t>，参与本项目投标人应利用办理好的CA锁登录威海市国有企业阳光采购电子化服务平台进行招标文件的获取、文件下载和网上提交投标文件，且安全证书（CA锁）在有效期内。</w:t>
            </w:r>
          </w:p>
          <w:p w14:paraId="46DAF062">
            <w:pPr>
              <w:kinsoku w:val="0"/>
              <w:wordWrap w:val="0"/>
              <w:topLinePunct/>
              <w:spacing w:line="500" w:lineRule="exact"/>
              <w:jc w:val="left"/>
              <w:rPr>
                <w:rFonts w:ascii="仿宋" w:hAnsi="仿宋" w:eastAsia="仿宋"/>
                <w:sz w:val="28"/>
                <w:szCs w:val="28"/>
              </w:rPr>
            </w:pPr>
            <w:r>
              <w:rPr>
                <w:rFonts w:hint="eastAsia" w:ascii="仿宋" w:hAnsi="仿宋" w:eastAsia="仿宋"/>
                <w:sz w:val="28"/>
                <w:szCs w:val="28"/>
              </w:rPr>
              <w:t>3.</w:t>
            </w:r>
            <w:r>
              <w:rPr>
                <w:rFonts w:hint="eastAsia"/>
              </w:rPr>
              <w:t xml:space="preserve"> </w:t>
            </w:r>
            <w:r>
              <w:rPr>
                <w:rFonts w:hint="eastAsia" w:ascii="仿宋" w:hAnsi="仿宋" w:eastAsia="仿宋"/>
                <w:sz w:val="28"/>
                <w:szCs w:val="28"/>
              </w:rPr>
              <w:t>电子投标文件的制作及提交等有关操作见本文件及威海市公共资源交易网）办事指南栏目-国企采购专区-《新版威海市国有企业阳光采购服务平台操作演示视频（供应商）》，网址: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；平台QQ服务群：1046971257。</w:t>
            </w:r>
          </w:p>
          <w:p w14:paraId="1675ED11">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4.</w:t>
            </w:r>
            <w:r>
              <w:rPr>
                <w:rFonts w:hint="eastAsia"/>
              </w:rPr>
              <w:t xml:space="preserve"> </w:t>
            </w:r>
            <w:r>
              <w:rPr>
                <w:rFonts w:hint="eastAsia" w:ascii="仿宋" w:hAnsi="仿宋" w:eastAsia="仿宋"/>
                <w:sz w:val="28"/>
                <w:szCs w:val="28"/>
              </w:rPr>
              <w:t>网上提交投标文件时，登录交易平台的电脑须满足环境要求（详见新版威海市国有企业阳光采购服务平台供应商用户手册https://ggzyjy. weihai.cn/weihai/bszn/005005/20260109/eb4ba418-4b35-4f05-aa69-44fd7d8a7ffb.html）。</w:t>
            </w:r>
          </w:p>
          <w:p w14:paraId="7B4D1AC6">
            <w:pPr>
              <w:spacing w:line="560" w:lineRule="exact"/>
              <w:rPr>
                <w:rFonts w:ascii="仿宋_GB2312" w:hAnsi="宋体" w:eastAsia="仿宋_GB2312"/>
                <w:sz w:val="28"/>
                <w:szCs w:val="28"/>
              </w:rPr>
            </w:pPr>
            <w:r>
              <w:rPr>
                <w:rFonts w:hint="eastAsia" w:ascii="仿宋_GB2312" w:hAnsi="宋体" w:eastAsia="仿宋_GB2312"/>
                <w:sz w:val="28"/>
                <w:szCs w:val="28"/>
              </w:rPr>
              <w:t>5．投标人提交的电子投标文件应按照本招标文件《第</w:t>
            </w:r>
            <w:r>
              <w:rPr>
                <w:rFonts w:hint="eastAsia" w:ascii="仿宋_GB2312" w:hAnsi="宋体" w:eastAsia="仿宋_GB2312"/>
                <w:sz w:val="28"/>
                <w:szCs w:val="28"/>
                <w:lang w:eastAsia="zh-CN"/>
              </w:rPr>
              <w:t>六章</w:t>
            </w:r>
            <w:r>
              <w:rPr>
                <w:rFonts w:hint="eastAsia" w:ascii="仿宋_GB2312" w:hAnsi="宋体" w:eastAsia="仿宋_GB2312"/>
                <w:sz w:val="28"/>
                <w:szCs w:val="28"/>
              </w:rPr>
              <w:t xml:space="preserve"> 投标文件格式</w:t>
            </w:r>
            <w:r>
              <w:rPr>
                <w:rFonts w:hint="eastAsia" w:ascii="仿宋_GB2312" w:hAnsi="宋体" w:eastAsia="仿宋_GB2312"/>
                <w:sz w:val="28"/>
                <w:szCs w:val="28"/>
                <w:lang w:eastAsia="zh-CN"/>
              </w:rPr>
              <w:t>与要求</w:t>
            </w:r>
            <w:r>
              <w:rPr>
                <w:rFonts w:hint="eastAsia" w:ascii="仿宋_GB2312" w:hAnsi="宋体" w:eastAsia="仿宋_GB2312"/>
                <w:sz w:val="28"/>
                <w:szCs w:val="28"/>
              </w:rPr>
              <w:t>》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5F3B85">
            <w:pPr>
              <w:spacing w:line="560" w:lineRule="exact"/>
              <w:rPr>
                <w:rFonts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5B53142">
            <w:pPr>
              <w:spacing w:line="560" w:lineRule="exact"/>
              <w:rPr>
                <w:rFonts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36295A6E">
            <w:pPr>
              <w:spacing w:line="560" w:lineRule="exact"/>
              <w:rPr>
                <w:rFonts w:ascii="仿宋_GB2312" w:hAnsi="宋体" w:eastAsia="仿宋_GB2312"/>
                <w:sz w:val="28"/>
                <w:szCs w:val="28"/>
              </w:rPr>
            </w:pPr>
            <w:r>
              <w:rPr>
                <w:rFonts w:hint="eastAsia" w:ascii="仿宋_GB2312" w:hAnsi="宋体" w:eastAsia="仿宋_GB2312"/>
                <w:sz w:val="28"/>
                <w:szCs w:val="28"/>
              </w:rPr>
              <w:t>8．除网上递交电子投标文件外，如有要求递交相关资质证明文件原件的，还须按其要求独立密封递交（被授权人身份证原件除外）</w:t>
            </w:r>
          </w:p>
          <w:p w14:paraId="01D87713">
            <w:pPr>
              <w:spacing w:line="560" w:lineRule="exact"/>
              <w:rPr>
                <w:rFonts w:ascii="仿宋_GB2312" w:hAnsi="宋体" w:eastAsia="仿宋_GB2312"/>
                <w:sz w:val="28"/>
                <w:szCs w:val="28"/>
              </w:rPr>
            </w:pPr>
            <w:r>
              <w:rPr>
                <w:rFonts w:hint="eastAsia" w:ascii="仿宋_GB2312" w:hAnsi="宋体" w:eastAsia="仿宋_GB2312"/>
                <w:sz w:val="28"/>
                <w:szCs w:val="28"/>
              </w:rPr>
              <w:t>9．投标人应充分考虑到网上递交投标文件会发生的故障和风险。对发生的任何故障和风险造成投标人报价内容不一致或利益受损或投标失败的，采购人及招标代理机构不承担任何责任。</w:t>
            </w:r>
          </w:p>
        </w:tc>
      </w:tr>
      <w:tr w14:paraId="33EEC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26F205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1685" w:type="dxa"/>
            <w:tcBorders>
              <w:top w:val="single" w:color="auto" w:sz="4" w:space="0"/>
              <w:left w:val="single" w:color="auto" w:sz="4" w:space="0"/>
              <w:bottom w:val="single" w:color="auto" w:sz="4" w:space="0"/>
              <w:right w:val="single" w:color="auto" w:sz="4" w:space="0"/>
            </w:tcBorders>
            <w:vAlign w:val="center"/>
          </w:tcPr>
          <w:p w14:paraId="6B92AA7E">
            <w:pPr>
              <w:spacing w:line="560" w:lineRule="exact"/>
              <w:jc w:val="center"/>
              <w:rPr>
                <w:rFonts w:ascii="仿宋_GB2312" w:hAnsi="宋体" w:eastAsia="仿宋_GB2312"/>
                <w:sz w:val="28"/>
                <w:szCs w:val="28"/>
              </w:rPr>
            </w:pPr>
            <w:r>
              <w:rPr>
                <w:rFonts w:hint="eastAsia" w:ascii="仿宋_GB2312" w:hAnsi="宋体" w:eastAsia="仿宋_GB2312"/>
                <w:sz w:val="28"/>
                <w:szCs w:val="28"/>
              </w:rPr>
              <w:t>资质证明</w:t>
            </w:r>
          </w:p>
          <w:p w14:paraId="10847928">
            <w:pPr>
              <w:spacing w:line="560" w:lineRule="exact"/>
              <w:jc w:val="center"/>
              <w:rPr>
                <w:rFonts w:ascii="仿宋_GB2312" w:hAnsi="宋体" w:eastAsia="仿宋_GB2312"/>
                <w:sz w:val="28"/>
                <w:szCs w:val="28"/>
              </w:rPr>
            </w:pPr>
            <w:r>
              <w:rPr>
                <w:rFonts w:hint="eastAsia" w:ascii="仿宋_GB2312" w:hAnsi="宋体" w:eastAsia="仿宋_GB2312"/>
                <w:sz w:val="28"/>
                <w:szCs w:val="28"/>
              </w:rPr>
              <w:t>文件原件</w:t>
            </w:r>
          </w:p>
        </w:tc>
        <w:tc>
          <w:tcPr>
            <w:tcW w:w="6140" w:type="dxa"/>
            <w:tcBorders>
              <w:top w:val="single" w:color="auto" w:sz="4" w:space="0"/>
              <w:left w:val="single" w:color="auto" w:sz="4" w:space="0"/>
              <w:bottom w:val="single" w:color="auto" w:sz="4" w:space="0"/>
            </w:tcBorders>
            <w:vAlign w:val="center"/>
          </w:tcPr>
          <w:p w14:paraId="2C783EF5">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无</w:t>
            </w:r>
          </w:p>
        </w:tc>
      </w:tr>
      <w:tr w14:paraId="59D1CF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A85392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1685" w:type="dxa"/>
            <w:tcBorders>
              <w:top w:val="single" w:color="auto" w:sz="4" w:space="0"/>
              <w:left w:val="single" w:color="auto" w:sz="4" w:space="0"/>
              <w:bottom w:val="single" w:color="auto" w:sz="4" w:space="0"/>
              <w:right w:val="single" w:color="auto" w:sz="4" w:space="0"/>
            </w:tcBorders>
            <w:vAlign w:val="center"/>
          </w:tcPr>
          <w:p w14:paraId="27CE9B86">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投标文件份数</w:t>
            </w:r>
          </w:p>
        </w:tc>
        <w:tc>
          <w:tcPr>
            <w:tcW w:w="6140" w:type="dxa"/>
            <w:tcBorders>
              <w:top w:val="single" w:color="auto" w:sz="4" w:space="0"/>
              <w:left w:val="single" w:color="auto" w:sz="4" w:space="0"/>
              <w:bottom w:val="single" w:color="auto" w:sz="4" w:space="0"/>
            </w:tcBorders>
            <w:vAlign w:val="center"/>
          </w:tcPr>
          <w:p w14:paraId="51D1682B">
            <w:pPr>
              <w:spacing w:line="560" w:lineRule="exact"/>
              <w:rPr>
                <w:rFonts w:ascii="仿宋_GB2312" w:hAnsi="宋体" w:eastAsia="仿宋_GB2312"/>
                <w:sz w:val="28"/>
                <w:szCs w:val="28"/>
              </w:rPr>
            </w:pPr>
            <w:r>
              <w:rPr>
                <w:rFonts w:hint="eastAsia" w:ascii="仿宋_GB2312" w:hAnsi="宋体" w:eastAsia="仿宋_GB2312"/>
                <w:color w:val="000000" w:themeColor="text1"/>
                <w:sz w:val="28"/>
                <w:szCs w:val="28"/>
              </w:rPr>
              <w:t>网上按时递交电子投标文件1份以及纸质投标文件两份(于开标结束后2个工作日内密封送至代理公司地址)。</w:t>
            </w:r>
          </w:p>
        </w:tc>
      </w:tr>
      <w:tr w14:paraId="44C47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5354806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1685" w:type="dxa"/>
            <w:tcBorders>
              <w:top w:val="single" w:color="auto" w:sz="4" w:space="0"/>
              <w:left w:val="single" w:color="auto" w:sz="4" w:space="0"/>
              <w:bottom w:val="single" w:color="auto" w:sz="4" w:space="0"/>
              <w:right w:val="single" w:color="auto" w:sz="4" w:space="0"/>
            </w:tcBorders>
            <w:vAlign w:val="center"/>
          </w:tcPr>
          <w:p w14:paraId="5FE7F5D4">
            <w:pPr>
              <w:spacing w:line="560" w:lineRule="exact"/>
              <w:jc w:val="center"/>
              <w:rPr>
                <w:rFonts w:ascii="仿宋_GB2312" w:hAnsi="宋体" w:eastAsia="仿宋_GB2312"/>
                <w:sz w:val="28"/>
                <w:szCs w:val="28"/>
              </w:rPr>
            </w:pPr>
            <w:r>
              <w:rPr>
                <w:rFonts w:hint="eastAsia" w:ascii="仿宋_GB2312" w:hAnsi="宋体" w:eastAsia="仿宋_GB2312"/>
                <w:sz w:val="28"/>
                <w:szCs w:val="28"/>
              </w:rPr>
              <w:t>实物样品</w:t>
            </w:r>
          </w:p>
        </w:tc>
        <w:tc>
          <w:tcPr>
            <w:tcW w:w="6140" w:type="dxa"/>
            <w:tcBorders>
              <w:top w:val="single" w:color="auto" w:sz="4" w:space="0"/>
              <w:left w:val="single" w:color="auto" w:sz="4" w:space="0"/>
              <w:bottom w:val="single" w:color="auto" w:sz="4" w:space="0"/>
            </w:tcBorders>
            <w:vAlign w:val="center"/>
          </w:tcPr>
          <w:p w14:paraId="389D0FC0">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7E173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3FD097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1685" w:type="dxa"/>
            <w:tcBorders>
              <w:top w:val="single" w:color="auto" w:sz="4" w:space="0"/>
              <w:left w:val="single" w:color="auto" w:sz="4" w:space="0"/>
              <w:bottom w:val="single" w:color="auto" w:sz="4" w:space="0"/>
              <w:right w:val="single" w:color="auto" w:sz="4" w:space="0"/>
            </w:tcBorders>
            <w:vAlign w:val="center"/>
          </w:tcPr>
          <w:p w14:paraId="764435A6">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现场踏勘</w:t>
            </w:r>
          </w:p>
        </w:tc>
        <w:tc>
          <w:tcPr>
            <w:tcW w:w="6140" w:type="dxa"/>
            <w:tcBorders>
              <w:top w:val="single" w:color="auto" w:sz="4" w:space="0"/>
              <w:left w:val="single" w:color="auto" w:sz="4" w:space="0"/>
              <w:bottom w:val="single" w:color="auto" w:sz="4" w:space="0"/>
            </w:tcBorders>
            <w:vAlign w:val="center"/>
          </w:tcPr>
          <w:p w14:paraId="501CF6BD">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无 </w:t>
            </w:r>
          </w:p>
        </w:tc>
      </w:tr>
      <w:tr w14:paraId="3C879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4B0F16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1685" w:type="dxa"/>
            <w:tcBorders>
              <w:top w:val="single" w:color="auto" w:sz="4" w:space="0"/>
              <w:left w:val="single" w:color="auto" w:sz="4" w:space="0"/>
              <w:bottom w:val="single" w:color="auto" w:sz="4" w:space="0"/>
              <w:right w:val="single" w:color="auto" w:sz="4" w:space="0"/>
            </w:tcBorders>
            <w:vAlign w:val="center"/>
          </w:tcPr>
          <w:p w14:paraId="79BEB569">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现场演示</w:t>
            </w:r>
          </w:p>
        </w:tc>
        <w:tc>
          <w:tcPr>
            <w:tcW w:w="6140" w:type="dxa"/>
            <w:tcBorders>
              <w:top w:val="single" w:color="auto" w:sz="4" w:space="0"/>
              <w:left w:val="single" w:color="auto" w:sz="4" w:space="0"/>
              <w:bottom w:val="single" w:color="auto" w:sz="4" w:space="0"/>
            </w:tcBorders>
            <w:vAlign w:val="center"/>
          </w:tcPr>
          <w:p w14:paraId="0E1881AC">
            <w:pPr>
              <w:spacing w:line="560" w:lineRule="exact"/>
              <w:rPr>
                <w:rFonts w:ascii="仿宋_GB2312" w:hAnsi="宋体" w:eastAsia="仿宋_GB2312"/>
                <w:sz w:val="28"/>
                <w:szCs w:val="28"/>
              </w:rPr>
            </w:pPr>
            <w:r>
              <w:rPr>
                <w:rFonts w:hint="eastAsia" w:ascii="仿宋_GB2312" w:hAnsi="宋体" w:eastAsia="仿宋_GB2312"/>
                <w:sz w:val="28"/>
                <w:szCs w:val="28"/>
              </w:rPr>
              <w:t xml:space="preserve">无 </w:t>
            </w:r>
          </w:p>
        </w:tc>
      </w:tr>
      <w:tr w14:paraId="5C6D91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28F49F0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1685" w:type="dxa"/>
            <w:tcBorders>
              <w:top w:val="single" w:color="auto" w:sz="4" w:space="0"/>
              <w:left w:val="single" w:color="auto" w:sz="4" w:space="0"/>
              <w:bottom w:val="single" w:color="auto" w:sz="4" w:space="0"/>
              <w:right w:val="single" w:color="auto" w:sz="4" w:space="0"/>
            </w:tcBorders>
            <w:vAlign w:val="center"/>
          </w:tcPr>
          <w:p w14:paraId="7605D109">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投标有效期</w:t>
            </w:r>
          </w:p>
        </w:tc>
        <w:tc>
          <w:tcPr>
            <w:tcW w:w="6140" w:type="dxa"/>
            <w:tcBorders>
              <w:top w:val="single" w:color="auto" w:sz="4" w:space="0"/>
              <w:left w:val="single" w:color="auto" w:sz="4" w:space="0"/>
              <w:bottom w:val="single" w:color="auto" w:sz="4" w:space="0"/>
            </w:tcBorders>
            <w:vAlign w:val="center"/>
          </w:tcPr>
          <w:p w14:paraId="08D9FC08">
            <w:pPr>
              <w:spacing w:line="560" w:lineRule="exact"/>
              <w:rPr>
                <w:rFonts w:ascii="仿宋_GB2312" w:hAnsi="宋体" w:eastAsia="仿宋_GB2312"/>
                <w:sz w:val="28"/>
                <w:szCs w:val="28"/>
              </w:rPr>
            </w:pPr>
            <w:r>
              <w:rPr>
                <w:rFonts w:hint="eastAsia" w:ascii="仿宋_GB2312" w:hAnsi="宋体" w:eastAsia="仿宋_GB2312"/>
                <w:sz w:val="28"/>
                <w:szCs w:val="28"/>
              </w:rPr>
              <w:t>开标之日起90天</w:t>
            </w:r>
          </w:p>
        </w:tc>
      </w:tr>
      <w:tr w14:paraId="390F1B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7FA079E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1685" w:type="dxa"/>
            <w:tcBorders>
              <w:top w:val="single" w:color="auto" w:sz="4" w:space="0"/>
              <w:left w:val="single" w:color="auto" w:sz="4" w:space="0"/>
              <w:bottom w:val="single" w:color="auto" w:sz="4" w:space="0"/>
              <w:right w:val="single" w:color="auto" w:sz="4" w:space="0"/>
            </w:tcBorders>
            <w:vAlign w:val="center"/>
          </w:tcPr>
          <w:p w14:paraId="71FA9376">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投标文件递交时间</w:t>
            </w:r>
          </w:p>
        </w:tc>
        <w:tc>
          <w:tcPr>
            <w:tcW w:w="6140" w:type="dxa"/>
            <w:tcBorders>
              <w:top w:val="single" w:color="auto" w:sz="4" w:space="0"/>
              <w:left w:val="single" w:color="auto" w:sz="4" w:space="0"/>
              <w:bottom w:val="single" w:color="auto" w:sz="4" w:space="0"/>
            </w:tcBorders>
            <w:vAlign w:val="center"/>
          </w:tcPr>
          <w:p w14:paraId="49644CEA">
            <w:pPr>
              <w:spacing w:line="560" w:lineRule="exact"/>
              <w:ind w:left="420" w:hanging="420" w:hangingChars="150"/>
              <w:rPr>
                <w:rFonts w:ascii="仿宋_GB2312" w:hAnsi="宋体" w:eastAsia="仿宋_GB2312"/>
                <w:sz w:val="28"/>
                <w:szCs w:val="28"/>
              </w:rPr>
            </w:pPr>
            <w:r>
              <w:rPr>
                <w:rFonts w:hint="eastAsia" w:ascii="仿宋_GB2312" w:hAnsi="宋体" w:eastAsia="仿宋_GB2312"/>
                <w:sz w:val="28"/>
                <w:szCs w:val="28"/>
              </w:rPr>
              <w:t>详见招标公告</w:t>
            </w:r>
          </w:p>
        </w:tc>
      </w:tr>
      <w:tr w14:paraId="3EF22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55901A5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1685" w:type="dxa"/>
            <w:tcBorders>
              <w:top w:val="single" w:color="auto" w:sz="4" w:space="0"/>
              <w:left w:val="single" w:color="auto" w:sz="4" w:space="0"/>
              <w:bottom w:val="single" w:color="auto" w:sz="4" w:space="0"/>
              <w:right w:val="single" w:color="auto" w:sz="4" w:space="0"/>
            </w:tcBorders>
            <w:vAlign w:val="center"/>
          </w:tcPr>
          <w:p w14:paraId="3D3A448D">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开标时间</w:t>
            </w:r>
          </w:p>
        </w:tc>
        <w:tc>
          <w:tcPr>
            <w:tcW w:w="6140" w:type="dxa"/>
            <w:tcBorders>
              <w:top w:val="single" w:color="auto" w:sz="4" w:space="0"/>
              <w:left w:val="single" w:color="auto" w:sz="4" w:space="0"/>
              <w:bottom w:val="single" w:color="auto" w:sz="4" w:space="0"/>
            </w:tcBorders>
            <w:vAlign w:val="center"/>
          </w:tcPr>
          <w:p w14:paraId="047F6759">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777B5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51D34DE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1685" w:type="dxa"/>
            <w:tcBorders>
              <w:top w:val="single" w:color="auto" w:sz="4" w:space="0"/>
              <w:left w:val="single" w:color="auto" w:sz="4" w:space="0"/>
              <w:bottom w:val="single" w:color="auto" w:sz="4" w:space="0"/>
              <w:right w:val="single" w:color="auto" w:sz="4" w:space="0"/>
            </w:tcBorders>
            <w:vAlign w:val="center"/>
          </w:tcPr>
          <w:p w14:paraId="22F265BE">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开标地点</w:t>
            </w:r>
          </w:p>
        </w:tc>
        <w:tc>
          <w:tcPr>
            <w:tcW w:w="6140" w:type="dxa"/>
            <w:tcBorders>
              <w:top w:val="single" w:color="auto" w:sz="4" w:space="0"/>
              <w:left w:val="single" w:color="auto" w:sz="4" w:space="0"/>
              <w:bottom w:val="single" w:color="auto" w:sz="4" w:space="0"/>
            </w:tcBorders>
            <w:vAlign w:val="center"/>
          </w:tcPr>
          <w:p w14:paraId="542B313E">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5EB9E7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F0E0369">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1685" w:type="dxa"/>
            <w:tcBorders>
              <w:top w:val="single" w:color="auto" w:sz="4" w:space="0"/>
              <w:left w:val="single" w:color="auto" w:sz="4" w:space="0"/>
              <w:bottom w:val="single" w:color="auto" w:sz="4" w:space="0"/>
              <w:right w:val="single" w:color="auto" w:sz="4" w:space="0"/>
            </w:tcBorders>
            <w:vAlign w:val="center"/>
          </w:tcPr>
          <w:p w14:paraId="6203DC8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开标方式</w:t>
            </w:r>
          </w:p>
        </w:tc>
        <w:tc>
          <w:tcPr>
            <w:tcW w:w="6140" w:type="dxa"/>
            <w:tcBorders>
              <w:top w:val="single" w:color="auto" w:sz="4" w:space="0"/>
              <w:left w:val="single" w:color="auto" w:sz="4" w:space="0"/>
              <w:bottom w:val="single" w:color="auto" w:sz="4" w:space="0"/>
            </w:tcBorders>
            <w:vAlign w:val="center"/>
          </w:tcPr>
          <w:p w14:paraId="0E5D37F9">
            <w:pPr>
              <w:spacing w:line="560" w:lineRule="exact"/>
              <w:rPr>
                <w:rFonts w:ascii="仿宋_GB2312" w:hAnsi="宋体" w:eastAsia="仿宋_GB2312"/>
                <w:sz w:val="28"/>
                <w:szCs w:val="28"/>
              </w:rPr>
            </w:pPr>
            <w:r>
              <w:rPr>
                <w:rFonts w:ascii="仿宋_GB2312" w:eastAsia="仿宋_GB2312"/>
                <w:sz w:val="28"/>
                <w:szCs w:val="28"/>
              </w:rPr>
              <w:t>现场</w:t>
            </w:r>
            <w:r>
              <w:rPr>
                <w:rFonts w:hint="eastAsia" w:ascii="仿宋_GB2312" w:eastAsia="仿宋_GB2312"/>
                <w:sz w:val="28"/>
                <w:szCs w:val="28"/>
              </w:rPr>
              <w:t>开标</w:t>
            </w:r>
            <w:r>
              <w:rPr>
                <w:rFonts w:ascii="仿宋_GB2312" w:eastAsia="仿宋_GB2312"/>
                <w:sz w:val="28"/>
                <w:szCs w:val="28"/>
              </w:rPr>
              <w:t>。</w:t>
            </w:r>
          </w:p>
        </w:tc>
      </w:tr>
      <w:tr w14:paraId="29940F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1A3D57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1685" w:type="dxa"/>
            <w:tcBorders>
              <w:top w:val="single" w:color="auto" w:sz="4" w:space="0"/>
              <w:left w:val="single" w:color="auto" w:sz="4" w:space="0"/>
              <w:bottom w:val="single" w:color="auto" w:sz="4" w:space="0"/>
              <w:right w:val="single" w:color="auto" w:sz="4" w:space="0"/>
            </w:tcBorders>
            <w:vAlign w:val="center"/>
          </w:tcPr>
          <w:p w14:paraId="173E9EC5">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开标程序</w:t>
            </w:r>
          </w:p>
        </w:tc>
        <w:tc>
          <w:tcPr>
            <w:tcW w:w="6140" w:type="dxa"/>
            <w:tcBorders>
              <w:top w:val="single" w:color="auto" w:sz="4" w:space="0"/>
              <w:left w:val="single" w:color="auto" w:sz="4" w:space="0"/>
              <w:bottom w:val="single" w:color="auto" w:sz="4" w:space="0"/>
            </w:tcBorders>
            <w:vAlign w:val="center"/>
          </w:tcPr>
          <w:p w14:paraId="31C903B5">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3F610E19">
            <w:pPr>
              <w:spacing w:line="560" w:lineRule="exact"/>
              <w:rPr>
                <w:rFonts w:ascii="仿宋_GB2312" w:hAnsi="宋体" w:eastAsia="仿宋_GB2312"/>
                <w:sz w:val="28"/>
                <w:szCs w:val="28"/>
              </w:rPr>
            </w:pPr>
            <w:r>
              <w:rPr>
                <w:rFonts w:hint="eastAsia" w:ascii="仿宋_GB2312" w:hAnsi="宋体" w:eastAsia="仿宋_GB2312"/>
                <w:sz w:val="28"/>
                <w:szCs w:val="28"/>
              </w:rPr>
              <w:t>解密时间：开始解密后20分钟内完成</w:t>
            </w:r>
          </w:p>
        </w:tc>
      </w:tr>
      <w:tr w14:paraId="2EB5A8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62C9D73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1685" w:type="dxa"/>
            <w:tcBorders>
              <w:top w:val="single" w:color="auto" w:sz="4" w:space="0"/>
              <w:left w:val="single" w:color="auto" w:sz="4" w:space="0"/>
              <w:bottom w:val="single" w:color="auto" w:sz="4" w:space="0"/>
              <w:right w:val="single" w:color="auto" w:sz="4" w:space="0"/>
            </w:tcBorders>
            <w:vAlign w:val="center"/>
          </w:tcPr>
          <w:p w14:paraId="62E971AE">
            <w:pPr>
              <w:spacing w:line="560" w:lineRule="exact"/>
              <w:rPr>
                <w:rFonts w:ascii="仿宋_GB2312" w:hAnsi="宋体" w:eastAsia="仿宋_GB2312"/>
                <w:sz w:val="28"/>
                <w:szCs w:val="28"/>
              </w:rPr>
            </w:pPr>
            <w:r>
              <w:rPr>
                <w:rFonts w:hint="eastAsia" w:ascii="仿宋_GB2312" w:hAnsi="宋体" w:eastAsia="仿宋_GB2312"/>
                <w:sz w:val="28"/>
                <w:szCs w:val="28"/>
                <w:lang w:eastAsia="zh-CN"/>
              </w:rPr>
              <w:t>交付期</w:t>
            </w:r>
            <w:r>
              <w:rPr>
                <w:rFonts w:hint="eastAsia" w:ascii="仿宋_GB2312" w:hAnsi="宋体" w:eastAsia="仿宋_GB2312"/>
                <w:sz w:val="28"/>
                <w:szCs w:val="28"/>
              </w:rPr>
              <w:t>及地点</w:t>
            </w:r>
          </w:p>
        </w:tc>
        <w:tc>
          <w:tcPr>
            <w:tcW w:w="6140" w:type="dxa"/>
            <w:tcBorders>
              <w:top w:val="single" w:color="auto" w:sz="4" w:space="0"/>
              <w:left w:val="single" w:color="auto" w:sz="4" w:space="0"/>
              <w:bottom w:val="single" w:color="auto" w:sz="4" w:space="0"/>
            </w:tcBorders>
            <w:vAlign w:val="center"/>
          </w:tcPr>
          <w:p w14:paraId="0C6ED2FC">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电子病历四级建设及配套硬件采购项目</w:t>
            </w:r>
          </w:p>
          <w:p w14:paraId="311D3AD9">
            <w:pPr>
              <w:spacing w:line="560" w:lineRule="exact"/>
              <w:rPr>
                <w:rFonts w:hint="eastAsia" w:ascii="仿宋_GB2312" w:hAnsi="宋体" w:eastAsia="仿宋_GB2312"/>
                <w:sz w:val="28"/>
                <w:szCs w:val="28"/>
              </w:rPr>
            </w:pPr>
            <w:r>
              <w:rPr>
                <w:rFonts w:hint="eastAsia" w:ascii="仿宋_GB2312" w:hAnsi="宋体" w:eastAsia="仿宋_GB2312"/>
                <w:sz w:val="28"/>
                <w:szCs w:val="28"/>
              </w:rPr>
              <w:t>项目交付期：合同签订后</w:t>
            </w:r>
            <w:r>
              <w:rPr>
                <w:rFonts w:hint="eastAsia" w:ascii="仿宋_GB2312" w:hAnsi="宋体" w:eastAsia="仿宋_GB2312"/>
                <w:sz w:val="28"/>
                <w:szCs w:val="28"/>
                <w:lang w:eastAsia="zh-CN"/>
              </w:rPr>
              <w:t>采购人</w:t>
            </w:r>
            <w:r>
              <w:rPr>
                <w:rFonts w:hint="eastAsia" w:ascii="仿宋_GB2312" w:hAnsi="宋体" w:eastAsia="仿宋_GB2312"/>
                <w:sz w:val="28"/>
                <w:szCs w:val="28"/>
              </w:rPr>
              <w:t>项目现场具备实施条件之日起6个月内完成威海市环翠区环翠中医医院智慧医院系统上线运营。</w:t>
            </w:r>
          </w:p>
          <w:p w14:paraId="3BCF498E">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地点:采购人指定地点</w:t>
            </w:r>
            <w:r>
              <w:rPr>
                <w:rFonts w:hint="eastAsia" w:ascii="仿宋_GB2312" w:hAnsi="宋体" w:eastAsia="仿宋_GB2312"/>
                <w:sz w:val="28"/>
                <w:szCs w:val="28"/>
                <w:lang w:eastAsia="zh-CN"/>
              </w:rPr>
              <w:t>。</w:t>
            </w:r>
          </w:p>
        </w:tc>
      </w:tr>
      <w:tr w14:paraId="3809E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5FE507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1685" w:type="dxa"/>
            <w:tcBorders>
              <w:top w:val="single" w:color="auto" w:sz="4" w:space="0"/>
              <w:left w:val="single" w:color="auto" w:sz="4" w:space="0"/>
              <w:bottom w:val="single" w:color="auto" w:sz="4" w:space="0"/>
              <w:right w:val="single" w:color="auto" w:sz="4" w:space="0"/>
            </w:tcBorders>
            <w:vAlign w:val="center"/>
          </w:tcPr>
          <w:p w14:paraId="4011F02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评标办法</w:t>
            </w:r>
          </w:p>
        </w:tc>
        <w:tc>
          <w:tcPr>
            <w:tcW w:w="6140" w:type="dxa"/>
            <w:tcBorders>
              <w:top w:val="single" w:color="auto" w:sz="4" w:space="0"/>
              <w:left w:val="single" w:color="auto" w:sz="4" w:space="0"/>
              <w:bottom w:val="single" w:color="auto" w:sz="4" w:space="0"/>
            </w:tcBorders>
            <w:vAlign w:val="center"/>
          </w:tcPr>
          <w:p w14:paraId="4B657F88">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3DD8F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69DC569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1685" w:type="dxa"/>
            <w:tcBorders>
              <w:top w:val="single" w:color="auto" w:sz="4" w:space="0"/>
              <w:left w:val="single" w:color="auto" w:sz="4" w:space="0"/>
              <w:bottom w:val="single" w:color="auto" w:sz="4" w:space="0"/>
              <w:right w:val="single" w:color="auto" w:sz="4" w:space="0"/>
            </w:tcBorders>
            <w:vAlign w:val="center"/>
          </w:tcPr>
          <w:p w14:paraId="1BE7FC16">
            <w:pPr>
              <w:spacing w:line="560" w:lineRule="exact"/>
              <w:rPr>
                <w:rFonts w:ascii="仿宋_GB2312" w:hAnsi="宋体" w:eastAsia="仿宋_GB2312"/>
                <w:sz w:val="28"/>
                <w:szCs w:val="28"/>
              </w:rPr>
            </w:pPr>
            <w:r>
              <w:rPr>
                <w:rFonts w:hint="eastAsia" w:ascii="仿宋_GB2312" w:hAnsi="宋体" w:eastAsia="仿宋_GB2312"/>
                <w:sz w:val="28"/>
                <w:szCs w:val="28"/>
              </w:rPr>
              <w:t>联合体投标</w:t>
            </w:r>
          </w:p>
        </w:tc>
        <w:tc>
          <w:tcPr>
            <w:tcW w:w="6140" w:type="dxa"/>
            <w:tcBorders>
              <w:top w:val="single" w:color="auto" w:sz="4" w:space="0"/>
              <w:left w:val="single" w:color="auto" w:sz="4" w:space="0"/>
              <w:bottom w:val="single" w:color="auto" w:sz="4" w:space="0"/>
            </w:tcBorders>
            <w:vAlign w:val="center"/>
          </w:tcPr>
          <w:p w14:paraId="3E2DCF5A">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234A8D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7B0B46C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1685" w:type="dxa"/>
            <w:tcBorders>
              <w:top w:val="single" w:color="auto" w:sz="4" w:space="0"/>
              <w:left w:val="single" w:color="auto" w:sz="4" w:space="0"/>
              <w:bottom w:val="single" w:color="auto" w:sz="4" w:space="0"/>
              <w:right w:val="single" w:color="auto" w:sz="4" w:space="0"/>
            </w:tcBorders>
            <w:vAlign w:val="center"/>
          </w:tcPr>
          <w:p w14:paraId="34A66987">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投标保证金</w:t>
            </w:r>
          </w:p>
        </w:tc>
        <w:tc>
          <w:tcPr>
            <w:tcW w:w="6140" w:type="dxa"/>
            <w:tcBorders>
              <w:top w:val="single" w:color="auto" w:sz="4" w:space="0"/>
              <w:left w:val="single" w:color="auto" w:sz="4" w:space="0"/>
              <w:bottom w:val="single" w:color="auto" w:sz="4" w:space="0"/>
            </w:tcBorders>
            <w:vAlign w:val="center"/>
          </w:tcPr>
          <w:p w14:paraId="26EBCDD9">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564D5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615A63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21</w:t>
            </w:r>
          </w:p>
        </w:tc>
        <w:tc>
          <w:tcPr>
            <w:tcW w:w="1685" w:type="dxa"/>
            <w:tcBorders>
              <w:top w:val="single" w:color="auto" w:sz="4" w:space="0"/>
              <w:left w:val="single" w:color="auto" w:sz="4" w:space="0"/>
              <w:bottom w:val="single" w:color="auto" w:sz="4" w:space="0"/>
              <w:right w:val="single" w:color="auto" w:sz="4" w:space="0"/>
            </w:tcBorders>
            <w:vAlign w:val="center"/>
          </w:tcPr>
          <w:p w14:paraId="1D57D9F9">
            <w:pPr>
              <w:spacing w:line="560" w:lineRule="exact"/>
              <w:jc w:val="center"/>
              <w:rPr>
                <w:rFonts w:ascii="仿宋_GB2312" w:hAnsi="宋体" w:eastAsia="仿宋_GB2312"/>
                <w:sz w:val="28"/>
                <w:szCs w:val="28"/>
              </w:rPr>
            </w:pPr>
            <w:r>
              <w:rPr>
                <w:rFonts w:hint="eastAsia" w:ascii="仿宋_GB2312" w:hAnsi="宋体" w:eastAsia="仿宋_GB2312"/>
                <w:sz w:val="28"/>
                <w:szCs w:val="28"/>
              </w:rPr>
              <w:t>履约保证金</w:t>
            </w:r>
          </w:p>
        </w:tc>
        <w:tc>
          <w:tcPr>
            <w:tcW w:w="6140" w:type="dxa"/>
            <w:tcBorders>
              <w:top w:val="single" w:color="auto" w:sz="4" w:space="0"/>
              <w:left w:val="single" w:color="auto" w:sz="4" w:space="0"/>
              <w:bottom w:val="single" w:color="auto" w:sz="4" w:space="0"/>
            </w:tcBorders>
            <w:vAlign w:val="center"/>
          </w:tcPr>
          <w:p w14:paraId="487A643B">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78BAF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75D5CD9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1685" w:type="dxa"/>
            <w:tcBorders>
              <w:top w:val="single" w:color="auto" w:sz="4" w:space="0"/>
              <w:left w:val="single" w:color="auto" w:sz="4" w:space="0"/>
              <w:bottom w:val="single" w:color="auto" w:sz="4" w:space="0"/>
              <w:right w:val="single" w:color="auto" w:sz="4" w:space="0"/>
            </w:tcBorders>
            <w:vAlign w:val="center"/>
          </w:tcPr>
          <w:p w14:paraId="4C3026A2">
            <w:pPr>
              <w:spacing w:line="560" w:lineRule="exact"/>
              <w:jc w:val="center"/>
              <w:rPr>
                <w:rFonts w:ascii="仿宋_GB2312" w:hAnsi="宋体" w:eastAsia="仿宋_GB2312"/>
                <w:color w:val="auto"/>
                <w:sz w:val="28"/>
                <w:szCs w:val="28"/>
              </w:rPr>
            </w:pPr>
            <w:r>
              <w:rPr>
                <w:rFonts w:hint="eastAsia" w:ascii="仿宋_GB2312" w:hAnsi="宋体" w:eastAsia="仿宋_GB2312"/>
                <w:color w:val="auto"/>
                <w:sz w:val="28"/>
                <w:szCs w:val="28"/>
              </w:rPr>
              <w:t>付款方式</w:t>
            </w:r>
          </w:p>
        </w:tc>
        <w:tc>
          <w:tcPr>
            <w:tcW w:w="6140" w:type="dxa"/>
            <w:tcBorders>
              <w:top w:val="single" w:color="auto" w:sz="4" w:space="0"/>
              <w:left w:val="single" w:color="auto" w:sz="4" w:space="0"/>
              <w:bottom w:val="single" w:color="auto" w:sz="4" w:space="0"/>
            </w:tcBorders>
            <w:vAlign w:val="center"/>
          </w:tcPr>
          <w:p w14:paraId="3A5747A3">
            <w:pPr>
              <w:spacing w:line="48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共分三次付款：</w:t>
            </w:r>
          </w:p>
          <w:p w14:paraId="7A2AB225">
            <w:pPr>
              <w:spacing w:line="480" w:lineRule="exact"/>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rPr>
              <w:t>第一次付款：</w:t>
            </w:r>
            <w:r>
              <w:rPr>
                <w:rFonts w:hint="eastAsia" w:ascii="仿宋_GB2312" w:hAnsi="宋体" w:eastAsia="仿宋_GB2312"/>
                <w:color w:val="auto"/>
                <w:sz w:val="28"/>
                <w:szCs w:val="28"/>
                <w:lang w:eastAsia="zh-CN"/>
              </w:rPr>
              <w:t>中标单位</w:t>
            </w:r>
            <w:r>
              <w:rPr>
                <w:rFonts w:hint="eastAsia" w:ascii="仿宋_GB2312" w:hAnsi="宋体" w:eastAsia="仿宋_GB2312"/>
                <w:color w:val="auto"/>
                <w:sz w:val="28"/>
                <w:szCs w:val="28"/>
              </w:rPr>
              <w:t>交付成果后，由采购人或采购人指定人员组织进行验收并出具验收书，各方核对无误后，采购人支付合同总金额的30%</w:t>
            </w:r>
            <w:r>
              <w:rPr>
                <w:rFonts w:hint="eastAsia" w:ascii="仿宋_GB2312" w:hAnsi="宋体" w:eastAsia="仿宋_GB2312"/>
                <w:color w:val="auto"/>
                <w:sz w:val="28"/>
                <w:szCs w:val="28"/>
                <w:lang w:eastAsia="zh-CN"/>
              </w:rPr>
              <w:t>；</w:t>
            </w:r>
          </w:p>
          <w:p w14:paraId="0F6FDCEA">
            <w:pPr>
              <w:spacing w:line="48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第二次付款：验收合格交付使用满一年无质量问题，采购人或采购人指定人员出具无质量问题</w:t>
            </w:r>
            <w:bookmarkStart w:id="2" w:name="_GoBack"/>
            <w:bookmarkEnd w:id="2"/>
            <w:r>
              <w:rPr>
                <w:rFonts w:hint="eastAsia" w:ascii="仿宋_GB2312" w:hAnsi="宋体" w:eastAsia="仿宋_GB2312"/>
                <w:color w:val="auto"/>
                <w:sz w:val="28"/>
                <w:szCs w:val="28"/>
              </w:rPr>
              <w:t>证明后，采购人支付合同总金额的30%;</w:t>
            </w:r>
          </w:p>
          <w:p w14:paraId="51637D9F">
            <w:pPr>
              <w:spacing w:line="48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第三次付款：验收合格交付使用满两年无质量问题，采购人或采购人指定人员出具无质量问题证明后，采购人支付合同总金额的40%;</w:t>
            </w:r>
          </w:p>
          <w:p w14:paraId="33B10927">
            <w:pPr>
              <w:spacing w:line="480" w:lineRule="exact"/>
              <w:rPr>
                <w:rFonts w:ascii="仿宋_GB2312" w:hAnsi="宋体" w:eastAsia="仿宋_GB2312"/>
                <w:color w:val="auto"/>
                <w:sz w:val="28"/>
                <w:szCs w:val="28"/>
              </w:rPr>
            </w:pPr>
            <w:r>
              <w:rPr>
                <w:rFonts w:hint="eastAsia" w:ascii="仿宋_GB2312" w:hAnsi="宋体" w:eastAsia="仿宋_GB2312"/>
                <w:color w:val="auto"/>
                <w:sz w:val="28"/>
                <w:szCs w:val="28"/>
                <w:lang w:eastAsia="zh-CN"/>
              </w:rPr>
              <w:t>中标单位</w:t>
            </w:r>
            <w:r>
              <w:rPr>
                <w:rFonts w:hint="eastAsia" w:ascii="仿宋_GB2312" w:hAnsi="宋体" w:eastAsia="仿宋_GB2312"/>
                <w:color w:val="auto"/>
                <w:sz w:val="28"/>
                <w:szCs w:val="28"/>
              </w:rPr>
              <w:t>必须在</w:t>
            </w:r>
            <w:r>
              <w:rPr>
                <w:rFonts w:hint="eastAsia" w:ascii="仿宋_GB2312" w:hAnsi="宋体" w:eastAsia="仿宋_GB2312"/>
                <w:color w:val="auto"/>
                <w:sz w:val="28"/>
                <w:szCs w:val="28"/>
                <w:lang w:eastAsia="zh-CN"/>
              </w:rPr>
              <w:t>采购人</w:t>
            </w:r>
            <w:r>
              <w:rPr>
                <w:rFonts w:hint="eastAsia" w:ascii="仿宋_GB2312" w:hAnsi="宋体" w:eastAsia="仿宋_GB2312"/>
                <w:color w:val="auto"/>
                <w:sz w:val="28"/>
                <w:szCs w:val="28"/>
              </w:rPr>
              <w:t>每次付款前10个工作日内提供本单位合法有效的税务发票及收据。</w:t>
            </w:r>
          </w:p>
        </w:tc>
      </w:tr>
      <w:tr w14:paraId="07E09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6F1BEFC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1685" w:type="dxa"/>
            <w:tcBorders>
              <w:top w:val="single" w:color="auto" w:sz="4" w:space="0"/>
              <w:left w:val="single" w:color="auto" w:sz="4" w:space="0"/>
              <w:bottom w:val="single" w:color="auto" w:sz="4" w:space="0"/>
              <w:right w:val="single" w:color="auto" w:sz="4" w:space="0"/>
            </w:tcBorders>
            <w:vAlign w:val="center"/>
          </w:tcPr>
          <w:p w14:paraId="7131FE5A">
            <w:pPr>
              <w:spacing w:line="560" w:lineRule="exact"/>
              <w:jc w:val="center"/>
              <w:rPr>
                <w:rFonts w:ascii="仿宋_GB2312" w:hAnsi="宋体" w:eastAsia="仿宋_GB2312"/>
                <w:sz w:val="28"/>
                <w:szCs w:val="28"/>
              </w:rPr>
            </w:pPr>
            <w:r>
              <w:rPr>
                <w:rFonts w:hint="eastAsia" w:ascii="仿宋_GB2312" w:hAnsi="宋体" w:eastAsia="仿宋_GB2312"/>
                <w:sz w:val="28"/>
                <w:szCs w:val="28"/>
              </w:rPr>
              <w:t>资金来源</w:t>
            </w:r>
          </w:p>
        </w:tc>
        <w:tc>
          <w:tcPr>
            <w:tcW w:w="6140" w:type="dxa"/>
            <w:tcBorders>
              <w:top w:val="single" w:color="auto" w:sz="4" w:space="0"/>
              <w:left w:val="single" w:color="auto" w:sz="4" w:space="0"/>
              <w:bottom w:val="single" w:color="auto" w:sz="4" w:space="0"/>
            </w:tcBorders>
            <w:vAlign w:val="center"/>
          </w:tcPr>
          <w:p w14:paraId="13245127">
            <w:pPr>
              <w:spacing w:line="560" w:lineRule="exact"/>
              <w:rPr>
                <w:rFonts w:ascii="仿宋_GB2312" w:hAnsi="宋体" w:eastAsia="仿宋_GB2312"/>
                <w:sz w:val="28"/>
                <w:szCs w:val="28"/>
              </w:rPr>
            </w:pPr>
            <w:r>
              <w:rPr>
                <w:rFonts w:hint="eastAsia" w:ascii="仿宋_GB2312" w:hAnsi="宋体" w:eastAsia="仿宋_GB2312"/>
                <w:sz w:val="28"/>
                <w:szCs w:val="28"/>
              </w:rPr>
              <w:t>预算资金</w:t>
            </w:r>
          </w:p>
        </w:tc>
      </w:tr>
      <w:tr w14:paraId="7641A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623543C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1685" w:type="dxa"/>
            <w:tcBorders>
              <w:top w:val="single" w:color="auto" w:sz="4" w:space="0"/>
              <w:left w:val="single" w:color="auto" w:sz="4" w:space="0"/>
              <w:bottom w:val="single" w:color="auto" w:sz="4" w:space="0"/>
              <w:right w:val="single" w:color="auto" w:sz="4" w:space="0"/>
            </w:tcBorders>
            <w:vAlign w:val="center"/>
          </w:tcPr>
          <w:p w14:paraId="609F2621">
            <w:pPr>
              <w:spacing w:line="560" w:lineRule="exact"/>
              <w:jc w:val="center"/>
              <w:rPr>
                <w:rFonts w:ascii="仿宋_GB2312" w:hAnsi="宋体" w:eastAsia="仿宋_GB2312"/>
                <w:sz w:val="28"/>
                <w:szCs w:val="28"/>
              </w:rPr>
            </w:pPr>
            <w:r>
              <w:rPr>
                <w:rFonts w:hint="eastAsia" w:ascii="仿宋_GB2312" w:hAnsi="宋体" w:eastAsia="仿宋_GB2312"/>
                <w:sz w:val="28"/>
                <w:szCs w:val="28"/>
              </w:rPr>
              <w:t>落实情况</w:t>
            </w:r>
          </w:p>
        </w:tc>
        <w:tc>
          <w:tcPr>
            <w:tcW w:w="6140" w:type="dxa"/>
            <w:tcBorders>
              <w:top w:val="single" w:color="auto" w:sz="4" w:space="0"/>
              <w:left w:val="single" w:color="auto" w:sz="4" w:space="0"/>
              <w:bottom w:val="single" w:color="auto" w:sz="4" w:space="0"/>
            </w:tcBorders>
            <w:vAlign w:val="center"/>
          </w:tcPr>
          <w:p w14:paraId="16C184AF">
            <w:pPr>
              <w:spacing w:line="560" w:lineRule="exact"/>
              <w:rPr>
                <w:rFonts w:ascii="仿宋_GB2312" w:hAnsi="宋体" w:eastAsia="仿宋_GB2312"/>
                <w:sz w:val="28"/>
                <w:szCs w:val="28"/>
              </w:rPr>
            </w:pPr>
            <w:r>
              <w:rPr>
                <w:rFonts w:hint="eastAsia" w:ascii="仿宋_GB2312" w:hAnsi="宋体" w:eastAsia="仿宋_GB2312"/>
                <w:sz w:val="28"/>
                <w:szCs w:val="28"/>
              </w:rPr>
              <w:t>已落实</w:t>
            </w:r>
          </w:p>
        </w:tc>
      </w:tr>
      <w:tr w14:paraId="7E47CE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547DC0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1685" w:type="dxa"/>
            <w:tcBorders>
              <w:top w:val="single" w:color="auto" w:sz="4" w:space="0"/>
              <w:left w:val="single" w:color="auto" w:sz="4" w:space="0"/>
              <w:bottom w:val="single" w:color="auto" w:sz="4" w:space="0"/>
              <w:right w:val="single" w:color="auto" w:sz="4" w:space="0"/>
            </w:tcBorders>
            <w:vAlign w:val="center"/>
          </w:tcPr>
          <w:p w14:paraId="2AE15343">
            <w:pPr>
              <w:spacing w:line="560" w:lineRule="exact"/>
              <w:jc w:val="center"/>
              <w:rPr>
                <w:rFonts w:ascii="仿宋_GB2312" w:hAnsi="宋体" w:eastAsia="仿宋_GB2312"/>
                <w:sz w:val="28"/>
                <w:szCs w:val="28"/>
              </w:rPr>
            </w:pPr>
            <w:r>
              <w:rPr>
                <w:rFonts w:hint="eastAsia" w:ascii="仿宋_GB2312" w:hAnsi="宋体" w:eastAsia="仿宋_GB2312"/>
                <w:sz w:val="28"/>
                <w:szCs w:val="28"/>
              </w:rPr>
              <w:t>其他</w:t>
            </w:r>
          </w:p>
        </w:tc>
        <w:tc>
          <w:tcPr>
            <w:tcW w:w="6140" w:type="dxa"/>
            <w:tcBorders>
              <w:top w:val="single" w:color="auto" w:sz="4" w:space="0"/>
              <w:left w:val="single" w:color="auto" w:sz="4" w:space="0"/>
              <w:bottom w:val="single" w:color="auto" w:sz="4" w:space="0"/>
            </w:tcBorders>
            <w:vAlign w:val="center"/>
          </w:tcPr>
          <w:p w14:paraId="2F88D394">
            <w:pPr>
              <w:spacing w:line="560" w:lineRule="exact"/>
              <w:rPr>
                <w:rFonts w:ascii="仿宋_GB2312" w:hAnsi="宋体" w:eastAsia="仿宋_GB2312"/>
                <w:sz w:val="28"/>
                <w:szCs w:val="28"/>
              </w:rPr>
            </w:pPr>
            <w:r>
              <w:rPr>
                <w:rFonts w:hint="eastAsia" w:ascii="仿宋_GB2312" w:hAnsi="宋体" w:eastAsia="仿宋_GB2312"/>
                <w:sz w:val="28"/>
                <w:szCs w:val="28"/>
              </w:rPr>
              <w:t>本项目按服务类以公开招标方式实施采购</w:t>
            </w:r>
          </w:p>
        </w:tc>
      </w:tr>
      <w:tr w14:paraId="07E28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97EA2D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1685" w:type="dxa"/>
            <w:tcBorders>
              <w:top w:val="single" w:color="auto" w:sz="4" w:space="0"/>
              <w:left w:val="single" w:color="auto" w:sz="4" w:space="0"/>
              <w:bottom w:val="single" w:color="auto" w:sz="4" w:space="0"/>
              <w:right w:val="single" w:color="auto" w:sz="4" w:space="0"/>
            </w:tcBorders>
            <w:vAlign w:val="center"/>
          </w:tcPr>
          <w:p w14:paraId="79C27751">
            <w:pPr>
              <w:spacing w:line="560" w:lineRule="exact"/>
              <w:jc w:val="center"/>
              <w:rPr>
                <w:rFonts w:ascii="仿宋_GB2312" w:hAnsi="宋体" w:eastAsia="仿宋_GB2312"/>
                <w:sz w:val="28"/>
                <w:szCs w:val="28"/>
              </w:rPr>
            </w:pPr>
            <w:r>
              <w:rPr>
                <w:rFonts w:hint="eastAsia" w:ascii="仿宋_GB2312" w:hAnsi="宋体" w:eastAsia="仿宋_GB2312"/>
                <w:sz w:val="28"/>
                <w:szCs w:val="28"/>
              </w:rPr>
              <w:t>代理服务费</w:t>
            </w:r>
          </w:p>
        </w:tc>
        <w:tc>
          <w:tcPr>
            <w:tcW w:w="6140" w:type="dxa"/>
            <w:tcBorders>
              <w:top w:val="single" w:color="auto" w:sz="4" w:space="0"/>
              <w:left w:val="single" w:color="auto" w:sz="4" w:space="0"/>
              <w:bottom w:val="single" w:color="auto" w:sz="4" w:space="0"/>
            </w:tcBorders>
            <w:vAlign w:val="center"/>
          </w:tcPr>
          <w:p w14:paraId="63AE7754">
            <w:pPr>
              <w:rPr>
                <w:rFonts w:ascii="仿宋_GB2312" w:hAnsi="宋体" w:eastAsia="仿宋_GB2312"/>
                <w:sz w:val="28"/>
                <w:szCs w:val="28"/>
              </w:rPr>
            </w:pPr>
            <w:r>
              <w:rPr>
                <w:rFonts w:hint="eastAsia" w:ascii="仿宋_GB2312" w:hAnsi="宋体" w:eastAsia="仿宋_GB2312"/>
                <w:sz w:val="28"/>
                <w:szCs w:val="28"/>
              </w:rPr>
              <w:t>参照《山东省招标代理服务收费指导意见》（鲁招协[2024]13号）规定的标准收取，由</w:t>
            </w:r>
            <w:r>
              <w:rPr>
                <w:rFonts w:hint="eastAsia" w:ascii="仿宋_GB2312" w:hAnsi="宋体" w:eastAsia="仿宋_GB2312"/>
                <w:sz w:val="28"/>
                <w:szCs w:val="28"/>
                <w:lang w:eastAsia="zh-CN"/>
              </w:rPr>
              <w:t>中标单位</w:t>
            </w:r>
            <w:r>
              <w:rPr>
                <w:rFonts w:hint="eastAsia" w:ascii="仿宋_GB2312" w:hAnsi="宋体" w:eastAsia="仿宋_GB2312"/>
                <w:sz w:val="28"/>
                <w:szCs w:val="28"/>
              </w:rPr>
              <w:t xml:space="preserve">在中标通知书发出后向招标公司全额交纳。 </w:t>
            </w:r>
          </w:p>
        </w:tc>
      </w:tr>
    </w:tbl>
    <w:p w14:paraId="7BCE137B">
      <w:pPr>
        <w:ind w:firstLine="643" w:firstLineChars="201"/>
        <w:jc w:val="center"/>
        <w:rPr>
          <w:rFonts w:eastAsia="黑体"/>
          <w:sz w:val="32"/>
          <w:szCs w:val="32"/>
        </w:rPr>
      </w:pPr>
    </w:p>
    <w:p w14:paraId="566CD378">
      <w:pPr>
        <w:spacing w:line="560" w:lineRule="exact"/>
        <w:ind w:firstLine="643" w:firstLineChars="201"/>
        <w:jc w:val="center"/>
        <w:rPr>
          <w:rFonts w:eastAsia="黑体"/>
          <w:sz w:val="32"/>
          <w:szCs w:val="32"/>
        </w:rPr>
      </w:pPr>
      <w:r>
        <w:rPr>
          <w:rFonts w:hint="eastAsia" w:eastAsia="黑体"/>
          <w:sz w:val="32"/>
          <w:szCs w:val="32"/>
        </w:rPr>
        <w:t>《实质性条款一览表》</w:t>
      </w:r>
    </w:p>
    <w:p w14:paraId="30983814">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8"/>
        <w:tblW w:w="91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1DB9F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64BF580">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05F4055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项目名称</w:t>
            </w:r>
          </w:p>
        </w:tc>
        <w:tc>
          <w:tcPr>
            <w:tcW w:w="6070" w:type="dxa"/>
            <w:tcBorders>
              <w:top w:val="single" w:color="auto" w:sz="4" w:space="0"/>
              <w:left w:val="single" w:color="auto" w:sz="4" w:space="0"/>
              <w:bottom w:val="single" w:color="auto" w:sz="4" w:space="0"/>
            </w:tcBorders>
            <w:vAlign w:val="center"/>
          </w:tcPr>
          <w:p w14:paraId="7631AF9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内       容</w:t>
            </w:r>
          </w:p>
        </w:tc>
      </w:tr>
      <w:tr w14:paraId="4C868D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BD3DD3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0DDBF38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资格性核查</w:t>
            </w:r>
          </w:p>
        </w:tc>
        <w:tc>
          <w:tcPr>
            <w:tcW w:w="6070" w:type="dxa"/>
            <w:tcBorders>
              <w:top w:val="single" w:color="auto" w:sz="4" w:space="0"/>
              <w:left w:val="single" w:color="auto" w:sz="4" w:space="0"/>
              <w:bottom w:val="single" w:color="auto" w:sz="4" w:space="0"/>
            </w:tcBorders>
          </w:tcPr>
          <w:p w14:paraId="5F629AB4">
            <w:pPr>
              <w:spacing w:line="560" w:lineRule="exact"/>
              <w:rPr>
                <w:rFonts w:ascii="仿宋_GB2312" w:hAnsi="宋体" w:eastAsia="仿宋_GB2312"/>
                <w:sz w:val="28"/>
                <w:szCs w:val="28"/>
              </w:rPr>
            </w:pPr>
            <w:r>
              <w:rPr>
                <w:rFonts w:hint="eastAsia" w:ascii="仿宋_GB2312" w:hAnsi="宋体" w:eastAsia="仿宋_GB2312"/>
                <w:sz w:val="28"/>
                <w:szCs w:val="28"/>
              </w:rPr>
              <w:t>1.有效的营业执照副本扫描件或其他能证明具有独立承担民事责任能力的材料扫描件（分公司报价须提供总公司的授权）；</w:t>
            </w:r>
          </w:p>
          <w:p w14:paraId="48FF496E">
            <w:pPr>
              <w:spacing w:line="560" w:lineRule="exact"/>
              <w:rPr>
                <w:rFonts w:hint="eastAsia" w:ascii="仿宋_GB2312" w:hAnsi="宋体" w:eastAsia="仿宋_GB2312"/>
                <w:sz w:val="28"/>
                <w:szCs w:val="28"/>
              </w:rPr>
            </w:pPr>
            <w:r>
              <w:rPr>
                <w:rFonts w:hint="eastAsia" w:ascii="仿宋_GB2312" w:hAnsi="宋体" w:eastAsia="仿宋_GB2312"/>
                <w:sz w:val="28"/>
                <w:szCs w:val="28"/>
              </w:rPr>
              <w:t>2.法定代表人或负责人（以第1条证明材料载明的信息为准）授权委托书、被授权人身份证扫描件；</w:t>
            </w:r>
          </w:p>
          <w:p w14:paraId="577F611E">
            <w:pPr>
              <w:spacing w:line="560" w:lineRule="exact"/>
              <w:rPr>
                <w:rFonts w:ascii="仿宋_GB2312" w:hAnsi="宋体" w:eastAsia="仿宋_GB2312"/>
                <w:sz w:val="28"/>
                <w:szCs w:val="28"/>
              </w:rPr>
            </w:pPr>
            <w:r>
              <w:rPr>
                <w:rFonts w:hint="eastAsia" w:ascii="仿宋_GB2312" w:hAnsi="仿宋" w:eastAsia="仿宋_GB2312" w:cs="宋体"/>
                <w:sz w:val="28"/>
                <w:szCs w:val="28"/>
              </w:rPr>
              <w:t>若投标人代表为企业法定代表人/单位负责人本人的，则只需提供企业法定代表人/单位负责人身份证扫描件；</w:t>
            </w:r>
          </w:p>
          <w:p w14:paraId="33468E23">
            <w:pPr>
              <w:spacing w:line="560" w:lineRule="exact"/>
              <w:rPr>
                <w:rFonts w:ascii="仿宋_GB2312" w:hAnsi="宋体" w:eastAsia="仿宋_GB2312"/>
                <w:sz w:val="28"/>
                <w:szCs w:val="28"/>
              </w:rPr>
            </w:pPr>
            <w:r>
              <w:rPr>
                <w:rFonts w:hint="eastAsia" w:ascii="仿宋_GB2312" w:hAnsi="宋体" w:eastAsia="仿宋_GB2312"/>
                <w:sz w:val="28"/>
                <w:szCs w:val="28"/>
              </w:rPr>
              <w:t>3.投标人依法缴纳税收和社会保障资金的声明；</w:t>
            </w:r>
          </w:p>
          <w:p w14:paraId="59142149">
            <w:pPr>
              <w:spacing w:line="560" w:lineRule="exact"/>
              <w:rPr>
                <w:rFonts w:ascii="仿宋_GB2312" w:hAnsi="宋体" w:eastAsia="仿宋_GB2312"/>
                <w:sz w:val="28"/>
                <w:szCs w:val="28"/>
              </w:rPr>
            </w:pPr>
            <w:r>
              <w:rPr>
                <w:rFonts w:hint="eastAsia" w:ascii="仿宋_GB2312" w:hAnsi="宋体" w:eastAsia="仿宋_GB2312"/>
                <w:sz w:val="28"/>
                <w:szCs w:val="28"/>
              </w:rPr>
              <w:t>4.投标人参加本项目报价前三年内无重大违法记录声明；</w:t>
            </w:r>
          </w:p>
          <w:p w14:paraId="5231C84E">
            <w:pPr>
              <w:spacing w:line="560" w:lineRule="exact"/>
              <w:rPr>
                <w:rFonts w:ascii="仿宋_GB2312" w:hAnsi="宋体" w:eastAsia="仿宋_GB2312"/>
                <w:sz w:val="28"/>
                <w:szCs w:val="28"/>
              </w:rPr>
            </w:pPr>
            <w:r>
              <w:rPr>
                <w:rFonts w:hint="eastAsia" w:ascii="仿宋_GB2312" w:hAnsi="宋体" w:eastAsia="仿宋_GB2312"/>
                <w:sz w:val="28"/>
                <w:szCs w:val="28"/>
              </w:rPr>
              <w:t>5.投标人具有良好商业信誉和健全财务会计制度的声明；</w:t>
            </w:r>
          </w:p>
          <w:p w14:paraId="65A2F0BD">
            <w:pPr>
              <w:spacing w:line="560" w:lineRule="exact"/>
              <w:rPr>
                <w:rFonts w:hint="eastAsia" w:ascii="仿宋_GB2312" w:hAnsi="宋体" w:eastAsia="仿宋_GB2312"/>
                <w:sz w:val="28"/>
                <w:szCs w:val="28"/>
              </w:rPr>
            </w:pPr>
            <w:r>
              <w:rPr>
                <w:rFonts w:hint="eastAsia" w:ascii="仿宋_GB2312" w:hAnsi="宋体" w:eastAsia="仿宋_GB2312"/>
                <w:sz w:val="28"/>
                <w:szCs w:val="28"/>
              </w:rPr>
              <w:t>6.投标人具有履行合同所必需的设备和专业技术能力声明；</w:t>
            </w:r>
          </w:p>
          <w:p w14:paraId="7193B1BD">
            <w:pPr>
              <w:spacing w:line="560" w:lineRule="exact"/>
              <w:rPr>
                <w:rFonts w:hint="eastAsia" w:ascii="仿宋_GB2312" w:hAnsi="宋体" w:eastAsia="仿宋_GB2312"/>
                <w:sz w:val="28"/>
                <w:szCs w:val="28"/>
              </w:rPr>
            </w:pPr>
            <w:r>
              <w:rPr>
                <w:rFonts w:hint="eastAsia" w:ascii="仿宋_GB2312" w:hAnsi="宋体" w:eastAsia="仿宋_GB2312"/>
                <w:sz w:val="28"/>
                <w:szCs w:val="28"/>
                <w:lang w:val="en-US" w:eastAsia="zh-CN"/>
              </w:rPr>
              <w:t>7.</w:t>
            </w:r>
            <w:r>
              <w:rPr>
                <w:rFonts w:hint="eastAsia" w:ascii="仿宋_GB2312" w:hAnsi="宋体" w:eastAsia="仿宋_GB2312"/>
                <w:sz w:val="28"/>
                <w:szCs w:val="28"/>
              </w:rPr>
              <w:t>投标人自行编制的近期财务报表</w:t>
            </w:r>
            <w:r>
              <w:rPr>
                <w:rFonts w:hint="eastAsia" w:ascii="仿宋_GB2312" w:hAnsi="宋体" w:eastAsia="仿宋_GB2312"/>
                <w:sz w:val="28"/>
                <w:szCs w:val="28"/>
                <w:lang w:eastAsia="zh-CN"/>
              </w:rPr>
              <w:t>，</w:t>
            </w:r>
            <w:r>
              <w:rPr>
                <w:rFonts w:hint="eastAsia" w:ascii="仿宋_GB2312" w:hAnsi="宋体" w:eastAsia="仿宋_GB2312"/>
                <w:sz w:val="28"/>
                <w:szCs w:val="28"/>
              </w:rPr>
              <w:t>或由中介机构出具的财务审计报告扫描件（</w:t>
            </w:r>
            <w:r>
              <w:rPr>
                <w:rFonts w:hint="eastAsia" w:ascii="仿宋_GB2312" w:hAnsi="宋体" w:eastAsia="仿宋_GB2312"/>
                <w:sz w:val="28"/>
                <w:szCs w:val="28"/>
                <w:lang w:eastAsia="zh-CN"/>
              </w:rPr>
              <w:t>2024年度或2025年度</w:t>
            </w:r>
            <w:r>
              <w:rPr>
                <w:rFonts w:hint="eastAsia" w:ascii="仿宋_GB2312" w:hAnsi="宋体" w:eastAsia="仿宋_GB2312"/>
                <w:sz w:val="28"/>
                <w:szCs w:val="28"/>
              </w:rPr>
              <w:t>）；或银行出具的有效期内的资信证明扫描件；</w:t>
            </w:r>
          </w:p>
          <w:p w14:paraId="66B08664">
            <w:pPr>
              <w:spacing w:line="560" w:lineRule="exact"/>
              <w:rPr>
                <w:rFonts w:ascii="仿宋_GB2312" w:hAnsi="宋体" w:eastAsia="仿宋_GB2312"/>
                <w:sz w:val="28"/>
                <w:szCs w:val="28"/>
              </w:rPr>
            </w:pPr>
            <w:r>
              <w:rPr>
                <w:rFonts w:hint="eastAsia" w:ascii="仿宋_GB2312" w:hAnsi="宋体" w:eastAsia="仿宋_GB2312"/>
                <w:sz w:val="28"/>
                <w:szCs w:val="28"/>
                <w:lang w:val="en-US" w:eastAsia="zh-CN"/>
              </w:rPr>
              <w:t>8</w:t>
            </w:r>
            <w:r>
              <w:rPr>
                <w:rFonts w:hint="eastAsia" w:ascii="仿宋_GB2312" w:hAnsi="宋体" w:eastAsia="仿宋_GB2312"/>
                <w:sz w:val="28"/>
                <w:szCs w:val="28"/>
              </w:rPr>
              <w:t>.关联关系声明函；</w:t>
            </w:r>
          </w:p>
        </w:tc>
      </w:tr>
      <w:tr w14:paraId="5C4E9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41D614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73BC3E1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符合性检查</w:t>
            </w:r>
          </w:p>
        </w:tc>
        <w:tc>
          <w:tcPr>
            <w:tcW w:w="6070" w:type="dxa"/>
            <w:tcBorders>
              <w:top w:val="single" w:color="auto" w:sz="4" w:space="0"/>
              <w:left w:val="single" w:color="auto" w:sz="4" w:space="0"/>
              <w:bottom w:val="single" w:color="auto" w:sz="4" w:space="0"/>
            </w:tcBorders>
            <w:vAlign w:val="center"/>
          </w:tcPr>
          <w:p w14:paraId="6D368BF9">
            <w:pPr>
              <w:spacing w:line="560" w:lineRule="exact"/>
              <w:rPr>
                <w:rFonts w:hint="eastAsia" w:ascii="仿宋_GB2312" w:hAnsi="宋体" w:eastAsia="仿宋_GB2312"/>
                <w:sz w:val="28"/>
                <w:szCs w:val="28"/>
              </w:rPr>
            </w:pPr>
            <w:r>
              <w:rPr>
                <w:rFonts w:hint="eastAsia" w:ascii="仿宋_GB2312" w:hAnsi="宋体" w:eastAsia="仿宋_GB2312"/>
                <w:sz w:val="28"/>
                <w:szCs w:val="28"/>
              </w:rPr>
              <w:t>1.投标文件未按规定签署及盖章的；</w:t>
            </w:r>
          </w:p>
          <w:p w14:paraId="409E6EC4">
            <w:pPr>
              <w:spacing w:line="560" w:lineRule="exact"/>
              <w:rPr>
                <w:rFonts w:hint="eastAsia" w:ascii="仿宋_GB2312" w:hAnsi="宋体" w:eastAsia="仿宋_GB2312"/>
                <w:sz w:val="28"/>
                <w:szCs w:val="28"/>
              </w:rPr>
            </w:pPr>
            <w:r>
              <w:rPr>
                <w:rFonts w:hint="eastAsia" w:ascii="仿宋_GB2312" w:hAnsi="宋体" w:eastAsia="仿宋_GB2312"/>
                <w:sz w:val="28"/>
                <w:szCs w:val="28"/>
              </w:rPr>
              <w:t>2.报价超出控制价的；</w:t>
            </w:r>
          </w:p>
          <w:p w14:paraId="0F755C5B">
            <w:pPr>
              <w:spacing w:line="560" w:lineRule="exact"/>
              <w:rPr>
                <w:rFonts w:hint="eastAsia" w:ascii="仿宋_GB2312" w:hAnsi="宋体" w:eastAsia="仿宋_GB2312"/>
                <w:sz w:val="28"/>
                <w:szCs w:val="28"/>
              </w:rPr>
            </w:pPr>
            <w:r>
              <w:rPr>
                <w:rFonts w:hint="eastAsia" w:ascii="仿宋_GB2312" w:hAnsi="宋体" w:eastAsia="仿宋_GB2312"/>
                <w:sz w:val="28"/>
                <w:szCs w:val="28"/>
              </w:rPr>
              <w:t>3.投标人的法定代表人或被授权人不在规定时间内答疑或澄清的；</w:t>
            </w:r>
          </w:p>
          <w:p w14:paraId="2451A672">
            <w:pPr>
              <w:spacing w:line="560" w:lineRule="exact"/>
              <w:rPr>
                <w:rFonts w:hint="eastAsia" w:ascii="仿宋_GB2312" w:hAnsi="宋体" w:eastAsia="仿宋_GB2312"/>
                <w:sz w:val="28"/>
                <w:szCs w:val="28"/>
              </w:rPr>
            </w:pPr>
            <w:r>
              <w:rPr>
                <w:rFonts w:hint="eastAsia" w:ascii="仿宋_GB2312" w:hAnsi="宋体" w:eastAsia="仿宋_GB2312"/>
                <w:sz w:val="28"/>
                <w:szCs w:val="28"/>
              </w:rPr>
              <w:t>4.报价有效期比招标文件规定短的；</w:t>
            </w:r>
          </w:p>
          <w:p w14:paraId="776048BE">
            <w:pPr>
              <w:spacing w:line="560" w:lineRule="exact"/>
              <w:rPr>
                <w:rFonts w:hint="eastAsia" w:ascii="仿宋_GB2312" w:hAnsi="宋体" w:eastAsia="仿宋_GB2312"/>
                <w:sz w:val="28"/>
                <w:szCs w:val="28"/>
              </w:rPr>
            </w:pPr>
            <w:r>
              <w:rPr>
                <w:rFonts w:hint="eastAsia" w:ascii="仿宋_GB2312" w:hAnsi="宋体" w:eastAsia="仿宋_GB2312"/>
                <w:sz w:val="28"/>
                <w:szCs w:val="28"/>
              </w:rPr>
              <w:t>5.报价经评委评审，存在严重不平衡报价，恶意降低报价扰乱市场的；</w:t>
            </w:r>
          </w:p>
          <w:p w14:paraId="44E569E5">
            <w:pPr>
              <w:spacing w:line="560" w:lineRule="exact"/>
            </w:pPr>
            <w:r>
              <w:rPr>
                <w:rFonts w:hint="eastAsia" w:ascii="仿宋_GB2312" w:hAnsi="宋体" w:eastAsia="仿宋_GB2312"/>
                <w:sz w:val="28"/>
                <w:szCs w:val="28"/>
              </w:rPr>
              <w:t>6.评审委员会认为不符合招标文件其他实质性要求或法律规定的。</w:t>
            </w:r>
          </w:p>
        </w:tc>
      </w:tr>
    </w:tbl>
    <w:p w14:paraId="6F3AD49E">
      <w:pPr>
        <w:rPr>
          <w:rFonts w:ascii="宋体" w:hAnsi="宋体"/>
          <w:szCs w:val="28"/>
        </w:rPr>
      </w:pPr>
    </w:p>
    <w:p w14:paraId="201DB15D">
      <w:pPr>
        <w:spacing w:line="560" w:lineRule="exact"/>
        <w:ind w:firstLine="565" w:firstLineChars="201"/>
        <w:rPr>
          <w:rFonts w:ascii="黑体" w:hAnsi="黑体" w:eastAsia="黑体"/>
          <w:b/>
        </w:rPr>
      </w:pPr>
      <w:r>
        <w:rPr>
          <w:rFonts w:hint="eastAsia" w:ascii="楷体_GB2312" w:hAnsi="仿宋" w:eastAsia="楷体_GB2312" w:cs="宋体"/>
          <w:b/>
          <w:sz w:val="28"/>
          <w:szCs w:val="28"/>
        </w:rPr>
        <w:t>一、说明</w:t>
      </w:r>
    </w:p>
    <w:p w14:paraId="35A8EEE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52674B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344154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10F1E5E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5E84F3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6750275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2.相关要求</w:t>
      </w:r>
    </w:p>
    <w:p w14:paraId="574C17D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1F43F0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96D67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2C4644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5275F1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A0A10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77AB8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在报价当日查询“信用中国”网站（www.creditchina.gov.cn）、中国政府采购网（www.ccgp.gov.cn）、“信用中国（山东）”网站（</w:t>
      </w:r>
      <w:r>
        <w:rPr>
          <w:rFonts w:ascii="仿宋_GB2312" w:hAnsi="仿宋" w:eastAsia="仿宋_GB2312" w:cs="宋体"/>
          <w:sz w:val="28"/>
          <w:szCs w:val="28"/>
        </w:rPr>
        <w:t>https://credit.shandong.gov.cn/</w:t>
      </w:r>
      <w:r>
        <w:rPr>
          <w:rFonts w:hint="eastAsia" w:ascii="仿宋_GB2312" w:hAnsi="仿宋" w:eastAsia="仿宋_GB2312" w:cs="宋体"/>
          <w:sz w:val="28"/>
          <w:szCs w:val="28"/>
        </w:rPr>
        <w:t>）中的登记信息，对查询结果中涉及已列入失信被执行人、重大税收违法案件当事人名单、政府采购严重违法失信行为记录名单及其他不符合《中华人民共和国政府采购法》第二十二条规定条件的供应商，将拒绝其继续参与采购活动。</w:t>
      </w:r>
    </w:p>
    <w:p w14:paraId="463182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w:t>
      </w:r>
    </w:p>
    <w:p w14:paraId="6727D83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3.关于同一品牌</w:t>
      </w:r>
    </w:p>
    <w:p w14:paraId="7587E092">
      <w:pPr>
        <w:pStyle w:val="12"/>
        <w:ind w:firstLine="560" w:firstLineChars="200"/>
      </w:pPr>
      <w:r>
        <w:rPr>
          <w:rFonts w:hint="eastAsia" w:ascii="仿宋_GB2312" w:hAnsi="仿宋" w:eastAsia="仿宋_GB2312" w:cs="宋体"/>
          <w:sz w:val="28"/>
          <w:szCs w:val="28"/>
        </w:rPr>
        <w:t>无。</w:t>
      </w:r>
    </w:p>
    <w:p w14:paraId="408C72C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二、招标文件</w:t>
      </w:r>
    </w:p>
    <w:p w14:paraId="6B8B030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4.招标文件的构成</w:t>
      </w:r>
    </w:p>
    <w:p w14:paraId="4ADDF9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3A91D5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148D66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656DCC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0E854B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5014E7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5D1CF5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696AE5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（6）合同（范本）</w:t>
      </w:r>
    </w:p>
    <w:p w14:paraId="612FB6B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01D2D4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 数据文件（excel格式）由下列文件组成：</w:t>
      </w:r>
    </w:p>
    <w:p w14:paraId="7DE7DC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20C9A7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24C60C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2046BE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35DFB3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（5）评分对照表（如有）</w:t>
      </w:r>
    </w:p>
    <w:p w14:paraId="7A4B466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E4DC82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5.招标文件的澄清</w:t>
      </w:r>
    </w:p>
    <w:p w14:paraId="4C3D91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0E1274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758792C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6.招标文件的修改</w:t>
      </w:r>
    </w:p>
    <w:p w14:paraId="5A966A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6.l 在投标截止时间15日以前，无论出于何种原因，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7F4269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740CAC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将在投标截止时间15日前，通过原网站发布公告的形式（电子交易系统内发送更正提醒通知）通知所有获取招标文件的潜在投标人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不足15日的，采购人或者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5C80132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三、投标文件的编制</w:t>
      </w:r>
    </w:p>
    <w:p w14:paraId="0EB79E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5F312FB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506A33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270BC5A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1BC1CEE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6309CE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A08EC0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70C24F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3E3733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1BDA14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7F563EE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1FC496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256D70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4D08D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1701D58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9.文件构成</w:t>
      </w:r>
    </w:p>
    <w:p w14:paraId="3B79B3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BFF5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2B983B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0F760D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52225C8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5F2075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lang w:eastAsia="zh-CN"/>
        </w:rPr>
        <w:t>（</w:t>
      </w:r>
      <w:r>
        <w:rPr>
          <w:rFonts w:hint="eastAsia" w:ascii="仿宋_GB2312" w:hAnsi="仿宋" w:eastAsia="仿宋_GB2312" w:cs="宋体"/>
          <w:sz w:val="28"/>
          <w:szCs w:val="28"/>
          <w:lang w:val="en-US" w:eastAsia="zh-CN"/>
        </w:rPr>
        <w:t>4）</w:t>
      </w:r>
      <w:r>
        <w:rPr>
          <w:rFonts w:hint="eastAsia" w:ascii="仿宋_GB2312" w:hAnsi="仿宋" w:eastAsia="仿宋_GB2312" w:cs="宋体"/>
          <w:sz w:val="28"/>
          <w:szCs w:val="28"/>
        </w:rPr>
        <w:t>开标一览表（格式见本文件第五章）</w:t>
      </w:r>
    </w:p>
    <w:p w14:paraId="6B43F80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lang w:eastAsia="zh-CN"/>
        </w:rPr>
        <w:t>（</w:t>
      </w:r>
      <w:r>
        <w:rPr>
          <w:rFonts w:hint="eastAsia" w:ascii="仿宋_GB2312" w:hAnsi="仿宋" w:eastAsia="仿宋_GB2312" w:cs="宋体"/>
          <w:sz w:val="28"/>
          <w:szCs w:val="28"/>
          <w:lang w:val="en-US" w:eastAsia="zh-CN"/>
        </w:rPr>
        <w:t>5）</w:t>
      </w:r>
      <w:r>
        <w:rPr>
          <w:rFonts w:hint="eastAsia" w:ascii="仿宋_GB2312" w:hAnsi="仿宋" w:eastAsia="仿宋_GB2312" w:cs="宋体"/>
          <w:sz w:val="28"/>
          <w:szCs w:val="28"/>
        </w:rPr>
        <w:t>报价明细表（格式见本文件第五章）</w:t>
      </w:r>
    </w:p>
    <w:p w14:paraId="574215E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lang w:eastAsia="zh-CN"/>
        </w:rPr>
        <w:t>（</w:t>
      </w:r>
      <w:r>
        <w:rPr>
          <w:rFonts w:hint="eastAsia" w:ascii="仿宋_GB2312" w:hAnsi="仿宋" w:eastAsia="仿宋_GB2312" w:cs="宋体"/>
          <w:sz w:val="28"/>
          <w:szCs w:val="28"/>
          <w:lang w:val="en-US" w:eastAsia="zh-CN"/>
        </w:rPr>
        <w:t>6）</w:t>
      </w:r>
      <w:r>
        <w:rPr>
          <w:rFonts w:hint="eastAsia" w:ascii="仿宋_GB2312" w:hAnsi="仿宋" w:eastAsia="仿宋_GB2312" w:cs="宋体"/>
          <w:sz w:val="28"/>
          <w:szCs w:val="28"/>
        </w:rPr>
        <w:t>报价内的备品备件、易损件及专用工具清单(如有)</w:t>
      </w:r>
    </w:p>
    <w:p w14:paraId="1569ED6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7</w:t>
      </w:r>
      <w:r>
        <w:rPr>
          <w:rFonts w:hint="eastAsia" w:ascii="仿宋_GB2312" w:hAnsi="仿宋" w:eastAsia="仿宋_GB2312" w:cs="宋体"/>
          <w:sz w:val="28"/>
          <w:szCs w:val="28"/>
        </w:rPr>
        <w:t>）质保期内能供应的备品备件价格明细表（如有）</w:t>
      </w:r>
    </w:p>
    <w:p w14:paraId="5C8EF09E">
      <w:pPr>
        <w:spacing w:line="560" w:lineRule="exact"/>
        <w:ind w:firstLine="565" w:firstLineChars="201"/>
        <w:rPr>
          <w:rFonts w:hint="eastAsia" w:ascii="仿宋_GB2312" w:hAnsi="仿宋" w:eastAsia="仿宋_GB2312" w:cs="宋体"/>
          <w:b/>
          <w:bCs/>
          <w:sz w:val="28"/>
          <w:szCs w:val="28"/>
        </w:rPr>
      </w:pPr>
      <w:r>
        <w:rPr>
          <w:rFonts w:hint="eastAsia" w:ascii="仿宋_GB2312" w:hAnsi="仿宋" w:eastAsia="仿宋_GB2312" w:cs="宋体"/>
          <w:b/>
          <w:bCs/>
          <w:sz w:val="28"/>
          <w:szCs w:val="28"/>
        </w:rPr>
        <w:t>（</w:t>
      </w:r>
      <w:r>
        <w:rPr>
          <w:rFonts w:hint="eastAsia" w:ascii="仿宋_GB2312" w:hAnsi="仿宋" w:eastAsia="仿宋_GB2312" w:cs="宋体"/>
          <w:b/>
          <w:bCs/>
          <w:sz w:val="28"/>
          <w:szCs w:val="28"/>
          <w:lang w:val="en-US" w:eastAsia="zh-CN"/>
        </w:rPr>
        <w:t>8</w:t>
      </w:r>
      <w:r>
        <w:rPr>
          <w:rFonts w:hint="eastAsia" w:ascii="仿宋_GB2312" w:hAnsi="仿宋" w:eastAsia="仿宋_GB2312" w:cs="宋体"/>
          <w:b/>
          <w:bCs/>
          <w:sz w:val="28"/>
          <w:szCs w:val="28"/>
        </w:rPr>
        <w:t>）投标人资格证明文件</w:t>
      </w:r>
    </w:p>
    <w:p w14:paraId="3C2ED31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①有效的营业执照副本扫描件或其他能证明具有独立承担民事责任能力的材料扫描件（分公司报价须提供总公司的授权）；</w:t>
      </w:r>
    </w:p>
    <w:p w14:paraId="14BE51F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②法定代表人或负责人（以第1条证明材料载明的信息为准）授权委托书、被授权人身份证扫描件；</w:t>
      </w:r>
    </w:p>
    <w:p w14:paraId="3B1E5EF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若投标人代表为企业法定代表人/单位负责人本人的，则只需提供企业法定代表人/单位负责人身份证扫描件；</w:t>
      </w:r>
    </w:p>
    <w:p w14:paraId="5F5C3A9C">
      <w:pPr>
        <w:spacing w:line="560" w:lineRule="exact"/>
        <w:ind w:firstLine="562" w:firstLineChars="201"/>
        <w:rPr>
          <w:rFonts w:hint="eastAsia" w:ascii="仿宋_GB2312" w:hAnsi="仿宋" w:eastAsia="仿宋_GB2312" w:cs="宋体"/>
          <w:sz w:val="28"/>
          <w:szCs w:val="28"/>
          <w:lang w:eastAsia="zh-CN"/>
        </w:rPr>
      </w:pPr>
      <w:r>
        <w:rPr>
          <w:rFonts w:hint="eastAsia" w:ascii="仿宋_GB2312" w:hAnsi="仿宋" w:eastAsia="仿宋_GB2312" w:cs="宋体"/>
          <w:sz w:val="28"/>
          <w:szCs w:val="28"/>
        </w:rPr>
        <w:t>③投标人依法缴纳税收和社会保障资金的声明</w:t>
      </w:r>
      <w:r>
        <w:rPr>
          <w:rFonts w:hint="eastAsia" w:ascii="仿宋_GB2312" w:hAnsi="仿宋" w:eastAsia="仿宋_GB2312" w:cs="宋体"/>
          <w:sz w:val="28"/>
          <w:szCs w:val="28"/>
          <w:lang w:eastAsia="zh-CN"/>
        </w:rPr>
        <w:t>；</w:t>
      </w:r>
    </w:p>
    <w:p w14:paraId="177507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④投标人参加本项目报价前三年内无重大违法记录声明；</w:t>
      </w:r>
    </w:p>
    <w:p w14:paraId="20BABD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⑤投标人具有良好商业信誉和健全财务会计制度的声明；</w:t>
      </w:r>
    </w:p>
    <w:p w14:paraId="65CB6CA3">
      <w:pPr>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⑥</w:t>
      </w:r>
      <w:r>
        <w:rPr>
          <w:rFonts w:hint="eastAsia" w:ascii="仿宋_GB2312" w:hAnsi="仿宋" w:eastAsia="仿宋_GB2312" w:cs="宋体"/>
          <w:sz w:val="28"/>
          <w:szCs w:val="28"/>
        </w:rPr>
        <w:t>投标人具有履行合同所必需的设备和专业技术能力声明；</w:t>
      </w:r>
    </w:p>
    <w:p w14:paraId="66FD54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⑦投标人自行编制的近期财务报表，或由中介机构出具的财务审计报告扫描件（</w:t>
      </w:r>
      <w:r>
        <w:rPr>
          <w:rFonts w:hint="eastAsia" w:ascii="仿宋_GB2312" w:hAnsi="仿宋" w:eastAsia="仿宋_GB2312" w:cs="宋体"/>
          <w:sz w:val="28"/>
          <w:szCs w:val="28"/>
          <w:lang w:eastAsia="zh-CN"/>
        </w:rPr>
        <w:t>2024年度或2025年度</w:t>
      </w:r>
      <w:r>
        <w:rPr>
          <w:rFonts w:hint="eastAsia" w:ascii="仿宋_GB2312" w:hAnsi="仿宋" w:eastAsia="仿宋_GB2312" w:cs="宋体"/>
          <w:sz w:val="28"/>
          <w:szCs w:val="28"/>
        </w:rPr>
        <w:t>）；或银行出具的有效期内的资信证明扫描件；</w:t>
      </w:r>
    </w:p>
    <w:p w14:paraId="6E19416A">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⑧关联关系声明函。</w:t>
      </w:r>
    </w:p>
    <w:p w14:paraId="0F3E1D85">
      <w:pPr>
        <w:spacing w:line="560" w:lineRule="exact"/>
        <w:ind w:firstLine="565" w:firstLineChars="201"/>
        <w:rPr>
          <w:rFonts w:ascii="仿宋_GB2312" w:hAnsi="仿宋" w:eastAsia="仿宋_GB2312" w:cs="宋体"/>
          <w:b/>
          <w:bCs/>
          <w:sz w:val="28"/>
          <w:szCs w:val="28"/>
        </w:rPr>
      </w:pPr>
      <w:r>
        <w:rPr>
          <w:rFonts w:hint="eastAsia" w:ascii="仿宋_GB2312" w:hAnsi="仿宋" w:eastAsia="仿宋_GB2312" w:cs="宋体"/>
          <w:b/>
          <w:bCs/>
          <w:sz w:val="28"/>
          <w:szCs w:val="28"/>
        </w:rPr>
        <w:t>以上所有资质资格证明文件均需加盖投标人签章。</w:t>
      </w:r>
    </w:p>
    <w:p w14:paraId="6833B56E">
      <w:pPr>
        <w:numPr>
          <w:ilvl w:val="0"/>
          <w:numId w:val="0"/>
        </w:numPr>
        <w:spacing w:line="560" w:lineRule="exact"/>
        <w:ind w:firstLine="280" w:firstLineChars="100"/>
        <w:rPr>
          <w:rFonts w:hint="eastAsia" w:ascii="仿宋_GB2312" w:hAnsi="仿宋" w:eastAsia="仿宋_GB2312" w:cs="宋体"/>
          <w:sz w:val="28"/>
          <w:szCs w:val="28"/>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9</w:t>
      </w:r>
      <w:r>
        <w:rPr>
          <w:rFonts w:hint="eastAsia" w:ascii="仿宋_GB2312" w:hAnsi="仿宋" w:eastAsia="仿宋_GB2312" w:cs="宋体"/>
          <w:sz w:val="28"/>
          <w:szCs w:val="28"/>
        </w:rPr>
        <w:t>）投标人基本情况（格式见本文件第五章）</w:t>
      </w:r>
    </w:p>
    <w:p w14:paraId="1FFD7D61">
      <w:pPr>
        <w:numPr>
          <w:ilvl w:val="0"/>
          <w:numId w:val="0"/>
        </w:numPr>
        <w:spacing w:line="560" w:lineRule="exact"/>
        <w:ind w:firstLine="280" w:firstLineChars="100"/>
        <w:rPr>
          <w:rFonts w:hint="eastAsia" w:ascii="仿宋_GB2312" w:hAnsi="仿宋" w:eastAsia="仿宋_GB2312" w:cs="宋体"/>
          <w:sz w:val="28"/>
          <w:szCs w:val="28"/>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10</w:t>
      </w:r>
      <w:r>
        <w:rPr>
          <w:rFonts w:hint="eastAsia" w:ascii="仿宋_GB2312" w:hAnsi="仿宋" w:eastAsia="仿宋_GB2312" w:cs="宋体"/>
          <w:sz w:val="28"/>
          <w:szCs w:val="28"/>
        </w:rPr>
        <w:t>）</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按照电子病历四级和智慧服务二级的标准进行建设，以上清单没有详细列出的也无需再额外收费</w:t>
      </w:r>
      <w:r>
        <w:rPr>
          <w:rFonts w:hint="eastAsia" w:ascii="仿宋_GB2312" w:hAnsi="仿宋" w:eastAsia="仿宋_GB2312" w:cs="宋体"/>
          <w:sz w:val="28"/>
          <w:szCs w:val="28"/>
          <w:lang w:eastAsia="zh-CN"/>
        </w:rPr>
        <w:t>承诺函（格式自拟）；</w:t>
      </w:r>
    </w:p>
    <w:p w14:paraId="3CC04799">
      <w:pPr>
        <w:numPr>
          <w:ilvl w:val="0"/>
          <w:numId w:val="0"/>
        </w:numPr>
        <w:spacing w:line="560" w:lineRule="exact"/>
        <w:ind w:firstLine="280" w:firstLineChars="100"/>
        <w:rPr>
          <w:rFonts w:hint="eastAsia" w:ascii="仿宋_GB2312" w:hAnsi="仿宋" w:eastAsia="仿宋_GB2312" w:cs="宋体"/>
          <w:sz w:val="28"/>
          <w:szCs w:val="28"/>
          <w:lang w:eastAsia="zh-CN"/>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11</w:t>
      </w:r>
      <w:r>
        <w:rPr>
          <w:rFonts w:hint="eastAsia" w:ascii="仿宋_GB2312" w:hAnsi="仿宋" w:eastAsia="仿宋_GB2312" w:cs="宋体"/>
          <w:sz w:val="28"/>
          <w:szCs w:val="28"/>
        </w:rPr>
        <w:t>）</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提供网络安全等级保护三级测评服务，</w:t>
      </w:r>
      <w:r>
        <w:rPr>
          <w:rFonts w:hint="eastAsia" w:ascii="仿宋_GB2312" w:hAnsi="仿宋" w:eastAsia="仿宋_GB2312" w:cs="宋体"/>
          <w:sz w:val="28"/>
          <w:szCs w:val="28"/>
          <w:lang w:eastAsia="zh-CN"/>
        </w:rPr>
        <w:t>须</w:t>
      </w:r>
      <w:r>
        <w:rPr>
          <w:rFonts w:hint="eastAsia" w:ascii="仿宋_GB2312" w:hAnsi="仿宋" w:eastAsia="仿宋_GB2312" w:cs="宋体"/>
          <w:sz w:val="28"/>
          <w:szCs w:val="28"/>
        </w:rPr>
        <w:t>助力医院完成网络安全等级保护三级的备案及测评验收工作，本项目</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在服务实施过程中无额外收费的承诺函</w:t>
      </w:r>
      <w:r>
        <w:rPr>
          <w:rFonts w:hint="eastAsia" w:ascii="仿宋_GB2312" w:hAnsi="仿宋" w:eastAsia="仿宋_GB2312" w:cs="宋体"/>
          <w:sz w:val="28"/>
          <w:szCs w:val="28"/>
          <w:lang w:eastAsia="zh-CN"/>
        </w:rPr>
        <w:t>（格式自拟）；</w:t>
      </w:r>
    </w:p>
    <w:p w14:paraId="0BB03A9B">
      <w:pPr>
        <w:numPr>
          <w:ilvl w:val="0"/>
          <w:numId w:val="0"/>
        </w:numPr>
        <w:spacing w:line="560" w:lineRule="exact"/>
        <w:ind w:firstLine="280" w:firstLineChars="100"/>
        <w:rPr>
          <w:rFonts w:hint="eastAsia" w:ascii="仿宋_GB2312" w:hAnsi="仿宋" w:eastAsia="仿宋_GB2312" w:cs="宋体"/>
          <w:sz w:val="28"/>
          <w:szCs w:val="28"/>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12</w:t>
      </w:r>
      <w:r>
        <w:rPr>
          <w:rFonts w:hint="eastAsia" w:ascii="仿宋_GB2312" w:hAnsi="仿宋" w:eastAsia="仿宋_GB2312" w:cs="宋体"/>
          <w:sz w:val="28"/>
          <w:szCs w:val="28"/>
        </w:rPr>
        <w:t>）投标人信用承诺书（格式见本文件第五章）</w:t>
      </w:r>
      <w:r>
        <w:rPr>
          <w:rFonts w:hint="eastAsia" w:ascii="仿宋_GB2312" w:hAnsi="仿宋" w:eastAsia="仿宋_GB2312" w:cs="宋体"/>
          <w:sz w:val="28"/>
          <w:szCs w:val="28"/>
          <w:lang w:eastAsia="zh-CN"/>
        </w:rPr>
        <w:t>。</w:t>
      </w:r>
    </w:p>
    <w:p w14:paraId="623F51D4">
      <w:pPr>
        <w:spacing w:line="560" w:lineRule="exact"/>
        <w:ind w:firstLine="280" w:firstLineChars="100"/>
        <w:rPr>
          <w:rFonts w:ascii="仿宋_GB2312" w:hAnsi="仿宋" w:eastAsia="仿宋_GB2312" w:cs="宋体"/>
          <w:sz w:val="28"/>
          <w:szCs w:val="28"/>
        </w:rPr>
      </w:pPr>
      <w:r>
        <w:rPr>
          <w:rFonts w:hint="eastAsia" w:ascii="仿宋_GB2312" w:hAnsi="仿宋" w:eastAsia="仿宋_GB2312" w:cs="宋体"/>
          <w:sz w:val="28"/>
          <w:szCs w:val="28"/>
        </w:rPr>
        <w:t>（</w:t>
      </w:r>
      <w:r>
        <w:rPr>
          <w:rFonts w:hint="eastAsia" w:ascii="仿宋_GB2312" w:hAnsi="仿宋" w:eastAsia="仿宋_GB2312" w:cs="宋体"/>
          <w:sz w:val="28"/>
          <w:szCs w:val="28"/>
          <w:lang w:val="en-US" w:eastAsia="zh-CN"/>
        </w:rPr>
        <w:t>13</w:t>
      </w:r>
      <w:r>
        <w:rPr>
          <w:rFonts w:hint="eastAsia" w:ascii="仿宋_GB2312" w:hAnsi="仿宋" w:eastAsia="仿宋_GB2312" w:cs="宋体"/>
          <w:sz w:val="28"/>
          <w:szCs w:val="28"/>
        </w:rPr>
        <w:t>）技术文件，包括但不限于以下内容：</w:t>
      </w:r>
    </w:p>
    <w:p w14:paraId="03A41621">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技术参数响应；</w:t>
      </w:r>
    </w:p>
    <w:p w14:paraId="3A1E40A2">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实施方案；</w:t>
      </w:r>
    </w:p>
    <w:p w14:paraId="179AC134">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应急保障措施</w:t>
      </w:r>
      <w:r>
        <w:rPr>
          <w:rFonts w:hint="eastAsia" w:ascii="仿宋_GB2312" w:hAnsi="仿宋" w:eastAsia="仿宋_GB2312" w:cs="宋体"/>
          <w:color w:val="auto"/>
          <w:sz w:val="28"/>
          <w:szCs w:val="28"/>
          <w:lang w:eastAsia="zh-CN"/>
        </w:rPr>
        <w:t>；</w:t>
      </w:r>
    </w:p>
    <w:p w14:paraId="21F6EB99">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企业实力；</w:t>
      </w:r>
    </w:p>
    <w:p w14:paraId="4A152782">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项目团队配备；</w:t>
      </w:r>
    </w:p>
    <w:p w14:paraId="5B7BF3BF">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培训方案</w:t>
      </w:r>
      <w:r>
        <w:rPr>
          <w:rFonts w:hint="eastAsia" w:ascii="仿宋_GB2312" w:hAnsi="仿宋" w:eastAsia="仿宋_GB2312" w:cs="宋体"/>
          <w:color w:val="auto"/>
          <w:sz w:val="28"/>
          <w:szCs w:val="28"/>
          <w:lang w:eastAsia="zh-CN"/>
        </w:rPr>
        <w:t>；</w:t>
      </w:r>
    </w:p>
    <w:p w14:paraId="3CDD81FB">
      <w:pPr>
        <w:pStyle w:val="12"/>
        <w:numPr>
          <w:ilvl w:val="0"/>
          <w:numId w:val="5"/>
        </w:numPr>
        <w:rPr>
          <w:rFonts w:ascii="仿宋_GB2312" w:hAnsi="仿宋" w:eastAsia="仿宋_GB2312" w:cs="宋体"/>
          <w:color w:val="auto"/>
          <w:sz w:val="28"/>
          <w:szCs w:val="28"/>
        </w:rPr>
      </w:pPr>
      <w:r>
        <w:rPr>
          <w:rFonts w:hint="eastAsia" w:ascii="仿宋_GB2312" w:hAnsi="仿宋" w:eastAsia="仿宋_GB2312" w:cs="宋体"/>
          <w:color w:val="auto"/>
          <w:sz w:val="28"/>
          <w:szCs w:val="28"/>
        </w:rPr>
        <w:t>运行维护和服务方案；</w:t>
      </w:r>
    </w:p>
    <w:p w14:paraId="1A61DDA5">
      <w:pPr>
        <w:pStyle w:val="12"/>
        <w:numPr>
          <w:ilvl w:val="0"/>
          <w:numId w:val="0"/>
        </w:numPr>
        <w:ind w:firstLine="280" w:firstLineChars="100"/>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14）</w:t>
      </w:r>
      <w:r>
        <w:rPr>
          <w:rFonts w:hint="eastAsia" w:ascii="仿宋_GB2312" w:hAnsi="仿宋" w:eastAsia="仿宋_GB2312" w:cs="宋体"/>
          <w:color w:val="auto"/>
          <w:sz w:val="28"/>
          <w:szCs w:val="28"/>
        </w:rPr>
        <w:t>项目负责人及拟派主要人员情况表</w:t>
      </w:r>
      <w:r>
        <w:rPr>
          <w:rFonts w:hint="eastAsia" w:ascii="仿宋_GB2312" w:hAnsi="仿宋" w:eastAsia="仿宋_GB2312" w:cs="宋体"/>
          <w:sz w:val="28"/>
          <w:szCs w:val="28"/>
        </w:rPr>
        <w:t>（格式见本文件第五章）</w:t>
      </w:r>
      <w:r>
        <w:rPr>
          <w:rFonts w:hint="eastAsia" w:ascii="仿宋_GB2312" w:hAnsi="仿宋" w:eastAsia="仿宋_GB2312" w:cs="宋体"/>
          <w:color w:val="auto"/>
          <w:sz w:val="28"/>
          <w:szCs w:val="28"/>
        </w:rPr>
        <w:t>；</w:t>
      </w:r>
    </w:p>
    <w:p w14:paraId="5FAB3630">
      <w:pPr>
        <w:pStyle w:val="12"/>
        <w:numPr>
          <w:ilvl w:val="0"/>
          <w:numId w:val="0"/>
        </w:numPr>
        <w:ind w:firstLine="280" w:firstLineChars="100"/>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15）</w:t>
      </w:r>
      <w:r>
        <w:rPr>
          <w:rFonts w:hint="eastAsia" w:ascii="仿宋_GB2312" w:hAnsi="仿宋" w:eastAsia="仿宋_GB2312" w:cs="宋体"/>
          <w:color w:val="auto"/>
          <w:sz w:val="28"/>
          <w:szCs w:val="28"/>
        </w:rPr>
        <w:t>拟派实施团队一览表</w:t>
      </w:r>
      <w:r>
        <w:rPr>
          <w:rFonts w:hint="eastAsia" w:ascii="仿宋_GB2312" w:hAnsi="仿宋" w:eastAsia="仿宋_GB2312" w:cs="宋体"/>
          <w:sz w:val="28"/>
          <w:szCs w:val="28"/>
        </w:rPr>
        <w:t>（格式见本文件第五章）</w:t>
      </w:r>
      <w:r>
        <w:rPr>
          <w:rFonts w:hint="eastAsia" w:ascii="仿宋_GB2312" w:hAnsi="仿宋" w:eastAsia="仿宋_GB2312" w:cs="宋体"/>
          <w:color w:val="auto"/>
          <w:sz w:val="28"/>
          <w:szCs w:val="28"/>
          <w:lang w:eastAsia="zh-CN"/>
        </w:rPr>
        <w:t>；</w:t>
      </w:r>
    </w:p>
    <w:p w14:paraId="1F10413C">
      <w:pPr>
        <w:pStyle w:val="12"/>
        <w:numPr>
          <w:ilvl w:val="0"/>
          <w:numId w:val="0"/>
        </w:numPr>
        <w:ind w:firstLine="280" w:firstLineChars="100"/>
        <w:rPr>
          <w:rFonts w:ascii="仿宋_GB2312" w:hAnsi="仿宋" w:eastAsia="仿宋_GB2312" w:cs="宋体"/>
          <w:color w:val="auto"/>
          <w:sz w:val="28"/>
          <w:szCs w:val="28"/>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16）</w:t>
      </w:r>
      <w:r>
        <w:rPr>
          <w:rFonts w:hint="eastAsia" w:ascii="仿宋_GB2312" w:hAnsi="仿宋" w:eastAsia="仿宋_GB2312" w:cs="宋体"/>
          <w:color w:val="auto"/>
          <w:sz w:val="28"/>
          <w:szCs w:val="28"/>
        </w:rPr>
        <w:t>技术服务、培训和售后服务内容及承诺</w:t>
      </w:r>
      <w:r>
        <w:rPr>
          <w:rFonts w:hint="eastAsia" w:ascii="仿宋_GB2312" w:hAnsi="仿宋" w:eastAsia="仿宋_GB2312" w:cs="宋体"/>
          <w:sz w:val="28"/>
          <w:szCs w:val="28"/>
        </w:rPr>
        <w:t>（格式见本文件第五章）</w:t>
      </w:r>
      <w:r>
        <w:rPr>
          <w:rFonts w:hint="eastAsia" w:ascii="仿宋_GB2312" w:hAnsi="仿宋" w:eastAsia="仿宋_GB2312" w:cs="宋体"/>
          <w:color w:val="auto"/>
          <w:sz w:val="28"/>
          <w:szCs w:val="28"/>
        </w:rPr>
        <w:t>；</w:t>
      </w:r>
    </w:p>
    <w:p w14:paraId="0AD885C7">
      <w:pPr>
        <w:pStyle w:val="12"/>
        <w:numPr>
          <w:ilvl w:val="0"/>
          <w:numId w:val="0"/>
        </w:numPr>
        <w:ind w:firstLine="280" w:firstLineChars="100"/>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17）</w:t>
      </w:r>
      <w:r>
        <w:rPr>
          <w:rFonts w:hint="eastAsia" w:ascii="仿宋_GB2312" w:hAnsi="仿宋" w:eastAsia="仿宋_GB2312" w:cs="宋体"/>
          <w:color w:val="auto"/>
          <w:sz w:val="28"/>
          <w:szCs w:val="28"/>
        </w:rPr>
        <w:t>售后机构及人员情况表</w:t>
      </w:r>
      <w:r>
        <w:rPr>
          <w:rFonts w:hint="eastAsia" w:ascii="仿宋_GB2312" w:hAnsi="仿宋" w:eastAsia="仿宋_GB2312" w:cs="宋体"/>
          <w:color w:val="auto"/>
          <w:sz w:val="28"/>
          <w:szCs w:val="28"/>
          <w:lang w:eastAsia="zh-CN"/>
        </w:rPr>
        <w:t>；</w:t>
      </w:r>
    </w:p>
    <w:p w14:paraId="069D76B1">
      <w:pPr>
        <w:pStyle w:val="12"/>
        <w:numPr>
          <w:ilvl w:val="0"/>
          <w:numId w:val="0"/>
        </w:numPr>
        <w:ind w:firstLine="280" w:firstLineChars="100"/>
        <w:rPr>
          <w:rFonts w:hint="eastAsia" w:ascii="仿宋_GB2312" w:hAnsi="仿宋" w:eastAsia="仿宋_GB2312" w:cs="宋体"/>
          <w:color w:val="auto"/>
          <w:sz w:val="28"/>
          <w:szCs w:val="28"/>
          <w:lang w:val="en-US" w:eastAsia="zh-CN"/>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18）付款方式响应情况；</w:t>
      </w:r>
    </w:p>
    <w:p w14:paraId="55982287">
      <w:pPr>
        <w:pStyle w:val="12"/>
        <w:numPr>
          <w:ilvl w:val="0"/>
          <w:numId w:val="0"/>
        </w:numPr>
        <w:ind w:firstLine="280" w:firstLineChars="100"/>
        <w:rPr>
          <w:rFonts w:hint="eastAsia" w:ascii="仿宋_GB2312" w:hAnsi="仿宋" w:eastAsia="仿宋_GB2312" w:cs="宋体"/>
          <w:color w:val="auto"/>
          <w:sz w:val="28"/>
          <w:szCs w:val="28"/>
          <w:lang w:val="en-US" w:eastAsia="zh-CN"/>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19）投标偏离表</w:t>
      </w:r>
      <w:r>
        <w:rPr>
          <w:rFonts w:hint="eastAsia" w:ascii="仿宋_GB2312" w:hAnsi="仿宋" w:eastAsia="仿宋_GB2312" w:cs="宋体"/>
          <w:sz w:val="28"/>
          <w:szCs w:val="28"/>
        </w:rPr>
        <w:t>（格式见本文件第五章）</w:t>
      </w:r>
      <w:r>
        <w:rPr>
          <w:rFonts w:hint="eastAsia" w:ascii="仿宋_GB2312" w:hAnsi="仿宋" w:eastAsia="仿宋_GB2312" w:cs="宋体"/>
          <w:color w:val="auto"/>
          <w:sz w:val="28"/>
          <w:szCs w:val="28"/>
          <w:lang w:val="en-US" w:eastAsia="zh-CN"/>
        </w:rPr>
        <w:t>。</w:t>
      </w:r>
    </w:p>
    <w:p w14:paraId="4BD0DE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9.2数据文件（PDF格式）（第二册）</w:t>
      </w:r>
    </w:p>
    <w:p w14:paraId="1A9FCC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签章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。数据文件（PDF格式）包含下列内容：</w:t>
      </w:r>
    </w:p>
    <w:p w14:paraId="10BB153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0BF61A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0CB5C6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43BF0AC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10.投标报价</w:t>
      </w:r>
    </w:p>
    <w:p w14:paraId="7ED83D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10.1本项目以人民币进行报价，报价精确到小数点后两位。</w:t>
      </w:r>
    </w:p>
    <w:p w14:paraId="6E89C7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363276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3A6520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59F8CD9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141A61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报价应包括括软件开发、运营维护费、研发人员工资、设备费、运输费、装卸费、保险费、技术培训费、设备安装费、与原有平台对接费、调试费、售后服务费、驻场人员工资、保险费、福利费、交通费、培训、利润、税金及其他附带服务的全部费用，以人民币为结算单位。投标报价中免费提供的项目，应注明免费。</w:t>
      </w:r>
    </w:p>
    <w:p w14:paraId="25ADD1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（3）投标人应对本次招标的全部或部分内容进行报价，缺项报价投标无效。如因投标人自身的原因报价失误而造成的损失，由投标人自行承担。</w:t>
      </w:r>
    </w:p>
    <w:p w14:paraId="402B1D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7E6118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1B0C2A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435F7912">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10.5《需求响应表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769AFCC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40FD41ED">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0041BF93">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328ED56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671772C2">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6341DB6E">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6B0CD363">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10.6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483D739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11.联合体投标</w:t>
      </w:r>
    </w:p>
    <w:p w14:paraId="140DAA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55511F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3AC302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6361F2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778EF6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0A6DEB15">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633ADAD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12.关于分包</w:t>
      </w:r>
    </w:p>
    <w:p w14:paraId="01BD4D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12.1供应商拟将成交项目的非主体、非关键性工作分包的，应当在投标文件中载明分包承担主体，分包承担主体应当具备相应资质条件且不得再次分包。</w:t>
      </w:r>
    </w:p>
    <w:p w14:paraId="31CAA9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63C10B0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13.现场踏勘</w:t>
      </w:r>
    </w:p>
    <w:p w14:paraId="0077BE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7260A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618233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13.3除采购人的原因外，投标人自行负责在踏勘现场中所发生的人员伤亡和财产损失。</w:t>
      </w:r>
    </w:p>
    <w:p w14:paraId="4AD1D01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64F32DE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55C5003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14.投标的有效期</w:t>
      </w:r>
    </w:p>
    <w:p w14:paraId="60BF4F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65662F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1C4CAC5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339C29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0CE059A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101E15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4B8A27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0388416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4AC3BE6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550C7E79">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236836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35BA439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9C14F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4F2FB5F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1BDB03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53D18D2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401321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四、投标文件的递交</w:t>
      </w:r>
    </w:p>
    <w:p w14:paraId="296DBE9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678F63A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64FE14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5077A4F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1584EA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 xml:space="preserve">）的字样。加盖公章或由法定代表人或经其正式授权的代表在旁边签字。 </w:t>
      </w:r>
    </w:p>
    <w:p w14:paraId="19BFD2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2AD055B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088834C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17.3文件递交</w:t>
      </w:r>
    </w:p>
    <w:p w14:paraId="4E8EF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44A2F140">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58C185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26F3FB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718872A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18.投标截止期</w:t>
      </w:r>
    </w:p>
    <w:p w14:paraId="13DCEB0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6CE96AB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19.迟交的投标文件</w:t>
      </w:r>
    </w:p>
    <w:p w14:paraId="2021AEC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058B86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1FA0AC0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20.1采购人可以要求投标人对其提供的信息化、自动化等相关类别服务进行演示。</w:t>
      </w:r>
    </w:p>
    <w:p w14:paraId="3188282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20.2若服务项目涉及货物时，采购人可以要求投标人提供样品，样品作为投标文件的一部分。未中标供应商提供的样品将于评审结束后退还。</w:t>
      </w:r>
      <w:r>
        <w:rPr>
          <w:rFonts w:hint="eastAsia" w:ascii="仿宋_GB2312" w:hAnsi="宋体" w:eastAsia="仿宋_GB2312"/>
          <w:sz w:val="28"/>
          <w:szCs w:val="28"/>
          <w:lang w:eastAsia="zh-CN"/>
        </w:rPr>
        <w:t>中标单位</w:t>
      </w:r>
      <w:r>
        <w:rPr>
          <w:rFonts w:hint="eastAsia" w:ascii="仿宋_GB2312" w:hAnsi="宋体" w:eastAsia="仿宋_GB2312"/>
          <w:sz w:val="28"/>
          <w:szCs w:val="28"/>
        </w:rPr>
        <w:t>的样品由采购人保留，作为验收的参考。</w:t>
      </w:r>
    </w:p>
    <w:p w14:paraId="10A0933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7BAFD89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18CFA2F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44F444D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3FD35C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239E70E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五、开标与评审</w:t>
      </w:r>
    </w:p>
    <w:p w14:paraId="49E726F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22.开标</w:t>
      </w:r>
    </w:p>
    <w:p w14:paraId="01F091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22.1投标截止时间结束后，投标人数量少于3家的，本项目废标。</w:t>
      </w:r>
    </w:p>
    <w:p w14:paraId="4ACAC70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3CE2E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25E04F0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0AEF9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734A4D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0E231A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41224D2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634957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60FB70B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73700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6D2DAB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79E560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5C065F9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62C0D3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22.10开标程序</w:t>
      </w:r>
    </w:p>
    <w:p w14:paraId="13C6C2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61322F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29E6C01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3B6E334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0F01FD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4CDCE5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22.11应急开标程序</w:t>
      </w:r>
    </w:p>
    <w:p w14:paraId="359354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4CB73B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5F76ED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516092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2C4CC6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59C8BB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4BA9FE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61F20D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289B7C7A">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30512DA3">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35CCF8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5603EF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77D7E6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0B763C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14DFB8B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5A5BA1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796911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89C92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62CD66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1A2146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21E984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2FCEDE2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52AB92A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272A48F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5人以上的单数组成，评标委员会的专家依法从阳光国企采购主管部门组建的专家库中随机抽取产生。情况特殊的，通过随机方式难以确定合适的评审专家的项目，经主管部门同意，采购人可以自行选定评审专家。</w:t>
      </w:r>
    </w:p>
    <w:p w14:paraId="40006CA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02E47A2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23.3评标委员会成员职责：</w:t>
      </w:r>
    </w:p>
    <w:p w14:paraId="3D190A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504024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0F6822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0DB4B36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107AADF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50F8A7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70A70A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50E5FDB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23.4评标委员会集体职责：</w:t>
      </w:r>
    </w:p>
    <w:p w14:paraId="761505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C4D25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3DC9AB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0B154C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2FBCC2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524A1D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5CE305E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43B4AF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28B0C0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176116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5CBE06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4CCD45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064BEC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02539B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6986C8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00E2C3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7BDBA9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4E4B5F9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7CC560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424866D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13BABA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0F401D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23B5B4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053DC35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52C506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w:t>
      </w:r>
    </w:p>
    <w:p w14:paraId="27CC6B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2602EE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5F7CBFC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772C2C49">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43234D0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24.投标文件的初审</w:t>
      </w:r>
    </w:p>
    <w:p w14:paraId="088143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工作人员应当依照有关法律和招标文件的规定对投标人的资格进行审查。在资格性检查时,如有下列情况之一的，经采购人认定，视为非实质性响应，为无效投标（响应）：</w:t>
      </w:r>
    </w:p>
    <w:p w14:paraId="7564EE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6A9E830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6D0676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151020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52A51A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514E3E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17E06F65">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67BF43D7">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（2）不同投标人使用同一个投标人或者同一个自然人的IP地址、设备下载采购文件或者制作、上传投标文件的；</w:t>
      </w:r>
    </w:p>
    <w:p w14:paraId="3961BFD3">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3D36CEDF">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1E44B6D5">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02EA5D55">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1FE7A7AC">
      <w:pPr>
        <w:pStyle w:val="40"/>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375B6D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49AD02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24.4投标截止后投标人不足3家或者通过资格审查或符合性审查的投标人不足3家的，本项目废标。</w:t>
      </w:r>
    </w:p>
    <w:p w14:paraId="5EDB137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25.投标文件的澄清</w:t>
      </w:r>
    </w:p>
    <w:p w14:paraId="2CA47C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308E5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A67B8C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26.投标文件的评价</w:t>
      </w:r>
    </w:p>
    <w:p w14:paraId="17BC238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2B3749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73453C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436F26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394039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3F9D3DB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05AEA96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5FD17C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37C81D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705A1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425184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05F1C4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27.废标条款</w:t>
      </w:r>
    </w:p>
    <w:p w14:paraId="5B3E53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285A2F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（1）出现影响采购公正的违法、违规行为的；</w:t>
      </w:r>
    </w:p>
    <w:p w14:paraId="010A34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（2）所有投标报价均超过招标文件中规定的</w:t>
      </w:r>
      <w:r>
        <w:rPr>
          <w:rFonts w:hint="eastAsia" w:ascii="仿宋_GB2312" w:hAnsi="仿宋" w:eastAsia="仿宋_GB2312" w:cs="宋体"/>
          <w:sz w:val="28"/>
          <w:szCs w:val="28"/>
          <w:lang w:eastAsia="zh-CN"/>
        </w:rPr>
        <w:t>上限</w:t>
      </w:r>
      <w:r>
        <w:rPr>
          <w:rFonts w:hint="eastAsia" w:ascii="仿宋_GB2312" w:hAnsi="仿宋" w:eastAsia="仿宋_GB2312" w:cs="宋体"/>
          <w:sz w:val="28"/>
          <w:szCs w:val="28"/>
        </w:rPr>
        <w:t>金额，采购人不能支付的；</w:t>
      </w:r>
    </w:p>
    <w:p w14:paraId="4C150D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（3）因重大变故，采购人采购任务取消的。</w:t>
      </w:r>
    </w:p>
    <w:p w14:paraId="7289DE0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六、定标</w:t>
      </w:r>
    </w:p>
    <w:p w14:paraId="2F3B823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28.定标</w:t>
      </w:r>
    </w:p>
    <w:p w14:paraId="2EFBE22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25B53F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4CAECE6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622D74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5328E0B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4DCF5E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4609C5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w:t>
      </w:r>
    </w:p>
    <w:p w14:paraId="5126E0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19476F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自评标结束之日起2个工作日内，将评标报告送交采购人。采购人应当自收到评标报告之日起5个工作日内在评标报告确定的中标候选人名单中按顺序确定预</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w:t>
      </w:r>
    </w:p>
    <w:p w14:paraId="41A11F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8C331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60F612F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137823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4C2718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021F67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5F4907E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28.6</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在规定的期限内无正当理由拒绝签订合同，采购人可以按照评审报告推荐的中标候选人名单排序，确定下一候选人为</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，也可以重新开展招标活动。</w:t>
      </w:r>
    </w:p>
    <w:p w14:paraId="3A0BA991">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七、公告</w:t>
      </w:r>
    </w:p>
    <w:p w14:paraId="073D9F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29.公告</w:t>
      </w:r>
    </w:p>
    <w:p w14:paraId="64F7736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确定之日起2个工作日内，在威海市公共资源交易网上公告中标结果。中标公告期限为1个工作日。中标公告应当包括下列内容：</w:t>
      </w:r>
    </w:p>
    <w:p w14:paraId="60D657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0DA12C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0CA99B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名称、地址和中标金额；</w:t>
      </w:r>
    </w:p>
    <w:p w14:paraId="553AFF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1DB11E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2A1BC37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5A37FB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发出《中标通知书》；对未通过资格审查的投标人，应当告知其未通过的原因；《中标通知书》是合同的组成部分,对</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和采购人具有同等法律效力。《中标通知书》发出后，采购人不得违法改变中标结果，</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无正当理由不得放弃中标。</w:t>
      </w:r>
    </w:p>
    <w:p w14:paraId="2BE58F1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八、质疑</w:t>
      </w:r>
    </w:p>
    <w:p w14:paraId="68204A2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30.质疑</w:t>
      </w:r>
    </w:p>
    <w:p w14:paraId="43C22A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1A44F4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30.2投标人认为招标文件使自己的权益受到损害的，应当在获取招标文件之日起7个工作日内向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66FECA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76B1D8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441778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38E17C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5EBF29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2968C8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37EAB4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3729E5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6B58B8E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02AEAC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1CD01E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2D91EB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3A7D9B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36D1A4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2346121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60D8B6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6A48FB1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03A88E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077998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19EC133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九、签订合同</w:t>
      </w:r>
    </w:p>
    <w:p w14:paraId="589D6A0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25AA50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345916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采购人应当按照招标文件和</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投标文件的规定，与</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签订书面合同。采购人与</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所签订的合同不得对招标文件和</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的投标文件作实质性修改。采购人不得向</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提出任何不合理的要求，作为签订合同的条件，不得与</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私下订立背离合同实质性内容的协议。合同原则以第六章合同书格式为基础，并根据响应、答疑情况进行修改补充，自签订之日起生效。</w:t>
      </w:r>
    </w:p>
    <w:p w14:paraId="54658D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在规定时间内无正当理由拒绝与采购人签订合同的，有效投标人符合法定数量的，采购人可以按照评审报告推荐的中标候选人名单排序，确定下一候选人为</w:t>
      </w:r>
      <w:r>
        <w:rPr>
          <w:rFonts w:hint="eastAsia" w:ascii="仿宋_GB2312" w:hAnsi="仿宋" w:eastAsia="仿宋_GB2312" w:cs="宋体"/>
          <w:sz w:val="28"/>
          <w:szCs w:val="28"/>
          <w:lang w:eastAsia="zh-CN"/>
        </w:rPr>
        <w:t>中标单位</w:t>
      </w:r>
      <w:r>
        <w:rPr>
          <w:rFonts w:hint="eastAsia" w:ascii="仿宋_GB2312" w:hAnsi="仿宋" w:eastAsia="仿宋_GB2312" w:cs="宋体"/>
          <w:sz w:val="28"/>
          <w:szCs w:val="28"/>
        </w:rPr>
        <w:t>，也可以重新开展招标活动。</w:t>
      </w:r>
    </w:p>
    <w:p w14:paraId="60CB3C5A">
      <w:pPr>
        <w:spacing w:line="560" w:lineRule="exact"/>
        <w:ind w:firstLine="562" w:firstLineChars="201"/>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6E11CAC0">
      <w:pPr>
        <w:spacing w:line="560" w:lineRule="exact"/>
        <w:ind w:firstLine="562" w:firstLineChars="201"/>
        <w:rPr>
          <w:rFonts w:ascii="仿宋_GB2312" w:hAnsi="仿宋" w:eastAsia="仿宋_GB2312" w:cs="宋体"/>
          <w:sz w:val="28"/>
          <w:szCs w:val="28"/>
        </w:rPr>
      </w:pPr>
    </w:p>
    <w:p w14:paraId="5C0E9FBC">
      <w:pPr>
        <w:pStyle w:val="42"/>
        <w:spacing w:before="0" w:after="0" w:line="360" w:lineRule="auto"/>
        <w:ind w:firstLine="646" w:firstLineChars="201"/>
        <w:rPr>
          <w:rFonts w:ascii="宋体" w:hAnsi="宋体" w:cs="宋体"/>
        </w:rPr>
      </w:pPr>
    </w:p>
    <w:p w14:paraId="4B0F48DB">
      <w:pPr>
        <w:pStyle w:val="42"/>
        <w:spacing w:before="0" w:after="0" w:line="360" w:lineRule="auto"/>
        <w:ind w:firstLine="646" w:firstLineChars="201"/>
        <w:rPr>
          <w:rFonts w:ascii="宋体" w:hAnsi="宋体" w:cs="宋体"/>
        </w:rPr>
      </w:pPr>
    </w:p>
    <w:p w14:paraId="11448F8A">
      <w:pPr>
        <w:pStyle w:val="42"/>
        <w:spacing w:before="0" w:after="0" w:line="360" w:lineRule="auto"/>
        <w:ind w:firstLine="646" w:firstLineChars="201"/>
        <w:rPr>
          <w:rFonts w:ascii="宋体" w:hAnsi="宋体" w:cs="宋体"/>
        </w:rPr>
      </w:pPr>
    </w:p>
    <w:p w14:paraId="0E042A08"/>
    <w:p w14:paraId="2E783393">
      <w:pPr>
        <w:pStyle w:val="12"/>
      </w:pPr>
    </w:p>
    <w:p w14:paraId="232F2DE5">
      <w:pPr>
        <w:pStyle w:val="12"/>
      </w:pPr>
    </w:p>
    <w:p w14:paraId="70CB9434">
      <w:pPr>
        <w:pStyle w:val="12"/>
      </w:pPr>
    </w:p>
    <w:p w14:paraId="7288AA29">
      <w:pPr>
        <w:pStyle w:val="12"/>
      </w:pPr>
    </w:p>
    <w:p w14:paraId="6A3DFD73">
      <w:pPr>
        <w:pStyle w:val="12"/>
      </w:pPr>
    </w:p>
    <w:p w14:paraId="521706E6">
      <w:pPr>
        <w:pStyle w:val="12"/>
      </w:pPr>
    </w:p>
    <w:p w14:paraId="052DE63B">
      <w:pPr>
        <w:pStyle w:val="12"/>
      </w:pPr>
    </w:p>
    <w:p w14:paraId="7A4A0BAB">
      <w:pPr>
        <w:pStyle w:val="12"/>
      </w:pPr>
    </w:p>
    <w:p w14:paraId="1A3C7D2C">
      <w:pPr>
        <w:pStyle w:val="12"/>
      </w:pPr>
    </w:p>
    <w:p w14:paraId="0B508F1E">
      <w:pPr>
        <w:pStyle w:val="12"/>
      </w:pPr>
    </w:p>
    <w:p w14:paraId="715C4534">
      <w:pPr>
        <w:pStyle w:val="42"/>
        <w:spacing w:before="0" w:after="0" w:line="360" w:lineRule="auto"/>
        <w:ind w:firstLine="646" w:firstLineChars="201"/>
        <w:rPr>
          <w:rFonts w:ascii="宋体" w:hAnsi="宋体" w:cs="宋体"/>
        </w:rPr>
        <w:sectPr>
          <w:headerReference r:id="rId7" w:type="default"/>
          <w:footerReference r:id="rId8" w:type="default"/>
          <w:pgSz w:w="11906" w:h="16838"/>
          <w:pgMar w:top="1440" w:right="1080" w:bottom="1440" w:left="1080" w:header="851" w:footer="992" w:gutter="0"/>
          <w:cols w:space="425" w:num="1"/>
          <w:docGrid w:type="lines" w:linePitch="312" w:charSpace="0"/>
        </w:sectPr>
      </w:pPr>
      <w:r>
        <w:rPr>
          <w:rFonts w:hint="eastAsia" w:ascii="宋体" w:hAnsi="宋体" w:cs="宋体"/>
        </w:rPr>
        <w:t>第三章</w:t>
      </w:r>
      <w:r>
        <w:rPr>
          <w:rFonts w:hint="eastAsia" w:ascii="宋体" w:hAnsi="宋体" w:cs="宋体"/>
          <w:lang w:val="en-US" w:eastAsia="zh-CN"/>
        </w:rPr>
        <w:t xml:space="preserve"> </w:t>
      </w:r>
      <w:r>
        <w:rPr>
          <w:rFonts w:hint="eastAsia" w:ascii="宋体" w:hAnsi="宋体" w:cs="宋体"/>
        </w:rPr>
        <w:t>招标内容与要求</w:t>
      </w:r>
    </w:p>
    <w:p w14:paraId="5B5B59BB">
      <w:pPr>
        <w:tabs>
          <w:tab w:val="left" w:pos="525"/>
        </w:tabs>
        <w:spacing w:line="560" w:lineRule="exact"/>
        <w:ind w:firstLine="883" w:firstLineChars="200"/>
        <w:jc w:val="center"/>
        <w:rPr>
          <w:rFonts w:ascii="宋体" w:hAnsi="宋体"/>
          <w:b/>
          <w:bCs/>
          <w:sz w:val="44"/>
          <w:szCs w:val="44"/>
        </w:rPr>
      </w:pPr>
      <w:bookmarkStart w:id="1" w:name="_Hlk9675253"/>
      <w:r>
        <w:rPr>
          <w:rFonts w:hint="eastAsia" w:ascii="宋体" w:hAnsi="宋体"/>
          <w:b/>
          <w:bCs/>
          <w:sz w:val="44"/>
          <w:szCs w:val="44"/>
        </w:rPr>
        <w:t>采购项目说明</w:t>
      </w:r>
    </w:p>
    <w:bookmarkEnd w:id="1"/>
    <w:p w14:paraId="13A958D7">
      <w:pPr>
        <w:spacing w:line="480" w:lineRule="exact"/>
        <w:ind w:firstLine="548" w:firstLineChars="195"/>
        <w:rPr>
          <w:rFonts w:hint="eastAsia" w:ascii="仿宋_GB2312" w:hAnsi="宋体" w:eastAsia="仿宋_GB2312"/>
          <w:bCs/>
          <w:color w:val="000000"/>
          <w:sz w:val="28"/>
          <w:szCs w:val="28"/>
          <w:lang w:val="en-US" w:eastAsia="zh-CN"/>
        </w:rPr>
      </w:pPr>
      <w:r>
        <w:rPr>
          <w:rFonts w:hint="eastAsia" w:ascii="仿宋_GB2312" w:eastAsia="仿宋_GB2312"/>
          <w:b/>
          <w:bCs/>
          <w:color w:val="000000"/>
          <w:sz w:val="28"/>
          <w:szCs w:val="28"/>
        </w:rPr>
        <w:t>一、项目名称：</w:t>
      </w:r>
      <w:r>
        <w:rPr>
          <w:rFonts w:hint="eastAsia" w:ascii="仿宋_GB2312" w:hAnsi="宋体" w:eastAsia="仿宋_GB2312"/>
          <w:bCs/>
          <w:color w:val="000000"/>
          <w:sz w:val="28"/>
          <w:szCs w:val="28"/>
          <w:lang w:eastAsia="zh-CN"/>
        </w:rPr>
        <w:t>电子病历四级建设及配套硬件采购项目</w:t>
      </w:r>
      <w:r>
        <w:rPr>
          <w:rFonts w:hint="eastAsia" w:ascii="仿宋_GB2312" w:hAnsi="宋体" w:eastAsia="仿宋_GB2312"/>
          <w:bCs/>
          <w:color w:val="000000"/>
          <w:sz w:val="28"/>
          <w:szCs w:val="28"/>
        </w:rPr>
        <w:t xml:space="preserve"> </w:t>
      </w:r>
      <w:r>
        <w:rPr>
          <w:rFonts w:hint="eastAsia" w:ascii="仿宋_GB2312" w:hAnsi="宋体" w:eastAsia="仿宋_GB2312"/>
          <w:bCs/>
          <w:color w:val="000000"/>
          <w:sz w:val="28"/>
          <w:szCs w:val="28"/>
          <w:lang w:val="en-US" w:eastAsia="zh-CN"/>
        </w:rPr>
        <w:t xml:space="preserve"> </w:t>
      </w:r>
    </w:p>
    <w:p w14:paraId="6DEB1659">
      <w:pPr>
        <w:spacing w:line="480" w:lineRule="exact"/>
        <w:ind w:firstLine="562" w:firstLineChars="200"/>
        <w:rPr>
          <w:rFonts w:hint="eastAsia" w:ascii="仿宋_GB2312" w:hAnsi="宋体" w:eastAsia="仿宋_GB2312"/>
          <w:bCs/>
          <w:color w:val="000000"/>
          <w:sz w:val="28"/>
          <w:szCs w:val="28"/>
          <w:lang w:eastAsia="zh-CN"/>
        </w:rPr>
      </w:pPr>
      <w:r>
        <w:rPr>
          <w:rFonts w:hint="eastAsia" w:ascii="仿宋_GB2312" w:eastAsia="仿宋_GB2312"/>
          <w:b/>
          <w:sz w:val="28"/>
          <w:szCs w:val="28"/>
          <w:lang w:eastAsia="zh-CN"/>
        </w:rPr>
        <w:t>二、项目概况：</w:t>
      </w:r>
      <w:r>
        <w:rPr>
          <w:rFonts w:hint="eastAsia" w:ascii="仿宋_GB2312" w:hAnsi="宋体" w:eastAsia="仿宋_GB2312"/>
          <w:bCs/>
          <w:color w:val="000000"/>
          <w:sz w:val="28"/>
          <w:szCs w:val="28"/>
          <w:lang w:eastAsia="zh-CN"/>
        </w:rPr>
        <w:t>威海市环翠区中医医院为二级中医(综合)医院，根据&lt;&lt;全国医院信息化建设标准与规范&gt;&gt;和卫生健康信息行业标准要求(二级医院电子病历系统应用水平应达到4级及以上，智慧服务分级评估水平要达到二级及以上)，特采购相关软件平台及系统支撑硬件。</w:t>
      </w:r>
    </w:p>
    <w:p w14:paraId="2B7D02A7">
      <w:pPr>
        <w:spacing w:line="480" w:lineRule="exact"/>
        <w:ind w:firstLine="562" w:firstLineChars="200"/>
        <w:rPr>
          <w:rFonts w:ascii="仿宋_GB2312" w:hAnsi="宋体" w:eastAsia="仿宋_GB2312"/>
          <w:b/>
          <w:bCs/>
          <w:color w:val="000000"/>
          <w:kern w:val="0"/>
          <w:sz w:val="28"/>
          <w:szCs w:val="28"/>
        </w:rPr>
      </w:pPr>
      <w:r>
        <w:rPr>
          <w:rFonts w:hint="eastAsia" w:ascii="仿宋_GB2312" w:eastAsia="仿宋_GB2312"/>
          <w:b/>
          <w:sz w:val="28"/>
          <w:szCs w:val="28"/>
          <w:lang w:eastAsia="zh-CN"/>
        </w:rPr>
        <w:t>三</w:t>
      </w:r>
      <w:r>
        <w:rPr>
          <w:rFonts w:hint="eastAsia" w:ascii="仿宋_GB2312" w:eastAsia="仿宋_GB2312"/>
          <w:b/>
          <w:sz w:val="28"/>
          <w:szCs w:val="28"/>
        </w:rPr>
        <w:t>、</w:t>
      </w:r>
      <w:r>
        <w:rPr>
          <w:rFonts w:hint="eastAsia" w:ascii="仿宋_GB2312" w:hAnsi="宋体" w:eastAsia="仿宋_GB2312"/>
          <w:b/>
          <w:bCs/>
          <w:color w:val="000000"/>
          <w:kern w:val="0"/>
          <w:sz w:val="28"/>
          <w:szCs w:val="28"/>
          <w:lang w:eastAsia="zh-CN"/>
        </w:rPr>
        <w:t>技术</w:t>
      </w:r>
      <w:r>
        <w:rPr>
          <w:rFonts w:hint="eastAsia" w:ascii="仿宋_GB2312" w:hAnsi="宋体" w:eastAsia="仿宋_GB2312"/>
          <w:b/>
          <w:bCs/>
          <w:color w:val="000000"/>
          <w:kern w:val="0"/>
          <w:sz w:val="28"/>
          <w:szCs w:val="28"/>
        </w:rPr>
        <w:t>要求：</w:t>
      </w:r>
    </w:p>
    <w:p w14:paraId="32936737">
      <w:pPr>
        <w:spacing w:line="480" w:lineRule="exact"/>
        <w:ind w:firstLine="562" w:firstLineChars="200"/>
        <w:jc w:val="center"/>
        <w:rPr>
          <w:rFonts w:hint="eastAsia" w:ascii="仿宋_GB2312" w:hAnsi="宋体" w:eastAsia="仿宋_GB2312"/>
          <w:b/>
          <w:bCs/>
          <w:color w:val="000000"/>
          <w:kern w:val="0"/>
          <w:sz w:val="28"/>
          <w:szCs w:val="28"/>
        </w:rPr>
      </w:pPr>
      <w:r>
        <w:rPr>
          <w:rFonts w:hint="eastAsia" w:ascii="仿宋_GB2312" w:hAnsi="宋体" w:eastAsia="仿宋_GB2312"/>
          <w:b/>
          <w:bCs/>
          <w:color w:val="000000"/>
          <w:kern w:val="0"/>
          <w:sz w:val="28"/>
          <w:szCs w:val="28"/>
        </w:rPr>
        <w:t>环翠区中医医院智慧医院二期建设清单</w:t>
      </w:r>
      <w:r>
        <w:rPr>
          <w:rFonts w:hint="eastAsia" w:ascii="仿宋_GB2312" w:hAnsi="宋体" w:eastAsia="仿宋_GB2312"/>
          <w:b/>
          <w:bCs/>
          <w:color w:val="000000"/>
          <w:kern w:val="0"/>
          <w:sz w:val="28"/>
          <w:szCs w:val="28"/>
          <w:lang w:val="en-US" w:eastAsia="zh-CN"/>
        </w:rPr>
        <w:t>（软件清单）</w:t>
      </w:r>
    </w:p>
    <w:tbl>
      <w:tblPr>
        <w:tblStyle w:val="48"/>
        <w:tblW w:w="5219" w:type="pct"/>
        <w:tblInd w:w="-1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6"/>
        <w:gridCol w:w="752"/>
        <w:gridCol w:w="955"/>
        <w:gridCol w:w="1329"/>
        <w:gridCol w:w="6716"/>
      </w:tblGrid>
      <w:tr w14:paraId="4E00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31B79D">
            <w:pPr>
              <w:keepNext w:val="0"/>
              <w:keepLines w:val="0"/>
              <w:widowControl/>
              <w:suppressLineNumbers w:val="0"/>
              <w:jc w:val="center"/>
              <w:textAlignment w:val="center"/>
              <w:rPr>
                <w:rFonts w:hint="eastAsia" w:ascii="仿宋_GB2312" w:hAnsi="宋体" w:eastAsia="仿宋_GB2312" w:cs="Times New Roman"/>
                <w:b/>
                <w:bCs w:val="0"/>
                <w:color w:val="000000"/>
                <w:kern w:val="2"/>
                <w:sz w:val="24"/>
                <w:szCs w:val="24"/>
                <w:lang w:val="en-US" w:eastAsia="zh-CN" w:bidi="ar-SA"/>
              </w:rPr>
            </w:pPr>
            <w:r>
              <w:rPr>
                <w:rFonts w:hint="eastAsia" w:ascii="仿宋_GB2312" w:hAnsi="宋体" w:eastAsia="仿宋_GB2312" w:cs="Times New Roman"/>
                <w:b/>
                <w:bCs w:val="0"/>
                <w:color w:val="000000"/>
                <w:kern w:val="2"/>
                <w:sz w:val="24"/>
                <w:szCs w:val="24"/>
                <w:lang w:val="en-US" w:eastAsia="zh-CN" w:bidi="ar-SA"/>
              </w:rPr>
              <w:t>序号</w:t>
            </w:r>
          </w:p>
        </w:tc>
        <w:tc>
          <w:tcPr>
            <w:tcW w:w="3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93BB8D">
            <w:pPr>
              <w:keepNext w:val="0"/>
              <w:keepLines w:val="0"/>
              <w:widowControl/>
              <w:suppressLineNumbers w:val="0"/>
              <w:jc w:val="center"/>
              <w:textAlignment w:val="center"/>
              <w:rPr>
                <w:rFonts w:hint="eastAsia" w:ascii="仿宋_GB2312" w:hAnsi="宋体" w:eastAsia="仿宋_GB2312" w:cs="Times New Roman"/>
                <w:b/>
                <w:bCs w:val="0"/>
                <w:color w:val="000000"/>
                <w:kern w:val="2"/>
                <w:sz w:val="24"/>
                <w:szCs w:val="24"/>
                <w:lang w:val="en-US" w:eastAsia="zh-CN" w:bidi="ar-SA"/>
              </w:rPr>
            </w:pPr>
            <w:r>
              <w:rPr>
                <w:rFonts w:hint="eastAsia" w:ascii="仿宋_GB2312" w:hAnsi="宋体" w:eastAsia="仿宋_GB2312" w:cs="Times New Roman"/>
                <w:b/>
                <w:bCs w:val="0"/>
                <w:color w:val="000000"/>
                <w:kern w:val="2"/>
                <w:sz w:val="24"/>
                <w:szCs w:val="24"/>
                <w:lang w:val="en-US" w:eastAsia="zh-CN" w:bidi="ar-SA"/>
              </w:rPr>
              <w:t>业务体系</w:t>
            </w:r>
          </w:p>
        </w:tc>
        <w:tc>
          <w:tcPr>
            <w:tcW w:w="4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6CB031">
            <w:pPr>
              <w:keepNext w:val="0"/>
              <w:keepLines w:val="0"/>
              <w:widowControl/>
              <w:suppressLineNumbers w:val="0"/>
              <w:jc w:val="center"/>
              <w:textAlignment w:val="center"/>
              <w:rPr>
                <w:rFonts w:hint="eastAsia" w:ascii="仿宋_GB2312" w:hAnsi="宋体" w:eastAsia="仿宋_GB2312" w:cs="Times New Roman"/>
                <w:b/>
                <w:bCs w:val="0"/>
                <w:color w:val="000000"/>
                <w:kern w:val="2"/>
                <w:sz w:val="24"/>
                <w:szCs w:val="24"/>
                <w:lang w:val="en-US" w:eastAsia="zh-CN" w:bidi="ar-SA"/>
              </w:rPr>
            </w:pPr>
            <w:r>
              <w:rPr>
                <w:rFonts w:hint="eastAsia" w:ascii="仿宋_GB2312" w:hAnsi="宋体" w:eastAsia="仿宋_GB2312" w:cs="Times New Roman"/>
                <w:b/>
                <w:bCs w:val="0"/>
                <w:color w:val="000000"/>
                <w:kern w:val="2"/>
                <w:sz w:val="24"/>
                <w:szCs w:val="24"/>
                <w:lang w:val="en-US" w:eastAsia="zh-CN" w:bidi="ar-SA"/>
              </w:rPr>
              <w:t>系统名称</w:t>
            </w:r>
          </w:p>
        </w:tc>
        <w:tc>
          <w:tcPr>
            <w:tcW w:w="63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E521DC">
            <w:pPr>
              <w:keepNext w:val="0"/>
              <w:keepLines w:val="0"/>
              <w:widowControl/>
              <w:suppressLineNumbers w:val="0"/>
              <w:jc w:val="center"/>
              <w:textAlignment w:val="center"/>
              <w:rPr>
                <w:rFonts w:hint="eastAsia" w:ascii="仿宋_GB2312" w:hAnsi="宋体" w:eastAsia="仿宋_GB2312" w:cs="Times New Roman"/>
                <w:b/>
                <w:bCs w:val="0"/>
                <w:color w:val="000000"/>
                <w:kern w:val="2"/>
                <w:sz w:val="24"/>
                <w:szCs w:val="24"/>
                <w:lang w:val="en-US" w:eastAsia="zh-CN" w:bidi="ar-SA"/>
              </w:rPr>
            </w:pPr>
            <w:r>
              <w:rPr>
                <w:rFonts w:hint="eastAsia" w:ascii="仿宋_GB2312" w:hAnsi="宋体" w:eastAsia="仿宋_GB2312" w:cs="Times New Roman"/>
                <w:b/>
                <w:bCs w:val="0"/>
                <w:color w:val="000000"/>
                <w:kern w:val="2"/>
                <w:sz w:val="24"/>
                <w:szCs w:val="24"/>
                <w:lang w:val="en-US" w:eastAsia="zh-CN" w:bidi="ar-SA"/>
              </w:rPr>
              <w:t>子功能模块</w:t>
            </w:r>
          </w:p>
        </w:tc>
        <w:tc>
          <w:tcPr>
            <w:tcW w:w="32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F8D367">
            <w:pPr>
              <w:keepNext w:val="0"/>
              <w:keepLines w:val="0"/>
              <w:widowControl/>
              <w:suppressLineNumbers w:val="0"/>
              <w:jc w:val="center"/>
              <w:textAlignment w:val="center"/>
              <w:rPr>
                <w:rFonts w:hint="eastAsia" w:ascii="仿宋_GB2312" w:hAnsi="宋体" w:eastAsia="仿宋_GB2312" w:cs="Times New Roman"/>
                <w:b/>
                <w:bCs w:val="0"/>
                <w:color w:val="000000"/>
                <w:kern w:val="2"/>
                <w:sz w:val="24"/>
                <w:szCs w:val="24"/>
                <w:lang w:val="en-US" w:eastAsia="zh-CN" w:bidi="ar-SA"/>
              </w:rPr>
            </w:pPr>
            <w:r>
              <w:rPr>
                <w:rFonts w:hint="eastAsia" w:ascii="仿宋_GB2312" w:hAnsi="宋体" w:eastAsia="仿宋_GB2312" w:cs="Times New Roman"/>
                <w:b/>
                <w:bCs w:val="0"/>
                <w:color w:val="000000"/>
                <w:kern w:val="2"/>
                <w:sz w:val="24"/>
                <w:szCs w:val="24"/>
                <w:lang w:val="en-US" w:eastAsia="zh-CN" w:bidi="ar-SA"/>
              </w:rPr>
              <w:t>参数</w:t>
            </w:r>
          </w:p>
        </w:tc>
      </w:tr>
      <w:tr w14:paraId="5ACB2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0F22ED">
            <w:pPr>
              <w:jc w:val="center"/>
              <w:rPr>
                <w:rFonts w:hint="eastAsia" w:ascii="仿宋_GB2312" w:hAnsi="宋体" w:eastAsia="仿宋_GB2312" w:cs="Times New Roman"/>
                <w:bCs/>
                <w:color w:val="000000"/>
                <w:kern w:val="2"/>
                <w:sz w:val="24"/>
                <w:szCs w:val="24"/>
                <w:lang w:val="en-US" w:eastAsia="zh-CN" w:bidi="ar-SA"/>
              </w:rPr>
            </w:pPr>
          </w:p>
        </w:tc>
        <w:tc>
          <w:tcPr>
            <w:tcW w:w="3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635BBB">
            <w:pPr>
              <w:jc w:val="center"/>
              <w:rPr>
                <w:rFonts w:hint="eastAsia" w:ascii="仿宋_GB2312" w:hAnsi="宋体" w:eastAsia="仿宋_GB2312" w:cs="Times New Roman"/>
                <w:bCs/>
                <w:color w:val="000000"/>
                <w:kern w:val="2"/>
                <w:sz w:val="24"/>
                <w:szCs w:val="24"/>
                <w:lang w:val="en-US" w:eastAsia="zh-CN" w:bidi="ar-SA"/>
              </w:rPr>
            </w:pPr>
          </w:p>
        </w:tc>
        <w:tc>
          <w:tcPr>
            <w:tcW w:w="4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7915FB">
            <w:pPr>
              <w:jc w:val="center"/>
              <w:rPr>
                <w:rFonts w:hint="eastAsia" w:ascii="仿宋_GB2312" w:hAnsi="宋体" w:eastAsia="仿宋_GB2312" w:cs="Times New Roman"/>
                <w:bCs/>
                <w:color w:val="000000"/>
                <w:kern w:val="2"/>
                <w:sz w:val="24"/>
                <w:szCs w:val="24"/>
                <w:lang w:val="en-US" w:eastAsia="zh-CN" w:bidi="ar-SA"/>
              </w:rPr>
            </w:pPr>
          </w:p>
        </w:tc>
        <w:tc>
          <w:tcPr>
            <w:tcW w:w="63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8DB836">
            <w:pPr>
              <w:jc w:val="left"/>
              <w:rPr>
                <w:rFonts w:hint="eastAsia" w:ascii="仿宋_GB2312" w:hAnsi="宋体" w:eastAsia="仿宋_GB2312" w:cs="Times New Roman"/>
                <w:bCs/>
                <w:color w:val="000000"/>
                <w:kern w:val="2"/>
                <w:sz w:val="24"/>
                <w:szCs w:val="24"/>
                <w:lang w:val="en-US" w:eastAsia="zh-CN" w:bidi="ar-SA"/>
              </w:rPr>
            </w:pPr>
          </w:p>
        </w:tc>
        <w:tc>
          <w:tcPr>
            <w:tcW w:w="32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D3A015">
            <w:pPr>
              <w:jc w:val="center"/>
              <w:rPr>
                <w:rFonts w:hint="eastAsia" w:ascii="仿宋_GB2312" w:hAnsi="宋体" w:eastAsia="仿宋_GB2312" w:cs="Times New Roman"/>
                <w:bCs/>
                <w:color w:val="000000"/>
                <w:kern w:val="2"/>
                <w:sz w:val="24"/>
                <w:szCs w:val="24"/>
                <w:lang w:val="en-US" w:eastAsia="zh-CN" w:bidi="ar-SA"/>
              </w:rPr>
            </w:pPr>
          </w:p>
        </w:tc>
      </w:tr>
      <w:tr w14:paraId="7094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9DA4DE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00BC117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信息管理系统</w:t>
            </w:r>
          </w:p>
        </w:tc>
        <w:tc>
          <w:tcPr>
            <w:tcW w:w="459" w:type="pct"/>
            <w:tcBorders>
              <w:top w:val="nil"/>
              <w:left w:val="nil"/>
              <w:bottom w:val="single" w:color="auto" w:sz="4" w:space="0"/>
              <w:right w:val="single" w:color="auto" w:sz="4" w:space="0"/>
            </w:tcBorders>
            <w:shd w:val="clear" w:color="auto" w:fill="auto"/>
            <w:vAlign w:val="center"/>
          </w:tcPr>
          <w:p w14:paraId="728342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门诊中心</w:t>
            </w:r>
          </w:p>
        </w:tc>
        <w:tc>
          <w:tcPr>
            <w:tcW w:w="639" w:type="pct"/>
            <w:tcBorders>
              <w:top w:val="nil"/>
              <w:left w:val="nil"/>
              <w:bottom w:val="single" w:color="auto" w:sz="4" w:space="0"/>
              <w:right w:val="single" w:color="auto" w:sz="4" w:space="0"/>
            </w:tcBorders>
            <w:shd w:val="clear" w:color="auto" w:fill="auto"/>
            <w:vAlign w:val="center"/>
          </w:tcPr>
          <w:p w14:paraId="4E508B4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自助缴费</w:t>
            </w:r>
          </w:p>
        </w:tc>
        <w:tc>
          <w:tcPr>
            <w:tcW w:w="3229" w:type="pct"/>
            <w:tcBorders>
              <w:top w:val="nil"/>
              <w:left w:val="nil"/>
              <w:bottom w:val="single" w:color="auto" w:sz="4" w:space="0"/>
              <w:right w:val="single" w:color="auto" w:sz="4" w:space="0"/>
            </w:tcBorders>
            <w:shd w:val="clear" w:color="auto" w:fill="auto"/>
            <w:vAlign w:val="center"/>
          </w:tcPr>
          <w:p w14:paraId="5DAEA8F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预留给自助机的自助缴费功能，刷取患者身份证或者医保卡后，可查询到该患者的所有待缴费项目，然后根据需要进行缴费。</w:t>
            </w:r>
          </w:p>
        </w:tc>
      </w:tr>
      <w:tr w14:paraId="758B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EAFE11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BFB034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08DD0F2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药品统计查询</w:t>
            </w:r>
          </w:p>
        </w:tc>
        <w:tc>
          <w:tcPr>
            <w:tcW w:w="639" w:type="pct"/>
            <w:tcBorders>
              <w:top w:val="nil"/>
              <w:left w:val="nil"/>
              <w:bottom w:val="single" w:color="auto" w:sz="4" w:space="0"/>
              <w:right w:val="single" w:color="auto" w:sz="4" w:space="0"/>
            </w:tcBorders>
            <w:shd w:val="clear" w:color="auto" w:fill="auto"/>
            <w:vAlign w:val="center"/>
          </w:tcPr>
          <w:p w14:paraId="740018B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其他统计查询</w:t>
            </w:r>
          </w:p>
        </w:tc>
        <w:tc>
          <w:tcPr>
            <w:tcW w:w="3229" w:type="pct"/>
            <w:tcBorders>
              <w:top w:val="nil"/>
              <w:left w:val="nil"/>
              <w:bottom w:val="single" w:color="auto" w:sz="4" w:space="0"/>
              <w:right w:val="single" w:color="auto" w:sz="4" w:space="0"/>
            </w:tcBorders>
            <w:shd w:val="clear" w:color="auto" w:fill="auto"/>
            <w:vAlign w:val="center"/>
          </w:tcPr>
          <w:p w14:paraId="760A40F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药材发放查询、门诊处方查询、门诊退药查询、基本药物金额比例、门诊抗菌药物使用率、门诊药房发药日志汇总、药房出库汇总查询、药房入库汇总统计、药房销售查询（汇总）、药房销售查询（明细）、药品流向查询、门诊药材发放查询、药品费用统计查询、住院药品发放统计等。</w:t>
            </w:r>
          </w:p>
        </w:tc>
      </w:tr>
      <w:tr w14:paraId="29F9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024FBE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0EE979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000000" w:sz="4" w:space="0"/>
              <w:right w:val="single" w:color="auto" w:sz="4" w:space="0"/>
            </w:tcBorders>
            <w:shd w:val="clear" w:color="auto" w:fill="auto"/>
            <w:vAlign w:val="center"/>
          </w:tcPr>
          <w:p w14:paraId="4BC3BE4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西药房管理</w:t>
            </w: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33A4FD9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门诊药品调配</w:t>
            </w:r>
          </w:p>
        </w:tc>
        <w:tc>
          <w:tcPr>
            <w:tcW w:w="3229" w:type="pct"/>
            <w:tcBorders>
              <w:top w:val="nil"/>
              <w:left w:val="nil"/>
              <w:bottom w:val="single" w:color="auto" w:sz="4" w:space="0"/>
              <w:right w:val="single" w:color="auto" w:sz="4" w:space="0"/>
            </w:tcBorders>
            <w:shd w:val="clear" w:color="auto" w:fill="auto"/>
            <w:vAlign w:val="center"/>
          </w:tcPr>
          <w:p w14:paraId="094D16A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1、全院共享门诊医生的西药处方数据，并能获取病人的基本情况、体征及国民信息等；</w:t>
            </w:r>
          </w:p>
        </w:tc>
      </w:tr>
      <w:tr w14:paraId="15F5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BFB99F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28FC6C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2C66FAE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BE985C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5D9464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2、有核查处方剂量、给药方式与字典是否一致并提示的功能；</w:t>
            </w:r>
          </w:p>
        </w:tc>
      </w:tr>
      <w:tr w14:paraId="2FBB7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5289FF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9A0863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0DD302D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CCEC9A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C17E37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3、有全院统一的药品字典；</w:t>
            </w:r>
          </w:p>
        </w:tc>
      </w:tr>
      <w:tr w14:paraId="3BDA3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EF9554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F7C779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1FC0980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943B99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A312F5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4、发药有记录。</w:t>
            </w:r>
          </w:p>
        </w:tc>
      </w:tr>
      <w:tr w14:paraId="74AB2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22114E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D307E1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5B2D4DD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5D7E229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住院药品调配</w:t>
            </w:r>
          </w:p>
        </w:tc>
        <w:tc>
          <w:tcPr>
            <w:tcW w:w="3229" w:type="pct"/>
            <w:tcBorders>
              <w:top w:val="nil"/>
              <w:left w:val="nil"/>
              <w:bottom w:val="single" w:color="auto" w:sz="4" w:space="0"/>
              <w:right w:val="single" w:color="auto" w:sz="4" w:space="0"/>
            </w:tcBorders>
            <w:shd w:val="clear" w:color="auto" w:fill="auto"/>
            <w:vAlign w:val="center"/>
          </w:tcPr>
          <w:p w14:paraId="6280248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1、西药房可接收住院医生开的医嘱、处方；</w:t>
            </w:r>
          </w:p>
        </w:tc>
      </w:tr>
      <w:tr w14:paraId="00749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AD59F5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22201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638C3F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67CF7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209462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2、提供全院共享的统一的药品字典、药剂科的可供药目录、药品说明等；</w:t>
            </w:r>
          </w:p>
        </w:tc>
      </w:tr>
      <w:tr w14:paraId="74CEB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1F3844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EF7C8F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35EAAFF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141D1A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9F70DD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3、具有用药检查功能；</w:t>
            </w:r>
          </w:p>
        </w:tc>
      </w:tr>
      <w:tr w14:paraId="5B1D0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202134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F85682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04627F8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779BC56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43AADE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4、药品准备（集中摆药、配液等）过程有记录。</w:t>
            </w:r>
          </w:p>
        </w:tc>
      </w:tr>
      <w:tr w14:paraId="276B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3FB633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7F0D63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3E988A1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438A52F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科室请领审批</w:t>
            </w:r>
          </w:p>
        </w:tc>
        <w:tc>
          <w:tcPr>
            <w:tcW w:w="3229" w:type="pct"/>
            <w:tcBorders>
              <w:top w:val="nil"/>
              <w:left w:val="nil"/>
              <w:bottom w:val="single" w:color="auto" w:sz="4" w:space="0"/>
              <w:right w:val="single" w:color="auto" w:sz="4" w:space="0"/>
            </w:tcBorders>
            <w:shd w:val="clear" w:color="auto" w:fill="auto"/>
            <w:vAlign w:val="center"/>
          </w:tcPr>
          <w:p w14:paraId="2041793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1、门诊各科室提交请领申请书后药房进行审批；</w:t>
            </w:r>
          </w:p>
        </w:tc>
      </w:tr>
      <w:tr w14:paraId="2A594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D48350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83B461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7A264B9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5838D8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26FA94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2、审批通过后进行药品出库减库存。</w:t>
            </w:r>
          </w:p>
        </w:tc>
      </w:tr>
      <w:tr w14:paraId="72748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922D6D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B2F201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2AD05C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中药房管理</w:t>
            </w: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7C87EB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门诊药品调配</w:t>
            </w:r>
          </w:p>
        </w:tc>
        <w:tc>
          <w:tcPr>
            <w:tcW w:w="3229" w:type="pct"/>
            <w:tcBorders>
              <w:top w:val="nil"/>
              <w:left w:val="nil"/>
              <w:bottom w:val="single" w:color="auto" w:sz="4" w:space="0"/>
              <w:right w:val="single" w:color="auto" w:sz="4" w:space="0"/>
            </w:tcBorders>
            <w:shd w:val="clear" w:color="auto" w:fill="auto"/>
            <w:vAlign w:val="center"/>
          </w:tcPr>
          <w:p w14:paraId="5C62E90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1、全院共享门诊医生的中药处方数据，并能获取病人的基本情况、体征及国民信息等；</w:t>
            </w:r>
          </w:p>
        </w:tc>
      </w:tr>
      <w:tr w14:paraId="76A59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A2D5F4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62B30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53597F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FDF05C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18B921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2、有核查处方剂量、给药方式与字典是否一致并提示的功能；</w:t>
            </w:r>
          </w:p>
        </w:tc>
      </w:tr>
      <w:tr w14:paraId="41E09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F781ED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63E80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3D0EC3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D984B8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A6845F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3、有全院统一的药品字典；</w:t>
            </w:r>
          </w:p>
        </w:tc>
      </w:tr>
      <w:tr w14:paraId="09B4E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FAC13D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FEB7FF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36763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FE61D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AA039E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4、发药有记录。</w:t>
            </w:r>
          </w:p>
        </w:tc>
      </w:tr>
      <w:tr w14:paraId="69951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B3540F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4F2AA5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1BF20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3D8466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住院药品调配</w:t>
            </w:r>
          </w:p>
        </w:tc>
        <w:tc>
          <w:tcPr>
            <w:tcW w:w="3229" w:type="pct"/>
            <w:tcBorders>
              <w:top w:val="nil"/>
              <w:left w:val="nil"/>
              <w:bottom w:val="single" w:color="auto" w:sz="4" w:space="0"/>
              <w:right w:val="single" w:color="auto" w:sz="4" w:space="0"/>
            </w:tcBorders>
            <w:shd w:val="clear" w:color="auto" w:fill="auto"/>
            <w:vAlign w:val="center"/>
          </w:tcPr>
          <w:p w14:paraId="4685C2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1、中药房可接收住院医生开的医嘱、处方；</w:t>
            </w:r>
          </w:p>
        </w:tc>
      </w:tr>
      <w:tr w14:paraId="6B432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F59374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AB2F4B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9DF6BC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4126F4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4DC705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2、提供全院共享的统一的药品字典、药剂科的可供药目录、药品说明等；</w:t>
            </w:r>
          </w:p>
        </w:tc>
      </w:tr>
      <w:tr w14:paraId="069C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1D794C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D39A0C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74F94E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63D74B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00ABF9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3、具有用药检查功能；</w:t>
            </w:r>
          </w:p>
        </w:tc>
      </w:tr>
      <w:tr w14:paraId="326A6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8AE8C4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E4C9CE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399CD1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2FEBB1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CD8193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4、药品准备（集中摆药、配液等）过程有记录。</w:t>
            </w:r>
          </w:p>
        </w:tc>
      </w:tr>
      <w:tr w14:paraId="50762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2B1AF9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87671E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505B76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血库管理</w:t>
            </w:r>
          </w:p>
        </w:tc>
        <w:tc>
          <w:tcPr>
            <w:tcW w:w="639" w:type="pct"/>
            <w:tcBorders>
              <w:top w:val="nil"/>
              <w:left w:val="nil"/>
              <w:bottom w:val="single" w:color="auto" w:sz="4" w:space="0"/>
              <w:right w:val="single" w:color="auto" w:sz="4" w:space="0"/>
            </w:tcBorders>
            <w:shd w:val="clear" w:color="auto" w:fill="auto"/>
            <w:vAlign w:val="center"/>
          </w:tcPr>
          <w:p w14:paraId="69B7DB7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血库信息</w:t>
            </w:r>
          </w:p>
        </w:tc>
        <w:tc>
          <w:tcPr>
            <w:tcW w:w="3229" w:type="pct"/>
            <w:tcBorders>
              <w:top w:val="nil"/>
              <w:left w:val="nil"/>
              <w:bottom w:val="single" w:color="auto" w:sz="4" w:space="0"/>
              <w:right w:val="single" w:color="auto" w:sz="4" w:space="0"/>
            </w:tcBorders>
            <w:shd w:val="clear" w:color="auto" w:fill="auto"/>
            <w:vAlign w:val="center"/>
          </w:tcPr>
          <w:p w14:paraId="19EDA03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对医院的血库信息进行维护。</w:t>
            </w:r>
          </w:p>
        </w:tc>
      </w:tr>
      <w:tr w14:paraId="68BAD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005371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E1F769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18B487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11EFF0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血液入库</w:t>
            </w:r>
          </w:p>
        </w:tc>
        <w:tc>
          <w:tcPr>
            <w:tcW w:w="3229" w:type="pct"/>
            <w:tcBorders>
              <w:top w:val="nil"/>
              <w:left w:val="nil"/>
              <w:bottom w:val="single" w:color="auto" w:sz="4" w:space="0"/>
              <w:right w:val="single" w:color="auto" w:sz="4" w:space="0"/>
            </w:tcBorders>
            <w:shd w:val="clear" w:color="auto" w:fill="auto"/>
            <w:vAlign w:val="center"/>
          </w:tcPr>
          <w:p w14:paraId="4ACF84F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对血液入库信息进行记录，并实时更新库存信息。</w:t>
            </w:r>
          </w:p>
        </w:tc>
      </w:tr>
      <w:tr w14:paraId="6A125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1E18AB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5BBA75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9F19FD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260E8C4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血液领取</w:t>
            </w:r>
          </w:p>
        </w:tc>
        <w:tc>
          <w:tcPr>
            <w:tcW w:w="3229" w:type="pct"/>
            <w:tcBorders>
              <w:top w:val="nil"/>
              <w:left w:val="nil"/>
              <w:bottom w:val="single" w:color="auto" w:sz="4" w:space="0"/>
              <w:right w:val="single" w:color="auto" w:sz="4" w:space="0"/>
            </w:tcBorders>
            <w:shd w:val="clear" w:color="auto" w:fill="auto"/>
            <w:vAlign w:val="center"/>
          </w:tcPr>
          <w:p w14:paraId="63C6C90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根据门诊、住院的血液申请单，来领取血液。</w:t>
            </w:r>
          </w:p>
        </w:tc>
      </w:tr>
      <w:tr w14:paraId="15E8B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51D1E9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4457CE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C27FE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A4225F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血液使用统计</w:t>
            </w:r>
          </w:p>
        </w:tc>
        <w:tc>
          <w:tcPr>
            <w:tcW w:w="3229" w:type="pct"/>
            <w:tcBorders>
              <w:top w:val="nil"/>
              <w:left w:val="nil"/>
              <w:bottom w:val="single" w:color="auto" w:sz="4" w:space="0"/>
              <w:right w:val="single" w:color="auto" w:sz="4" w:space="0"/>
            </w:tcBorders>
            <w:shd w:val="clear" w:color="auto" w:fill="auto"/>
            <w:vAlign w:val="center"/>
          </w:tcPr>
          <w:p w14:paraId="3ABC6BA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统计一段时间内门诊、住院使用各血型血量。</w:t>
            </w:r>
          </w:p>
        </w:tc>
      </w:tr>
      <w:tr w14:paraId="73E29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E059C2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34C0F1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745B35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B52E94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血液报废</w:t>
            </w:r>
          </w:p>
        </w:tc>
        <w:tc>
          <w:tcPr>
            <w:tcW w:w="3229" w:type="pct"/>
            <w:tcBorders>
              <w:top w:val="nil"/>
              <w:left w:val="nil"/>
              <w:bottom w:val="single" w:color="auto" w:sz="4" w:space="0"/>
              <w:right w:val="single" w:color="auto" w:sz="4" w:space="0"/>
            </w:tcBorders>
            <w:shd w:val="clear" w:color="auto" w:fill="auto"/>
            <w:vAlign w:val="center"/>
          </w:tcPr>
          <w:p w14:paraId="44C499B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对血液报废情况进行记录。</w:t>
            </w:r>
          </w:p>
        </w:tc>
      </w:tr>
      <w:tr w14:paraId="39756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093C02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C5AA97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F611C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58505E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血液库存信息</w:t>
            </w:r>
          </w:p>
        </w:tc>
        <w:tc>
          <w:tcPr>
            <w:tcW w:w="3229" w:type="pct"/>
            <w:tcBorders>
              <w:top w:val="nil"/>
              <w:left w:val="nil"/>
              <w:bottom w:val="single" w:color="auto" w:sz="4" w:space="0"/>
              <w:right w:val="single" w:color="auto" w:sz="4" w:space="0"/>
            </w:tcBorders>
            <w:shd w:val="clear" w:color="auto" w:fill="auto"/>
            <w:vAlign w:val="center"/>
          </w:tcPr>
          <w:p w14:paraId="719608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管理血库的血液库存。</w:t>
            </w:r>
          </w:p>
        </w:tc>
      </w:tr>
      <w:tr w14:paraId="2A2BE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C52011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625097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2D2759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2B3F614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血型鉴定</w:t>
            </w:r>
          </w:p>
        </w:tc>
        <w:tc>
          <w:tcPr>
            <w:tcW w:w="3229" w:type="pct"/>
            <w:tcBorders>
              <w:top w:val="nil"/>
              <w:left w:val="nil"/>
              <w:bottom w:val="single" w:color="auto" w:sz="4" w:space="0"/>
              <w:right w:val="single" w:color="auto" w:sz="4" w:space="0"/>
            </w:tcBorders>
            <w:shd w:val="clear" w:color="auto" w:fill="auto"/>
            <w:vAlign w:val="center"/>
          </w:tcPr>
          <w:p w14:paraId="79712DF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记录患者的血型鉴定信息。</w:t>
            </w:r>
          </w:p>
        </w:tc>
      </w:tr>
      <w:tr w14:paraId="366B2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ED8650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D387B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2AAB8E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6DCA2D8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配血审核</w:t>
            </w:r>
          </w:p>
        </w:tc>
        <w:tc>
          <w:tcPr>
            <w:tcW w:w="3229" w:type="pct"/>
            <w:tcBorders>
              <w:top w:val="nil"/>
              <w:left w:val="nil"/>
              <w:bottom w:val="single" w:color="auto" w:sz="4" w:space="0"/>
              <w:right w:val="single" w:color="auto" w:sz="4" w:space="0"/>
            </w:tcBorders>
            <w:shd w:val="clear" w:color="auto" w:fill="auto"/>
            <w:vAlign w:val="center"/>
          </w:tcPr>
          <w:p w14:paraId="67EA2E0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患者和血液数据进行配血审核。</w:t>
            </w:r>
          </w:p>
        </w:tc>
      </w:tr>
      <w:tr w14:paraId="2A4D1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FF1DB6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E0A7C4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C5E1C4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53FA6E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血供应商管理</w:t>
            </w:r>
          </w:p>
        </w:tc>
        <w:tc>
          <w:tcPr>
            <w:tcW w:w="3229" w:type="pct"/>
            <w:tcBorders>
              <w:top w:val="nil"/>
              <w:left w:val="nil"/>
              <w:bottom w:val="single" w:color="auto" w:sz="4" w:space="0"/>
              <w:right w:val="single" w:color="auto" w:sz="4" w:space="0"/>
            </w:tcBorders>
            <w:shd w:val="clear" w:color="auto" w:fill="auto"/>
            <w:vAlign w:val="center"/>
          </w:tcPr>
          <w:p w14:paraId="6AF053B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维护管理血液供应商信息。</w:t>
            </w:r>
          </w:p>
        </w:tc>
      </w:tr>
      <w:tr w14:paraId="7F845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B006A3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90868E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D28AE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62B3E3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血液资料库</w:t>
            </w:r>
          </w:p>
        </w:tc>
        <w:tc>
          <w:tcPr>
            <w:tcW w:w="3229" w:type="pct"/>
            <w:tcBorders>
              <w:top w:val="nil"/>
              <w:left w:val="nil"/>
              <w:bottom w:val="single" w:color="auto" w:sz="4" w:space="0"/>
              <w:right w:val="single" w:color="auto" w:sz="4" w:space="0"/>
            </w:tcBorders>
            <w:shd w:val="clear" w:color="auto" w:fill="auto"/>
            <w:vAlign w:val="center"/>
          </w:tcPr>
          <w:p w14:paraId="439029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维护血液资料，包括血名称、规格、单位、血液参考值等。</w:t>
            </w:r>
          </w:p>
        </w:tc>
      </w:tr>
      <w:tr w14:paraId="295FA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7941C2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B8D6C7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EC651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5C8B23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血液申请审核</w:t>
            </w:r>
          </w:p>
        </w:tc>
        <w:tc>
          <w:tcPr>
            <w:tcW w:w="3229" w:type="pct"/>
            <w:tcBorders>
              <w:top w:val="nil"/>
              <w:left w:val="nil"/>
              <w:bottom w:val="single" w:color="auto" w:sz="4" w:space="0"/>
              <w:right w:val="single" w:color="auto" w:sz="4" w:space="0"/>
            </w:tcBorders>
            <w:shd w:val="clear" w:color="auto" w:fill="auto"/>
            <w:vAlign w:val="center"/>
          </w:tcPr>
          <w:p w14:paraId="40B804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审核门诊、住院医生的用血申请。</w:t>
            </w:r>
          </w:p>
        </w:tc>
      </w:tr>
      <w:tr w14:paraId="2FE36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4CB1AF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6D33242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临床业务支撑系统</w:t>
            </w: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3295748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门诊医生站</w:t>
            </w:r>
          </w:p>
        </w:tc>
        <w:tc>
          <w:tcPr>
            <w:tcW w:w="639" w:type="pct"/>
            <w:tcBorders>
              <w:top w:val="nil"/>
              <w:left w:val="nil"/>
              <w:bottom w:val="single" w:color="auto" w:sz="4" w:space="0"/>
              <w:right w:val="single" w:color="auto" w:sz="4" w:space="0"/>
            </w:tcBorders>
            <w:shd w:val="clear" w:color="auto" w:fill="auto"/>
            <w:vAlign w:val="center"/>
          </w:tcPr>
          <w:p w14:paraId="528441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用血申请</w:t>
            </w:r>
          </w:p>
        </w:tc>
        <w:tc>
          <w:tcPr>
            <w:tcW w:w="3229" w:type="pct"/>
            <w:tcBorders>
              <w:top w:val="nil"/>
              <w:left w:val="nil"/>
              <w:bottom w:val="single" w:color="auto" w:sz="4" w:space="0"/>
              <w:right w:val="single" w:color="auto" w:sz="4" w:space="0"/>
            </w:tcBorders>
            <w:shd w:val="clear" w:color="auto" w:fill="auto"/>
            <w:vAlign w:val="center"/>
          </w:tcPr>
          <w:p w14:paraId="7D0AA34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提交用血申请，并可查看用血记录。</w:t>
            </w:r>
          </w:p>
        </w:tc>
      </w:tr>
      <w:tr w14:paraId="3782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AF5EBC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E5AB00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5B8B95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73B4C3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处方信息</w:t>
            </w:r>
          </w:p>
        </w:tc>
        <w:tc>
          <w:tcPr>
            <w:tcW w:w="3229" w:type="pct"/>
            <w:tcBorders>
              <w:top w:val="nil"/>
              <w:left w:val="nil"/>
              <w:bottom w:val="single" w:color="auto" w:sz="4" w:space="0"/>
              <w:right w:val="single" w:color="auto" w:sz="4" w:space="0"/>
            </w:tcBorders>
            <w:shd w:val="clear" w:color="auto" w:fill="auto"/>
            <w:vAlign w:val="center"/>
          </w:tcPr>
          <w:p w14:paraId="2C3AFDF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处方数据可全院共享，全院均可查看门诊患者的处方信息。</w:t>
            </w:r>
          </w:p>
        </w:tc>
      </w:tr>
      <w:tr w14:paraId="12C6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71B51A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BD08BA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03341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36B3F5A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检验申请单</w:t>
            </w:r>
          </w:p>
        </w:tc>
        <w:tc>
          <w:tcPr>
            <w:tcW w:w="3229" w:type="pct"/>
            <w:tcBorders>
              <w:top w:val="nil"/>
              <w:left w:val="nil"/>
              <w:bottom w:val="single" w:color="auto" w:sz="4" w:space="0"/>
              <w:right w:val="single" w:color="auto" w:sz="4" w:space="0"/>
            </w:tcBorders>
            <w:shd w:val="clear" w:color="auto" w:fill="auto"/>
            <w:vAlign w:val="center"/>
          </w:tcPr>
          <w:p w14:paraId="3141D53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1、填写检验申请单时可查看检验项目信息，如适应症、采集要求、作用等；</w:t>
            </w:r>
          </w:p>
        </w:tc>
      </w:tr>
      <w:tr w14:paraId="4FA5A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1E310D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FA74A8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0E47D7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954CA2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E73E99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2、检验项目包括检验科设置的项目及自定义的模板项目。</w:t>
            </w:r>
          </w:p>
        </w:tc>
      </w:tr>
      <w:tr w14:paraId="70A12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5072F2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36393B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E4DBF7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04BD028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检验报告</w:t>
            </w:r>
          </w:p>
        </w:tc>
        <w:tc>
          <w:tcPr>
            <w:tcW w:w="3229" w:type="pct"/>
            <w:tcBorders>
              <w:top w:val="nil"/>
              <w:left w:val="nil"/>
              <w:bottom w:val="single" w:color="auto" w:sz="4" w:space="0"/>
              <w:right w:val="single" w:color="auto" w:sz="4" w:space="0"/>
            </w:tcBorders>
            <w:shd w:val="clear" w:color="auto" w:fill="auto"/>
            <w:vAlign w:val="center"/>
          </w:tcPr>
          <w:p w14:paraId="1FF7336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1、能在检验报告单处可获得检验科室报告数据</w:t>
            </w:r>
          </w:p>
        </w:tc>
      </w:tr>
      <w:tr w14:paraId="47634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C62CB4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EF91C0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DBB4D9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8224E1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8C2652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2、门诊医生可查阅患者的历史检验结果</w:t>
            </w:r>
          </w:p>
        </w:tc>
      </w:tr>
      <w:tr w14:paraId="559EF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A75753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A4FD47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7A70D5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9BDAB9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08CE1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3、查阅检验报告时能够给出结果参考范围及结果异常标记</w:t>
            </w:r>
          </w:p>
        </w:tc>
      </w:tr>
      <w:tr w14:paraId="472FA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CCF3FB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C258E1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52632B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3F2B3B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0CA951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4、查看检验报告时，可查看该项目说明信息</w:t>
            </w:r>
          </w:p>
        </w:tc>
      </w:tr>
      <w:tr w14:paraId="5694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5A7810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60EDDB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6CCC1C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3555D5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64E8C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5、检验报告与申请单可进行关联对应</w:t>
            </w:r>
          </w:p>
        </w:tc>
      </w:tr>
      <w:tr w14:paraId="4E448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7AD8FA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0F2A0D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9AE43F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09DF4D0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影像申请</w:t>
            </w:r>
          </w:p>
        </w:tc>
        <w:tc>
          <w:tcPr>
            <w:tcW w:w="3229" w:type="pct"/>
            <w:tcBorders>
              <w:top w:val="nil"/>
              <w:left w:val="nil"/>
              <w:bottom w:val="single" w:color="auto" w:sz="4" w:space="0"/>
              <w:right w:val="single" w:color="auto" w:sz="4" w:space="0"/>
            </w:tcBorders>
            <w:shd w:val="clear" w:color="auto" w:fill="auto"/>
            <w:vAlign w:val="center"/>
          </w:tcPr>
          <w:p w14:paraId="692F76E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1、填写申请时可获得相应影像项目信息，包括该项目适应症、作用、注意事项等信息；</w:t>
            </w:r>
          </w:p>
        </w:tc>
      </w:tr>
      <w:tr w14:paraId="48D8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BE2591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7086A9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A7BC34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EF88C4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73EB06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2、电子申请单在医生和护士签名确认后能实时传送到影像科；</w:t>
            </w:r>
          </w:p>
        </w:tc>
      </w:tr>
      <w:tr w14:paraId="42FFB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4CD10A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8F27DC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31861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6157C5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B5B5E7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3、项目信息都是系统统一进行维护的。</w:t>
            </w:r>
          </w:p>
        </w:tc>
      </w:tr>
      <w:tr w14:paraId="54AE0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017CE3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A32234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15597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45327C1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影像报告</w:t>
            </w:r>
          </w:p>
        </w:tc>
        <w:tc>
          <w:tcPr>
            <w:tcW w:w="3229" w:type="pct"/>
            <w:tcBorders>
              <w:top w:val="nil"/>
              <w:left w:val="nil"/>
              <w:bottom w:val="single" w:color="auto" w:sz="4" w:space="0"/>
              <w:right w:val="single" w:color="auto" w:sz="4" w:space="0"/>
            </w:tcBorders>
            <w:shd w:val="clear" w:color="auto" w:fill="auto"/>
            <w:vAlign w:val="center"/>
          </w:tcPr>
          <w:p w14:paraId="4E54C63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1、能在影像报告单处查阅影像报告和图像信息；</w:t>
            </w:r>
          </w:p>
        </w:tc>
      </w:tr>
      <w:tr w14:paraId="240C3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A8CD39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7B2152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58F4A5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1CBC7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01B4B8A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2、查看检查报告时，能够查看相应的项目说明信息；</w:t>
            </w:r>
          </w:p>
        </w:tc>
      </w:tr>
      <w:tr w14:paraId="0C54E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385453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12008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F04382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02C84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0F143D2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3、检查报告与申请单一一关联对应，可查看对应电子申请单信息。</w:t>
            </w:r>
          </w:p>
        </w:tc>
      </w:tr>
      <w:tr w14:paraId="2DAF9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7C3641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94A4B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A49A80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761D49B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危急值接收</w:t>
            </w:r>
          </w:p>
        </w:tc>
        <w:tc>
          <w:tcPr>
            <w:tcW w:w="3229" w:type="pct"/>
            <w:tcBorders>
              <w:top w:val="nil"/>
              <w:left w:val="nil"/>
              <w:bottom w:val="single" w:color="auto" w:sz="4" w:space="0"/>
              <w:right w:val="single" w:color="auto" w:sz="4" w:space="0"/>
            </w:tcBorders>
            <w:shd w:val="clear" w:color="auto" w:fill="auto"/>
            <w:vAlign w:val="center"/>
          </w:tcPr>
          <w:p w14:paraId="717F01C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1、检验科医生在审核检验结果时，如果进行了危急值提醒，开处方医生会收到相应的危急值信息提醒；</w:t>
            </w:r>
          </w:p>
        </w:tc>
      </w:tr>
      <w:tr w14:paraId="1FBD5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A8FFFD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3737F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C9CA86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6D0BCB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0D1AE6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2、点击提醒信息后跳转至检验报告查看处，可以接收危急值提醒信息。</w:t>
            </w:r>
          </w:p>
        </w:tc>
      </w:tr>
      <w:tr w14:paraId="580F2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E6F43E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394EF6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FECE2C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4FDE4A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危急值信息汇总</w:t>
            </w:r>
          </w:p>
        </w:tc>
        <w:tc>
          <w:tcPr>
            <w:tcW w:w="3229" w:type="pct"/>
            <w:tcBorders>
              <w:top w:val="nil"/>
              <w:left w:val="nil"/>
              <w:bottom w:val="single" w:color="auto" w:sz="4" w:space="0"/>
              <w:right w:val="single" w:color="auto" w:sz="4" w:space="0"/>
            </w:tcBorders>
            <w:shd w:val="clear" w:color="auto" w:fill="auto"/>
            <w:vAlign w:val="center"/>
          </w:tcPr>
          <w:p w14:paraId="619C432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1、用于汇总各门诊科室各医生接收的危急值提醒信息；</w:t>
            </w:r>
          </w:p>
        </w:tc>
      </w:tr>
      <w:tr w14:paraId="43AB1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B63C95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530920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9DDD6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4F003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2C390F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2、要记录患者姓名、年龄等各类信息，以及危急值类型、报告医生、接收医生及危急值接收具体时间。</w:t>
            </w:r>
          </w:p>
        </w:tc>
      </w:tr>
      <w:tr w14:paraId="340AD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51EBF2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75E06E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E08492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3AB65BB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医疗医嘱</w:t>
            </w:r>
          </w:p>
        </w:tc>
        <w:tc>
          <w:tcPr>
            <w:tcW w:w="3229" w:type="pct"/>
            <w:tcBorders>
              <w:top w:val="nil"/>
              <w:left w:val="nil"/>
              <w:bottom w:val="single" w:color="auto" w:sz="4" w:space="0"/>
              <w:right w:val="single" w:color="auto" w:sz="4" w:space="0"/>
            </w:tcBorders>
            <w:shd w:val="clear" w:color="auto" w:fill="auto"/>
            <w:vAlign w:val="center"/>
          </w:tcPr>
          <w:p w14:paraId="7202494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3、检验类医嘱自动关联穿刺费。</w:t>
            </w:r>
          </w:p>
        </w:tc>
      </w:tr>
      <w:tr w14:paraId="36DEB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6A622C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DB24A2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ECAE6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000000" w:sz="4" w:space="0"/>
              <w:right w:val="single" w:color="auto" w:sz="4" w:space="0"/>
            </w:tcBorders>
            <w:shd w:val="clear" w:color="auto" w:fill="auto"/>
            <w:vAlign w:val="center"/>
          </w:tcPr>
          <w:p w14:paraId="141FD6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门诊手术</w:t>
            </w:r>
          </w:p>
        </w:tc>
        <w:tc>
          <w:tcPr>
            <w:tcW w:w="3229" w:type="pct"/>
            <w:tcBorders>
              <w:top w:val="nil"/>
              <w:left w:val="nil"/>
              <w:bottom w:val="single" w:color="auto" w:sz="4" w:space="0"/>
              <w:right w:val="single" w:color="auto" w:sz="4" w:space="0"/>
            </w:tcBorders>
            <w:shd w:val="clear" w:color="auto" w:fill="auto"/>
            <w:vAlign w:val="center"/>
          </w:tcPr>
          <w:p w14:paraId="5641B2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1、手术申请与安排记录全院共享；</w:t>
            </w:r>
          </w:p>
        </w:tc>
      </w:tr>
      <w:tr w14:paraId="7333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0E06C3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2AB9C3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16C181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000000" w:sz="4" w:space="0"/>
              <w:right w:val="single" w:color="auto" w:sz="4" w:space="0"/>
            </w:tcBorders>
            <w:shd w:val="clear" w:color="auto" w:fill="auto"/>
            <w:vAlign w:val="center"/>
          </w:tcPr>
          <w:p w14:paraId="3E9296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777DEB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2、有统一的手术编码及名称表等。。</w:t>
            </w:r>
          </w:p>
        </w:tc>
      </w:tr>
      <w:tr w14:paraId="6E1F5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52AA87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AA644F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B235D9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38BACA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便民门诊</w:t>
            </w:r>
          </w:p>
        </w:tc>
        <w:tc>
          <w:tcPr>
            <w:tcW w:w="3229" w:type="pct"/>
            <w:tcBorders>
              <w:top w:val="nil"/>
              <w:left w:val="nil"/>
              <w:bottom w:val="single" w:color="auto" w:sz="4" w:space="0"/>
              <w:right w:val="single" w:color="auto" w:sz="4" w:space="0"/>
            </w:tcBorders>
            <w:shd w:val="clear" w:color="auto" w:fill="auto"/>
            <w:vAlign w:val="center"/>
          </w:tcPr>
          <w:p w14:paraId="4AB65A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无需挂号费，直接开医嘱。</w:t>
            </w:r>
          </w:p>
        </w:tc>
      </w:tr>
      <w:tr w14:paraId="575B0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2CE156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AA0006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25F129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6AC150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门诊病历</w:t>
            </w:r>
          </w:p>
        </w:tc>
        <w:tc>
          <w:tcPr>
            <w:tcW w:w="3229" w:type="pct"/>
            <w:tcBorders>
              <w:top w:val="nil"/>
              <w:left w:val="nil"/>
              <w:bottom w:val="single" w:color="auto" w:sz="4" w:space="0"/>
              <w:right w:val="single" w:color="auto" w:sz="4" w:space="0"/>
            </w:tcBorders>
            <w:shd w:val="clear" w:color="auto" w:fill="auto"/>
            <w:vAlign w:val="center"/>
          </w:tcPr>
          <w:p w14:paraId="0C6976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1、门诊病历记录可按照病历书写基本规范列出的基本内容项目进行结构化存储、有可定义的病历格式和选项</w:t>
            </w:r>
          </w:p>
        </w:tc>
      </w:tr>
      <w:tr w14:paraId="7ADB2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F8C955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28836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D64874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C40801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BC0903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2、门诊病历记录能够全院共享</w:t>
            </w:r>
          </w:p>
        </w:tc>
      </w:tr>
      <w:tr w14:paraId="3F31E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F4E593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BED2C8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1D5118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1144930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特殊会诊</w:t>
            </w:r>
          </w:p>
        </w:tc>
        <w:tc>
          <w:tcPr>
            <w:tcW w:w="3229" w:type="pct"/>
            <w:tcBorders>
              <w:top w:val="nil"/>
              <w:left w:val="nil"/>
              <w:bottom w:val="single" w:color="auto" w:sz="4" w:space="0"/>
              <w:right w:val="single" w:color="auto" w:sz="4" w:space="0"/>
            </w:tcBorders>
            <w:shd w:val="clear" w:color="auto" w:fill="auto"/>
            <w:vAlign w:val="center"/>
          </w:tcPr>
          <w:p w14:paraId="3EF665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1、接收到住院科室的会诊申请；</w:t>
            </w:r>
          </w:p>
        </w:tc>
      </w:tr>
      <w:tr w14:paraId="04D33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157427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66F205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793AB4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6BDEA0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21D414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2、跳转至住院病人医嘱处理页面为患者开医嘱，开完后提醒住院医生。</w:t>
            </w:r>
          </w:p>
        </w:tc>
      </w:tr>
      <w:tr w14:paraId="39A2F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EFE9E9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719BD9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22A1B6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665D00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科室收入情况表</w:t>
            </w:r>
          </w:p>
        </w:tc>
        <w:tc>
          <w:tcPr>
            <w:tcW w:w="3229" w:type="pct"/>
            <w:tcBorders>
              <w:top w:val="nil"/>
              <w:left w:val="nil"/>
              <w:bottom w:val="single" w:color="auto" w:sz="4" w:space="0"/>
              <w:right w:val="single" w:color="auto" w:sz="4" w:space="0"/>
            </w:tcBorders>
            <w:shd w:val="clear" w:color="auto" w:fill="auto"/>
            <w:vAlign w:val="center"/>
          </w:tcPr>
          <w:p w14:paraId="75BEACA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统计科室所有医生个人收入，按照类别进行统计，并进行汇总。</w:t>
            </w:r>
          </w:p>
        </w:tc>
      </w:tr>
      <w:tr w14:paraId="67346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F6CE9E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E8FB3A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38D3BC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427157A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科室请领药品</w:t>
            </w:r>
          </w:p>
        </w:tc>
        <w:tc>
          <w:tcPr>
            <w:tcW w:w="3229" w:type="pct"/>
            <w:tcBorders>
              <w:top w:val="nil"/>
              <w:left w:val="nil"/>
              <w:bottom w:val="single" w:color="auto" w:sz="4" w:space="0"/>
              <w:right w:val="single" w:color="auto" w:sz="4" w:space="0"/>
            </w:tcBorders>
            <w:shd w:val="clear" w:color="auto" w:fill="auto"/>
            <w:vAlign w:val="center"/>
          </w:tcPr>
          <w:p w14:paraId="7D69900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1、科室请领药品分为科室申请单及药品信息列表；</w:t>
            </w:r>
          </w:p>
        </w:tc>
      </w:tr>
      <w:tr w14:paraId="6F1B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22B1EF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371F0B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E58451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2720F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68505B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2、科室申请单处医生可选择药品类型：中草药、中成药/西药、耗材等，然后录入所需产品，之后输入申请目的及用途等，等待药房审核即可，支持根据申请时间查询申请单；</w:t>
            </w:r>
          </w:p>
        </w:tc>
      </w:tr>
      <w:tr w14:paraId="53805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274333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61BB37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930BAF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E7EC3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EE5C26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3、药品信息列表页面展示所有请领到的药品信息。</w:t>
            </w:r>
          </w:p>
        </w:tc>
      </w:tr>
      <w:tr w14:paraId="514FD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2BB994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5B2CFB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1285190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住院护士站</w:t>
            </w:r>
          </w:p>
        </w:tc>
        <w:tc>
          <w:tcPr>
            <w:tcW w:w="639" w:type="pct"/>
            <w:tcBorders>
              <w:top w:val="nil"/>
              <w:left w:val="nil"/>
              <w:bottom w:val="single" w:color="auto" w:sz="4" w:space="0"/>
              <w:right w:val="single" w:color="auto" w:sz="4" w:space="0"/>
            </w:tcBorders>
            <w:shd w:val="clear" w:color="auto" w:fill="auto"/>
            <w:vAlign w:val="center"/>
          </w:tcPr>
          <w:p w14:paraId="562DE13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患者信息同步</w:t>
            </w:r>
          </w:p>
        </w:tc>
        <w:tc>
          <w:tcPr>
            <w:tcW w:w="3229" w:type="pct"/>
            <w:tcBorders>
              <w:top w:val="nil"/>
              <w:left w:val="nil"/>
              <w:bottom w:val="single" w:color="auto" w:sz="4" w:space="0"/>
              <w:right w:val="single" w:color="auto" w:sz="4" w:space="0"/>
            </w:tcBorders>
            <w:shd w:val="clear" w:color="auto" w:fill="auto"/>
            <w:vAlign w:val="center"/>
          </w:tcPr>
          <w:p w14:paraId="267B516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病人入、出院、转科记录、所有医嘱信息、门诊信息等，与住院医生站中的病人基本信息衔接。</w:t>
            </w:r>
          </w:p>
        </w:tc>
      </w:tr>
      <w:tr w14:paraId="67E58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4B1B42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359C68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2DBB3C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C9523C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患者管理流程</w:t>
            </w:r>
          </w:p>
        </w:tc>
        <w:tc>
          <w:tcPr>
            <w:tcW w:w="3229" w:type="pct"/>
            <w:tcBorders>
              <w:top w:val="nil"/>
              <w:left w:val="nil"/>
              <w:bottom w:val="single" w:color="auto" w:sz="4" w:space="0"/>
              <w:right w:val="single" w:color="auto" w:sz="4" w:space="0"/>
            </w:tcBorders>
            <w:shd w:val="clear" w:color="auto" w:fill="auto"/>
            <w:vAlign w:val="center"/>
          </w:tcPr>
          <w:p w14:paraId="483EFC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患者在入院、出院、转科过程中，系统可提示入科的基本处理流程或有可定义的入科处理模版提醒帮助护士完成常规的处理。</w:t>
            </w:r>
          </w:p>
        </w:tc>
      </w:tr>
      <w:tr w14:paraId="0A0A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533DCC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CC98A6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1E2FBC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0DCB77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护理记录</w:t>
            </w:r>
          </w:p>
        </w:tc>
        <w:tc>
          <w:tcPr>
            <w:tcW w:w="3229" w:type="pct"/>
            <w:tcBorders>
              <w:top w:val="nil"/>
              <w:left w:val="nil"/>
              <w:bottom w:val="single" w:color="auto" w:sz="4" w:space="0"/>
              <w:right w:val="single" w:color="auto" w:sz="4" w:space="0"/>
            </w:tcBorders>
            <w:shd w:val="clear" w:color="auto" w:fill="auto"/>
            <w:vAlign w:val="center"/>
          </w:tcPr>
          <w:p w14:paraId="7EF4CC1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护理记录、护理文书等内容可供全院共享查看。</w:t>
            </w:r>
          </w:p>
        </w:tc>
      </w:tr>
      <w:tr w14:paraId="5CA63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34A6AF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6C4CB5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1D259A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2653585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病区床位图</w:t>
            </w:r>
          </w:p>
        </w:tc>
        <w:tc>
          <w:tcPr>
            <w:tcW w:w="3229" w:type="pct"/>
            <w:tcBorders>
              <w:top w:val="nil"/>
              <w:left w:val="nil"/>
              <w:bottom w:val="single" w:color="auto" w:sz="4" w:space="0"/>
              <w:right w:val="single" w:color="auto" w:sz="4" w:space="0"/>
            </w:tcBorders>
            <w:shd w:val="clear" w:color="auto" w:fill="auto"/>
            <w:vAlign w:val="center"/>
          </w:tcPr>
          <w:p w14:paraId="646E85F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展示各个病区的床位图，可随意切换病区查看不同病区。床位图中可展示床位号、姓名、性别、年龄、住院号、主治医生、主管大夫、护理等级、科室、费别、是否有过敏原、住院天数等等各种信息。其中性别、欠费、不同护理等级等用不同颜色底色或者字体颜色等来进行标注。</w:t>
            </w:r>
          </w:p>
        </w:tc>
      </w:tr>
      <w:tr w14:paraId="52AAD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6566A5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505BBD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4BC4FE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3B2A8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出院统计导出</w:t>
            </w:r>
          </w:p>
        </w:tc>
        <w:tc>
          <w:tcPr>
            <w:tcW w:w="3229" w:type="pct"/>
            <w:tcBorders>
              <w:top w:val="nil"/>
              <w:left w:val="nil"/>
              <w:bottom w:val="single" w:color="auto" w:sz="4" w:space="0"/>
              <w:right w:val="single" w:color="auto" w:sz="4" w:space="0"/>
            </w:tcBorders>
            <w:shd w:val="clear" w:color="auto" w:fill="auto"/>
            <w:vAlign w:val="center"/>
          </w:tcPr>
          <w:p w14:paraId="4FA72CE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1、出院统计导出支持根据病区、费别、入院日期、出院日期、主治医生等进行查询，可展示就诊号、住院号、姓名、可别、床位号、出院诊断等信息；</w:t>
            </w:r>
          </w:p>
        </w:tc>
      </w:tr>
      <w:tr w14:paraId="0BCB5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4E9100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681A9D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E22C2A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FCB01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217793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2、支持自动统计出查询结果中日间病房及普通病房住院人数，总人数，总计住院天数等信息；</w:t>
            </w:r>
          </w:p>
        </w:tc>
      </w:tr>
      <w:tr w14:paraId="118BC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2FC1C1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9AFE0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F9D445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9EA618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454CC5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3、支持查看患者详情；支持导出当前页面查询结果及导出全部查询结果。</w:t>
            </w:r>
          </w:p>
        </w:tc>
      </w:tr>
      <w:tr w14:paraId="69E3A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0147DC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0F487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0C6D03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63DECB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配血与用血</w:t>
            </w:r>
          </w:p>
        </w:tc>
        <w:tc>
          <w:tcPr>
            <w:tcW w:w="3229" w:type="pct"/>
            <w:tcBorders>
              <w:top w:val="nil"/>
              <w:left w:val="nil"/>
              <w:bottom w:val="single" w:color="auto" w:sz="4" w:space="0"/>
              <w:right w:val="single" w:color="auto" w:sz="4" w:space="0"/>
            </w:tcBorders>
            <w:shd w:val="clear" w:color="auto" w:fill="auto"/>
            <w:vAlign w:val="center"/>
          </w:tcPr>
          <w:p w14:paraId="2E40D9A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1、临床用血申请与血库共享</w:t>
            </w:r>
          </w:p>
        </w:tc>
      </w:tr>
      <w:tr w14:paraId="58433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35D389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BB772A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038EB8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494BBF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2E238D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2、配血情况、用血记录可供临床科室查询</w:t>
            </w:r>
          </w:p>
        </w:tc>
      </w:tr>
      <w:tr w14:paraId="33A8F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566EA4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A46E5A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A17D4A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7B2060D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8EAC27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3、配血过程有完整记录</w:t>
            </w:r>
          </w:p>
        </w:tc>
      </w:tr>
      <w:tr w14:paraId="0CE3F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C7D091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CA11E9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6CA24B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F60982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7CB0F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4、临床申请用血、血库配血时，可共享病人用血相关的配血检验信息</w:t>
            </w:r>
          </w:p>
        </w:tc>
      </w:tr>
      <w:tr w14:paraId="1A5EF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203784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07304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D96A4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FE8A9B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手术统计</w:t>
            </w:r>
          </w:p>
        </w:tc>
        <w:tc>
          <w:tcPr>
            <w:tcW w:w="3229" w:type="pct"/>
            <w:tcBorders>
              <w:top w:val="nil"/>
              <w:left w:val="nil"/>
              <w:bottom w:val="single" w:color="auto" w:sz="4" w:space="0"/>
              <w:right w:val="single" w:color="auto" w:sz="4" w:space="0"/>
            </w:tcBorders>
            <w:shd w:val="clear" w:color="auto" w:fill="auto"/>
            <w:vAlign w:val="center"/>
          </w:tcPr>
          <w:p w14:paraId="38A25B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默认统计一个月内本院手术情况，包括手术名称、级别分类、手术例数及手术收入情况。</w:t>
            </w:r>
          </w:p>
        </w:tc>
      </w:tr>
      <w:tr w14:paraId="4A153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9E598E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917475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4935AEC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护士医嘱</w:t>
            </w:r>
          </w:p>
        </w:tc>
        <w:tc>
          <w:tcPr>
            <w:tcW w:w="639" w:type="pct"/>
            <w:tcBorders>
              <w:top w:val="nil"/>
              <w:left w:val="nil"/>
              <w:bottom w:val="single" w:color="auto" w:sz="4" w:space="0"/>
              <w:right w:val="single" w:color="auto" w:sz="4" w:space="0"/>
            </w:tcBorders>
            <w:shd w:val="clear" w:color="auto" w:fill="auto"/>
            <w:vAlign w:val="center"/>
          </w:tcPr>
          <w:p w14:paraId="45B9AA1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今日医嘱</w:t>
            </w:r>
          </w:p>
        </w:tc>
        <w:tc>
          <w:tcPr>
            <w:tcW w:w="3229" w:type="pct"/>
            <w:tcBorders>
              <w:top w:val="nil"/>
              <w:left w:val="nil"/>
              <w:bottom w:val="single" w:color="auto" w:sz="4" w:space="0"/>
              <w:right w:val="single" w:color="auto" w:sz="4" w:space="0"/>
            </w:tcBorders>
            <w:shd w:val="clear" w:color="auto" w:fill="auto"/>
            <w:vAlign w:val="center"/>
          </w:tcPr>
          <w:p w14:paraId="49F73AC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今日医嘱支持查看某一患者或者所有患者的今日医嘱信息，并支持医嘱打印功能。</w:t>
            </w:r>
          </w:p>
        </w:tc>
      </w:tr>
      <w:tr w14:paraId="0463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0A1662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F55752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F2CAE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B5E54E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医嘱费用统计</w:t>
            </w:r>
          </w:p>
        </w:tc>
        <w:tc>
          <w:tcPr>
            <w:tcW w:w="3229" w:type="pct"/>
            <w:tcBorders>
              <w:top w:val="nil"/>
              <w:left w:val="nil"/>
              <w:bottom w:val="single" w:color="auto" w:sz="4" w:space="0"/>
              <w:right w:val="single" w:color="auto" w:sz="4" w:space="0"/>
            </w:tcBorders>
            <w:shd w:val="clear" w:color="auto" w:fill="auto"/>
            <w:vAlign w:val="center"/>
          </w:tcPr>
          <w:p w14:paraId="33ADF5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统计一段时间内日间病房、普通病房的费用信息汇总。</w:t>
            </w:r>
          </w:p>
        </w:tc>
      </w:tr>
      <w:tr w14:paraId="78F9B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049A22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0509B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A4B091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5F50A01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医嘱执行单</w:t>
            </w:r>
          </w:p>
        </w:tc>
        <w:tc>
          <w:tcPr>
            <w:tcW w:w="3229" w:type="pct"/>
            <w:tcBorders>
              <w:top w:val="nil"/>
              <w:left w:val="nil"/>
              <w:bottom w:val="single" w:color="auto" w:sz="4" w:space="0"/>
              <w:right w:val="single" w:color="auto" w:sz="4" w:space="0"/>
            </w:tcBorders>
            <w:shd w:val="clear" w:color="auto" w:fill="auto"/>
            <w:vAlign w:val="center"/>
          </w:tcPr>
          <w:p w14:paraId="69D128E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医嘱执行完成后可生成医嘱执行单。</w:t>
            </w:r>
          </w:p>
        </w:tc>
      </w:tr>
      <w:tr w14:paraId="7D030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9A4684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0975C0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10A85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506DA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医嘱查看</w:t>
            </w:r>
          </w:p>
        </w:tc>
        <w:tc>
          <w:tcPr>
            <w:tcW w:w="3229" w:type="pct"/>
            <w:tcBorders>
              <w:top w:val="nil"/>
              <w:left w:val="nil"/>
              <w:bottom w:val="single" w:color="auto" w:sz="4" w:space="0"/>
              <w:right w:val="single" w:color="auto" w:sz="4" w:space="0"/>
            </w:tcBorders>
            <w:shd w:val="clear" w:color="auto" w:fill="auto"/>
            <w:vAlign w:val="center"/>
          </w:tcPr>
          <w:p w14:paraId="2B01BB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每个住院患者的长期医嘱及临时医嘱列表，包括医嘱名称、下医嘱时间、成组标注、用法、剂量、医生签名、护士签名、执行时间等等信息。</w:t>
            </w:r>
          </w:p>
        </w:tc>
      </w:tr>
      <w:tr w14:paraId="01D89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3677C0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D513FA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5A72BBF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护士文书</w:t>
            </w: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348354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病重护理记录</w:t>
            </w:r>
          </w:p>
        </w:tc>
        <w:tc>
          <w:tcPr>
            <w:tcW w:w="3229" w:type="pct"/>
            <w:tcBorders>
              <w:top w:val="nil"/>
              <w:left w:val="nil"/>
              <w:bottom w:val="single" w:color="auto" w:sz="4" w:space="0"/>
              <w:right w:val="single" w:color="auto" w:sz="4" w:space="0"/>
            </w:tcBorders>
            <w:shd w:val="clear" w:color="auto" w:fill="auto"/>
            <w:vAlign w:val="center"/>
          </w:tcPr>
          <w:p w14:paraId="6D11911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1、为患者添加病重护理记录，支持根据患者和记录时间查询；</w:t>
            </w:r>
          </w:p>
        </w:tc>
      </w:tr>
      <w:tr w14:paraId="2601F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3352FA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58EEDF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ABFE7A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6393C67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AFA3BB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2、病重护理记录包括护理时间、意识、体温、心率/脉搏、呼吸等个人护理信息，添加完成后可进行修改或删除，并可直接进行签名确认。</w:t>
            </w:r>
          </w:p>
        </w:tc>
      </w:tr>
      <w:tr w14:paraId="4B544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AB3660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138798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0A1236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159C8CA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血氧测量记录</w:t>
            </w:r>
          </w:p>
        </w:tc>
        <w:tc>
          <w:tcPr>
            <w:tcW w:w="3229" w:type="pct"/>
            <w:tcBorders>
              <w:top w:val="nil"/>
              <w:left w:val="nil"/>
              <w:bottom w:val="single" w:color="auto" w:sz="4" w:space="0"/>
              <w:right w:val="single" w:color="auto" w:sz="4" w:space="0"/>
            </w:tcBorders>
            <w:shd w:val="clear" w:color="auto" w:fill="auto"/>
            <w:vAlign w:val="center"/>
          </w:tcPr>
          <w:p w14:paraId="3C936DF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编辑、展示及打印每个患者的血氧测量记录。</w:t>
            </w:r>
          </w:p>
        </w:tc>
      </w:tr>
      <w:tr w14:paraId="502E3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30155D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807609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CAACEF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3390FC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用血记录</w:t>
            </w:r>
          </w:p>
        </w:tc>
        <w:tc>
          <w:tcPr>
            <w:tcW w:w="3229" w:type="pct"/>
            <w:tcBorders>
              <w:top w:val="nil"/>
              <w:left w:val="nil"/>
              <w:bottom w:val="single" w:color="auto" w:sz="4" w:space="0"/>
              <w:right w:val="single" w:color="auto" w:sz="4" w:space="0"/>
            </w:tcBorders>
            <w:shd w:val="clear" w:color="auto" w:fill="auto"/>
            <w:vAlign w:val="center"/>
          </w:tcPr>
          <w:p w14:paraId="71FEC6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编辑、展示及打印每个患者的用血记录。</w:t>
            </w:r>
          </w:p>
        </w:tc>
      </w:tr>
      <w:tr w14:paraId="36EA2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255B3E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8326E0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150AD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5118A05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手术物品记录</w:t>
            </w:r>
          </w:p>
        </w:tc>
        <w:tc>
          <w:tcPr>
            <w:tcW w:w="3229" w:type="pct"/>
            <w:tcBorders>
              <w:top w:val="nil"/>
              <w:left w:val="nil"/>
              <w:bottom w:val="single" w:color="auto" w:sz="4" w:space="0"/>
              <w:right w:val="single" w:color="auto" w:sz="4" w:space="0"/>
            </w:tcBorders>
            <w:shd w:val="clear" w:color="auto" w:fill="auto"/>
            <w:vAlign w:val="center"/>
          </w:tcPr>
          <w:p w14:paraId="692F364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编辑、展示及打印每个患者每次手术物品清点记录单。</w:t>
            </w:r>
          </w:p>
        </w:tc>
      </w:tr>
      <w:tr w14:paraId="3E833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9F5C9C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B23CEF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E9E28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30F0D1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输血护理记录</w:t>
            </w:r>
          </w:p>
        </w:tc>
        <w:tc>
          <w:tcPr>
            <w:tcW w:w="3229" w:type="pct"/>
            <w:tcBorders>
              <w:top w:val="nil"/>
              <w:left w:val="nil"/>
              <w:bottom w:val="single" w:color="auto" w:sz="4" w:space="0"/>
              <w:right w:val="single" w:color="auto" w:sz="4" w:space="0"/>
            </w:tcBorders>
            <w:shd w:val="clear" w:color="auto" w:fill="auto"/>
            <w:vAlign w:val="center"/>
          </w:tcPr>
          <w:p w14:paraId="4145F4A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编辑、展示及打印每个患者每次输血护理记录单。</w:t>
            </w:r>
          </w:p>
        </w:tc>
      </w:tr>
      <w:tr w14:paraId="63656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DF6DC8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45C32F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68376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373447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血糖测量记录</w:t>
            </w:r>
          </w:p>
        </w:tc>
        <w:tc>
          <w:tcPr>
            <w:tcW w:w="3229" w:type="pct"/>
            <w:tcBorders>
              <w:top w:val="nil"/>
              <w:left w:val="nil"/>
              <w:bottom w:val="single" w:color="auto" w:sz="4" w:space="0"/>
              <w:right w:val="single" w:color="auto" w:sz="4" w:space="0"/>
            </w:tcBorders>
            <w:shd w:val="clear" w:color="auto" w:fill="auto"/>
            <w:vAlign w:val="center"/>
          </w:tcPr>
          <w:p w14:paraId="27DF911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1、添加、查询、打印每个患者的血糖测量记录；</w:t>
            </w:r>
          </w:p>
        </w:tc>
      </w:tr>
      <w:tr w14:paraId="0D3FC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3E0D01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1281F6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C14CCF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DAC56F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19163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2、记录添加完成后自动进行护士签名。</w:t>
            </w:r>
          </w:p>
        </w:tc>
      </w:tr>
      <w:tr w14:paraId="5AFC6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0AB35D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06D19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right w:val="single" w:color="auto" w:sz="4" w:space="0"/>
            </w:tcBorders>
            <w:shd w:val="clear" w:color="auto" w:fill="auto"/>
            <w:vAlign w:val="center"/>
          </w:tcPr>
          <w:p w14:paraId="4B9761C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住院医生站</w:t>
            </w:r>
          </w:p>
        </w:tc>
        <w:tc>
          <w:tcPr>
            <w:tcW w:w="639" w:type="pct"/>
            <w:tcBorders>
              <w:top w:val="nil"/>
              <w:left w:val="nil"/>
              <w:bottom w:val="single" w:color="auto" w:sz="4" w:space="0"/>
              <w:right w:val="single" w:color="auto" w:sz="4" w:space="0"/>
            </w:tcBorders>
            <w:shd w:val="clear" w:color="auto" w:fill="auto"/>
            <w:vAlign w:val="center"/>
          </w:tcPr>
          <w:p w14:paraId="453B36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用血申请</w:t>
            </w:r>
          </w:p>
        </w:tc>
        <w:tc>
          <w:tcPr>
            <w:tcW w:w="3229" w:type="pct"/>
            <w:tcBorders>
              <w:top w:val="nil"/>
              <w:left w:val="nil"/>
              <w:bottom w:val="single" w:color="auto" w:sz="4" w:space="0"/>
              <w:right w:val="single" w:color="auto" w:sz="4" w:space="0"/>
            </w:tcBorders>
            <w:shd w:val="clear" w:color="auto" w:fill="auto"/>
            <w:vAlign w:val="center"/>
          </w:tcPr>
          <w:p w14:paraId="3093F71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填写用血申请，并可查看用血记录。</w:t>
            </w:r>
          </w:p>
        </w:tc>
      </w:tr>
      <w:tr w14:paraId="137D3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FD9516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229E08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3C320FC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6E4F24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检验申请单</w:t>
            </w:r>
          </w:p>
        </w:tc>
        <w:tc>
          <w:tcPr>
            <w:tcW w:w="3229" w:type="pct"/>
            <w:tcBorders>
              <w:top w:val="nil"/>
              <w:left w:val="nil"/>
              <w:bottom w:val="single" w:color="auto" w:sz="4" w:space="0"/>
              <w:right w:val="single" w:color="auto" w:sz="4" w:space="0"/>
            </w:tcBorders>
            <w:shd w:val="clear" w:color="auto" w:fill="auto"/>
            <w:vAlign w:val="center"/>
          </w:tcPr>
          <w:p w14:paraId="4AC858B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1、填写检验申请单时可查看检验项目信息，如适应症、采集要求、作用等；</w:t>
            </w:r>
          </w:p>
        </w:tc>
      </w:tr>
      <w:tr w14:paraId="66A1A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DAC8AE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C3FEA1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D0F097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51AE7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18800E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2、检验项目包括检验科设置的项目及自定义的模板项目。</w:t>
            </w:r>
          </w:p>
        </w:tc>
      </w:tr>
      <w:tr w14:paraId="0FF0C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C6FADE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CBF02B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7E4D22D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215C2D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检验报告</w:t>
            </w:r>
          </w:p>
        </w:tc>
        <w:tc>
          <w:tcPr>
            <w:tcW w:w="3229" w:type="pct"/>
            <w:tcBorders>
              <w:top w:val="nil"/>
              <w:left w:val="nil"/>
              <w:bottom w:val="single" w:color="auto" w:sz="4" w:space="0"/>
              <w:right w:val="single" w:color="auto" w:sz="4" w:space="0"/>
            </w:tcBorders>
            <w:shd w:val="clear" w:color="auto" w:fill="auto"/>
            <w:vAlign w:val="center"/>
          </w:tcPr>
          <w:p w14:paraId="70B554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1、可获得检验科室报告数据</w:t>
            </w:r>
          </w:p>
        </w:tc>
      </w:tr>
      <w:tr w14:paraId="1C05B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E43C46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A6C2C0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3DCB3E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60178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C639E6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2、住院医生可查阅患者的历史检验结果</w:t>
            </w:r>
          </w:p>
        </w:tc>
      </w:tr>
      <w:tr w14:paraId="7DCC2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BC5A41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DCECC7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E5C6D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7E247E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1B57C5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3、查阅检验报告时能够给出结果参考范围及结果异常标记</w:t>
            </w:r>
          </w:p>
        </w:tc>
      </w:tr>
      <w:tr w14:paraId="3CC2B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774367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ED136D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601DFE0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E4CA5B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37CAB4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4、查看检验报告时，可查看该项目说明信息</w:t>
            </w:r>
          </w:p>
        </w:tc>
      </w:tr>
      <w:tr w14:paraId="059FE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70F6FC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1ABD12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71BBEEC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027EB1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0DFF34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5、检验报告与申请单可进行关联对应</w:t>
            </w:r>
          </w:p>
        </w:tc>
      </w:tr>
      <w:tr w14:paraId="1956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1C2806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973A66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6CD7648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5BE307B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影像申请</w:t>
            </w:r>
          </w:p>
        </w:tc>
        <w:tc>
          <w:tcPr>
            <w:tcW w:w="3229" w:type="pct"/>
            <w:tcBorders>
              <w:top w:val="nil"/>
              <w:left w:val="nil"/>
              <w:bottom w:val="single" w:color="auto" w:sz="4" w:space="0"/>
              <w:right w:val="single" w:color="auto" w:sz="4" w:space="0"/>
            </w:tcBorders>
            <w:shd w:val="clear" w:color="auto" w:fill="auto"/>
            <w:vAlign w:val="center"/>
          </w:tcPr>
          <w:p w14:paraId="1CC845C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1、填写申请时可获得相应影像项目信息，包括该项目适应症、作用、注意事项等信息；</w:t>
            </w:r>
          </w:p>
        </w:tc>
      </w:tr>
      <w:tr w14:paraId="2DBEC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B2AD27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00DEBB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53DD74B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7EB7B79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BDD7CF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2、电子申请单在医生和护士签名确认后能实时传送到影像科；</w:t>
            </w:r>
          </w:p>
        </w:tc>
      </w:tr>
      <w:tr w14:paraId="2144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9038CA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3E9264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5A0B961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15FDD26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A5163F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3、项目信息都是系统统一进行维护的。</w:t>
            </w:r>
          </w:p>
        </w:tc>
      </w:tr>
      <w:tr w14:paraId="5D18E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E077F0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684120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289CD9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4802A69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影像报告</w:t>
            </w:r>
          </w:p>
        </w:tc>
        <w:tc>
          <w:tcPr>
            <w:tcW w:w="3229" w:type="pct"/>
            <w:tcBorders>
              <w:top w:val="nil"/>
              <w:left w:val="nil"/>
              <w:bottom w:val="single" w:color="auto" w:sz="4" w:space="0"/>
              <w:right w:val="single" w:color="auto" w:sz="4" w:space="0"/>
            </w:tcBorders>
            <w:shd w:val="clear" w:color="auto" w:fill="auto"/>
            <w:vAlign w:val="center"/>
          </w:tcPr>
          <w:p w14:paraId="726CBBF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1、能在影像记录和本次住院信息等板块查阅影像报告和图像信息；</w:t>
            </w:r>
          </w:p>
        </w:tc>
      </w:tr>
      <w:tr w14:paraId="2D1E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286D2C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00912D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2F3A8EA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3B9B8D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5187C3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2、查看检查报告时，能够查看相应的项目说明信息；</w:t>
            </w:r>
          </w:p>
        </w:tc>
      </w:tr>
      <w:tr w14:paraId="436E8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7C7BBA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6FA5BB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0C9B56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F848C0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03FAA53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3、检查报告与申请单一一关联对应，可查看对应电子申请单信息。</w:t>
            </w:r>
          </w:p>
        </w:tc>
      </w:tr>
      <w:tr w14:paraId="375D5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6A9BC4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21A07E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B8E3D5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784B1BC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患者费用</w:t>
            </w:r>
          </w:p>
        </w:tc>
        <w:tc>
          <w:tcPr>
            <w:tcW w:w="3229" w:type="pct"/>
            <w:tcBorders>
              <w:top w:val="nil"/>
              <w:left w:val="nil"/>
              <w:bottom w:val="single" w:color="auto" w:sz="4" w:space="0"/>
              <w:right w:val="single" w:color="auto" w:sz="4" w:space="0"/>
            </w:tcBorders>
            <w:shd w:val="clear" w:color="auto" w:fill="auto"/>
            <w:vAlign w:val="center"/>
          </w:tcPr>
          <w:p w14:paraId="436B5C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1、展示患者入院以来的所有费用，左侧展示费用汇总，右侧是费用明细；</w:t>
            </w:r>
          </w:p>
        </w:tc>
      </w:tr>
      <w:tr w14:paraId="210B6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EE59E8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98F6A0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AEEF5C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0B9372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A88BA6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2、支持根据时间及项目信息查询费用。</w:t>
            </w:r>
          </w:p>
        </w:tc>
      </w:tr>
      <w:tr w14:paraId="60849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6A7AE3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EE778C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1D3F6C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11F20A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住院病人信息</w:t>
            </w:r>
          </w:p>
        </w:tc>
        <w:tc>
          <w:tcPr>
            <w:tcW w:w="3229" w:type="pct"/>
            <w:tcBorders>
              <w:top w:val="nil"/>
              <w:left w:val="nil"/>
              <w:bottom w:val="single" w:color="auto" w:sz="4" w:space="0"/>
              <w:right w:val="single" w:color="auto" w:sz="4" w:space="0"/>
            </w:tcBorders>
            <w:shd w:val="clear" w:color="auto" w:fill="auto"/>
            <w:vAlign w:val="center"/>
          </w:tcPr>
          <w:p w14:paraId="607ADA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展示住院处各个病人的详细信息，包括基本信息、医嘱单、病历记录、用药记录、化验项目、影像项目、治疗项目、护理计划、体温单、血压记录等。</w:t>
            </w:r>
          </w:p>
        </w:tc>
      </w:tr>
      <w:tr w14:paraId="57C4A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AFAE85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1F7CC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38F48F7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54B895F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病历记录</w:t>
            </w:r>
          </w:p>
        </w:tc>
        <w:tc>
          <w:tcPr>
            <w:tcW w:w="3229" w:type="pct"/>
            <w:tcBorders>
              <w:top w:val="nil"/>
              <w:left w:val="nil"/>
              <w:bottom w:val="single" w:color="auto" w:sz="4" w:space="0"/>
              <w:right w:val="single" w:color="auto" w:sz="4" w:space="0"/>
            </w:tcBorders>
            <w:shd w:val="clear" w:color="auto" w:fill="auto"/>
            <w:vAlign w:val="center"/>
          </w:tcPr>
          <w:p w14:paraId="6786FCC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1、病历记录可按照病历书写基本规范列出的基本内容项目进行结构化存储、有可定义的病历格式和选项</w:t>
            </w:r>
          </w:p>
        </w:tc>
      </w:tr>
      <w:tr w14:paraId="09319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F8E518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9F4A41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724F6E1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9A2D8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E56734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2、病历记录能够全院共享</w:t>
            </w:r>
          </w:p>
        </w:tc>
      </w:tr>
      <w:tr w14:paraId="212AB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ACF7FF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87ECD9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36FABFF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CEE24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特殊会诊</w:t>
            </w:r>
          </w:p>
        </w:tc>
        <w:tc>
          <w:tcPr>
            <w:tcW w:w="3229" w:type="pct"/>
            <w:tcBorders>
              <w:top w:val="nil"/>
              <w:left w:val="nil"/>
              <w:bottom w:val="single" w:color="auto" w:sz="4" w:space="0"/>
              <w:right w:val="single" w:color="auto" w:sz="4" w:space="0"/>
            </w:tcBorders>
            <w:shd w:val="clear" w:color="auto" w:fill="auto"/>
            <w:vAlign w:val="center"/>
          </w:tcPr>
          <w:p w14:paraId="28E693C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1、该类型会诊为住院医生邀请中医科医生进行会诊；</w:t>
            </w:r>
          </w:p>
        </w:tc>
      </w:tr>
      <w:tr w14:paraId="6150A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96E702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371349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2519BE4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40731E8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9D74BF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2、相关科室收到邀请后，点击提醒信息进入该住院患者的医嘱处理页面，然后为该患者开中医医嘱，开完后提醒住院科室即可。</w:t>
            </w:r>
          </w:p>
        </w:tc>
      </w:tr>
      <w:tr w14:paraId="15702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CE0700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2FF9AD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8D5A74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3862786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入出院患者统计</w:t>
            </w:r>
          </w:p>
        </w:tc>
        <w:tc>
          <w:tcPr>
            <w:tcW w:w="3229" w:type="pct"/>
            <w:tcBorders>
              <w:top w:val="nil"/>
              <w:left w:val="nil"/>
              <w:bottom w:val="single" w:color="auto" w:sz="4" w:space="0"/>
              <w:right w:val="single" w:color="auto" w:sz="4" w:space="0"/>
            </w:tcBorders>
            <w:shd w:val="clear" w:color="auto" w:fill="auto"/>
            <w:vAlign w:val="center"/>
          </w:tcPr>
          <w:p w14:paraId="023D6E0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1、统计一段时间内入院人数、出院人数；</w:t>
            </w:r>
          </w:p>
        </w:tc>
      </w:tr>
      <w:tr w14:paraId="6E630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3A8AD6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77B2EC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51F8F91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A74B7C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503CF7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2、入院人数要统计接诊门诊医生、住院时间信息。</w:t>
            </w:r>
          </w:p>
        </w:tc>
      </w:tr>
      <w:tr w14:paraId="13161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7BFD7B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7E2882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096DB71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62C2BCD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患者信息查询</w:t>
            </w:r>
          </w:p>
        </w:tc>
        <w:tc>
          <w:tcPr>
            <w:tcW w:w="3229" w:type="pct"/>
            <w:tcBorders>
              <w:top w:val="nil"/>
              <w:left w:val="nil"/>
              <w:bottom w:val="single" w:color="auto" w:sz="4" w:space="0"/>
              <w:right w:val="single" w:color="auto" w:sz="4" w:space="0"/>
            </w:tcBorders>
            <w:shd w:val="clear" w:color="auto" w:fill="auto"/>
            <w:vAlign w:val="center"/>
          </w:tcPr>
          <w:p w14:paraId="6A73CFF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统计一段时间内出院患者的费用信息等。</w:t>
            </w:r>
          </w:p>
        </w:tc>
      </w:tr>
      <w:tr w14:paraId="6DE18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7B6BED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439BE4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6C312E1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546103A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工作量统计</w:t>
            </w:r>
          </w:p>
        </w:tc>
        <w:tc>
          <w:tcPr>
            <w:tcW w:w="3229" w:type="pct"/>
            <w:tcBorders>
              <w:top w:val="nil"/>
              <w:left w:val="nil"/>
              <w:bottom w:val="single" w:color="auto" w:sz="4" w:space="0"/>
              <w:right w:val="single" w:color="auto" w:sz="4" w:space="0"/>
            </w:tcBorders>
            <w:shd w:val="clear" w:color="auto" w:fill="auto"/>
            <w:vAlign w:val="center"/>
          </w:tcPr>
          <w:p w14:paraId="775414F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科室主任可查看全部人员的工作量汇总信息。</w:t>
            </w:r>
          </w:p>
        </w:tc>
      </w:tr>
      <w:tr w14:paraId="4CCB4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7DC5F1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65326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3D881FB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0BBE2D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无库存药品录入</w:t>
            </w:r>
          </w:p>
        </w:tc>
        <w:tc>
          <w:tcPr>
            <w:tcW w:w="3229" w:type="pct"/>
            <w:tcBorders>
              <w:top w:val="nil"/>
              <w:left w:val="nil"/>
              <w:bottom w:val="single" w:color="auto" w:sz="4" w:space="0"/>
              <w:right w:val="single" w:color="auto" w:sz="4" w:space="0"/>
            </w:tcBorders>
            <w:shd w:val="clear" w:color="auto" w:fill="auto"/>
            <w:vAlign w:val="center"/>
          </w:tcPr>
          <w:p w14:paraId="6E29BDC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支持医生手动录入医院无库存药品，仅用于医生对患者的药品使用信息进行掌握，不进行计费。</w:t>
            </w:r>
          </w:p>
        </w:tc>
      </w:tr>
      <w:tr w14:paraId="5F8DF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FB67F0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036873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82D94F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6ACDDFF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麻醉信息</w:t>
            </w:r>
          </w:p>
        </w:tc>
        <w:tc>
          <w:tcPr>
            <w:tcW w:w="3229" w:type="pct"/>
            <w:tcBorders>
              <w:top w:val="nil"/>
              <w:left w:val="nil"/>
              <w:bottom w:val="single" w:color="auto" w:sz="4" w:space="0"/>
              <w:right w:val="single" w:color="auto" w:sz="4" w:space="0"/>
            </w:tcBorders>
            <w:shd w:val="clear" w:color="auto" w:fill="auto"/>
            <w:vAlign w:val="center"/>
          </w:tcPr>
          <w:p w14:paraId="6D70C75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1、麻醉记录数据可供全院共享，提供其他系统数据接口；</w:t>
            </w:r>
          </w:p>
        </w:tc>
      </w:tr>
      <w:tr w14:paraId="4BE8B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EA877B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8D288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6911F89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650CDA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8EA881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2、提供麻醉记录单查看工具供其他系统进行界面集成；</w:t>
            </w:r>
          </w:p>
        </w:tc>
      </w:tr>
      <w:tr w14:paraId="143CD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34E27F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A46776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2D7B326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3D1CEF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01F02B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3、能够记录术中用药情况并在麻醉记录单中体现；</w:t>
            </w:r>
          </w:p>
        </w:tc>
      </w:tr>
      <w:tr w14:paraId="2F074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F39266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A2380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1DDEB38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0DA0B9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37654F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4、可提供1种以上自动风险评分功能。</w:t>
            </w:r>
          </w:p>
        </w:tc>
      </w:tr>
      <w:tr w14:paraId="01C0E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8457F7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9ED305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0DE9C24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96549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手术安排</w:t>
            </w:r>
          </w:p>
        </w:tc>
        <w:tc>
          <w:tcPr>
            <w:tcW w:w="3229" w:type="pct"/>
            <w:tcBorders>
              <w:top w:val="nil"/>
              <w:left w:val="nil"/>
              <w:bottom w:val="single" w:color="auto" w:sz="4" w:space="0"/>
              <w:right w:val="single" w:color="auto" w:sz="4" w:space="0"/>
            </w:tcBorders>
            <w:shd w:val="clear" w:color="auto" w:fill="auto"/>
            <w:vAlign w:val="center"/>
          </w:tcPr>
          <w:p w14:paraId="2199F9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1、手术申请与安排记录供全院使用</w:t>
            </w:r>
          </w:p>
        </w:tc>
      </w:tr>
      <w:tr w14:paraId="653D5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386865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5DB917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C5F10A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DFE030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0CCD41C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2、能够提供手术准备、材料准备清单</w:t>
            </w:r>
          </w:p>
        </w:tc>
      </w:tr>
      <w:tr w14:paraId="5DE99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A91865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C96EBE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5CE2AE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0A6738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9CD9A0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3、有全院统一的手术名称表、手术编码</w:t>
            </w:r>
          </w:p>
        </w:tc>
      </w:tr>
      <w:tr w14:paraId="2E675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941BA0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83F738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72A25C0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治疗医生站</w:t>
            </w:r>
          </w:p>
        </w:tc>
        <w:tc>
          <w:tcPr>
            <w:tcW w:w="639" w:type="pct"/>
            <w:tcBorders>
              <w:top w:val="nil"/>
              <w:left w:val="nil"/>
              <w:bottom w:val="single" w:color="auto" w:sz="4" w:space="0"/>
              <w:right w:val="single" w:color="auto" w:sz="4" w:space="0"/>
            </w:tcBorders>
            <w:shd w:val="clear" w:color="auto" w:fill="auto"/>
            <w:vAlign w:val="center"/>
          </w:tcPr>
          <w:p w14:paraId="1CE770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绩效分析</w:t>
            </w:r>
          </w:p>
        </w:tc>
        <w:tc>
          <w:tcPr>
            <w:tcW w:w="3229" w:type="pct"/>
            <w:tcBorders>
              <w:top w:val="nil"/>
              <w:left w:val="nil"/>
              <w:bottom w:val="single" w:color="auto" w:sz="4" w:space="0"/>
              <w:right w:val="single" w:color="auto" w:sz="4" w:space="0"/>
            </w:tcBorders>
            <w:shd w:val="clear" w:color="auto" w:fill="auto"/>
            <w:vAlign w:val="center"/>
          </w:tcPr>
          <w:p w14:paraId="6E4A693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绩效分析分了四部分，一段时间内门诊、住院治疗次数；统计一段时间内各医生门诊、住院各治疗项目的次数及合计；一段时间内各治疗项目次数；一段时间内治疗项目数量变化趋势，包括住院、门诊及合计。</w:t>
            </w:r>
          </w:p>
        </w:tc>
      </w:tr>
      <w:tr w14:paraId="22424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66F65F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8ADF45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8A5AB7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5759AC5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治疗医生排班</w:t>
            </w:r>
          </w:p>
        </w:tc>
        <w:tc>
          <w:tcPr>
            <w:tcW w:w="3229" w:type="pct"/>
            <w:tcBorders>
              <w:top w:val="nil"/>
              <w:left w:val="nil"/>
              <w:bottom w:val="single" w:color="auto" w:sz="4" w:space="0"/>
              <w:right w:val="single" w:color="auto" w:sz="4" w:space="0"/>
            </w:tcBorders>
            <w:shd w:val="clear" w:color="auto" w:fill="auto"/>
            <w:vAlign w:val="center"/>
          </w:tcPr>
          <w:p w14:paraId="734D3B4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1、治疗医生排班安排表可供全院查询共享</w:t>
            </w:r>
          </w:p>
        </w:tc>
      </w:tr>
      <w:tr w14:paraId="414E6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4FD2EC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396B1D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01274F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B9E1E4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4207624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2、治疗申请、预约、记录数据全院共享，治疗安排数据全院共享。</w:t>
            </w:r>
          </w:p>
        </w:tc>
      </w:tr>
      <w:tr w14:paraId="34D47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839EE3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4DE63B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000000" w:sz="4" w:space="0"/>
              <w:right w:val="single" w:color="auto" w:sz="4" w:space="0"/>
            </w:tcBorders>
            <w:shd w:val="clear" w:color="auto" w:fill="auto"/>
            <w:vAlign w:val="center"/>
          </w:tcPr>
          <w:p w14:paraId="2E848EB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手术管理</w:t>
            </w:r>
          </w:p>
        </w:tc>
        <w:tc>
          <w:tcPr>
            <w:tcW w:w="639" w:type="pct"/>
            <w:tcBorders>
              <w:top w:val="nil"/>
              <w:left w:val="nil"/>
              <w:bottom w:val="nil"/>
              <w:right w:val="single" w:color="auto" w:sz="4" w:space="0"/>
            </w:tcBorders>
            <w:shd w:val="clear" w:color="auto" w:fill="auto"/>
            <w:vAlign w:val="center"/>
          </w:tcPr>
          <w:p w14:paraId="77A8B15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手术申请</w:t>
            </w:r>
          </w:p>
        </w:tc>
        <w:tc>
          <w:tcPr>
            <w:tcW w:w="3229" w:type="pct"/>
            <w:tcBorders>
              <w:top w:val="nil"/>
              <w:left w:val="nil"/>
              <w:bottom w:val="single" w:color="auto" w:sz="4" w:space="0"/>
              <w:right w:val="single" w:color="auto" w:sz="4" w:space="0"/>
            </w:tcBorders>
            <w:shd w:val="clear" w:color="auto" w:fill="auto"/>
            <w:vAlign w:val="center"/>
          </w:tcPr>
          <w:p w14:paraId="1FCB21B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针对门诊患者和住院患者，医生可填写录入申请单。例如手术名称、手术诊断、手术医生等信息。手术名称和诊断是根据ICD-9/10手术编码检索出来。提交保存，手术室就可以在手术申请列表中查看到对应的手术申请信息</w:t>
            </w:r>
          </w:p>
        </w:tc>
      </w:tr>
      <w:tr w14:paraId="501B6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20BCE8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2CCFC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37CE226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single" w:color="auto" w:sz="4" w:space="0"/>
              <w:left w:val="nil"/>
              <w:bottom w:val="nil"/>
              <w:right w:val="single" w:color="auto" w:sz="4" w:space="0"/>
            </w:tcBorders>
            <w:shd w:val="clear" w:color="auto" w:fill="auto"/>
            <w:vAlign w:val="center"/>
          </w:tcPr>
          <w:p w14:paraId="2B8C057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门诊患者手术费用</w:t>
            </w:r>
          </w:p>
        </w:tc>
        <w:tc>
          <w:tcPr>
            <w:tcW w:w="3229" w:type="pct"/>
            <w:tcBorders>
              <w:top w:val="nil"/>
              <w:left w:val="nil"/>
              <w:bottom w:val="single" w:color="auto" w:sz="4" w:space="0"/>
              <w:right w:val="single" w:color="auto" w:sz="4" w:space="0"/>
            </w:tcBorders>
            <w:shd w:val="clear" w:color="auto" w:fill="auto"/>
            <w:vAlign w:val="center"/>
          </w:tcPr>
          <w:p w14:paraId="4F1C8D7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门诊患者计费及退费管理</w:t>
            </w:r>
          </w:p>
        </w:tc>
      </w:tr>
      <w:tr w14:paraId="376D5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84317D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F6E5CA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7C644BF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single" w:color="auto" w:sz="4" w:space="0"/>
              <w:left w:val="nil"/>
              <w:bottom w:val="nil"/>
              <w:right w:val="single" w:color="auto" w:sz="4" w:space="0"/>
            </w:tcBorders>
            <w:shd w:val="clear" w:color="auto" w:fill="auto"/>
            <w:vAlign w:val="center"/>
          </w:tcPr>
          <w:p w14:paraId="265C69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住院患者手术费用</w:t>
            </w:r>
          </w:p>
        </w:tc>
        <w:tc>
          <w:tcPr>
            <w:tcW w:w="3229" w:type="pct"/>
            <w:tcBorders>
              <w:top w:val="nil"/>
              <w:left w:val="nil"/>
              <w:bottom w:val="single" w:color="auto" w:sz="4" w:space="0"/>
              <w:right w:val="single" w:color="auto" w:sz="4" w:space="0"/>
            </w:tcBorders>
            <w:shd w:val="clear" w:color="auto" w:fill="auto"/>
            <w:vAlign w:val="center"/>
          </w:tcPr>
          <w:p w14:paraId="0A62D09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住院患者计费及退费管理</w:t>
            </w:r>
          </w:p>
        </w:tc>
      </w:tr>
      <w:tr w14:paraId="2D518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75B7AD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0DB6C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40FF2E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single" w:color="auto" w:sz="4" w:space="0"/>
              <w:left w:val="nil"/>
              <w:bottom w:val="nil"/>
              <w:right w:val="single" w:color="auto" w:sz="4" w:space="0"/>
            </w:tcBorders>
            <w:shd w:val="clear" w:color="auto" w:fill="auto"/>
            <w:vAlign w:val="center"/>
          </w:tcPr>
          <w:p w14:paraId="160D0F5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麻醉信息</w:t>
            </w:r>
          </w:p>
        </w:tc>
        <w:tc>
          <w:tcPr>
            <w:tcW w:w="3229" w:type="pct"/>
            <w:tcBorders>
              <w:top w:val="nil"/>
              <w:left w:val="nil"/>
              <w:bottom w:val="single" w:color="auto" w:sz="4" w:space="0"/>
              <w:right w:val="single" w:color="auto" w:sz="4" w:space="0"/>
            </w:tcBorders>
            <w:shd w:val="clear" w:color="auto" w:fill="auto"/>
            <w:vAlign w:val="center"/>
          </w:tcPr>
          <w:p w14:paraId="3604608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麻醉记录数据可供全院共享，提供麻醉记录单查看工具供其他系统进行界面集成；能够记录术中用药情况并在麻醉记录单中体现；可提供1种以上自动风险评分功能。</w:t>
            </w:r>
          </w:p>
        </w:tc>
      </w:tr>
      <w:tr w14:paraId="6BD4D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D019C0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F4BEB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3BC56AE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文书质控</w:t>
            </w:r>
          </w:p>
        </w:tc>
        <w:tc>
          <w:tcPr>
            <w:tcW w:w="63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60A87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病历质控</w:t>
            </w:r>
          </w:p>
        </w:tc>
        <w:tc>
          <w:tcPr>
            <w:tcW w:w="3229" w:type="pct"/>
            <w:tcBorders>
              <w:top w:val="nil"/>
              <w:left w:val="nil"/>
              <w:bottom w:val="single" w:color="auto" w:sz="4" w:space="0"/>
              <w:right w:val="single" w:color="auto" w:sz="4" w:space="0"/>
            </w:tcBorders>
            <w:shd w:val="clear" w:color="auto" w:fill="auto"/>
            <w:vAlign w:val="center"/>
          </w:tcPr>
          <w:p w14:paraId="5D8C4F3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2、有可定义的病历质控项目并用于病历质控记录；</w:t>
            </w:r>
          </w:p>
        </w:tc>
      </w:tr>
      <w:tr w14:paraId="40751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A15233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D4592C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E0B62C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0206723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355D50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3、具有查看各阶段病历完成时间的功能；</w:t>
            </w:r>
          </w:p>
        </w:tc>
      </w:tr>
      <w:tr w14:paraId="50F46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2EA7A3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2457C5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890009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599C204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7480F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4、质控结果通过信息系统与医师、管理部门交换；</w:t>
            </w:r>
          </w:p>
        </w:tc>
      </w:tr>
      <w:tr w14:paraId="47864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5C89CA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F609A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1B372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0EF058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68CDAB5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5、可实现过程质量控制。</w:t>
            </w:r>
          </w:p>
        </w:tc>
      </w:tr>
      <w:tr w14:paraId="0EAD1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CA4DDD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17C3DCB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电子病历系统</w:t>
            </w:r>
          </w:p>
        </w:tc>
        <w:tc>
          <w:tcPr>
            <w:tcW w:w="459" w:type="pct"/>
            <w:tcBorders>
              <w:top w:val="nil"/>
              <w:left w:val="nil"/>
              <w:bottom w:val="single" w:color="auto" w:sz="4" w:space="0"/>
              <w:right w:val="single" w:color="auto" w:sz="4" w:space="0"/>
            </w:tcBorders>
            <w:shd w:val="clear" w:color="auto" w:fill="auto"/>
            <w:vAlign w:val="center"/>
          </w:tcPr>
          <w:p w14:paraId="42E785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病历共享</w:t>
            </w:r>
          </w:p>
        </w:tc>
        <w:tc>
          <w:tcPr>
            <w:tcW w:w="639" w:type="pct"/>
            <w:tcBorders>
              <w:top w:val="nil"/>
              <w:left w:val="nil"/>
              <w:bottom w:val="single" w:color="auto" w:sz="4" w:space="0"/>
              <w:right w:val="single" w:color="auto" w:sz="4" w:space="0"/>
            </w:tcBorders>
            <w:shd w:val="clear" w:color="auto" w:fill="auto"/>
            <w:vAlign w:val="center"/>
          </w:tcPr>
          <w:p w14:paraId="6DDDE7B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病历共享</w:t>
            </w:r>
          </w:p>
        </w:tc>
        <w:tc>
          <w:tcPr>
            <w:tcW w:w="3229" w:type="pct"/>
            <w:tcBorders>
              <w:top w:val="nil"/>
              <w:left w:val="nil"/>
              <w:bottom w:val="single" w:color="auto" w:sz="4" w:space="0"/>
              <w:right w:val="single" w:color="auto" w:sz="4" w:space="0"/>
            </w:tcBorders>
            <w:shd w:val="clear" w:color="auto" w:fill="auto"/>
            <w:vAlign w:val="center"/>
          </w:tcPr>
          <w:p w14:paraId="4B55823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患者的电子病历可供全院查看。</w:t>
            </w:r>
          </w:p>
        </w:tc>
      </w:tr>
      <w:tr w14:paraId="576A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9059E5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C9194D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5468CD9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病历归档</w:t>
            </w:r>
          </w:p>
        </w:tc>
        <w:tc>
          <w:tcPr>
            <w:tcW w:w="639" w:type="pct"/>
            <w:tcBorders>
              <w:top w:val="nil"/>
              <w:left w:val="nil"/>
              <w:bottom w:val="single" w:color="auto" w:sz="4" w:space="0"/>
              <w:right w:val="single" w:color="auto" w:sz="4" w:space="0"/>
            </w:tcBorders>
            <w:shd w:val="clear" w:color="auto" w:fill="auto"/>
            <w:vAlign w:val="center"/>
          </w:tcPr>
          <w:p w14:paraId="08839F7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病历归档</w:t>
            </w:r>
          </w:p>
        </w:tc>
        <w:tc>
          <w:tcPr>
            <w:tcW w:w="3229" w:type="pct"/>
            <w:tcBorders>
              <w:top w:val="nil"/>
              <w:left w:val="nil"/>
              <w:bottom w:val="single" w:color="auto" w:sz="4" w:space="0"/>
              <w:right w:val="single" w:color="auto" w:sz="4" w:space="0"/>
            </w:tcBorders>
            <w:shd w:val="clear" w:color="auto" w:fill="auto"/>
            <w:vAlign w:val="center"/>
          </w:tcPr>
          <w:p w14:paraId="1891D8E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电子病历支持归档，在诊疗结束后，可将病历转为归档状态，确认或者归档要有记录。</w:t>
            </w:r>
          </w:p>
        </w:tc>
      </w:tr>
      <w:tr w14:paraId="68114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3E8F43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7CC509C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实验室信息管理系统</w:t>
            </w:r>
          </w:p>
        </w:tc>
        <w:tc>
          <w:tcPr>
            <w:tcW w:w="459" w:type="pct"/>
            <w:tcBorders>
              <w:top w:val="nil"/>
              <w:left w:val="nil"/>
              <w:bottom w:val="single" w:color="auto" w:sz="4" w:space="0"/>
              <w:right w:val="single" w:color="auto" w:sz="4" w:space="0"/>
            </w:tcBorders>
            <w:shd w:val="clear" w:color="auto" w:fill="auto"/>
            <w:vAlign w:val="center"/>
          </w:tcPr>
          <w:p w14:paraId="5B37CAD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条码功能</w:t>
            </w:r>
          </w:p>
        </w:tc>
        <w:tc>
          <w:tcPr>
            <w:tcW w:w="639" w:type="pct"/>
            <w:tcBorders>
              <w:top w:val="nil"/>
              <w:left w:val="nil"/>
              <w:bottom w:val="single" w:color="auto" w:sz="4" w:space="0"/>
              <w:right w:val="single" w:color="auto" w:sz="4" w:space="0"/>
            </w:tcBorders>
            <w:shd w:val="clear" w:color="auto" w:fill="auto"/>
            <w:vAlign w:val="center"/>
          </w:tcPr>
          <w:p w14:paraId="3600908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条码查询</w:t>
            </w:r>
          </w:p>
        </w:tc>
        <w:tc>
          <w:tcPr>
            <w:tcW w:w="3229" w:type="pct"/>
            <w:tcBorders>
              <w:top w:val="nil"/>
              <w:left w:val="nil"/>
              <w:bottom w:val="single" w:color="auto" w:sz="4" w:space="0"/>
              <w:right w:val="single" w:color="auto" w:sz="4" w:space="0"/>
            </w:tcBorders>
            <w:shd w:val="clear" w:color="auto" w:fill="auto"/>
            <w:vAlign w:val="center"/>
          </w:tcPr>
          <w:p w14:paraId="1E4DEA6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支持根据日期、患者类型、条码状态、就诊号、住院号、条码号等条件查询条码信息。</w:t>
            </w:r>
          </w:p>
        </w:tc>
      </w:tr>
      <w:tr w14:paraId="21963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6EBD4A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3E26E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1C84606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样本管理</w:t>
            </w:r>
          </w:p>
        </w:tc>
        <w:tc>
          <w:tcPr>
            <w:tcW w:w="639" w:type="pct"/>
            <w:tcBorders>
              <w:top w:val="nil"/>
              <w:left w:val="nil"/>
              <w:bottom w:val="single" w:color="auto" w:sz="4" w:space="0"/>
              <w:right w:val="single" w:color="auto" w:sz="4" w:space="0"/>
            </w:tcBorders>
            <w:shd w:val="clear" w:color="auto" w:fill="auto"/>
            <w:vAlign w:val="center"/>
          </w:tcPr>
          <w:p w14:paraId="4A2D0E2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样本查询</w:t>
            </w:r>
          </w:p>
        </w:tc>
        <w:tc>
          <w:tcPr>
            <w:tcW w:w="3229" w:type="pct"/>
            <w:tcBorders>
              <w:top w:val="nil"/>
              <w:left w:val="nil"/>
              <w:bottom w:val="single" w:color="auto" w:sz="4" w:space="0"/>
              <w:right w:val="single" w:color="auto" w:sz="4" w:space="0"/>
            </w:tcBorders>
            <w:shd w:val="clear" w:color="auto" w:fill="auto"/>
            <w:vAlign w:val="center"/>
          </w:tcPr>
          <w:p w14:paraId="61A8A09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系统能根据条码号、住院号或就诊号、姓名、时间、样本状态和报告单类型查看样本信息，有助于检验医生及时了解某一样本当前的状态，避免出现样本超时未处理的情况。</w:t>
            </w:r>
          </w:p>
        </w:tc>
      </w:tr>
      <w:tr w14:paraId="2FDF0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C3A8B7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C8FB2F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5C5644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5C93D65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样本处理</w:t>
            </w:r>
          </w:p>
        </w:tc>
        <w:tc>
          <w:tcPr>
            <w:tcW w:w="3229" w:type="pct"/>
            <w:tcBorders>
              <w:top w:val="nil"/>
              <w:left w:val="nil"/>
              <w:bottom w:val="single" w:color="auto" w:sz="4" w:space="0"/>
              <w:right w:val="single" w:color="auto" w:sz="4" w:space="0"/>
            </w:tcBorders>
            <w:shd w:val="clear" w:color="auto" w:fill="auto"/>
            <w:vAlign w:val="center"/>
          </w:tcPr>
          <w:p w14:paraId="709A289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1、临床科室有与实验室共享的样本字典并具有与项目关联的采集要求提示与说明；</w:t>
            </w:r>
          </w:p>
        </w:tc>
      </w:tr>
      <w:tr w14:paraId="49818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691C80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AF2278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652AA0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034D0A3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3CF7F8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2、实验室与临床科室共享样本数据；</w:t>
            </w:r>
          </w:p>
        </w:tc>
      </w:tr>
      <w:tr w14:paraId="45B9B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D392CA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913839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79E1A6E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BC7D42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7792BB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3、标本采集和检验全程记录并在全院共享。</w:t>
            </w:r>
          </w:p>
        </w:tc>
      </w:tr>
      <w:tr w14:paraId="6BBF8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06C230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2E38E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57E4A4D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报告管理</w:t>
            </w:r>
          </w:p>
        </w:tc>
        <w:tc>
          <w:tcPr>
            <w:tcW w:w="639" w:type="pct"/>
            <w:vMerge w:val="restart"/>
            <w:tcBorders>
              <w:top w:val="nil"/>
              <w:left w:val="single" w:color="auto" w:sz="4" w:space="0"/>
              <w:bottom w:val="single" w:color="000000" w:sz="4" w:space="0"/>
              <w:right w:val="single" w:color="auto" w:sz="4" w:space="0"/>
            </w:tcBorders>
            <w:shd w:val="clear" w:color="auto" w:fill="auto"/>
            <w:vAlign w:val="center"/>
          </w:tcPr>
          <w:p w14:paraId="4AC8393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检查结果</w:t>
            </w:r>
          </w:p>
        </w:tc>
        <w:tc>
          <w:tcPr>
            <w:tcW w:w="3229" w:type="pct"/>
            <w:tcBorders>
              <w:top w:val="nil"/>
              <w:left w:val="nil"/>
              <w:bottom w:val="single" w:color="auto" w:sz="4" w:space="0"/>
              <w:right w:val="single" w:color="auto" w:sz="4" w:space="0"/>
            </w:tcBorders>
            <w:shd w:val="clear" w:color="auto" w:fill="auto"/>
            <w:vAlign w:val="center"/>
          </w:tcPr>
          <w:p w14:paraId="39ACE8F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1、检验结果可供全院共享，可为医院其他系统提供检验数据接口；</w:t>
            </w:r>
          </w:p>
        </w:tc>
      </w:tr>
      <w:tr w14:paraId="7987C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F6ACD4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ABF846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EED2E6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000000" w:sz="4" w:space="0"/>
              <w:right w:val="single" w:color="auto" w:sz="4" w:space="0"/>
            </w:tcBorders>
            <w:shd w:val="clear" w:color="auto" w:fill="auto"/>
            <w:vAlign w:val="center"/>
          </w:tcPr>
          <w:p w14:paraId="31486FB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D7837D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2、出现危急检验结果时能够向HIS系统发出及时警示；</w:t>
            </w:r>
          </w:p>
        </w:tc>
      </w:tr>
      <w:tr w14:paraId="65826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33146BE">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608FB2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7DE430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000000" w:sz="4" w:space="0"/>
              <w:right w:val="single" w:color="auto" w:sz="4" w:space="0"/>
            </w:tcBorders>
            <w:shd w:val="clear" w:color="auto" w:fill="auto"/>
            <w:vAlign w:val="center"/>
          </w:tcPr>
          <w:p w14:paraId="67010C8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656340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3、对支持双向数据交换的仪器实现双向数据交换。</w:t>
            </w:r>
          </w:p>
        </w:tc>
      </w:tr>
      <w:tr w14:paraId="77AE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CDD90F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B66844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B86CA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2F42F1A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检验报告</w:t>
            </w:r>
          </w:p>
        </w:tc>
        <w:tc>
          <w:tcPr>
            <w:tcW w:w="3229" w:type="pct"/>
            <w:tcBorders>
              <w:top w:val="nil"/>
              <w:left w:val="nil"/>
              <w:bottom w:val="single" w:color="auto" w:sz="4" w:space="0"/>
              <w:right w:val="single" w:color="auto" w:sz="4" w:space="0"/>
            </w:tcBorders>
            <w:shd w:val="clear" w:color="auto" w:fill="auto"/>
            <w:vAlign w:val="center"/>
          </w:tcPr>
          <w:p w14:paraId="24DC4B2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1、检验报告数据可供全院使用；</w:t>
            </w:r>
          </w:p>
        </w:tc>
      </w:tr>
      <w:tr w14:paraId="61C8B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6AE70E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9691FC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E48EE7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71102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139F367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2、检验科医生审核报告时，可查询病人历史检验结果；</w:t>
            </w:r>
          </w:p>
        </w:tc>
      </w:tr>
      <w:tr w14:paraId="3055D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A15984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B45F21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4B3580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7053024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3E0894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3、检验结果中如果有危急值提醒时，发出报告中的异常检验结果的标识；</w:t>
            </w:r>
          </w:p>
        </w:tc>
      </w:tr>
      <w:tr w14:paraId="61BC3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8722C0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141CD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50A58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79CFE5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D51E6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4、检验报告包括必要的数值、曲线、图像。</w:t>
            </w:r>
          </w:p>
        </w:tc>
      </w:tr>
      <w:tr w14:paraId="76A8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1C4701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07709B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7807D6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A39636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新增报告</w:t>
            </w:r>
          </w:p>
        </w:tc>
        <w:tc>
          <w:tcPr>
            <w:tcW w:w="3229" w:type="pct"/>
            <w:tcBorders>
              <w:top w:val="nil"/>
              <w:left w:val="nil"/>
              <w:bottom w:val="single" w:color="auto" w:sz="4" w:space="0"/>
              <w:right w:val="single" w:color="auto" w:sz="4" w:space="0"/>
            </w:tcBorders>
            <w:shd w:val="clear" w:color="auto" w:fill="auto"/>
            <w:vAlign w:val="center"/>
          </w:tcPr>
          <w:p w14:paraId="6124427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针对第三方送检患者，支持在没有条码的情况下，直接填写基础信息，快速增加报告。</w:t>
            </w:r>
          </w:p>
        </w:tc>
      </w:tr>
      <w:tr w14:paraId="1CF2E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10AFEE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6B05C62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医学影像信息管理系统</w:t>
            </w: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37B91D0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检查管理</w:t>
            </w: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3C24AEE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影像申请与预约</w:t>
            </w:r>
          </w:p>
        </w:tc>
        <w:tc>
          <w:tcPr>
            <w:tcW w:w="3229" w:type="pct"/>
            <w:tcBorders>
              <w:top w:val="nil"/>
              <w:left w:val="nil"/>
              <w:bottom w:val="single" w:color="auto" w:sz="4" w:space="0"/>
              <w:right w:val="single" w:color="auto" w:sz="4" w:space="0"/>
            </w:tcBorders>
            <w:shd w:val="clear" w:color="auto" w:fill="auto"/>
            <w:vAlign w:val="center"/>
          </w:tcPr>
          <w:p w14:paraId="393205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2、可根据检查内容生成注意事项</w:t>
            </w:r>
          </w:p>
        </w:tc>
      </w:tr>
      <w:tr w14:paraId="4FE39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B66AEE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92C9FF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1CBE02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32AED1B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27B2D2B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3、检查安排数据可被全院查询。</w:t>
            </w:r>
          </w:p>
        </w:tc>
      </w:tr>
      <w:tr w14:paraId="57D2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368479C">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71D0F3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25613FB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nil"/>
              <w:right w:val="single" w:color="auto" w:sz="4" w:space="0"/>
            </w:tcBorders>
            <w:shd w:val="clear" w:color="auto" w:fill="auto"/>
            <w:vAlign w:val="center"/>
          </w:tcPr>
          <w:p w14:paraId="0019B33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影像检查</w:t>
            </w:r>
          </w:p>
        </w:tc>
        <w:tc>
          <w:tcPr>
            <w:tcW w:w="3229" w:type="pct"/>
            <w:tcBorders>
              <w:top w:val="nil"/>
              <w:left w:val="nil"/>
              <w:bottom w:val="single" w:color="auto" w:sz="4" w:space="0"/>
              <w:right w:val="single" w:color="auto" w:sz="4" w:space="0"/>
            </w:tcBorders>
            <w:shd w:val="clear" w:color="auto" w:fill="auto"/>
            <w:vAlign w:val="center"/>
          </w:tcPr>
          <w:p w14:paraId="570A66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1、生成的图像、报告可供全院查看。</w:t>
            </w:r>
          </w:p>
        </w:tc>
      </w:tr>
      <w:tr w14:paraId="76973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85CA65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2F4183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181A2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A34A8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影像查看</w:t>
            </w:r>
          </w:p>
        </w:tc>
        <w:tc>
          <w:tcPr>
            <w:tcW w:w="3229" w:type="pct"/>
            <w:tcBorders>
              <w:top w:val="nil"/>
              <w:left w:val="nil"/>
              <w:bottom w:val="single" w:color="auto" w:sz="4" w:space="0"/>
              <w:right w:val="single" w:color="auto" w:sz="4" w:space="0"/>
            </w:tcBorders>
            <w:shd w:val="clear" w:color="auto" w:fill="auto"/>
            <w:vAlign w:val="center"/>
          </w:tcPr>
          <w:p w14:paraId="076C6E8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1、影像图片及报告可供全院共享；</w:t>
            </w:r>
          </w:p>
        </w:tc>
      </w:tr>
      <w:tr w14:paraId="35D56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D6B5F7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882B74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A45671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464E546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94CC92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2、有符合DICOM标准的图像访问体系；</w:t>
            </w:r>
          </w:p>
        </w:tc>
      </w:tr>
      <w:tr w14:paraId="19988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FD1D24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ADCA31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A09A8B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50DA61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BEE090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3、能够调整图像灰阶等参数并记录。</w:t>
            </w:r>
          </w:p>
        </w:tc>
      </w:tr>
      <w:tr w14:paraId="1E7FD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A9E616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2F18BA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32A0E62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报告模块</w:t>
            </w:r>
          </w:p>
        </w:tc>
        <w:tc>
          <w:tcPr>
            <w:tcW w:w="639" w:type="pct"/>
            <w:vMerge w:val="restart"/>
            <w:tcBorders>
              <w:top w:val="nil"/>
              <w:left w:val="single" w:color="auto" w:sz="4" w:space="0"/>
              <w:bottom w:val="single" w:color="000000" w:sz="4" w:space="0"/>
              <w:right w:val="single" w:color="auto" w:sz="4" w:space="0"/>
            </w:tcBorders>
            <w:shd w:val="clear" w:color="auto" w:fill="auto"/>
            <w:vAlign w:val="center"/>
          </w:tcPr>
          <w:p w14:paraId="7A9CD4D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检查报告</w:t>
            </w:r>
          </w:p>
        </w:tc>
        <w:tc>
          <w:tcPr>
            <w:tcW w:w="3229" w:type="pct"/>
            <w:tcBorders>
              <w:top w:val="nil"/>
              <w:left w:val="nil"/>
              <w:bottom w:val="single" w:color="auto" w:sz="4" w:space="0"/>
              <w:right w:val="single" w:color="auto" w:sz="4" w:space="0"/>
            </w:tcBorders>
            <w:shd w:val="clear" w:color="auto" w:fill="auto"/>
            <w:vAlign w:val="center"/>
          </w:tcPr>
          <w:p w14:paraId="732FB1E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1、检查报告有初步结构化，能够区分检查所见与检查结果</w:t>
            </w:r>
          </w:p>
        </w:tc>
      </w:tr>
      <w:tr w14:paraId="64B6C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A1EF92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07D7DE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8103C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000000" w:sz="4" w:space="0"/>
              <w:right w:val="single" w:color="auto" w:sz="4" w:space="0"/>
            </w:tcBorders>
            <w:shd w:val="clear" w:color="auto" w:fill="auto"/>
            <w:vAlign w:val="center"/>
          </w:tcPr>
          <w:p w14:paraId="76F8ABB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79A79B1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2、检查报告能够全院共享</w:t>
            </w:r>
          </w:p>
        </w:tc>
      </w:tr>
      <w:tr w14:paraId="5442A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998303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8EE820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87A97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127613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新增检查</w:t>
            </w:r>
          </w:p>
        </w:tc>
        <w:tc>
          <w:tcPr>
            <w:tcW w:w="3229" w:type="pct"/>
            <w:tcBorders>
              <w:top w:val="nil"/>
              <w:left w:val="nil"/>
              <w:bottom w:val="single" w:color="auto" w:sz="4" w:space="0"/>
              <w:right w:val="single" w:color="auto" w:sz="4" w:space="0"/>
            </w:tcBorders>
            <w:shd w:val="clear" w:color="auto" w:fill="auto"/>
            <w:vAlign w:val="center"/>
          </w:tcPr>
          <w:p w14:paraId="001BA91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影像科可为患者直接生成影像检查申请单来进行检查。</w:t>
            </w:r>
          </w:p>
        </w:tc>
      </w:tr>
      <w:tr w14:paraId="3EAF1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3B6046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705476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1EF2EC5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影像项目</w:t>
            </w:r>
          </w:p>
        </w:tc>
        <w:tc>
          <w:tcPr>
            <w:tcW w:w="639" w:type="pct"/>
            <w:tcBorders>
              <w:top w:val="nil"/>
              <w:left w:val="nil"/>
              <w:bottom w:val="single" w:color="auto" w:sz="4" w:space="0"/>
              <w:right w:val="single" w:color="auto" w:sz="4" w:space="0"/>
            </w:tcBorders>
            <w:shd w:val="clear" w:color="auto" w:fill="auto"/>
            <w:vAlign w:val="center"/>
          </w:tcPr>
          <w:p w14:paraId="011C0B8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项目管理</w:t>
            </w:r>
          </w:p>
        </w:tc>
        <w:tc>
          <w:tcPr>
            <w:tcW w:w="3229" w:type="pct"/>
            <w:tcBorders>
              <w:top w:val="nil"/>
              <w:left w:val="nil"/>
              <w:bottom w:val="single" w:color="auto" w:sz="4" w:space="0"/>
              <w:right w:val="single" w:color="auto" w:sz="4" w:space="0"/>
            </w:tcBorders>
            <w:shd w:val="clear" w:color="auto" w:fill="auto"/>
            <w:vAlign w:val="center"/>
          </w:tcPr>
          <w:p w14:paraId="571EF1C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项目信息供全院共享。</w:t>
            </w:r>
          </w:p>
        </w:tc>
      </w:tr>
      <w:tr w14:paraId="134A9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13DB69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4124B3D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中医治未病管理系统</w:t>
            </w:r>
          </w:p>
        </w:tc>
        <w:tc>
          <w:tcPr>
            <w:tcW w:w="459" w:type="pct"/>
            <w:tcBorders>
              <w:top w:val="nil"/>
              <w:left w:val="nil"/>
              <w:bottom w:val="single" w:color="auto" w:sz="4" w:space="0"/>
              <w:right w:val="single" w:color="auto" w:sz="4" w:space="0"/>
            </w:tcBorders>
            <w:shd w:val="clear" w:color="auto" w:fill="auto"/>
            <w:vAlign w:val="center"/>
          </w:tcPr>
          <w:p w14:paraId="01C19DD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健康档案</w:t>
            </w:r>
          </w:p>
        </w:tc>
        <w:tc>
          <w:tcPr>
            <w:tcW w:w="639" w:type="pct"/>
            <w:tcBorders>
              <w:top w:val="nil"/>
              <w:left w:val="nil"/>
              <w:bottom w:val="single" w:color="auto" w:sz="4" w:space="0"/>
              <w:right w:val="single" w:color="auto" w:sz="4" w:space="0"/>
            </w:tcBorders>
            <w:shd w:val="clear" w:color="auto" w:fill="auto"/>
            <w:vAlign w:val="center"/>
          </w:tcPr>
          <w:p w14:paraId="77CE358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个人健康档案</w:t>
            </w:r>
          </w:p>
        </w:tc>
        <w:tc>
          <w:tcPr>
            <w:tcW w:w="3229" w:type="pct"/>
            <w:tcBorders>
              <w:top w:val="nil"/>
              <w:left w:val="nil"/>
              <w:bottom w:val="single" w:color="auto" w:sz="4" w:space="0"/>
              <w:right w:val="single" w:color="auto" w:sz="4" w:space="0"/>
            </w:tcBorders>
            <w:shd w:val="clear" w:color="auto" w:fill="auto"/>
            <w:vAlign w:val="center"/>
          </w:tcPr>
          <w:p w14:paraId="5B00F5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治未病特色专科接诊的所有人群健康档案，进行中医治未病健康管理服务的人群可大致划分为中医体质偏颇人群、亚健康人群、病前状态人群、慢性疾病需实施健康管理人群、其他特殊群体（如生长发育期儿童、育龄妇女孕前调理、老年人延年益寿等）。</w:t>
            </w:r>
          </w:p>
        </w:tc>
      </w:tr>
      <w:tr w14:paraId="65544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E550AC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4EC93D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78C9CD6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患者预约</w:t>
            </w:r>
          </w:p>
        </w:tc>
        <w:tc>
          <w:tcPr>
            <w:tcW w:w="639" w:type="pct"/>
            <w:tcBorders>
              <w:top w:val="nil"/>
              <w:left w:val="nil"/>
              <w:bottom w:val="single" w:color="auto" w:sz="4" w:space="0"/>
              <w:right w:val="single" w:color="auto" w:sz="4" w:space="0"/>
            </w:tcBorders>
            <w:shd w:val="clear" w:color="auto" w:fill="auto"/>
            <w:vAlign w:val="center"/>
          </w:tcPr>
          <w:p w14:paraId="0E9A015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患者预约</w:t>
            </w:r>
          </w:p>
        </w:tc>
        <w:tc>
          <w:tcPr>
            <w:tcW w:w="3229" w:type="pct"/>
            <w:tcBorders>
              <w:top w:val="nil"/>
              <w:left w:val="nil"/>
              <w:bottom w:val="single" w:color="auto" w:sz="4" w:space="0"/>
              <w:right w:val="single" w:color="auto" w:sz="4" w:space="0"/>
            </w:tcBorders>
            <w:shd w:val="clear" w:color="auto" w:fill="auto"/>
            <w:vAlign w:val="center"/>
          </w:tcPr>
          <w:p w14:paraId="4C259EE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需要进行中医治未病调理的人群可通过微信小程序等进行本专科的预约挂号，选择就诊时间等。</w:t>
            </w:r>
          </w:p>
        </w:tc>
      </w:tr>
      <w:tr w14:paraId="53A2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CF7087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77A6EC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6900B3B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医师接诊</w:t>
            </w:r>
          </w:p>
        </w:tc>
        <w:tc>
          <w:tcPr>
            <w:tcW w:w="639" w:type="pct"/>
            <w:tcBorders>
              <w:top w:val="nil"/>
              <w:left w:val="nil"/>
              <w:bottom w:val="single" w:color="auto" w:sz="4" w:space="0"/>
              <w:right w:val="single" w:color="auto" w:sz="4" w:space="0"/>
            </w:tcBorders>
            <w:shd w:val="clear" w:color="auto" w:fill="auto"/>
            <w:vAlign w:val="center"/>
          </w:tcPr>
          <w:p w14:paraId="0F1A197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医师接诊</w:t>
            </w:r>
          </w:p>
        </w:tc>
        <w:tc>
          <w:tcPr>
            <w:tcW w:w="3229" w:type="pct"/>
            <w:tcBorders>
              <w:top w:val="nil"/>
              <w:left w:val="nil"/>
              <w:bottom w:val="single" w:color="auto" w:sz="4" w:space="0"/>
              <w:right w:val="single" w:color="auto" w:sz="4" w:space="0"/>
            </w:tcBorders>
            <w:shd w:val="clear" w:color="auto" w:fill="auto"/>
            <w:vAlign w:val="center"/>
          </w:tcPr>
          <w:p w14:paraId="6A7F4AF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医生接诊板块，可为患者完善问诊信息，包括身体状况自述、病史情况等，然后给出相应诊断信息。</w:t>
            </w:r>
          </w:p>
        </w:tc>
      </w:tr>
      <w:tr w14:paraId="261A9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78389C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934666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right w:val="single" w:color="auto" w:sz="4" w:space="0"/>
            </w:tcBorders>
            <w:shd w:val="clear" w:color="auto" w:fill="auto"/>
            <w:vAlign w:val="center"/>
          </w:tcPr>
          <w:p w14:paraId="7C25750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诊断</w:t>
            </w:r>
          </w:p>
        </w:tc>
        <w:tc>
          <w:tcPr>
            <w:tcW w:w="639" w:type="pct"/>
            <w:tcBorders>
              <w:top w:val="nil"/>
              <w:left w:val="nil"/>
              <w:bottom w:val="single" w:color="auto" w:sz="4" w:space="0"/>
              <w:right w:val="single" w:color="auto" w:sz="4" w:space="0"/>
            </w:tcBorders>
            <w:shd w:val="clear" w:color="auto" w:fill="auto"/>
            <w:vAlign w:val="center"/>
          </w:tcPr>
          <w:p w14:paraId="5EF238C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中医体检</w:t>
            </w:r>
          </w:p>
        </w:tc>
        <w:tc>
          <w:tcPr>
            <w:tcW w:w="3229" w:type="pct"/>
            <w:tcBorders>
              <w:top w:val="nil"/>
              <w:left w:val="nil"/>
              <w:bottom w:val="single" w:color="auto" w:sz="4" w:space="0"/>
              <w:right w:val="single" w:color="auto" w:sz="4" w:space="0"/>
            </w:tcBorders>
            <w:shd w:val="clear" w:color="auto" w:fill="auto"/>
            <w:vAlign w:val="center"/>
          </w:tcPr>
          <w:p w14:paraId="36FAC5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通过脉诊、问诊等方法，了解个体健康状况、体质特点等，制定针对性的治未病方案。</w:t>
            </w:r>
          </w:p>
        </w:tc>
      </w:tr>
      <w:tr w14:paraId="1DDB1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CBE07A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EE8111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69A354D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3E13A4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中医养生</w:t>
            </w:r>
          </w:p>
        </w:tc>
        <w:tc>
          <w:tcPr>
            <w:tcW w:w="3229" w:type="pct"/>
            <w:tcBorders>
              <w:top w:val="nil"/>
              <w:left w:val="nil"/>
              <w:bottom w:val="single" w:color="auto" w:sz="4" w:space="0"/>
              <w:right w:val="single" w:color="auto" w:sz="4" w:space="0"/>
            </w:tcBorders>
            <w:shd w:val="clear" w:color="auto" w:fill="auto"/>
            <w:vAlign w:val="center"/>
          </w:tcPr>
          <w:p w14:paraId="25C3B0A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适当锻炼身体、保持规律的饮食习惯、保持心理平衡，对于身体健康有很大的帮助。</w:t>
            </w:r>
          </w:p>
        </w:tc>
      </w:tr>
      <w:tr w14:paraId="400AC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960327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E8ABE9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7C60C3A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3D9C297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饮食调理</w:t>
            </w:r>
          </w:p>
        </w:tc>
        <w:tc>
          <w:tcPr>
            <w:tcW w:w="3229" w:type="pct"/>
            <w:tcBorders>
              <w:top w:val="nil"/>
              <w:left w:val="nil"/>
              <w:bottom w:val="single" w:color="auto" w:sz="4" w:space="0"/>
              <w:right w:val="single" w:color="auto" w:sz="4" w:space="0"/>
            </w:tcBorders>
            <w:shd w:val="clear" w:color="auto" w:fill="auto"/>
            <w:vAlign w:val="center"/>
          </w:tcPr>
          <w:p w14:paraId="356BA05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中医食疗有助于提高人体内脏器官的功能，调节身体的阴阳平衡。包括根据个人体质选择不同的食材，合理搭配饮食，以及通过中药煎汤等方法调理身体。</w:t>
            </w:r>
          </w:p>
        </w:tc>
      </w:tr>
      <w:tr w14:paraId="38289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E7465C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AD3C88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7AEE76E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299080B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中医药疗法</w:t>
            </w:r>
          </w:p>
        </w:tc>
        <w:tc>
          <w:tcPr>
            <w:tcW w:w="3229" w:type="pct"/>
            <w:tcBorders>
              <w:top w:val="nil"/>
              <w:left w:val="nil"/>
              <w:bottom w:val="single" w:color="auto" w:sz="4" w:space="0"/>
              <w:right w:val="single" w:color="auto" w:sz="4" w:space="0"/>
            </w:tcBorders>
            <w:shd w:val="clear" w:color="auto" w:fill="auto"/>
            <w:vAlign w:val="center"/>
          </w:tcPr>
          <w:p w14:paraId="3997B19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中药调理可以调整人体的生命活动，提高人体抵抗力。可以根据身体不良症状、体质特点等选择不同的中药进行调理。</w:t>
            </w:r>
          </w:p>
        </w:tc>
      </w:tr>
      <w:tr w14:paraId="17D2E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24B2FB4">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739782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4251DA9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36D25C5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经脉疏通</w:t>
            </w:r>
          </w:p>
        </w:tc>
        <w:tc>
          <w:tcPr>
            <w:tcW w:w="3229" w:type="pct"/>
            <w:tcBorders>
              <w:top w:val="nil"/>
              <w:left w:val="nil"/>
              <w:bottom w:val="single" w:color="auto" w:sz="4" w:space="0"/>
              <w:right w:val="single" w:color="auto" w:sz="4" w:space="0"/>
            </w:tcBorders>
            <w:shd w:val="clear" w:color="auto" w:fill="auto"/>
            <w:vAlign w:val="center"/>
          </w:tcPr>
          <w:p w14:paraId="5EBEDD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采用针灸、推拿等方法进行经络疏通，可以增强身体免疫力、促进营养物质的吸收。</w:t>
            </w:r>
          </w:p>
        </w:tc>
      </w:tr>
      <w:tr w14:paraId="5868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73F2DA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2C18C1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right w:val="single" w:color="auto" w:sz="4" w:space="0"/>
            </w:tcBorders>
            <w:shd w:val="clear" w:color="auto" w:fill="auto"/>
            <w:vAlign w:val="center"/>
          </w:tcPr>
          <w:p w14:paraId="0A06CE8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DCEBFC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中药保健</w:t>
            </w:r>
          </w:p>
        </w:tc>
        <w:tc>
          <w:tcPr>
            <w:tcW w:w="3229" w:type="pct"/>
            <w:tcBorders>
              <w:top w:val="nil"/>
              <w:left w:val="nil"/>
              <w:bottom w:val="single" w:color="auto" w:sz="4" w:space="0"/>
              <w:right w:val="single" w:color="auto" w:sz="4" w:space="0"/>
            </w:tcBorders>
            <w:shd w:val="clear" w:color="auto" w:fill="auto"/>
            <w:vAlign w:val="center"/>
          </w:tcPr>
          <w:p w14:paraId="6E57478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选用某些中药材或配方，经常服用或泡浴，对预防或治疗某些疾病风险较高的人群很有帮助。</w:t>
            </w:r>
          </w:p>
        </w:tc>
      </w:tr>
      <w:tr w14:paraId="2FE9B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D9F768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265105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vAlign w:val="center"/>
          </w:tcPr>
          <w:p w14:paraId="3EE412C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411CF0E">
            <w:pPr>
              <w:keepNext w:val="0"/>
              <w:keepLines w:val="0"/>
              <w:widowControl/>
              <w:suppressLineNumbers w:val="0"/>
              <w:jc w:val="left"/>
              <w:textAlignment w:val="center"/>
              <w:rPr>
                <w:rFonts w:hint="eastAsia" w:ascii="仿宋_GB2312" w:hAnsi="宋体" w:eastAsia="仿宋_GB2312"/>
                <w:bCs/>
                <w:color w:val="000000"/>
                <w:sz w:val="24"/>
                <w:szCs w:val="24"/>
                <w:highlight w:val="none"/>
                <w:lang w:val="en-US" w:eastAsia="zh-CN"/>
              </w:rPr>
            </w:pPr>
            <w:r>
              <w:rPr>
                <w:rFonts w:hint="eastAsia" w:ascii="仿宋_GB2312" w:hAnsi="宋体" w:eastAsia="仿宋_GB2312"/>
                <w:bCs/>
                <w:color w:val="000000"/>
                <w:sz w:val="24"/>
                <w:szCs w:val="24"/>
                <w:highlight w:val="none"/>
                <w:lang w:val="en-US" w:eastAsia="zh-CN"/>
              </w:rPr>
              <w:t>算力升级</w:t>
            </w:r>
          </w:p>
        </w:tc>
        <w:tc>
          <w:tcPr>
            <w:tcW w:w="3229" w:type="pct"/>
            <w:tcBorders>
              <w:top w:val="nil"/>
              <w:left w:val="nil"/>
              <w:bottom w:val="single" w:color="auto" w:sz="4" w:space="0"/>
              <w:right w:val="single" w:color="auto" w:sz="4" w:space="0"/>
            </w:tcBorders>
            <w:shd w:val="clear" w:color="auto" w:fill="auto"/>
            <w:vAlign w:val="center"/>
          </w:tcPr>
          <w:p w14:paraId="3A03A30C">
            <w:pPr>
              <w:keepNext w:val="0"/>
              <w:keepLines w:val="0"/>
              <w:widowControl/>
              <w:suppressLineNumbers w:val="0"/>
              <w:jc w:val="left"/>
              <w:textAlignment w:val="center"/>
              <w:rPr>
                <w:rFonts w:hint="eastAsia" w:ascii="仿宋_GB2312" w:hAnsi="宋体" w:eastAsia="仿宋_GB2312"/>
                <w:bCs/>
                <w:color w:val="000000"/>
                <w:sz w:val="24"/>
                <w:szCs w:val="24"/>
                <w:highlight w:val="none"/>
                <w:lang w:val="en-US" w:eastAsia="zh-CN"/>
              </w:rPr>
            </w:pPr>
            <w:r>
              <w:rPr>
                <w:rFonts w:hint="eastAsia" w:ascii="仿宋_GB2312" w:hAnsi="宋体" w:eastAsia="仿宋_GB2312"/>
                <w:bCs/>
                <w:color w:val="000000"/>
                <w:sz w:val="24"/>
                <w:szCs w:val="24"/>
                <w:highlight w:val="none"/>
                <w:lang w:val="en-US" w:eastAsia="zh-CN"/>
              </w:rPr>
              <w:t>全面推进院内10套办公软件、核心业务系统运行基础升级改造，算力支撑能力必须严格达到酷睿i5级标准，未达标部分坚决予以更换，切实筑牢各业务系统高效、稳定、流畅运行的算力根基。</w:t>
            </w:r>
          </w:p>
        </w:tc>
      </w:tr>
      <w:tr w14:paraId="1A185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50761F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6B56BD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0E414B3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中医体质分析</w:t>
            </w:r>
          </w:p>
        </w:tc>
        <w:tc>
          <w:tcPr>
            <w:tcW w:w="639" w:type="pct"/>
            <w:tcBorders>
              <w:top w:val="nil"/>
              <w:left w:val="nil"/>
              <w:bottom w:val="single" w:color="auto" w:sz="4" w:space="0"/>
              <w:right w:val="single" w:color="auto" w:sz="4" w:space="0"/>
            </w:tcBorders>
            <w:shd w:val="clear" w:color="auto" w:fill="auto"/>
            <w:vAlign w:val="center"/>
          </w:tcPr>
          <w:p w14:paraId="026432B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问卷条目库</w:t>
            </w:r>
          </w:p>
        </w:tc>
        <w:tc>
          <w:tcPr>
            <w:tcW w:w="3229" w:type="pct"/>
            <w:tcBorders>
              <w:top w:val="nil"/>
              <w:left w:val="nil"/>
              <w:bottom w:val="single" w:color="auto" w:sz="4" w:space="0"/>
              <w:right w:val="single" w:color="auto" w:sz="4" w:space="0"/>
            </w:tcBorders>
            <w:shd w:val="clear" w:color="auto" w:fill="auto"/>
            <w:vAlign w:val="center"/>
          </w:tcPr>
          <w:p w14:paraId="508ACC6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支持对中医体质分析的问卷条目进行逐条维护和批量导入。</w:t>
            </w:r>
          </w:p>
        </w:tc>
      </w:tr>
      <w:tr w14:paraId="00397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86A249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BAECA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D4A3BC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0123426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调查问卷</w:t>
            </w:r>
          </w:p>
        </w:tc>
        <w:tc>
          <w:tcPr>
            <w:tcW w:w="3229" w:type="pct"/>
            <w:tcBorders>
              <w:top w:val="nil"/>
              <w:left w:val="nil"/>
              <w:bottom w:val="single" w:color="auto" w:sz="4" w:space="0"/>
              <w:right w:val="single" w:color="auto" w:sz="4" w:space="0"/>
            </w:tcBorders>
            <w:shd w:val="clear" w:color="auto" w:fill="auto"/>
            <w:vAlign w:val="center"/>
          </w:tcPr>
          <w:p w14:paraId="777D13E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在问卷条目库基础上，通过问卷条目组装生成调查问卷，包括调查问卷把标题及问卷项。问卷提交前可进行修改，提交后不可修改，提交后可根据该问卷进行体质分析。</w:t>
            </w:r>
          </w:p>
        </w:tc>
      </w:tr>
      <w:tr w14:paraId="17222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1617096">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8017DC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5E2F70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1C2DBFD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体质分析</w:t>
            </w:r>
          </w:p>
        </w:tc>
        <w:tc>
          <w:tcPr>
            <w:tcW w:w="3229" w:type="pct"/>
            <w:tcBorders>
              <w:top w:val="nil"/>
              <w:left w:val="nil"/>
              <w:bottom w:val="single" w:color="auto" w:sz="4" w:space="0"/>
              <w:right w:val="single" w:color="auto" w:sz="4" w:space="0"/>
            </w:tcBorders>
            <w:shd w:val="clear" w:color="auto" w:fill="auto"/>
            <w:vAlign w:val="center"/>
          </w:tcPr>
          <w:p w14:paraId="2F8FBA6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支持选择调查问卷，选择患者来进行体质分析，生成问卷表单后，可根据实际情况进行填写，填写完成后直接提交即可，提交后系统会自动计算分数，得出分析结果。</w:t>
            </w:r>
          </w:p>
        </w:tc>
      </w:tr>
      <w:tr w14:paraId="231D1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C3732A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7CC15D2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DBABA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B1A460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评估结果</w:t>
            </w:r>
          </w:p>
        </w:tc>
        <w:tc>
          <w:tcPr>
            <w:tcW w:w="3229" w:type="pct"/>
            <w:tcBorders>
              <w:top w:val="nil"/>
              <w:left w:val="nil"/>
              <w:bottom w:val="single" w:color="auto" w:sz="4" w:space="0"/>
              <w:right w:val="single" w:color="auto" w:sz="4" w:space="0"/>
            </w:tcBorders>
            <w:shd w:val="clear" w:color="auto" w:fill="auto"/>
            <w:vAlign w:val="center"/>
          </w:tcPr>
          <w:p w14:paraId="51E69E2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展示体质分析板块生成的分析结果，包括患者姓名、调查问卷名称、评估结果和测评时间，可对评估问卷详情进行查看。支持通过姓名、身份证号对评估结果进行查询。</w:t>
            </w:r>
          </w:p>
        </w:tc>
      </w:tr>
      <w:tr w14:paraId="7BB4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DFD38F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53342E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68BBE63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个性化中医养生方案</w:t>
            </w:r>
          </w:p>
        </w:tc>
        <w:tc>
          <w:tcPr>
            <w:tcW w:w="639" w:type="pct"/>
            <w:tcBorders>
              <w:top w:val="nil"/>
              <w:left w:val="nil"/>
              <w:bottom w:val="single" w:color="auto" w:sz="4" w:space="0"/>
              <w:right w:val="single" w:color="auto" w:sz="4" w:space="0"/>
            </w:tcBorders>
            <w:shd w:val="clear" w:color="auto" w:fill="auto"/>
            <w:vAlign w:val="center"/>
          </w:tcPr>
          <w:p w14:paraId="6FC5E5D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养生调理方案</w:t>
            </w:r>
          </w:p>
        </w:tc>
        <w:tc>
          <w:tcPr>
            <w:tcW w:w="3229" w:type="pct"/>
            <w:tcBorders>
              <w:top w:val="nil"/>
              <w:left w:val="nil"/>
              <w:bottom w:val="single" w:color="auto" w:sz="4" w:space="0"/>
              <w:right w:val="single" w:color="auto" w:sz="4" w:space="0"/>
            </w:tcBorders>
            <w:shd w:val="clear" w:color="auto" w:fill="auto"/>
            <w:vAlign w:val="center"/>
          </w:tcPr>
          <w:p w14:paraId="00FCF84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根据体质分析结果为患者开个性化中医养生方案，包括季节调养、运动养生、食疗方案、起居调养、饮食建议等各方面的调理方案。</w:t>
            </w:r>
          </w:p>
        </w:tc>
      </w:tr>
      <w:tr w14:paraId="23CBD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5570F3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37D4B5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4A0A237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中医症候评价</w:t>
            </w:r>
          </w:p>
        </w:tc>
        <w:tc>
          <w:tcPr>
            <w:tcW w:w="639" w:type="pct"/>
            <w:tcBorders>
              <w:top w:val="nil"/>
              <w:left w:val="nil"/>
              <w:bottom w:val="single" w:color="auto" w:sz="4" w:space="0"/>
              <w:right w:val="single" w:color="auto" w:sz="4" w:space="0"/>
            </w:tcBorders>
            <w:shd w:val="clear" w:color="auto" w:fill="auto"/>
            <w:vAlign w:val="center"/>
          </w:tcPr>
          <w:p w14:paraId="11FF889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健康追踪</w:t>
            </w:r>
          </w:p>
        </w:tc>
        <w:tc>
          <w:tcPr>
            <w:tcW w:w="3229" w:type="pct"/>
            <w:tcBorders>
              <w:top w:val="nil"/>
              <w:left w:val="nil"/>
              <w:bottom w:val="single" w:color="auto" w:sz="4" w:space="0"/>
              <w:right w:val="single" w:color="auto" w:sz="4" w:space="0"/>
            </w:tcBorders>
            <w:shd w:val="clear" w:color="auto" w:fill="auto"/>
            <w:vAlign w:val="center"/>
          </w:tcPr>
          <w:p w14:paraId="040817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支持对开具了养生调理方案的患者进行健康追踪，添加一系列随诊记录，包括方案执行情况、患者反馈效果等，还需记录随诊的医生和随诊时间。</w:t>
            </w:r>
          </w:p>
        </w:tc>
      </w:tr>
      <w:tr w14:paraId="6DD29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677CBC2">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032DE62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tcBorders>
              <w:top w:val="nil"/>
              <w:left w:val="nil"/>
              <w:bottom w:val="single" w:color="auto" w:sz="4" w:space="0"/>
              <w:right w:val="single" w:color="auto" w:sz="4" w:space="0"/>
            </w:tcBorders>
            <w:shd w:val="clear" w:color="auto" w:fill="auto"/>
            <w:vAlign w:val="center"/>
          </w:tcPr>
          <w:p w14:paraId="72D8759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数据分析和统计</w:t>
            </w:r>
          </w:p>
        </w:tc>
        <w:tc>
          <w:tcPr>
            <w:tcW w:w="639" w:type="pct"/>
            <w:tcBorders>
              <w:top w:val="nil"/>
              <w:left w:val="nil"/>
              <w:bottom w:val="single" w:color="auto" w:sz="4" w:space="0"/>
              <w:right w:val="single" w:color="auto" w:sz="4" w:space="0"/>
            </w:tcBorders>
            <w:shd w:val="clear" w:color="auto" w:fill="auto"/>
            <w:vAlign w:val="center"/>
          </w:tcPr>
          <w:p w14:paraId="5ECB8EB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数据分析和统计</w:t>
            </w:r>
          </w:p>
        </w:tc>
        <w:tc>
          <w:tcPr>
            <w:tcW w:w="3229" w:type="pct"/>
            <w:tcBorders>
              <w:top w:val="nil"/>
              <w:left w:val="nil"/>
              <w:bottom w:val="single" w:color="auto" w:sz="4" w:space="0"/>
              <w:right w:val="single" w:color="auto" w:sz="4" w:space="0"/>
            </w:tcBorders>
            <w:shd w:val="clear" w:color="auto" w:fill="auto"/>
            <w:vAlign w:val="center"/>
          </w:tcPr>
          <w:p w14:paraId="39CC41A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统计一段时间内中医体质分析结果人数变化和占比。</w:t>
            </w:r>
          </w:p>
        </w:tc>
      </w:tr>
      <w:tr w14:paraId="09D68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B6E2F1F">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auto" w:sz="4" w:space="0"/>
              <w:right w:val="single" w:color="auto" w:sz="4" w:space="0"/>
            </w:tcBorders>
            <w:shd w:val="clear" w:color="auto" w:fill="auto"/>
            <w:vAlign w:val="center"/>
          </w:tcPr>
          <w:p w14:paraId="5176328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体检系统</w:t>
            </w: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51E24D1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职工体检</w:t>
            </w:r>
          </w:p>
        </w:tc>
        <w:tc>
          <w:tcPr>
            <w:tcW w:w="639" w:type="pct"/>
            <w:tcBorders>
              <w:top w:val="nil"/>
              <w:left w:val="nil"/>
              <w:bottom w:val="single" w:color="auto" w:sz="4" w:space="0"/>
              <w:right w:val="single" w:color="auto" w:sz="4" w:space="0"/>
            </w:tcBorders>
            <w:shd w:val="clear" w:color="auto" w:fill="auto"/>
            <w:vAlign w:val="center"/>
          </w:tcPr>
          <w:p w14:paraId="19F412E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患者列表</w:t>
            </w:r>
          </w:p>
        </w:tc>
        <w:tc>
          <w:tcPr>
            <w:tcW w:w="3229" w:type="pct"/>
            <w:tcBorders>
              <w:top w:val="nil"/>
              <w:left w:val="nil"/>
              <w:bottom w:val="single" w:color="auto" w:sz="4" w:space="0"/>
              <w:right w:val="single" w:color="auto" w:sz="4" w:space="0"/>
            </w:tcBorders>
            <w:shd w:val="clear" w:color="auto" w:fill="auto"/>
            <w:vAlign w:val="center"/>
          </w:tcPr>
          <w:p w14:paraId="0925CF4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添加或导入体检人员基本信息，可为其选择体检包，不同体检包有不同体检内容。</w:t>
            </w:r>
          </w:p>
        </w:tc>
      </w:tr>
      <w:tr w14:paraId="3F18C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0A63960">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236F6E6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1F84EF3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2733DB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体检包</w:t>
            </w:r>
          </w:p>
        </w:tc>
        <w:tc>
          <w:tcPr>
            <w:tcW w:w="3229" w:type="pct"/>
            <w:tcBorders>
              <w:top w:val="nil"/>
              <w:left w:val="nil"/>
              <w:bottom w:val="single" w:color="auto" w:sz="4" w:space="0"/>
              <w:right w:val="single" w:color="auto" w:sz="4" w:space="0"/>
            </w:tcBorders>
            <w:shd w:val="clear" w:color="auto" w:fill="auto"/>
            <w:vAlign w:val="center"/>
          </w:tcPr>
          <w:p w14:paraId="3C2CAA4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设置医院的体检包，不同体检包收费及检查内容不同，可在该板块进行个性化设置。</w:t>
            </w:r>
          </w:p>
        </w:tc>
      </w:tr>
      <w:tr w14:paraId="57C79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5284582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3446E1E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D92B8F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1A5F0E9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体检报告</w:t>
            </w:r>
          </w:p>
        </w:tc>
        <w:tc>
          <w:tcPr>
            <w:tcW w:w="3229" w:type="pct"/>
            <w:tcBorders>
              <w:top w:val="nil"/>
              <w:left w:val="nil"/>
              <w:bottom w:val="single" w:color="auto" w:sz="4" w:space="0"/>
              <w:right w:val="single" w:color="auto" w:sz="4" w:space="0"/>
            </w:tcBorders>
            <w:shd w:val="clear" w:color="auto" w:fill="auto"/>
            <w:vAlign w:val="center"/>
          </w:tcPr>
          <w:p w14:paraId="5E1E321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体检完成后，为每个患者生成详尽的体检报告。</w:t>
            </w:r>
          </w:p>
        </w:tc>
      </w:tr>
      <w:tr w14:paraId="0593C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1BCE954A">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6726517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32CAE65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3142310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人员档案</w:t>
            </w:r>
          </w:p>
        </w:tc>
        <w:tc>
          <w:tcPr>
            <w:tcW w:w="3229" w:type="pct"/>
            <w:tcBorders>
              <w:top w:val="nil"/>
              <w:left w:val="nil"/>
              <w:bottom w:val="single" w:color="auto" w:sz="4" w:space="0"/>
              <w:right w:val="single" w:color="auto" w:sz="4" w:space="0"/>
            </w:tcBorders>
            <w:shd w:val="clear" w:color="auto" w:fill="auto"/>
            <w:vAlign w:val="center"/>
          </w:tcPr>
          <w:p w14:paraId="5859479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将体检人员档案录入系统，生成人员信息档案。</w:t>
            </w:r>
          </w:p>
        </w:tc>
      </w:tr>
      <w:tr w14:paraId="46D47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11B789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698C78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DED250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0BB306B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体检顺序配置</w:t>
            </w:r>
          </w:p>
        </w:tc>
        <w:tc>
          <w:tcPr>
            <w:tcW w:w="3229" w:type="pct"/>
            <w:tcBorders>
              <w:top w:val="nil"/>
              <w:left w:val="nil"/>
              <w:bottom w:val="single" w:color="auto" w:sz="4" w:space="0"/>
              <w:right w:val="single" w:color="auto" w:sz="4" w:space="0"/>
            </w:tcBorders>
            <w:shd w:val="clear" w:color="auto" w:fill="auto"/>
            <w:vAlign w:val="center"/>
          </w:tcPr>
          <w:p w14:paraId="0E16AB9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1、将体检人员进行分组，为每组人员设置不同的体检顺序；</w:t>
            </w:r>
          </w:p>
        </w:tc>
      </w:tr>
      <w:tr w14:paraId="19E21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381B3A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539B7C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08D22A7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5CBD9BE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3B94472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2、为每个体检人员生成体检单，每个人员有自己的条形码。</w:t>
            </w:r>
          </w:p>
        </w:tc>
      </w:tr>
      <w:tr w14:paraId="1257E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F7720E9">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1C5A778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4143949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restart"/>
            <w:tcBorders>
              <w:top w:val="nil"/>
              <w:left w:val="single" w:color="auto" w:sz="4" w:space="0"/>
              <w:bottom w:val="single" w:color="auto" w:sz="4" w:space="0"/>
              <w:right w:val="single" w:color="auto" w:sz="4" w:space="0"/>
            </w:tcBorders>
            <w:shd w:val="clear" w:color="auto" w:fill="auto"/>
            <w:vAlign w:val="center"/>
          </w:tcPr>
          <w:p w14:paraId="764479C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体检导引</w:t>
            </w:r>
          </w:p>
        </w:tc>
        <w:tc>
          <w:tcPr>
            <w:tcW w:w="3229" w:type="pct"/>
            <w:tcBorders>
              <w:top w:val="nil"/>
              <w:left w:val="nil"/>
              <w:bottom w:val="single" w:color="auto" w:sz="4" w:space="0"/>
              <w:right w:val="single" w:color="auto" w:sz="4" w:space="0"/>
            </w:tcBorders>
            <w:shd w:val="clear" w:color="auto" w:fill="auto"/>
            <w:vAlign w:val="center"/>
          </w:tcPr>
          <w:p w14:paraId="2DF10B2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1、体检人员到达医院通过条形码签到；</w:t>
            </w:r>
          </w:p>
        </w:tc>
      </w:tr>
      <w:tr w14:paraId="1FB4F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543282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auto" w:sz="4" w:space="0"/>
              <w:right w:val="single" w:color="auto" w:sz="4" w:space="0"/>
            </w:tcBorders>
            <w:shd w:val="clear" w:color="auto" w:fill="auto"/>
            <w:vAlign w:val="center"/>
          </w:tcPr>
          <w:p w14:paraId="4BC9414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auto" w:sz="4" w:space="0"/>
              <w:right w:val="single" w:color="auto" w:sz="4" w:space="0"/>
            </w:tcBorders>
            <w:shd w:val="clear" w:color="auto" w:fill="auto"/>
            <w:vAlign w:val="center"/>
          </w:tcPr>
          <w:p w14:paraId="6D56523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vMerge w:val="continue"/>
            <w:tcBorders>
              <w:top w:val="nil"/>
              <w:left w:val="single" w:color="auto" w:sz="4" w:space="0"/>
              <w:bottom w:val="single" w:color="auto" w:sz="4" w:space="0"/>
              <w:right w:val="single" w:color="auto" w:sz="4" w:space="0"/>
            </w:tcBorders>
            <w:shd w:val="clear" w:color="auto" w:fill="auto"/>
            <w:vAlign w:val="center"/>
          </w:tcPr>
          <w:p w14:paraId="2581C6E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3229" w:type="pct"/>
            <w:tcBorders>
              <w:top w:val="nil"/>
              <w:left w:val="nil"/>
              <w:bottom w:val="single" w:color="auto" w:sz="4" w:space="0"/>
              <w:right w:val="single" w:color="auto" w:sz="4" w:space="0"/>
            </w:tcBorders>
            <w:shd w:val="clear" w:color="auto" w:fill="auto"/>
            <w:vAlign w:val="center"/>
          </w:tcPr>
          <w:p w14:paraId="5AAD064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2、然后到达第一个体检项目处，若项目不对，系统会进行相应提醒，未按照顺序进行体检，无法进行检查。</w:t>
            </w:r>
          </w:p>
        </w:tc>
      </w:tr>
      <w:tr w14:paraId="387A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1B6FF9B">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restart"/>
            <w:tcBorders>
              <w:top w:val="nil"/>
              <w:left w:val="single" w:color="auto" w:sz="4" w:space="0"/>
              <w:bottom w:val="single" w:color="000000" w:sz="4" w:space="0"/>
              <w:right w:val="single" w:color="auto" w:sz="4" w:space="0"/>
            </w:tcBorders>
            <w:shd w:val="clear" w:color="auto" w:fill="auto"/>
            <w:vAlign w:val="center"/>
          </w:tcPr>
          <w:p w14:paraId="06C1521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结算平台</w:t>
            </w:r>
          </w:p>
        </w:tc>
        <w:tc>
          <w:tcPr>
            <w:tcW w:w="459" w:type="pct"/>
            <w:vMerge w:val="restart"/>
            <w:tcBorders>
              <w:top w:val="nil"/>
              <w:left w:val="single" w:color="auto" w:sz="4" w:space="0"/>
              <w:bottom w:val="single" w:color="000000" w:sz="4" w:space="0"/>
              <w:right w:val="single" w:color="auto" w:sz="4" w:space="0"/>
            </w:tcBorders>
            <w:shd w:val="clear" w:color="auto" w:fill="auto"/>
            <w:vAlign w:val="center"/>
          </w:tcPr>
          <w:p w14:paraId="7E57ACA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医保接口</w:t>
            </w:r>
          </w:p>
        </w:tc>
        <w:tc>
          <w:tcPr>
            <w:tcW w:w="639" w:type="pct"/>
            <w:tcBorders>
              <w:top w:val="nil"/>
              <w:left w:val="nil"/>
              <w:bottom w:val="single" w:color="auto" w:sz="4" w:space="0"/>
              <w:right w:val="single" w:color="auto" w:sz="4" w:space="0"/>
            </w:tcBorders>
            <w:shd w:val="clear" w:color="auto" w:fill="auto"/>
            <w:vAlign w:val="center"/>
          </w:tcPr>
          <w:p w14:paraId="360993C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线下支付接口</w:t>
            </w:r>
          </w:p>
        </w:tc>
        <w:tc>
          <w:tcPr>
            <w:tcW w:w="3229" w:type="pct"/>
            <w:tcBorders>
              <w:top w:val="nil"/>
              <w:left w:val="nil"/>
              <w:bottom w:val="single" w:color="auto" w:sz="4" w:space="0"/>
              <w:right w:val="single" w:color="auto" w:sz="4" w:space="0"/>
            </w:tcBorders>
            <w:shd w:val="clear" w:color="auto" w:fill="auto"/>
            <w:vAlign w:val="center"/>
          </w:tcPr>
          <w:p w14:paraId="12BAA15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支持医保统筹支付、个人账户支付及自费部分混合结算</w:t>
            </w:r>
          </w:p>
        </w:tc>
      </w:tr>
      <w:tr w14:paraId="7D1E5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240C2F5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000000" w:sz="4" w:space="0"/>
              <w:right w:val="single" w:color="auto" w:sz="4" w:space="0"/>
            </w:tcBorders>
            <w:shd w:val="clear" w:color="auto" w:fill="auto"/>
            <w:vAlign w:val="center"/>
          </w:tcPr>
          <w:p w14:paraId="6F8D047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62C283AF">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4782AF7E">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床旁(诊间)支付接口</w:t>
            </w:r>
          </w:p>
        </w:tc>
        <w:tc>
          <w:tcPr>
            <w:tcW w:w="3229" w:type="pct"/>
            <w:tcBorders>
              <w:top w:val="nil"/>
              <w:left w:val="nil"/>
              <w:bottom w:val="single" w:color="auto" w:sz="4" w:space="0"/>
              <w:right w:val="single" w:color="auto" w:sz="4" w:space="0"/>
            </w:tcBorders>
            <w:shd w:val="clear" w:color="auto" w:fill="auto"/>
            <w:vAlign w:val="center"/>
          </w:tcPr>
          <w:p w14:paraId="32155570">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允许患者在病房或诊室内通过微信、支付宝等第三方支付平台完成医保结算和自费部分的混合支付。</w:t>
            </w:r>
          </w:p>
        </w:tc>
      </w:tr>
      <w:tr w14:paraId="28E2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39135B68">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vMerge w:val="continue"/>
            <w:tcBorders>
              <w:top w:val="nil"/>
              <w:left w:val="single" w:color="auto" w:sz="4" w:space="0"/>
              <w:bottom w:val="single" w:color="000000" w:sz="4" w:space="0"/>
              <w:right w:val="single" w:color="auto" w:sz="4" w:space="0"/>
            </w:tcBorders>
            <w:shd w:val="clear" w:color="auto" w:fill="auto"/>
            <w:vAlign w:val="center"/>
          </w:tcPr>
          <w:p w14:paraId="7DD17A5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459" w:type="pct"/>
            <w:vMerge w:val="continue"/>
            <w:tcBorders>
              <w:top w:val="nil"/>
              <w:left w:val="single" w:color="auto" w:sz="4" w:space="0"/>
              <w:bottom w:val="single" w:color="000000" w:sz="4" w:space="0"/>
              <w:right w:val="single" w:color="auto" w:sz="4" w:space="0"/>
            </w:tcBorders>
            <w:shd w:val="clear" w:color="auto" w:fill="auto"/>
            <w:vAlign w:val="center"/>
          </w:tcPr>
          <w:p w14:paraId="31FDFAC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7022A8C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移动支付接口</w:t>
            </w:r>
          </w:p>
        </w:tc>
        <w:tc>
          <w:tcPr>
            <w:tcW w:w="3229" w:type="pct"/>
            <w:tcBorders>
              <w:top w:val="nil"/>
              <w:left w:val="nil"/>
              <w:bottom w:val="single" w:color="auto" w:sz="4" w:space="0"/>
              <w:right w:val="single" w:color="auto" w:sz="4" w:space="0"/>
            </w:tcBorders>
            <w:shd w:val="clear" w:color="auto" w:fill="auto"/>
            <w:vAlign w:val="center"/>
          </w:tcPr>
          <w:p w14:paraId="71F0834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通过手机在线完成医保统筹基金报销、个人账户及自费部分一键结算</w:t>
            </w:r>
          </w:p>
        </w:tc>
      </w:tr>
      <w:tr w14:paraId="0A83D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BE1E38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361" w:type="pct"/>
            <w:tcBorders>
              <w:top w:val="nil"/>
              <w:left w:val="nil"/>
              <w:bottom w:val="single" w:color="auto" w:sz="4" w:space="0"/>
              <w:right w:val="single" w:color="auto" w:sz="4" w:space="0"/>
            </w:tcBorders>
            <w:shd w:val="clear" w:color="auto" w:fill="auto"/>
            <w:vAlign w:val="center"/>
          </w:tcPr>
          <w:p w14:paraId="2F82AF89">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统一运行保障</w:t>
            </w:r>
          </w:p>
        </w:tc>
        <w:tc>
          <w:tcPr>
            <w:tcW w:w="459" w:type="pct"/>
            <w:tcBorders>
              <w:top w:val="nil"/>
              <w:left w:val="nil"/>
              <w:bottom w:val="single" w:color="auto" w:sz="4" w:space="0"/>
              <w:right w:val="single" w:color="auto" w:sz="4" w:space="0"/>
            </w:tcBorders>
            <w:shd w:val="clear" w:color="auto" w:fill="auto"/>
            <w:vAlign w:val="center"/>
          </w:tcPr>
          <w:p w14:paraId="25206723">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等保体系</w:t>
            </w:r>
          </w:p>
        </w:tc>
        <w:tc>
          <w:tcPr>
            <w:tcW w:w="639" w:type="pct"/>
            <w:tcBorders>
              <w:top w:val="nil"/>
              <w:left w:val="nil"/>
              <w:bottom w:val="single" w:color="auto" w:sz="4" w:space="0"/>
              <w:right w:val="single" w:color="auto" w:sz="4" w:space="0"/>
            </w:tcBorders>
            <w:shd w:val="clear" w:color="auto" w:fill="auto"/>
            <w:vAlign w:val="center"/>
          </w:tcPr>
          <w:p w14:paraId="77B620A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等保规划及服务</w:t>
            </w:r>
          </w:p>
        </w:tc>
        <w:tc>
          <w:tcPr>
            <w:tcW w:w="3229" w:type="pct"/>
            <w:tcBorders>
              <w:top w:val="nil"/>
              <w:left w:val="nil"/>
              <w:bottom w:val="single" w:color="auto" w:sz="4" w:space="0"/>
              <w:right w:val="single" w:color="auto" w:sz="4" w:space="0"/>
            </w:tcBorders>
            <w:shd w:val="clear" w:color="auto" w:fill="auto"/>
            <w:vAlign w:val="center"/>
          </w:tcPr>
          <w:p w14:paraId="464C99BB">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对院内信息化建设进行等级保护梳理及规划，依照等保2.0要求，按三级要求进行。包含相关咨询，设计规划，改造，备案，报告等。</w:t>
            </w:r>
          </w:p>
        </w:tc>
      </w:tr>
      <w:tr w14:paraId="0AA2D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F5BA5C5">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D64750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外部对接</w:t>
            </w:r>
          </w:p>
        </w:tc>
        <w:tc>
          <w:tcPr>
            <w:tcW w:w="639" w:type="pct"/>
            <w:tcBorders>
              <w:top w:val="nil"/>
              <w:left w:val="nil"/>
              <w:bottom w:val="single" w:color="auto" w:sz="4" w:space="0"/>
              <w:right w:val="single" w:color="auto" w:sz="4" w:space="0"/>
            </w:tcBorders>
            <w:shd w:val="clear" w:color="auto" w:fill="auto"/>
            <w:vAlign w:val="center"/>
          </w:tcPr>
          <w:p w14:paraId="1DE5354A">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本地化推送集成</w:t>
            </w:r>
          </w:p>
        </w:tc>
        <w:tc>
          <w:tcPr>
            <w:tcW w:w="3229" w:type="pct"/>
            <w:tcBorders>
              <w:top w:val="nil"/>
              <w:left w:val="nil"/>
              <w:bottom w:val="single" w:color="auto" w:sz="4" w:space="0"/>
              <w:right w:val="single" w:color="auto" w:sz="4" w:space="0"/>
            </w:tcBorders>
            <w:shd w:val="clear" w:color="auto" w:fill="auto"/>
            <w:vAlign w:val="center"/>
          </w:tcPr>
          <w:p w14:paraId="30719ED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如国家卫生健康委医院质量监测系统，山东省检查检验结果互认共享平台，山东省人口健康信息平台互联互通电子病历数据集接口，健康威海服务号等</w:t>
            </w:r>
          </w:p>
        </w:tc>
      </w:tr>
      <w:tr w14:paraId="5C1C6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7E4300E3">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8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C25588">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统一API接口管理</w:t>
            </w:r>
          </w:p>
        </w:tc>
        <w:tc>
          <w:tcPr>
            <w:tcW w:w="639" w:type="pct"/>
            <w:tcBorders>
              <w:top w:val="nil"/>
              <w:left w:val="nil"/>
              <w:bottom w:val="single" w:color="auto" w:sz="4" w:space="0"/>
              <w:right w:val="single" w:color="auto" w:sz="4" w:space="0"/>
            </w:tcBorders>
            <w:shd w:val="clear" w:color="auto" w:fill="auto"/>
            <w:vAlign w:val="center"/>
          </w:tcPr>
          <w:p w14:paraId="4150F82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接口查看</w:t>
            </w:r>
          </w:p>
        </w:tc>
        <w:tc>
          <w:tcPr>
            <w:tcW w:w="3229" w:type="pct"/>
            <w:tcBorders>
              <w:top w:val="nil"/>
              <w:left w:val="nil"/>
              <w:bottom w:val="single" w:color="auto" w:sz="4" w:space="0"/>
              <w:right w:val="single" w:color="auto" w:sz="4" w:space="0"/>
            </w:tcBorders>
            <w:shd w:val="clear" w:color="auto" w:fill="auto"/>
            <w:vAlign w:val="center"/>
          </w:tcPr>
          <w:p w14:paraId="07A909FC">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实现查看接口参数、调用实例、调用规则等信息。</w:t>
            </w:r>
          </w:p>
        </w:tc>
      </w:tr>
      <w:tr w14:paraId="72546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62D8F017">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82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402F5D">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23224AA1">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帮助文档</w:t>
            </w:r>
          </w:p>
        </w:tc>
        <w:tc>
          <w:tcPr>
            <w:tcW w:w="3229" w:type="pct"/>
            <w:tcBorders>
              <w:top w:val="nil"/>
              <w:left w:val="nil"/>
              <w:bottom w:val="single" w:color="auto" w:sz="4" w:space="0"/>
              <w:right w:val="single" w:color="auto" w:sz="4" w:space="0"/>
            </w:tcBorders>
            <w:shd w:val="clear" w:color="auto" w:fill="auto"/>
            <w:vAlign w:val="center"/>
          </w:tcPr>
          <w:p w14:paraId="66CECB06">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提供通过API接口帮助文档协助应用系统开发人员快速了解API接口的使用方案和调用策略。</w:t>
            </w:r>
          </w:p>
        </w:tc>
      </w:tr>
      <w:tr w14:paraId="7C76C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0563683D">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82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60664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5EDA713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接口测试样例环境</w:t>
            </w:r>
          </w:p>
        </w:tc>
        <w:tc>
          <w:tcPr>
            <w:tcW w:w="3229" w:type="pct"/>
            <w:tcBorders>
              <w:top w:val="nil"/>
              <w:left w:val="nil"/>
              <w:bottom w:val="single" w:color="auto" w:sz="4" w:space="0"/>
              <w:right w:val="single" w:color="auto" w:sz="4" w:space="0"/>
            </w:tcBorders>
            <w:shd w:val="clear" w:color="auto" w:fill="auto"/>
            <w:vAlign w:val="center"/>
          </w:tcPr>
          <w:p w14:paraId="4A9D62F5">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具有测试接口样例，实时反应接口状态。</w:t>
            </w:r>
          </w:p>
        </w:tc>
      </w:tr>
      <w:tr w14:paraId="3C0EA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single" w:color="auto" w:sz="4" w:space="0"/>
              <w:bottom w:val="single" w:color="auto" w:sz="4" w:space="0"/>
              <w:right w:val="single" w:color="auto" w:sz="4" w:space="0"/>
            </w:tcBorders>
            <w:shd w:val="clear" w:color="auto" w:fill="auto"/>
            <w:vAlign w:val="center"/>
          </w:tcPr>
          <w:p w14:paraId="4118F2B1">
            <w:pPr>
              <w:keepNext w:val="0"/>
              <w:keepLines w:val="0"/>
              <w:widowControl/>
              <w:numPr>
                <w:ilvl w:val="0"/>
                <w:numId w:val="6"/>
              </w:numPr>
              <w:suppressLineNumbers w:val="0"/>
              <w:ind w:left="425" w:leftChars="0" w:hanging="425" w:firstLineChars="0"/>
              <w:jc w:val="left"/>
              <w:textAlignment w:val="center"/>
              <w:rPr>
                <w:rFonts w:hint="eastAsia" w:ascii="仿宋_GB2312" w:hAnsi="宋体" w:eastAsia="仿宋_GB2312"/>
                <w:bCs/>
                <w:color w:val="000000"/>
                <w:sz w:val="24"/>
                <w:szCs w:val="24"/>
                <w:lang w:val="en-US" w:eastAsia="zh-CN"/>
              </w:rPr>
            </w:pPr>
          </w:p>
        </w:tc>
        <w:tc>
          <w:tcPr>
            <w:tcW w:w="82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130082">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p>
        </w:tc>
        <w:tc>
          <w:tcPr>
            <w:tcW w:w="639" w:type="pct"/>
            <w:tcBorders>
              <w:top w:val="nil"/>
              <w:left w:val="nil"/>
              <w:bottom w:val="single" w:color="auto" w:sz="4" w:space="0"/>
              <w:right w:val="single" w:color="auto" w:sz="4" w:space="0"/>
            </w:tcBorders>
            <w:shd w:val="clear" w:color="auto" w:fill="auto"/>
            <w:vAlign w:val="center"/>
          </w:tcPr>
          <w:p w14:paraId="601793B7">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接口监控</w:t>
            </w:r>
          </w:p>
        </w:tc>
        <w:tc>
          <w:tcPr>
            <w:tcW w:w="3229" w:type="pct"/>
            <w:tcBorders>
              <w:top w:val="nil"/>
              <w:left w:val="nil"/>
              <w:bottom w:val="single" w:color="auto" w:sz="4" w:space="0"/>
              <w:right w:val="single" w:color="auto" w:sz="4" w:space="0"/>
            </w:tcBorders>
            <w:shd w:val="clear" w:color="auto" w:fill="auto"/>
            <w:vAlign w:val="center"/>
          </w:tcPr>
          <w:p w14:paraId="35A10274">
            <w:pPr>
              <w:keepNext w:val="0"/>
              <w:keepLines w:val="0"/>
              <w:widowControl/>
              <w:suppressLineNumbers w:val="0"/>
              <w:jc w:val="left"/>
              <w:textAlignment w:val="center"/>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实现对使用中业务接口状态进行监控，实时掌握接口的使用状态。</w:t>
            </w:r>
          </w:p>
        </w:tc>
      </w:tr>
      <w:tr w14:paraId="65AA6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2F2DA29">
            <w:pPr>
              <w:keepNext w:val="0"/>
              <w:keepLines w:val="0"/>
              <w:widowControl/>
              <w:suppressLineNumbers w:val="0"/>
              <w:jc w:val="left"/>
              <w:textAlignment w:val="center"/>
              <w:rPr>
                <w:rFonts w:hint="default"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软件清单合计上限金额：人民币2572850.00元。</w:t>
            </w:r>
          </w:p>
        </w:tc>
      </w:tr>
    </w:tbl>
    <w:p w14:paraId="6002B7E5">
      <w:pPr>
        <w:spacing w:line="480" w:lineRule="exact"/>
        <w:ind w:firstLine="562" w:firstLineChars="200"/>
        <w:jc w:val="center"/>
        <w:rPr>
          <w:rFonts w:hint="eastAsia" w:ascii="仿宋_GB2312" w:hAnsi="宋体" w:eastAsia="仿宋_GB2312"/>
          <w:b/>
          <w:bCs/>
          <w:color w:val="000000"/>
          <w:kern w:val="0"/>
          <w:sz w:val="28"/>
          <w:szCs w:val="28"/>
        </w:rPr>
      </w:pPr>
    </w:p>
    <w:p w14:paraId="50ADC0A8">
      <w:pPr>
        <w:spacing w:line="480" w:lineRule="exact"/>
        <w:ind w:firstLine="562" w:firstLineChars="200"/>
        <w:jc w:val="center"/>
        <w:rPr>
          <w:rFonts w:hint="eastAsia" w:ascii="仿宋_GB2312" w:hAnsi="宋体" w:eastAsia="仿宋_GB2312"/>
          <w:b/>
          <w:bCs/>
          <w:color w:val="000000"/>
          <w:kern w:val="0"/>
          <w:sz w:val="28"/>
          <w:szCs w:val="28"/>
        </w:rPr>
      </w:pPr>
    </w:p>
    <w:p w14:paraId="64A20C95">
      <w:pPr>
        <w:spacing w:line="480" w:lineRule="exact"/>
        <w:ind w:firstLine="562" w:firstLineChars="200"/>
        <w:jc w:val="center"/>
        <w:rPr>
          <w:rFonts w:hint="eastAsia" w:ascii="仿宋_GB2312" w:hAnsi="宋体" w:eastAsia="仿宋_GB2312"/>
          <w:b/>
          <w:bCs/>
          <w:color w:val="000000"/>
          <w:kern w:val="0"/>
          <w:sz w:val="28"/>
          <w:szCs w:val="28"/>
        </w:rPr>
      </w:pPr>
    </w:p>
    <w:p w14:paraId="086F40C0">
      <w:pPr>
        <w:spacing w:line="480" w:lineRule="exact"/>
        <w:ind w:firstLine="562" w:firstLineChars="200"/>
        <w:jc w:val="center"/>
        <w:rPr>
          <w:rFonts w:hint="eastAsia" w:ascii="仿宋_GB2312" w:hAnsi="宋体" w:eastAsia="仿宋_GB2312"/>
          <w:b/>
          <w:bCs/>
          <w:color w:val="000000"/>
          <w:kern w:val="0"/>
          <w:sz w:val="28"/>
          <w:szCs w:val="28"/>
        </w:rPr>
      </w:pPr>
    </w:p>
    <w:p w14:paraId="36F0F575">
      <w:pPr>
        <w:spacing w:line="480" w:lineRule="exact"/>
        <w:ind w:firstLine="562" w:firstLineChars="200"/>
        <w:jc w:val="center"/>
        <w:rPr>
          <w:rFonts w:hint="eastAsia" w:ascii="仿宋_GB2312" w:hAnsi="宋体" w:eastAsia="仿宋_GB2312"/>
          <w:b/>
          <w:bCs/>
          <w:color w:val="000000"/>
          <w:kern w:val="0"/>
          <w:sz w:val="28"/>
          <w:szCs w:val="28"/>
        </w:rPr>
      </w:pPr>
    </w:p>
    <w:p w14:paraId="6C196EA1">
      <w:pPr>
        <w:spacing w:line="480" w:lineRule="exact"/>
        <w:ind w:firstLine="562" w:firstLineChars="200"/>
        <w:jc w:val="center"/>
        <w:rPr>
          <w:rFonts w:hint="eastAsia" w:ascii="仿宋_GB2312" w:hAnsi="宋体" w:eastAsia="仿宋_GB2312"/>
          <w:b/>
          <w:bCs/>
          <w:color w:val="000000"/>
          <w:kern w:val="0"/>
          <w:sz w:val="28"/>
          <w:szCs w:val="28"/>
        </w:rPr>
      </w:pPr>
    </w:p>
    <w:p w14:paraId="2477ACF5">
      <w:pPr>
        <w:spacing w:line="480" w:lineRule="exact"/>
        <w:ind w:firstLine="562" w:firstLineChars="200"/>
        <w:jc w:val="center"/>
        <w:rPr>
          <w:rFonts w:hint="eastAsia" w:ascii="仿宋_GB2312" w:hAnsi="宋体" w:eastAsia="仿宋_GB2312"/>
          <w:b/>
          <w:bCs/>
          <w:color w:val="000000"/>
          <w:kern w:val="0"/>
          <w:sz w:val="28"/>
          <w:szCs w:val="28"/>
        </w:rPr>
      </w:pPr>
    </w:p>
    <w:p w14:paraId="42E5FE68">
      <w:pPr>
        <w:spacing w:line="480" w:lineRule="exact"/>
        <w:ind w:firstLine="562" w:firstLineChars="200"/>
        <w:jc w:val="center"/>
        <w:rPr>
          <w:rFonts w:hint="eastAsia" w:ascii="仿宋_GB2312" w:hAnsi="宋体" w:eastAsia="仿宋_GB2312"/>
          <w:b/>
          <w:bCs/>
          <w:color w:val="000000"/>
          <w:kern w:val="0"/>
          <w:sz w:val="28"/>
          <w:szCs w:val="28"/>
        </w:rPr>
      </w:pPr>
    </w:p>
    <w:p w14:paraId="6C9F3C55">
      <w:pPr>
        <w:spacing w:line="480" w:lineRule="exact"/>
        <w:ind w:firstLine="562" w:firstLineChars="200"/>
        <w:jc w:val="center"/>
        <w:rPr>
          <w:rFonts w:hint="eastAsia" w:ascii="仿宋_GB2312" w:hAnsi="宋体" w:eastAsia="仿宋_GB2312"/>
          <w:b/>
          <w:bCs/>
          <w:color w:val="000000"/>
          <w:kern w:val="0"/>
          <w:sz w:val="28"/>
          <w:szCs w:val="28"/>
        </w:rPr>
      </w:pPr>
    </w:p>
    <w:p w14:paraId="415B2EBB">
      <w:pPr>
        <w:spacing w:line="480" w:lineRule="exact"/>
        <w:ind w:firstLine="562" w:firstLineChars="200"/>
        <w:jc w:val="center"/>
        <w:rPr>
          <w:rFonts w:hint="eastAsia" w:ascii="仿宋_GB2312" w:hAnsi="宋体" w:eastAsia="仿宋_GB2312"/>
          <w:b/>
          <w:bCs/>
          <w:color w:val="000000"/>
          <w:kern w:val="0"/>
          <w:sz w:val="28"/>
          <w:szCs w:val="28"/>
        </w:rPr>
      </w:pPr>
    </w:p>
    <w:p w14:paraId="7E9453AA">
      <w:pPr>
        <w:spacing w:line="480" w:lineRule="exact"/>
        <w:ind w:firstLine="562" w:firstLineChars="200"/>
        <w:jc w:val="center"/>
        <w:rPr>
          <w:rFonts w:hint="eastAsia" w:ascii="仿宋_GB2312" w:hAnsi="宋体" w:eastAsia="仿宋_GB2312"/>
          <w:b/>
          <w:bCs/>
          <w:color w:val="000000"/>
          <w:kern w:val="0"/>
          <w:sz w:val="28"/>
          <w:szCs w:val="28"/>
        </w:rPr>
      </w:pPr>
    </w:p>
    <w:p w14:paraId="79F6845E">
      <w:pPr>
        <w:spacing w:line="480" w:lineRule="exact"/>
        <w:ind w:firstLine="562" w:firstLineChars="200"/>
        <w:jc w:val="center"/>
        <w:rPr>
          <w:rFonts w:hint="eastAsia" w:ascii="仿宋_GB2312" w:hAnsi="宋体" w:eastAsia="仿宋_GB2312"/>
          <w:b/>
          <w:bCs/>
          <w:color w:val="000000"/>
          <w:kern w:val="0"/>
          <w:sz w:val="28"/>
          <w:szCs w:val="28"/>
        </w:rPr>
      </w:pPr>
      <w:r>
        <w:rPr>
          <w:rFonts w:hint="eastAsia" w:ascii="仿宋_GB2312" w:hAnsi="宋体" w:eastAsia="仿宋_GB2312"/>
          <w:b/>
          <w:bCs/>
          <w:color w:val="000000"/>
          <w:kern w:val="0"/>
          <w:sz w:val="28"/>
          <w:szCs w:val="28"/>
        </w:rPr>
        <w:t>环翠区中医医院智慧医院二期建设清单</w:t>
      </w:r>
      <w:r>
        <w:rPr>
          <w:rFonts w:hint="eastAsia" w:ascii="仿宋_GB2312" w:hAnsi="宋体" w:eastAsia="仿宋_GB2312"/>
          <w:b/>
          <w:bCs/>
          <w:color w:val="000000"/>
          <w:kern w:val="0"/>
          <w:sz w:val="28"/>
          <w:szCs w:val="28"/>
          <w:lang w:val="en-US" w:eastAsia="zh-CN"/>
        </w:rPr>
        <w:t>（硬件清单）</w:t>
      </w:r>
    </w:p>
    <w:tbl>
      <w:tblPr>
        <w:tblStyle w:val="48"/>
        <w:tblW w:w="5275" w:type="pct"/>
        <w:tblInd w:w="-2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7"/>
        <w:gridCol w:w="1266"/>
        <w:gridCol w:w="7386"/>
        <w:gridCol w:w="546"/>
        <w:gridCol w:w="635"/>
      </w:tblGrid>
      <w:tr w14:paraId="1A1ED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14:paraId="61B29E4B">
            <w:pPr>
              <w:keepNext w:val="0"/>
              <w:keepLines w:val="0"/>
              <w:widowControl/>
              <w:suppressLineNumbers w:val="0"/>
              <w:jc w:val="center"/>
              <w:textAlignment w:val="top"/>
              <w:rPr>
                <w:rFonts w:hint="eastAsia" w:ascii="仿宋_GB2312" w:hAnsi="宋体" w:eastAsia="仿宋_GB2312"/>
                <w:b/>
                <w:bCs w:val="0"/>
                <w:color w:val="000000"/>
                <w:sz w:val="24"/>
                <w:szCs w:val="24"/>
                <w:lang w:val="en-US" w:eastAsia="zh-CN"/>
              </w:rPr>
            </w:pPr>
            <w:r>
              <w:rPr>
                <w:rFonts w:hint="eastAsia" w:ascii="仿宋_GB2312" w:hAnsi="宋体" w:eastAsia="仿宋_GB2312"/>
                <w:b/>
                <w:bCs w:val="0"/>
                <w:color w:val="000000"/>
                <w:sz w:val="24"/>
                <w:szCs w:val="24"/>
                <w:lang w:val="en-US" w:eastAsia="zh-CN"/>
              </w:rPr>
              <w:t>序号</w:t>
            </w:r>
          </w:p>
        </w:tc>
        <w:tc>
          <w:tcPr>
            <w:tcW w:w="602" w:type="pct"/>
            <w:tcBorders>
              <w:top w:val="single" w:color="auto" w:sz="4" w:space="0"/>
              <w:left w:val="nil"/>
              <w:bottom w:val="single" w:color="auto" w:sz="4" w:space="0"/>
              <w:right w:val="single" w:color="auto" w:sz="4" w:space="0"/>
            </w:tcBorders>
            <w:shd w:val="clear" w:color="auto" w:fill="auto"/>
            <w:vAlign w:val="center"/>
          </w:tcPr>
          <w:p w14:paraId="67390132">
            <w:pPr>
              <w:keepNext w:val="0"/>
              <w:keepLines w:val="0"/>
              <w:widowControl/>
              <w:suppressLineNumbers w:val="0"/>
              <w:jc w:val="center"/>
              <w:textAlignment w:val="top"/>
              <w:rPr>
                <w:rFonts w:hint="eastAsia" w:ascii="仿宋_GB2312" w:hAnsi="宋体" w:eastAsia="仿宋_GB2312"/>
                <w:b/>
                <w:bCs w:val="0"/>
                <w:color w:val="000000"/>
                <w:sz w:val="24"/>
                <w:szCs w:val="24"/>
                <w:lang w:val="en-US" w:eastAsia="zh-CN"/>
              </w:rPr>
            </w:pPr>
            <w:r>
              <w:rPr>
                <w:rFonts w:hint="eastAsia" w:ascii="仿宋_GB2312" w:hAnsi="宋体" w:eastAsia="仿宋_GB2312"/>
                <w:b/>
                <w:bCs w:val="0"/>
                <w:color w:val="000000"/>
                <w:sz w:val="24"/>
                <w:szCs w:val="24"/>
                <w:lang w:val="en-US" w:eastAsia="zh-CN"/>
              </w:rPr>
              <w:t>设备名称</w:t>
            </w:r>
          </w:p>
        </w:tc>
        <w:tc>
          <w:tcPr>
            <w:tcW w:w="3513" w:type="pct"/>
            <w:tcBorders>
              <w:top w:val="single" w:color="auto" w:sz="4" w:space="0"/>
              <w:left w:val="nil"/>
              <w:bottom w:val="single" w:color="auto" w:sz="4" w:space="0"/>
              <w:right w:val="single" w:color="auto" w:sz="4" w:space="0"/>
            </w:tcBorders>
            <w:shd w:val="clear" w:color="auto" w:fill="auto"/>
            <w:vAlign w:val="center"/>
          </w:tcPr>
          <w:p w14:paraId="79F390DC">
            <w:pPr>
              <w:keepNext w:val="0"/>
              <w:keepLines w:val="0"/>
              <w:widowControl/>
              <w:suppressLineNumbers w:val="0"/>
              <w:jc w:val="center"/>
              <w:textAlignment w:val="top"/>
              <w:rPr>
                <w:rFonts w:hint="eastAsia" w:ascii="仿宋_GB2312" w:hAnsi="宋体" w:eastAsia="仿宋_GB2312"/>
                <w:b/>
                <w:bCs w:val="0"/>
                <w:color w:val="000000"/>
                <w:sz w:val="24"/>
                <w:szCs w:val="24"/>
                <w:lang w:val="en-US" w:eastAsia="zh-CN"/>
              </w:rPr>
            </w:pPr>
            <w:r>
              <w:rPr>
                <w:rFonts w:hint="eastAsia" w:ascii="仿宋_GB2312" w:hAnsi="宋体" w:eastAsia="仿宋_GB2312"/>
                <w:b/>
                <w:bCs w:val="0"/>
                <w:color w:val="000000"/>
                <w:sz w:val="24"/>
                <w:szCs w:val="24"/>
                <w:lang w:val="en-US" w:eastAsia="zh-CN"/>
              </w:rPr>
              <w:t>技术要求</w:t>
            </w:r>
          </w:p>
        </w:tc>
        <w:tc>
          <w:tcPr>
            <w:tcW w:w="259" w:type="pct"/>
            <w:tcBorders>
              <w:top w:val="single" w:color="auto" w:sz="4" w:space="0"/>
              <w:left w:val="nil"/>
              <w:bottom w:val="single" w:color="auto" w:sz="4" w:space="0"/>
              <w:right w:val="single" w:color="auto" w:sz="4" w:space="0"/>
            </w:tcBorders>
            <w:shd w:val="clear" w:color="auto" w:fill="auto"/>
            <w:vAlign w:val="center"/>
          </w:tcPr>
          <w:p w14:paraId="31CE94BC">
            <w:pPr>
              <w:keepNext w:val="0"/>
              <w:keepLines w:val="0"/>
              <w:widowControl/>
              <w:suppressLineNumbers w:val="0"/>
              <w:jc w:val="center"/>
              <w:textAlignment w:val="top"/>
              <w:rPr>
                <w:rFonts w:hint="eastAsia" w:ascii="仿宋_GB2312" w:hAnsi="宋体" w:eastAsia="仿宋_GB2312"/>
                <w:b/>
                <w:bCs w:val="0"/>
                <w:color w:val="000000"/>
                <w:sz w:val="24"/>
                <w:szCs w:val="24"/>
                <w:lang w:val="en-US" w:eastAsia="zh-CN"/>
              </w:rPr>
            </w:pPr>
            <w:r>
              <w:rPr>
                <w:rFonts w:hint="eastAsia" w:ascii="仿宋_GB2312" w:hAnsi="宋体" w:eastAsia="仿宋_GB2312"/>
                <w:b/>
                <w:bCs w:val="0"/>
                <w:color w:val="000000"/>
                <w:sz w:val="24"/>
                <w:szCs w:val="24"/>
                <w:lang w:val="en-US" w:eastAsia="zh-CN"/>
              </w:rPr>
              <w:t>单位</w:t>
            </w:r>
          </w:p>
        </w:tc>
        <w:tc>
          <w:tcPr>
            <w:tcW w:w="302" w:type="pct"/>
            <w:tcBorders>
              <w:top w:val="single" w:color="auto" w:sz="4" w:space="0"/>
              <w:left w:val="nil"/>
              <w:bottom w:val="single" w:color="auto" w:sz="4" w:space="0"/>
              <w:right w:val="single" w:color="auto" w:sz="4" w:space="0"/>
            </w:tcBorders>
            <w:shd w:val="clear" w:color="auto" w:fill="auto"/>
            <w:vAlign w:val="center"/>
          </w:tcPr>
          <w:p w14:paraId="78B65A21">
            <w:pPr>
              <w:keepNext w:val="0"/>
              <w:keepLines w:val="0"/>
              <w:widowControl/>
              <w:suppressLineNumbers w:val="0"/>
              <w:jc w:val="center"/>
              <w:textAlignment w:val="top"/>
              <w:rPr>
                <w:rFonts w:hint="eastAsia" w:ascii="仿宋_GB2312" w:hAnsi="宋体" w:eastAsia="仿宋_GB2312"/>
                <w:b/>
                <w:bCs w:val="0"/>
                <w:color w:val="000000"/>
                <w:sz w:val="24"/>
                <w:szCs w:val="24"/>
                <w:lang w:val="en-US" w:eastAsia="zh-CN"/>
              </w:rPr>
            </w:pPr>
            <w:r>
              <w:rPr>
                <w:rFonts w:hint="eastAsia" w:ascii="仿宋_GB2312" w:hAnsi="宋体" w:eastAsia="仿宋_GB2312"/>
                <w:b/>
                <w:bCs w:val="0"/>
                <w:color w:val="000000"/>
                <w:sz w:val="24"/>
                <w:szCs w:val="24"/>
                <w:lang w:val="en-US" w:eastAsia="zh-CN"/>
              </w:rPr>
              <w:t>数量</w:t>
            </w:r>
          </w:p>
        </w:tc>
      </w:tr>
      <w:tr w14:paraId="6F0B1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543C9D3A">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c>
          <w:tcPr>
            <w:tcW w:w="602" w:type="pct"/>
            <w:tcBorders>
              <w:top w:val="nil"/>
              <w:left w:val="nil"/>
              <w:bottom w:val="single" w:color="auto" w:sz="4" w:space="0"/>
              <w:right w:val="single" w:color="auto" w:sz="4" w:space="0"/>
            </w:tcBorders>
            <w:shd w:val="clear" w:color="auto" w:fill="auto"/>
            <w:vAlign w:val="center"/>
          </w:tcPr>
          <w:p w14:paraId="11326413">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AP管理器</w:t>
            </w:r>
          </w:p>
        </w:tc>
        <w:tc>
          <w:tcPr>
            <w:tcW w:w="3513" w:type="pct"/>
            <w:tcBorders>
              <w:top w:val="nil"/>
              <w:left w:val="nil"/>
              <w:bottom w:val="single" w:color="auto" w:sz="4" w:space="0"/>
              <w:right w:val="single" w:color="auto" w:sz="4" w:space="0"/>
            </w:tcBorders>
            <w:shd w:val="clear" w:color="auto" w:fill="auto"/>
            <w:vAlign w:val="top"/>
          </w:tcPr>
          <w:p w14:paraId="05BEEE9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2个千兆WAN口，6个千兆LAN口（2个可切换为WAN口），1个USB2.0接口，NAT会话数8万条，可管理AP数量200个，支持IPSec VPN，支持Cloudnet云简平台集中管理，支持多WAN负载均衡，上网行为管控，支持Reset键。</w:t>
            </w:r>
          </w:p>
        </w:tc>
        <w:tc>
          <w:tcPr>
            <w:tcW w:w="259" w:type="pct"/>
            <w:tcBorders>
              <w:top w:val="nil"/>
              <w:left w:val="nil"/>
              <w:bottom w:val="single" w:color="auto" w:sz="4" w:space="0"/>
              <w:right w:val="single" w:color="auto" w:sz="4" w:space="0"/>
            </w:tcBorders>
            <w:shd w:val="clear" w:color="auto" w:fill="auto"/>
            <w:vAlign w:val="center"/>
          </w:tcPr>
          <w:p w14:paraId="60F5DDA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11D103E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r>
      <w:tr w14:paraId="5D3CD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31F50F9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w:t>
            </w:r>
          </w:p>
        </w:tc>
        <w:tc>
          <w:tcPr>
            <w:tcW w:w="602" w:type="pct"/>
            <w:tcBorders>
              <w:top w:val="nil"/>
              <w:left w:val="nil"/>
              <w:bottom w:val="single" w:color="auto" w:sz="4" w:space="0"/>
              <w:right w:val="single" w:color="auto" w:sz="4" w:space="0"/>
            </w:tcBorders>
            <w:shd w:val="clear" w:color="auto" w:fill="auto"/>
            <w:vAlign w:val="center"/>
          </w:tcPr>
          <w:p w14:paraId="7AF2651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吸顶AP</w:t>
            </w:r>
          </w:p>
        </w:tc>
        <w:tc>
          <w:tcPr>
            <w:tcW w:w="3513" w:type="pct"/>
            <w:tcBorders>
              <w:top w:val="nil"/>
              <w:left w:val="nil"/>
              <w:bottom w:val="single" w:color="auto" w:sz="4" w:space="0"/>
              <w:right w:val="single" w:color="auto" w:sz="4" w:space="0"/>
            </w:tcBorders>
            <w:shd w:val="clear" w:color="auto" w:fill="auto"/>
            <w:vAlign w:val="top"/>
          </w:tcPr>
          <w:p w14:paraId="2830CBD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吸顶式AP，支持802.11ax协议，整机双频四流，最大无线速率1.775Gbps，1个千兆上行电口，1个千兆下行电口，发射功率(最大)20dBm，功耗≤13W，支持Cloudnet云简平台集中管理，支持无AC场景云AP方式上线。</w:t>
            </w:r>
          </w:p>
        </w:tc>
        <w:tc>
          <w:tcPr>
            <w:tcW w:w="259" w:type="pct"/>
            <w:tcBorders>
              <w:top w:val="nil"/>
              <w:left w:val="nil"/>
              <w:bottom w:val="single" w:color="auto" w:sz="4" w:space="0"/>
              <w:right w:val="single" w:color="auto" w:sz="4" w:space="0"/>
            </w:tcBorders>
            <w:shd w:val="clear" w:color="auto" w:fill="auto"/>
            <w:vAlign w:val="center"/>
          </w:tcPr>
          <w:p w14:paraId="5E42D25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1CE9114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15</w:t>
            </w:r>
          </w:p>
        </w:tc>
      </w:tr>
      <w:tr w14:paraId="75B55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465A02F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w:t>
            </w:r>
          </w:p>
        </w:tc>
        <w:tc>
          <w:tcPr>
            <w:tcW w:w="602" w:type="pct"/>
            <w:tcBorders>
              <w:top w:val="nil"/>
              <w:left w:val="nil"/>
              <w:bottom w:val="single" w:color="auto" w:sz="4" w:space="0"/>
              <w:right w:val="single" w:color="auto" w:sz="4" w:space="0"/>
            </w:tcBorders>
            <w:shd w:val="clear" w:color="auto" w:fill="auto"/>
            <w:vAlign w:val="center"/>
          </w:tcPr>
          <w:p w14:paraId="2AE06B65">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门诊自助银医服务终端设备（立式）</w:t>
            </w:r>
          </w:p>
        </w:tc>
        <w:tc>
          <w:tcPr>
            <w:tcW w:w="3513" w:type="pct"/>
            <w:tcBorders>
              <w:top w:val="nil"/>
              <w:left w:val="nil"/>
              <w:bottom w:val="single" w:color="auto" w:sz="4" w:space="0"/>
              <w:right w:val="single" w:color="auto" w:sz="4" w:space="0"/>
            </w:tcBorders>
            <w:shd w:val="clear" w:color="auto" w:fill="auto"/>
            <w:vAlign w:val="top"/>
          </w:tcPr>
          <w:p w14:paraId="4C49C6E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42寸经典竖屏，可定制化功能模块，支持身份证，医保卡，人脸识别模块等模块，集预约、挂号、缴费、查询等功能于一身，为患者提供优质高效的一站式自助服务体验。</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一体机配置：</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不低于Intel 酷睿i5/主频3.2GHz/内存DDR4 8G/硬盘SSD 256G/双声道喇叭输出；</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扫码模块：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1、扫描方式：影像式</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2、分辨率：不低于838×640dpi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3、扫描角度：水平≥42.4°，垂直≥33°，倾角±45°，斜角±65°</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4、接口：RS232/USB</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5、解码能力：识读标准的1D、PDF、2D、邮政编码和OCR字符体系</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黑白打印模块：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1、打印方式：LED打印</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2、最大打印幅面：A4</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3、分辨率：不低于600×600dpi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4、打印速度：≥38ppm</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5、纸盒容量：250页，扩展纸盒550页</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6、支持纸张：A4,A5 ,16K</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凭条打印模块：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1.行式热敏打印机，宽度80mm</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2.速度 170 mm/s(max)</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3.切纸条件 全切、半切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4.切纸厚度 60 - 120 um</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读卡器模块：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1.接触式卡 支持 ISO 7816 标准的 IC 卡</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2.非接触式 支持 ISO 14443 Type A/B 标准感应 IC 卡</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3.支持阅读中华人民共和国第二代身份证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4.可选配 1～4 个 SAM 卡座</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人脸识别模块：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1.3D算法芯片,专用3D计算芯片：MX6000</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2.3D结构光摄像头</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3.功能特性: HDR、低光照、高清</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4.深度FOV：H67.9°V45.3°</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5.检测距离:（深度范围）米：0.25-1.0米</w:t>
            </w:r>
          </w:p>
        </w:tc>
        <w:tc>
          <w:tcPr>
            <w:tcW w:w="259" w:type="pct"/>
            <w:tcBorders>
              <w:top w:val="nil"/>
              <w:left w:val="nil"/>
              <w:bottom w:val="single" w:color="auto" w:sz="4" w:space="0"/>
              <w:right w:val="single" w:color="auto" w:sz="4" w:space="0"/>
            </w:tcBorders>
            <w:shd w:val="clear" w:color="auto" w:fill="auto"/>
            <w:vAlign w:val="center"/>
          </w:tcPr>
          <w:p w14:paraId="7E832FFC">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2CEAACA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w:t>
            </w:r>
          </w:p>
        </w:tc>
      </w:tr>
      <w:tr w14:paraId="44CCD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56C1B7B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w:t>
            </w:r>
          </w:p>
        </w:tc>
        <w:tc>
          <w:tcPr>
            <w:tcW w:w="602" w:type="pct"/>
            <w:tcBorders>
              <w:top w:val="nil"/>
              <w:left w:val="nil"/>
              <w:bottom w:val="single" w:color="auto" w:sz="4" w:space="0"/>
              <w:right w:val="single" w:color="auto" w:sz="4" w:space="0"/>
            </w:tcBorders>
            <w:shd w:val="clear" w:color="auto" w:fill="auto"/>
            <w:vAlign w:val="center"/>
          </w:tcPr>
          <w:p w14:paraId="6FC7681E">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门诊自助银医服务终端设备（挂式）</w:t>
            </w:r>
          </w:p>
        </w:tc>
        <w:tc>
          <w:tcPr>
            <w:tcW w:w="3513" w:type="pct"/>
            <w:tcBorders>
              <w:top w:val="nil"/>
              <w:left w:val="nil"/>
              <w:bottom w:val="single" w:color="auto" w:sz="4" w:space="0"/>
              <w:right w:val="single" w:color="auto" w:sz="4" w:space="0"/>
            </w:tcBorders>
            <w:shd w:val="clear" w:color="auto" w:fill="auto"/>
            <w:vAlign w:val="top"/>
          </w:tcPr>
          <w:p w14:paraId="4CF82D8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27寸经典竖屏，可定制化功能模块，支持身份证，医保卡，人脸识别模块等模块，集预约、挂号、缴费、查询等功能于一身，为患者提供优质高效的一站式自助服务体验。</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一体机配置：</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 xml:space="preserve">不低于Intel 酷睿i5/主频3.2GHz/内存DDR4 8G/硬盘SSD 256G/双声道喇叭输出； </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扫码模块：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1、扫描方式：影像式</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2、分辨率：不低于838×640dpi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3、扫描角度：水平≥42.4°，垂直≥33°，倾角±45°，斜角±65°</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4、接口：RS232/USB</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5、解码能力：识读标准的1D、PDF、2D、邮政编码和OCR字符体系</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凭条打印模块：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1.行式热敏打印机，宽度58mm</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2.速度 170 mm/s(max)</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3.切纸条件 全切、半切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4.切纸厚度 60 - 120 um</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读卡器模块：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1.接触式卡 支持 ISO 7816 标准的 IC 卡</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2.非接触式 支持 ISO 14443 Type A/B 标准感应 IC 卡</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3.支持阅读中华人民共和国第二代身份证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4.可选配 1～4 个 SAM 卡座</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人脸识别模块：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1.3D算法芯片,专用3D计算芯片：MX6000</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2.3D结构光摄像头</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3.功能特性: HDR、低光照、高清</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4.深度FOV：H67.9°V45.3°</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5.检测距离:（深度范围）米：0.25-1.0米</w:t>
            </w:r>
          </w:p>
        </w:tc>
        <w:tc>
          <w:tcPr>
            <w:tcW w:w="259" w:type="pct"/>
            <w:tcBorders>
              <w:top w:val="nil"/>
              <w:left w:val="nil"/>
              <w:bottom w:val="single" w:color="auto" w:sz="4" w:space="0"/>
              <w:right w:val="single" w:color="auto" w:sz="4" w:space="0"/>
            </w:tcBorders>
            <w:shd w:val="clear" w:color="auto" w:fill="auto"/>
            <w:vAlign w:val="center"/>
          </w:tcPr>
          <w:p w14:paraId="1724065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0943353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3</w:t>
            </w:r>
          </w:p>
        </w:tc>
      </w:tr>
      <w:tr w14:paraId="1CA18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044D8285">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w:t>
            </w:r>
          </w:p>
        </w:tc>
        <w:tc>
          <w:tcPr>
            <w:tcW w:w="602" w:type="pct"/>
            <w:tcBorders>
              <w:top w:val="nil"/>
              <w:left w:val="nil"/>
              <w:bottom w:val="single" w:color="auto" w:sz="4" w:space="0"/>
              <w:right w:val="single" w:color="auto" w:sz="4" w:space="0"/>
            </w:tcBorders>
            <w:shd w:val="clear" w:color="auto" w:fill="auto"/>
            <w:vAlign w:val="center"/>
          </w:tcPr>
          <w:p w14:paraId="34FA116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门诊自助银医服务终端应用软件</w:t>
            </w:r>
          </w:p>
        </w:tc>
        <w:tc>
          <w:tcPr>
            <w:tcW w:w="3513" w:type="pct"/>
            <w:tcBorders>
              <w:top w:val="nil"/>
              <w:left w:val="nil"/>
              <w:bottom w:val="single" w:color="auto" w:sz="4" w:space="0"/>
              <w:right w:val="single" w:color="auto" w:sz="4" w:space="0"/>
            </w:tcBorders>
            <w:shd w:val="clear" w:color="auto" w:fill="auto"/>
            <w:vAlign w:val="top"/>
          </w:tcPr>
          <w:p w14:paraId="196B4E0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建档发卡/补卡模块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银联卡充值缴费模块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金属密码键盘模块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就诊卡缴费模块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医保卡缴费模块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自助挂号模块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自助挂号/取号模块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自助打印模块(检验单电子病历、病理)</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自助查询模块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二维码扫描模块</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人脸识别/支付模块</w:t>
            </w:r>
          </w:p>
        </w:tc>
        <w:tc>
          <w:tcPr>
            <w:tcW w:w="259" w:type="pct"/>
            <w:tcBorders>
              <w:top w:val="nil"/>
              <w:left w:val="nil"/>
              <w:bottom w:val="single" w:color="auto" w:sz="4" w:space="0"/>
              <w:right w:val="single" w:color="auto" w:sz="4" w:space="0"/>
            </w:tcBorders>
            <w:shd w:val="clear" w:color="auto" w:fill="auto"/>
            <w:vAlign w:val="center"/>
          </w:tcPr>
          <w:p w14:paraId="2C0BA28A">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套</w:t>
            </w:r>
          </w:p>
        </w:tc>
        <w:tc>
          <w:tcPr>
            <w:tcW w:w="302" w:type="pct"/>
            <w:tcBorders>
              <w:top w:val="nil"/>
              <w:left w:val="nil"/>
              <w:bottom w:val="single" w:color="auto" w:sz="4" w:space="0"/>
              <w:right w:val="single" w:color="auto" w:sz="4" w:space="0"/>
            </w:tcBorders>
            <w:shd w:val="clear" w:color="auto" w:fill="auto"/>
            <w:vAlign w:val="center"/>
          </w:tcPr>
          <w:p w14:paraId="7C152F5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r>
      <w:tr w14:paraId="21F5E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16995F9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6</w:t>
            </w:r>
          </w:p>
        </w:tc>
        <w:tc>
          <w:tcPr>
            <w:tcW w:w="602" w:type="pct"/>
            <w:tcBorders>
              <w:top w:val="nil"/>
              <w:left w:val="nil"/>
              <w:bottom w:val="single" w:color="auto" w:sz="4" w:space="0"/>
              <w:right w:val="single" w:color="auto" w:sz="4" w:space="0"/>
            </w:tcBorders>
            <w:shd w:val="clear" w:color="auto" w:fill="auto"/>
            <w:vAlign w:val="center"/>
          </w:tcPr>
          <w:p w14:paraId="16B98E48">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自助胶片报告一体机</w:t>
            </w:r>
          </w:p>
        </w:tc>
        <w:tc>
          <w:tcPr>
            <w:tcW w:w="3513" w:type="pct"/>
            <w:tcBorders>
              <w:top w:val="nil"/>
              <w:left w:val="nil"/>
              <w:bottom w:val="single" w:color="auto" w:sz="4" w:space="0"/>
              <w:right w:val="single" w:color="auto" w:sz="4" w:space="0"/>
            </w:tcBorders>
            <w:shd w:val="clear" w:color="auto" w:fill="auto"/>
            <w:vAlign w:val="top"/>
          </w:tcPr>
          <w:p w14:paraId="00AA06B0">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 21.5寸触控屏立式一体化自助终端设备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 检查结果查询和胶片制作功能，支持主流规格干式医用胶片。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 诊断报告查询和打印功能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 内置条码扫码枪（一维码，二维码）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 支持OCR识别技术，识别率≥99%，并具有定位识别功能。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6. 片槽数量 2个</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7. 输出灰阶 14bit</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8. 胶片分辨率 600dpi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9. 最高密度 DMX2.8</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10. 胶片制作速度：≥70张/小时(14×17英寸)，可同时在线打印胶片规格：14×17英寸、8×10英寸。</w:t>
            </w:r>
          </w:p>
        </w:tc>
        <w:tc>
          <w:tcPr>
            <w:tcW w:w="259" w:type="pct"/>
            <w:tcBorders>
              <w:top w:val="nil"/>
              <w:left w:val="nil"/>
              <w:bottom w:val="single" w:color="auto" w:sz="4" w:space="0"/>
              <w:right w:val="single" w:color="auto" w:sz="4" w:space="0"/>
            </w:tcBorders>
            <w:shd w:val="clear" w:color="auto" w:fill="auto"/>
            <w:vAlign w:val="center"/>
          </w:tcPr>
          <w:p w14:paraId="1AEBD4AD">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48F2197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r>
      <w:tr w14:paraId="5DA0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733E776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7</w:t>
            </w:r>
          </w:p>
        </w:tc>
        <w:tc>
          <w:tcPr>
            <w:tcW w:w="602" w:type="pct"/>
            <w:tcBorders>
              <w:top w:val="nil"/>
              <w:left w:val="nil"/>
              <w:bottom w:val="single" w:color="auto" w:sz="4" w:space="0"/>
              <w:right w:val="single" w:color="auto" w:sz="4" w:space="0"/>
            </w:tcBorders>
            <w:shd w:val="clear" w:color="auto" w:fill="auto"/>
            <w:vAlign w:val="center"/>
          </w:tcPr>
          <w:p w14:paraId="35A574F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医用干式胶片</w:t>
            </w:r>
          </w:p>
        </w:tc>
        <w:tc>
          <w:tcPr>
            <w:tcW w:w="3513" w:type="pct"/>
            <w:tcBorders>
              <w:top w:val="nil"/>
              <w:left w:val="nil"/>
              <w:bottom w:val="single" w:color="auto" w:sz="4" w:space="0"/>
              <w:right w:val="single" w:color="auto" w:sz="4" w:space="0"/>
            </w:tcBorders>
            <w:shd w:val="clear" w:color="auto" w:fill="auto"/>
            <w:vAlign w:val="top"/>
          </w:tcPr>
          <w:p w14:paraId="6F3C93E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1、产品用途：用于医学影像设备（CT、MR、DR、胃肠机、乳腺机、DSA等）的诊断依据;</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2、可支持打印幅面：8×10英寸；</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3、成像技术:干式热敏胶片;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4、环保型胶片：胶片为水溶性环保涂层，不产生任何刺激性气体，明室装载；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5、密度：≥3.0；</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6、分辨率：≥320dpi；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7、灰阶：≥12bit；</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8、胶片涂布要求：双面涂布，具有成像层和保护层；</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9、胶片：图像层次分明、图像颗粒易辨认，能完全满足临床诊断需要。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10、材质：蓝色或白色PET片基。</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11、胶片100%可降解</w:t>
            </w:r>
          </w:p>
        </w:tc>
        <w:tc>
          <w:tcPr>
            <w:tcW w:w="259" w:type="pct"/>
            <w:tcBorders>
              <w:top w:val="nil"/>
              <w:left w:val="nil"/>
              <w:bottom w:val="single" w:color="auto" w:sz="4" w:space="0"/>
              <w:right w:val="single" w:color="auto" w:sz="4" w:space="0"/>
            </w:tcBorders>
            <w:shd w:val="clear" w:color="auto" w:fill="auto"/>
            <w:vAlign w:val="center"/>
          </w:tcPr>
          <w:p w14:paraId="18ABD44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张</w:t>
            </w:r>
          </w:p>
        </w:tc>
        <w:tc>
          <w:tcPr>
            <w:tcW w:w="302" w:type="pct"/>
            <w:tcBorders>
              <w:top w:val="nil"/>
              <w:left w:val="nil"/>
              <w:bottom w:val="single" w:color="auto" w:sz="4" w:space="0"/>
              <w:right w:val="single" w:color="auto" w:sz="4" w:space="0"/>
            </w:tcBorders>
            <w:shd w:val="clear" w:color="auto" w:fill="auto"/>
            <w:vAlign w:val="center"/>
          </w:tcPr>
          <w:p w14:paraId="55C7947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500</w:t>
            </w:r>
          </w:p>
        </w:tc>
      </w:tr>
      <w:tr w14:paraId="16980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64AD0F75">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8</w:t>
            </w:r>
          </w:p>
        </w:tc>
        <w:tc>
          <w:tcPr>
            <w:tcW w:w="602" w:type="pct"/>
            <w:tcBorders>
              <w:top w:val="nil"/>
              <w:left w:val="nil"/>
              <w:bottom w:val="single" w:color="auto" w:sz="4" w:space="0"/>
              <w:right w:val="single" w:color="auto" w:sz="4" w:space="0"/>
            </w:tcBorders>
            <w:shd w:val="clear" w:color="auto" w:fill="auto"/>
            <w:vAlign w:val="center"/>
          </w:tcPr>
          <w:p w14:paraId="7B8612F7">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医用干式胶片</w:t>
            </w:r>
          </w:p>
        </w:tc>
        <w:tc>
          <w:tcPr>
            <w:tcW w:w="3513" w:type="pct"/>
            <w:tcBorders>
              <w:top w:val="nil"/>
              <w:left w:val="nil"/>
              <w:bottom w:val="single" w:color="auto" w:sz="4" w:space="0"/>
              <w:right w:val="single" w:color="auto" w:sz="4" w:space="0"/>
            </w:tcBorders>
            <w:shd w:val="clear" w:color="auto" w:fill="auto"/>
            <w:vAlign w:val="top"/>
          </w:tcPr>
          <w:p w14:paraId="45EC6A2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1、产品用途：用于医学影像设备（CT、MR、DR、胃肠机、乳腺机、DSA等）的诊断依据;</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2、可支持打印幅面：14×17英寸；</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3、成像技术:干式热敏胶片;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4、环保型胶片：胶片为水溶性环保涂层，不产生任何刺激性气体，明室装载；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5、密度：≥3.0；</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6、分辨率：≥320dpi；</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7、灰阶：≥12bit；</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8、胶片涂布要求：双面涂布，具有成像层和保护层；</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9、胶片：图像层次分明、图像颗粒易辨认，能完全满足临床诊断需要。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10、材质：蓝色或白色PET片基。</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11、胶片100%可降解</w:t>
            </w:r>
          </w:p>
        </w:tc>
        <w:tc>
          <w:tcPr>
            <w:tcW w:w="259" w:type="pct"/>
            <w:tcBorders>
              <w:top w:val="nil"/>
              <w:left w:val="nil"/>
              <w:bottom w:val="single" w:color="auto" w:sz="4" w:space="0"/>
              <w:right w:val="single" w:color="auto" w:sz="4" w:space="0"/>
            </w:tcBorders>
            <w:shd w:val="clear" w:color="auto" w:fill="auto"/>
            <w:vAlign w:val="center"/>
          </w:tcPr>
          <w:p w14:paraId="2D6C508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张</w:t>
            </w:r>
          </w:p>
        </w:tc>
        <w:tc>
          <w:tcPr>
            <w:tcW w:w="302" w:type="pct"/>
            <w:tcBorders>
              <w:top w:val="nil"/>
              <w:left w:val="nil"/>
              <w:bottom w:val="single" w:color="auto" w:sz="4" w:space="0"/>
              <w:right w:val="single" w:color="auto" w:sz="4" w:space="0"/>
            </w:tcBorders>
            <w:shd w:val="clear" w:color="auto" w:fill="auto"/>
            <w:vAlign w:val="center"/>
          </w:tcPr>
          <w:p w14:paraId="4B207928">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500</w:t>
            </w:r>
          </w:p>
        </w:tc>
      </w:tr>
      <w:tr w14:paraId="5E381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00BE824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9</w:t>
            </w:r>
          </w:p>
        </w:tc>
        <w:tc>
          <w:tcPr>
            <w:tcW w:w="602" w:type="pct"/>
            <w:tcBorders>
              <w:top w:val="nil"/>
              <w:left w:val="nil"/>
              <w:bottom w:val="single" w:color="auto" w:sz="4" w:space="0"/>
              <w:right w:val="single" w:color="auto" w:sz="4" w:space="0"/>
            </w:tcBorders>
            <w:shd w:val="clear" w:color="auto" w:fill="auto"/>
            <w:vAlign w:val="center"/>
          </w:tcPr>
          <w:p w14:paraId="3D5E646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自助检验影像报告一体机</w:t>
            </w:r>
          </w:p>
        </w:tc>
        <w:tc>
          <w:tcPr>
            <w:tcW w:w="3513" w:type="pct"/>
            <w:tcBorders>
              <w:top w:val="nil"/>
              <w:left w:val="nil"/>
              <w:bottom w:val="single" w:color="auto" w:sz="4" w:space="0"/>
              <w:right w:val="single" w:color="auto" w:sz="4" w:space="0"/>
            </w:tcBorders>
            <w:shd w:val="clear" w:color="auto" w:fill="auto"/>
            <w:vAlign w:val="top"/>
          </w:tcPr>
          <w:p w14:paraId="2369216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 19寸触控屏立式一体化自助终端设备</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 检查结果、诊断报告查询和打印功能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 内置条码扫码枪（一维码，二维码）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 支持OCR识别技术，识别率≥99%，并具有定位识别功能。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5. 支持相纸打印</w:t>
            </w:r>
          </w:p>
        </w:tc>
        <w:tc>
          <w:tcPr>
            <w:tcW w:w="259" w:type="pct"/>
            <w:tcBorders>
              <w:top w:val="nil"/>
              <w:left w:val="nil"/>
              <w:bottom w:val="single" w:color="auto" w:sz="4" w:space="0"/>
              <w:right w:val="single" w:color="auto" w:sz="4" w:space="0"/>
            </w:tcBorders>
            <w:shd w:val="clear" w:color="auto" w:fill="auto"/>
            <w:vAlign w:val="center"/>
          </w:tcPr>
          <w:p w14:paraId="6AB7C38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71D76DC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r>
      <w:tr w14:paraId="442D8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3B1EE19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10</w:t>
            </w:r>
          </w:p>
        </w:tc>
        <w:tc>
          <w:tcPr>
            <w:tcW w:w="602" w:type="pct"/>
            <w:tcBorders>
              <w:top w:val="nil"/>
              <w:left w:val="nil"/>
              <w:bottom w:val="single" w:color="auto" w:sz="4" w:space="0"/>
              <w:right w:val="single" w:color="auto" w:sz="4" w:space="0"/>
            </w:tcBorders>
            <w:shd w:val="clear" w:color="auto" w:fill="auto"/>
            <w:vAlign w:val="center"/>
          </w:tcPr>
          <w:p w14:paraId="305F83D3">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自助报告终端应用软件</w:t>
            </w:r>
          </w:p>
        </w:tc>
        <w:tc>
          <w:tcPr>
            <w:tcW w:w="3513" w:type="pct"/>
            <w:tcBorders>
              <w:top w:val="nil"/>
              <w:left w:val="nil"/>
              <w:bottom w:val="single" w:color="auto" w:sz="4" w:space="0"/>
              <w:right w:val="single" w:color="auto" w:sz="4" w:space="0"/>
            </w:tcBorders>
            <w:shd w:val="clear" w:color="auto" w:fill="auto"/>
            <w:vAlign w:val="top"/>
          </w:tcPr>
          <w:p w14:paraId="40BA179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1、自助打印终端病人可通过扫描方式进行扫码，包含但不限于条形码扫描、二维码扫码；</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2、报告补打功能：需要补打报告时，完成相应手续可在后台或者自助上打印；</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3、具有后台管理功能；</w:t>
            </w:r>
            <w:r>
              <w:rPr>
                <w:rFonts w:hint="eastAsia" w:ascii="仿宋_GB2312" w:hAnsi="宋体" w:eastAsia="仿宋_GB2312"/>
                <w:bCs/>
                <w:color w:val="000000"/>
                <w:sz w:val="24"/>
                <w:szCs w:val="24"/>
                <w:lang w:val="en-US" w:eastAsia="zh-CN"/>
              </w:rPr>
              <w:br w:type="textWrapping"/>
            </w:r>
            <w:r>
              <w:rPr>
                <w:rFonts w:hint="eastAsia" w:ascii="仿宋_GB2312" w:hAnsi="宋体" w:eastAsia="仿宋_GB2312"/>
                <w:bCs/>
                <w:color w:val="000000"/>
                <w:sz w:val="24"/>
                <w:szCs w:val="24"/>
                <w:lang w:val="en-US" w:eastAsia="zh-CN"/>
              </w:rPr>
              <w:t>4、系统接入：需无缝对接医院信息化系统，支持通过PACS系统、检查设备将报告单和影像图片打印至自助打印设备，患者持检查分诊单在自助设备上扫描条形码，打印影像及报告</w:t>
            </w:r>
          </w:p>
        </w:tc>
        <w:tc>
          <w:tcPr>
            <w:tcW w:w="259" w:type="pct"/>
            <w:tcBorders>
              <w:top w:val="nil"/>
              <w:left w:val="nil"/>
              <w:bottom w:val="single" w:color="auto" w:sz="4" w:space="0"/>
              <w:right w:val="single" w:color="auto" w:sz="4" w:space="0"/>
            </w:tcBorders>
            <w:shd w:val="clear" w:color="auto" w:fill="auto"/>
            <w:vAlign w:val="center"/>
          </w:tcPr>
          <w:p w14:paraId="5CDC7F6A">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套</w:t>
            </w:r>
          </w:p>
        </w:tc>
        <w:tc>
          <w:tcPr>
            <w:tcW w:w="302" w:type="pct"/>
            <w:tcBorders>
              <w:top w:val="nil"/>
              <w:left w:val="nil"/>
              <w:bottom w:val="single" w:color="auto" w:sz="4" w:space="0"/>
              <w:right w:val="single" w:color="auto" w:sz="4" w:space="0"/>
            </w:tcBorders>
            <w:shd w:val="clear" w:color="auto" w:fill="auto"/>
            <w:vAlign w:val="center"/>
          </w:tcPr>
          <w:p w14:paraId="011B6CC9">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w:t>
            </w:r>
          </w:p>
        </w:tc>
      </w:tr>
      <w:tr w14:paraId="26CBD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113D1FBE">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11</w:t>
            </w:r>
          </w:p>
        </w:tc>
        <w:tc>
          <w:tcPr>
            <w:tcW w:w="602" w:type="pct"/>
            <w:tcBorders>
              <w:top w:val="nil"/>
              <w:left w:val="nil"/>
              <w:bottom w:val="single" w:color="auto" w:sz="4" w:space="0"/>
              <w:right w:val="single" w:color="auto" w:sz="4" w:space="0"/>
            </w:tcBorders>
            <w:shd w:val="clear" w:color="auto" w:fill="auto"/>
            <w:vAlign w:val="center"/>
          </w:tcPr>
          <w:p w14:paraId="62C168A5">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六类网线</w:t>
            </w:r>
          </w:p>
        </w:tc>
        <w:tc>
          <w:tcPr>
            <w:tcW w:w="3513" w:type="pct"/>
            <w:tcBorders>
              <w:top w:val="nil"/>
              <w:left w:val="nil"/>
              <w:bottom w:val="single" w:color="auto" w:sz="4" w:space="0"/>
              <w:right w:val="single" w:color="auto" w:sz="4" w:space="0"/>
            </w:tcBorders>
            <w:shd w:val="clear" w:color="auto" w:fill="auto"/>
            <w:vAlign w:val="top"/>
          </w:tcPr>
          <w:p w14:paraId="5DCAAE8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室内六类网线</w:t>
            </w:r>
          </w:p>
        </w:tc>
        <w:tc>
          <w:tcPr>
            <w:tcW w:w="259" w:type="pct"/>
            <w:tcBorders>
              <w:top w:val="nil"/>
              <w:left w:val="nil"/>
              <w:bottom w:val="single" w:color="auto" w:sz="4" w:space="0"/>
              <w:right w:val="single" w:color="auto" w:sz="4" w:space="0"/>
            </w:tcBorders>
            <w:shd w:val="clear" w:color="auto" w:fill="auto"/>
            <w:vAlign w:val="center"/>
          </w:tcPr>
          <w:p w14:paraId="5D02AFC9">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米</w:t>
            </w:r>
          </w:p>
        </w:tc>
        <w:tc>
          <w:tcPr>
            <w:tcW w:w="302" w:type="pct"/>
            <w:tcBorders>
              <w:top w:val="nil"/>
              <w:left w:val="nil"/>
              <w:bottom w:val="single" w:color="auto" w:sz="4" w:space="0"/>
              <w:right w:val="single" w:color="auto" w:sz="4" w:space="0"/>
            </w:tcBorders>
            <w:shd w:val="clear" w:color="auto" w:fill="auto"/>
            <w:vAlign w:val="center"/>
          </w:tcPr>
          <w:p w14:paraId="4723A8F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2820</w:t>
            </w:r>
          </w:p>
        </w:tc>
      </w:tr>
      <w:tr w14:paraId="3BD19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25517EA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12</w:t>
            </w:r>
          </w:p>
        </w:tc>
        <w:tc>
          <w:tcPr>
            <w:tcW w:w="602" w:type="pct"/>
            <w:tcBorders>
              <w:top w:val="nil"/>
              <w:left w:val="nil"/>
              <w:bottom w:val="single" w:color="auto" w:sz="4" w:space="0"/>
              <w:right w:val="single" w:color="auto" w:sz="4" w:space="0"/>
            </w:tcBorders>
            <w:shd w:val="clear" w:color="auto" w:fill="auto"/>
            <w:vAlign w:val="center"/>
          </w:tcPr>
          <w:p w14:paraId="601C26DC">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POE24口千兆交换机</w:t>
            </w:r>
          </w:p>
        </w:tc>
        <w:tc>
          <w:tcPr>
            <w:tcW w:w="3513" w:type="pct"/>
            <w:tcBorders>
              <w:top w:val="nil"/>
              <w:left w:val="nil"/>
              <w:bottom w:val="single" w:color="auto" w:sz="4" w:space="0"/>
              <w:right w:val="single" w:color="auto" w:sz="4" w:space="0"/>
            </w:tcBorders>
            <w:shd w:val="clear" w:color="auto" w:fill="auto"/>
            <w:vAlign w:val="top"/>
          </w:tcPr>
          <w:p w14:paraId="062BC383">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24个千兆电口，4个千兆光口，支持POE+，输出功率370W，交换容量336Gbps，包转发88Mpps，支持堆叠台数≥9台，支持静态路由，支持DHCP Snooping，支持IGMP V1/V2/V3 Snooping，支持SNMP v1/v2c/v3，端口防雷6KV；</w:t>
            </w:r>
          </w:p>
        </w:tc>
        <w:tc>
          <w:tcPr>
            <w:tcW w:w="259" w:type="pct"/>
            <w:tcBorders>
              <w:top w:val="nil"/>
              <w:left w:val="nil"/>
              <w:bottom w:val="single" w:color="auto" w:sz="4" w:space="0"/>
              <w:right w:val="single" w:color="auto" w:sz="4" w:space="0"/>
            </w:tcBorders>
            <w:shd w:val="clear" w:color="auto" w:fill="auto"/>
            <w:vAlign w:val="center"/>
          </w:tcPr>
          <w:p w14:paraId="4A40736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个</w:t>
            </w:r>
          </w:p>
        </w:tc>
        <w:tc>
          <w:tcPr>
            <w:tcW w:w="302" w:type="pct"/>
            <w:tcBorders>
              <w:top w:val="nil"/>
              <w:left w:val="nil"/>
              <w:bottom w:val="single" w:color="auto" w:sz="4" w:space="0"/>
              <w:right w:val="single" w:color="auto" w:sz="4" w:space="0"/>
            </w:tcBorders>
            <w:shd w:val="clear" w:color="auto" w:fill="auto"/>
            <w:vAlign w:val="center"/>
          </w:tcPr>
          <w:p w14:paraId="681B72F7">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w:t>
            </w:r>
          </w:p>
        </w:tc>
      </w:tr>
      <w:tr w14:paraId="6AA74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2741CEE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13</w:t>
            </w:r>
          </w:p>
        </w:tc>
        <w:tc>
          <w:tcPr>
            <w:tcW w:w="602" w:type="pct"/>
            <w:tcBorders>
              <w:top w:val="nil"/>
              <w:left w:val="nil"/>
              <w:bottom w:val="single" w:color="auto" w:sz="4" w:space="0"/>
              <w:right w:val="single" w:color="auto" w:sz="4" w:space="0"/>
            </w:tcBorders>
            <w:shd w:val="clear" w:color="auto" w:fill="auto"/>
            <w:vAlign w:val="center"/>
          </w:tcPr>
          <w:p w14:paraId="7926E18E">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千兆24口交换机</w:t>
            </w:r>
          </w:p>
        </w:tc>
        <w:tc>
          <w:tcPr>
            <w:tcW w:w="3513" w:type="pct"/>
            <w:tcBorders>
              <w:top w:val="nil"/>
              <w:left w:val="nil"/>
              <w:bottom w:val="single" w:color="auto" w:sz="4" w:space="0"/>
              <w:right w:val="single" w:color="auto" w:sz="4" w:space="0"/>
            </w:tcBorders>
            <w:shd w:val="clear" w:color="auto" w:fill="auto"/>
            <w:vAlign w:val="top"/>
          </w:tcPr>
          <w:p w14:paraId="318DF93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24口全千兆交换机,24个10/100/1000Base-T自适应以太网端口，4个千兆SFP端口。背板带宽不低于336Gbps，包转发率不低于108Mbps</w:t>
            </w:r>
          </w:p>
        </w:tc>
        <w:tc>
          <w:tcPr>
            <w:tcW w:w="259" w:type="pct"/>
            <w:tcBorders>
              <w:top w:val="nil"/>
              <w:left w:val="nil"/>
              <w:bottom w:val="single" w:color="auto" w:sz="4" w:space="0"/>
              <w:right w:val="single" w:color="auto" w:sz="4" w:space="0"/>
            </w:tcBorders>
            <w:shd w:val="clear" w:color="auto" w:fill="auto"/>
            <w:vAlign w:val="center"/>
          </w:tcPr>
          <w:p w14:paraId="66486AB9">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4DB0172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4</w:t>
            </w:r>
          </w:p>
        </w:tc>
      </w:tr>
      <w:tr w14:paraId="294E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34DBE19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14</w:t>
            </w:r>
          </w:p>
        </w:tc>
        <w:tc>
          <w:tcPr>
            <w:tcW w:w="602" w:type="pct"/>
            <w:tcBorders>
              <w:top w:val="nil"/>
              <w:left w:val="nil"/>
              <w:bottom w:val="single" w:color="auto" w:sz="4" w:space="0"/>
              <w:right w:val="single" w:color="auto" w:sz="4" w:space="0"/>
            </w:tcBorders>
            <w:shd w:val="clear" w:color="auto" w:fill="auto"/>
            <w:vAlign w:val="center"/>
          </w:tcPr>
          <w:p w14:paraId="34460F2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千兆16口交换机</w:t>
            </w:r>
          </w:p>
        </w:tc>
        <w:tc>
          <w:tcPr>
            <w:tcW w:w="3513" w:type="pct"/>
            <w:tcBorders>
              <w:top w:val="nil"/>
              <w:left w:val="nil"/>
              <w:bottom w:val="single" w:color="auto" w:sz="4" w:space="0"/>
              <w:right w:val="single" w:color="auto" w:sz="4" w:space="0"/>
            </w:tcBorders>
            <w:shd w:val="clear" w:color="auto" w:fill="auto"/>
            <w:vAlign w:val="top"/>
          </w:tcPr>
          <w:p w14:paraId="305C03D8">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16口全千兆交换机,16个10/100/1000Base-T自适应以太网端口，4个100/1000SFP光口。背板带宽不低于192Gbps，包转发率不低于42Mbps</w:t>
            </w:r>
          </w:p>
        </w:tc>
        <w:tc>
          <w:tcPr>
            <w:tcW w:w="259" w:type="pct"/>
            <w:tcBorders>
              <w:top w:val="nil"/>
              <w:left w:val="nil"/>
              <w:bottom w:val="single" w:color="auto" w:sz="4" w:space="0"/>
              <w:right w:val="single" w:color="auto" w:sz="4" w:space="0"/>
            </w:tcBorders>
            <w:shd w:val="clear" w:color="auto" w:fill="auto"/>
            <w:vAlign w:val="center"/>
          </w:tcPr>
          <w:p w14:paraId="4AD3D6E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157A33C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7</w:t>
            </w:r>
          </w:p>
        </w:tc>
      </w:tr>
      <w:tr w14:paraId="5DCD2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141413C7">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15</w:t>
            </w:r>
          </w:p>
        </w:tc>
        <w:tc>
          <w:tcPr>
            <w:tcW w:w="602" w:type="pct"/>
            <w:tcBorders>
              <w:top w:val="nil"/>
              <w:left w:val="nil"/>
              <w:bottom w:val="single" w:color="auto" w:sz="4" w:space="0"/>
              <w:right w:val="single" w:color="auto" w:sz="4" w:space="0"/>
            </w:tcBorders>
            <w:shd w:val="clear" w:color="auto" w:fill="auto"/>
            <w:vAlign w:val="center"/>
          </w:tcPr>
          <w:p w14:paraId="3F9BCB5F">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千兆8口交换机</w:t>
            </w:r>
          </w:p>
        </w:tc>
        <w:tc>
          <w:tcPr>
            <w:tcW w:w="3513" w:type="pct"/>
            <w:tcBorders>
              <w:top w:val="nil"/>
              <w:left w:val="nil"/>
              <w:bottom w:val="single" w:color="auto" w:sz="4" w:space="0"/>
              <w:right w:val="single" w:color="auto" w:sz="4" w:space="0"/>
            </w:tcBorders>
            <w:shd w:val="clear" w:color="auto" w:fill="auto"/>
            <w:vAlign w:val="top"/>
          </w:tcPr>
          <w:p w14:paraId="6155815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8口全千兆交换机,8个10/100/1000自适应以太网端口。背板带宽不低于16Gbps，包转发率不低于11Mbps</w:t>
            </w:r>
          </w:p>
        </w:tc>
        <w:tc>
          <w:tcPr>
            <w:tcW w:w="259" w:type="pct"/>
            <w:tcBorders>
              <w:top w:val="nil"/>
              <w:left w:val="nil"/>
              <w:bottom w:val="single" w:color="auto" w:sz="4" w:space="0"/>
              <w:right w:val="single" w:color="auto" w:sz="4" w:space="0"/>
            </w:tcBorders>
            <w:shd w:val="clear" w:color="auto" w:fill="auto"/>
            <w:vAlign w:val="center"/>
          </w:tcPr>
          <w:p w14:paraId="54A0E9E4">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台</w:t>
            </w:r>
          </w:p>
        </w:tc>
        <w:tc>
          <w:tcPr>
            <w:tcW w:w="302" w:type="pct"/>
            <w:tcBorders>
              <w:top w:val="nil"/>
              <w:left w:val="nil"/>
              <w:bottom w:val="single" w:color="auto" w:sz="4" w:space="0"/>
              <w:right w:val="single" w:color="auto" w:sz="4" w:space="0"/>
            </w:tcBorders>
            <w:shd w:val="clear" w:color="auto" w:fill="auto"/>
            <w:vAlign w:val="center"/>
          </w:tcPr>
          <w:p w14:paraId="26FCC067">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10</w:t>
            </w:r>
          </w:p>
        </w:tc>
      </w:tr>
      <w:tr w14:paraId="0B6D0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3346FDF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16</w:t>
            </w:r>
          </w:p>
        </w:tc>
        <w:tc>
          <w:tcPr>
            <w:tcW w:w="602" w:type="pct"/>
            <w:tcBorders>
              <w:top w:val="nil"/>
              <w:left w:val="nil"/>
              <w:bottom w:val="single" w:color="auto" w:sz="4" w:space="0"/>
              <w:right w:val="single" w:color="auto" w:sz="4" w:space="0"/>
            </w:tcBorders>
            <w:shd w:val="clear" w:color="auto" w:fill="auto"/>
            <w:vAlign w:val="center"/>
          </w:tcPr>
          <w:p w14:paraId="08099A18">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水晶头</w:t>
            </w:r>
          </w:p>
        </w:tc>
        <w:tc>
          <w:tcPr>
            <w:tcW w:w="3513" w:type="pct"/>
            <w:tcBorders>
              <w:top w:val="nil"/>
              <w:left w:val="nil"/>
              <w:bottom w:val="single" w:color="auto" w:sz="4" w:space="0"/>
              <w:right w:val="single" w:color="auto" w:sz="4" w:space="0"/>
            </w:tcBorders>
            <w:shd w:val="clear" w:color="auto" w:fill="auto"/>
            <w:vAlign w:val="top"/>
          </w:tcPr>
          <w:p w14:paraId="557D436D">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六类</w:t>
            </w:r>
          </w:p>
        </w:tc>
        <w:tc>
          <w:tcPr>
            <w:tcW w:w="259" w:type="pct"/>
            <w:tcBorders>
              <w:top w:val="nil"/>
              <w:left w:val="nil"/>
              <w:bottom w:val="single" w:color="auto" w:sz="4" w:space="0"/>
              <w:right w:val="single" w:color="auto" w:sz="4" w:space="0"/>
            </w:tcBorders>
            <w:shd w:val="clear" w:color="auto" w:fill="auto"/>
            <w:vAlign w:val="center"/>
          </w:tcPr>
          <w:p w14:paraId="392814C7">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盒</w:t>
            </w:r>
          </w:p>
        </w:tc>
        <w:tc>
          <w:tcPr>
            <w:tcW w:w="302" w:type="pct"/>
            <w:tcBorders>
              <w:top w:val="nil"/>
              <w:left w:val="nil"/>
              <w:bottom w:val="single" w:color="auto" w:sz="4" w:space="0"/>
              <w:right w:val="single" w:color="auto" w:sz="4" w:space="0"/>
            </w:tcBorders>
            <w:shd w:val="clear" w:color="auto" w:fill="auto"/>
            <w:vAlign w:val="center"/>
          </w:tcPr>
          <w:p w14:paraId="40FB3D1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w:t>
            </w:r>
          </w:p>
        </w:tc>
      </w:tr>
      <w:tr w14:paraId="74AEE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3F9A9C5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17</w:t>
            </w:r>
          </w:p>
        </w:tc>
        <w:tc>
          <w:tcPr>
            <w:tcW w:w="602" w:type="pct"/>
            <w:tcBorders>
              <w:top w:val="nil"/>
              <w:left w:val="nil"/>
              <w:bottom w:val="single" w:color="auto" w:sz="4" w:space="0"/>
              <w:right w:val="single" w:color="auto" w:sz="4" w:space="0"/>
            </w:tcBorders>
            <w:shd w:val="clear" w:color="auto" w:fill="auto"/>
            <w:vAlign w:val="center"/>
          </w:tcPr>
          <w:p w14:paraId="4EFF3DC1">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PVC线槽</w:t>
            </w:r>
          </w:p>
        </w:tc>
        <w:tc>
          <w:tcPr>
            <w:tcW w:w="3513" w:type="pct"/>
            <w:tcBorders>
              <w:top w:val="nil"/>
              <w:left w:val="nil"/>
              <w:bottom w:val="single" w:color="auto" w:sz="4" w:space="0"/>
              <w:right w:val="single" w:color="auto" w:sz="4" w:space="0"/>
            </w:tcBorders>
            <w:shd w:val="clear" w:color="auto" w:fill="auto"/>
            <w:vAlign w:val="top"/>
          </w:tcPr>
          <w:p w14:paraId="5B09DF5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25mm</w:t>
            </w:r>
          </w:p>
        </w:tc>
        <w:tc>
          <w:tcPr>
            <w:tcW w:w="259" w:type="pct"/>
            <w:tcBorders>
              <w:top w:val="nil"/>
              <w:left w:val="nil"/>
              <w:bottom w:val="single" w:color="auto" w:sz="4" w:space="0"/>
              <w:right w:val="single" w:color="auto" w:sz="4" w:space="0"/>
            </w:tcBorders>
            <w:shd w:val="clear" w:color="auto" w:fill="auto"/>
            <w:vAlign w:val="center"/>
          </w:tcPr>
          <w:p w14:paraId="2858849A">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米</w:t>
            </w:r>
          </w:p>
        </w:tc>
        <w:tc>
          <w:tcPr>
            <w:tcW w:w="302" w:type="pct"/>
            <w:tcBorders>
              <w:top w:val="nil"/>
              <w:left w:val="nil"/>
              <w:bottom w:val="single" w:color="auto" w:sz="4" w:space="0"/>
              <w:right w:val="single" w:color="auto" w:sz="4" w:space="0"/>
            </w:tcBorders>
            <w:shd w:val="clear" w:color="auto" w:fill="auto"/>
            <w:vAlign w:val="center"/>
          </w:tcPr>
          <w:p w14:paraId="0A4FFCE5">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250</w:t>
            </w:r>
          </w:p>
        </w:tc>
      </w:tr>
      <w:tr w14:paraId="5B69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6D2FFA7C">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18</w:t>
            </w:r>
          </w:p>
        </w:tc>
        <w:tc>
          <w:tcPr>
            <w:tcW w:w="602" w:type="pct"/>
            <w:tcBorders>
              <w:top w:val="nil"/>
              <w:left w:val="nil"/>
              <w:bottom w:val="single" w:color="auto" w:sz="4" w:space="0"/>
              <w:right w:val="single" w:color="auto" w:sz="4" w:space="0"/>
            </w:tcBorders>
            <w:shd w:val="clear" w:color="auto" w:fill="auto"/>
            <w:vAlign w:val="center"/>
          </w:tcPr>
          <w:p w14:paraId="56488BC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8芯光缆</w:t>
            </w:r>
          </w:p>
        </w:tc>
        <w:tc>
          <w:tcPr>
            <w:tcW w:w="3513" w:type="pct"/>
            <w:tcBorders>
              <w:top w:val="nil"/>
              <w:left w:val="nil"/>
              <w:bottom w:val="single" w:color="auto" w:sz="4" w:space="0"/>
              <w:right w:val="single" w:color="auto" w:sz="4" w:space="0"/>
            </w:tcBorders>
            <w:shd w:val="clear" w:color="auto" w:fill="auto"/>
            <w:vAlign w:val="top"/>
          </w:tcPr>
          <w:p w14:paraId="21C620A3">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单模</w:t>
            </w:r>
          </w:p>
        </w:tc>
        <w:tc>
          <w:tcPr>
            <w:tcW w:w="259" w:type="pct"/>
            <w:tcBorders>
              <w:top w:val="nil"/>
              <w:left w:val="nil"/>
              <w:bottom w:val="single" w:color="auto" w:sz="4" w:space="0"/>
              <w:right w:val="single" w:color="auto" w:sz="4" w:space="0"/>
            </w:tcBorders>
            <w:shd w:val="clear" w:color="auto" w:fill="auto"/>
            <w:vAlign w:val="center"/>
          </w:tcPr>
          <w:p w14:paraId="212ECB96">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米</w:t>
            </w:r>
          </w:p>
        </w:tc>
        <w:tc>
          <w:tcPr>
            <w:tcW w:w="302" w:type="pct"/>
            <w:tcBorders>
              <w:top w:val="nil"/>
              <w:left w:val="nil"/>
              <w:bottom w:val="single" w:color="auto" w:sz="4" w:space="0"/>
              <w:right w:val="single" w:color="auto" w:sz="4" w:space="0"/>
            </w:tcBorders>
            <w:shd w:val="clear" w:color="auto" w:fill="auto"/>
            <w:vAlign w:val="center"/>
          </w:tcPr>
          <w:p w14:paraId="769A76BD">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200</w:t>
            </w:r>
          </w:p>
        </w:tc>
      </w:tr>
      <w:tr w14:paraId="18B17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2" w:type="pct"/>
            <w:tcBorders>
              <w:top w:val="nil"/>
              <w:left w:val="single" w:color="auto" w:sz="4" w:space="0"/>
              <w:bottom w:val="single" w:color="auto" w:sz="4" w:space="0"/>
              <w:right w:val="single" w:color="auto" w:sz="4" w:space="0"/>
            </w:tcBorders>
            <w:shd w:val="clear" w:color="auto" w:fill="auto"/>
            <w:vAlign w:val="center"/>
          </w:tcPr>
          <w:p w14:paraId="12AD037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19</w:t>
            </w:r>
          </w:p>
        </w:tc>
        <w:tc>
          <w:tcPr>
            <w:tcW w:w="602" w:type="pct"/>
            <w:tcBorders>
              <w:top w:val="nil"/>
              <w:left w:val="nil"/>
              <w:bottom w:val="single" w:color="auto" w:sz="4" w:space="0"/>
              <w:right w:val="single" w:color="auto" w:sz="4" w:space="0"/>
            </w:tcBorders>
            <w:shd w:val="clear" w:color="auto" w:fill="auto"/>
            <w:vAlign w:val="center"/>
          </w:tcPr>
          <w:p w14:paraId="5D447D7D">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电源线</w:t>
            </w:r>
          </w:p>
        </w:tc>
        <w:tc>
          <w:tcPr>
            <w:tcW w:w="3513" w:type="pct"/>
            <w:tcBorders>
              <w:top w:val="nil"/>
              <w:left w:val="nil"/>
              <w:bottom w:val="single" w:color="auto" w:sz="4" w:space="0"/>
              <w:right w:val="single" w:color="auto" w:sz="4" w:space="0"/>
            </w:tcBorders>
            <w:shd w:val="clear" w:color="auto" w:fill="auto"/>
            <w:vAlign w:val="top"/>
          </w:tcPr>
          <w:p w14:paraId="3F11064B">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RVV3*1.0</w:t>
            </w:r>
          </w:p>
        </w:tc>
        <w:tc>
          <w:tcPr>
            <w:tcW w:w="259" w:type="pct"/>
            <w:tcBorders>
              <w:top w:val="nil"/>
              <w:left w:val="nil"/>
              <w:bottom w:val="single" w:color="auto" w:sz="4" w:space="0"/>
              <w:right w:val="single" w:color="auto" w:sz="4" w:space="0"/>
            </w:tcBorders>
            <w:shd w:val="clear" w:color="auto" w:fill="auto"/>
            <w:vAlign w:val="center"/>
          </w:tcPr>
          <w:p w14:paraId="55E8E3A3">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米</w:t>
            </w:r>
          </w:p>
        </w:tc>
        <w:tc>
          <w:tcPr>
            <w:tcW w:w="302" w:type="pct"/>
            <w:tcBorders>
              <w:top w:val="nil"/>
              <w:left w:val="nil"/>
              <w:bottom w:val="single" w:color="auto" w:sz="4" w:space="0"/>
              <w:right w:val="single" w:color="auto" w:sz="4" w:space="0"/>
            </w:tcBorders>
            <w:shd w:val="clear" w:color="auto" w:fill="auto"/>
            <w:vAlign w:val="center"/>
          </w:tcPr>
          <w:p w14:paraId="0E865B02">
            <w:pPr>
              <w:keepNext w:val="0"/>
              <w:keepLines w:val="0"/>
              <w:widowControl/>
              <w:suppressLineNumbers w:val="0"/>
              <w:jc w:val="left"/>
              <w:textAlignment w:val="top"/>
              <w:rPr>
                <w:rFonts w:hint="eastAsia"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560</w:t>
            </w:r>
          </w:p>
        </w:tc>
      </w:tr>
      <w:tr w14:paraId="445A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F196A64">
            <w:pPr>
              <w:keepNext w:val="0"/>
              <w:keepLines w:val="0"/>
              <w:widowControl/>
              <w:suppressLineNumbers w:val="0"/>
              <w:jc w:val="left"/>
              <w:textAlignment w:val="top"/>
              <w:rPr>
                <w:rFonts w:hint="default" w:ascii="仿宋_GB2312" w:hAnsi="宋体" w:eastAsia="仿宋_GB2312"/>
                <w:bCs/>
                <w:color w:val="000000"/>
                <w:sz w:val="24"/>
                <w:szCs w:val="24"/>
                <w:lang w:val="en-US" w:eastAsia="zh-CN"/>
              </w:rPr>
            </w:pPr>
            <w:r>
              <w:rPr>
                <w:rFonts w:hint="eastAsia" w:ascii="仿宋_GB2312" w:hAnsi="宋体" w:eastAsia="仿宋_GB2312"/>
                <w:bCs/>
                <w:color w:val="000000"/>
                <w:sz w:val="24"/>
                <w:szCs w:val="24"/>
                <w:lang w:val="en-US" w:eastAsia="zh-CN"/>
              </w:rPr>
              <w:t>硬件清单合计上限金额：人民币527150.00元。</w:t>
            </w:r>
          </w:p>
        </w:tc>
      </w:tr>
    </w:tbl>
    <w:p w14:paraId="502D76AD">
      <w:pPr>
        <w:widowControl/>
        <w:wordWrap w:val="0"/>
        <w:adjustRightInd w:val="0"/>
        <w:spacing w:line="480" w:lineRule="exact"/>
        <w:ind w:firstLine="594" w:firstLineChars="200"/>
        <w:jc w:val="left"/>
        <w:rPr>
          <w:rFonts w:ascii="仿宋" w:hAnsi="仿宋" w:eastAsia="仿宋" w:cs="仿宋"/>
          <w:b/>
          <w:bCs w:val="0"/>
          <w:spacing w:val="8"/>
          <w:kern w:val="0"/>
          <w:sz w:val="28"/>
          <w:szCs w:val="28"/>
          <w:highlight w:val="none"/>
        </w:rPr>
      </w:pPr>
      <w:r>
        <w:rPr>
          <w:rFonts w:hint="eastAsia" w:ascii="仿宋" w:hAnsi="仿宋" w:eastAsia="仿宋" w:cs="仿宋"/>
          <w:b/>
          <w:bCs w:val="0"/>
          <w:spacing w:val="8"/>
          <w:kern w:val="0"/>
          <w:sz w:val="28"/>
          <w:szCs w:val="28"/>
          <w:highlight w:val="none"/>
          <w:lang w:eastAsia="zh-CN"/>
        </w:rPr>
        <w:t>四</w:t>
      </w:r>
      <w:r>
        <w:rPr>
          <w:rFonts w:hint="eastAsia" w:ascii="仿宋" w:hAnsi="仿宋" w:eastAsia="仿宋" w:cs="仿宋"/>
          <w:b/>
          <w:bCs w:val="0"/>
          <w:spacing w:val="8"/>
          <w:kern w:val="0"/>
          <w:sz w:val="28"/>
          <w:szCs w:val="28"/>
          <w:highlight w:val="none"/>
        </w:rPr>
        <w:t>、其他要求</w:t>
      </w:r>
    </w:p>
    <w:p w14:paraId="4DF121BD">
      <w:pPr>
        <w:widowControl/>
        <w:wordWrap w:val="0"/>
        <w:adjustRightInd w:val="0"/>
        <w:spacing w:line="480" w:lineRule="exact"/>
        <w:ind w:firstLine="592" w:firstLineChars="200"/>
        <w:jc w:val="left"/>
        <w:rPr>
          <w:rFonts w:hint="eastAsia" w:ascii="仿宋" w:hAnsi="仿宋" w:eastAsia="仿宋" w:cs="仿宋"/>
          <w:bCs/>
          <w:spacing w:val="8"/>
          <w:kern w:val="0"/>
          <w:sz w:val="28"/>
          <w:szCs w:val="28"/>
          <w:highlight w:val="none"/>
          <w:lang w:val="en-US" w:eastAsia="zh-CN"/>
        </w:rPr>
      </w:pPr>
      <w:r>
        <w:rPr>
          <w:rFonts w:hint="eastAsia" w:ascii="仿宋" w:hAnsi="仿宋" w:eastAsia="仿宋" w:cs="仿宋"/>
          <w:bCs/>
          <w:spacing w:val="8"/>
          <w:kern w:val="0"/>
          <w:sz w:val="28"/>
          <w:szCs w:val="28"/>
          <w:highlight w:val="none"/>
          <w:lang w:val="en-US" w:eastAsia="zh-CN"/>
        </w:rPr>
        <w:t>技术要求中带“★”的条款为关键条款，任一条不满足将导致投标无效。</w:t>
      </w:r>
    </w:p>
    <w:p w14:paraId="66F4F7C4">
      <w:pPr>
        <w:widowControl/>
        <w:wordWrap w:val="0"/>
        <w:adjustRightInd w:val="0"/>
        <w:spacing w:line="480" w:lineRule="exact"/>
        <w:ind w:firstLine="592" w:firstLineChars="200"/>
        <w:jc w:val="left"/>
        <w:rPr>
          <w:rFonts w:hint="default" w:ascii="仿宋" w:hAnsi="仿宋" w:eastAsia="仿宋" w:cs="仿宋"/>
          <w:bCs/>
          <w:spacing w:val="8"/>
          <w:kern w:val="0"/>
          <w:sz w:val="28"/>
          <w:szCs w:val="28"/>
          <w:highlight w:val="none"/>
          <w:lang w:val="en-US" w:eastAsia="zh-CN"/>
        </w:rPr>
      </w:pPr>
      <w:r>
        <w:rPr>
          <w:rFonts w:hint="eastAsia" w:ascii="仿宋" w:hAnsi="仿宋" w:eastAsia="仿宋" w:cs="仿宋"/>
          <w:bCs/>
          <w:spacing w:val="8"/>
          <w:kern w:val="0"/>
          <w:sz w:val="28"/>
          <w:szCs w:val="28"/>
          <w:highlight w:val="none"/>
          <w:lang w:val="en-US" w:eastAsia="zh-CN"/>
        </w:rPr>
        <w:t>1.评级需求：建设内容需满足二级综合医院电子病历三级等保的标准。</w:t>
      </w:r>
    </w:p>
    <w:p w14:paraId="0A464300">
      <w:pPr>
        <w:widowControl/>
        <w:wordWrap w:val="0"/>
        <w:adjustRightInd w:val="0"/>
        <w:spacing w:line="480" w:lineRule="exact"/>
        <w:ind w:firstLine="592" w:firstLineChars="200"/>
        <w:jc w:val="left"/>
        <w:rPr>
          <w:rFonts w:hint="eastAsia" w:ascii="仿宋" w:hAnsi="仿宋" w:eastAsia="仿宋" w:cs="仿宋"/>
          <w:bCs/>
          <w:spacing w:val="8"/>
          <w:kern w:val="0"/>
          <w:sz w:val="28"/>
          <w:szCs w:val="28"/>
          <w:highlight w:val="none"/>
          <w:lang w:val="en-US" w:eastAsia="zh-CN"/>
        </w:rPr>
      </w:pPr>
      <w:r>
        <w:rPr>
          <w:rFonts w:hint="eastAsia" w:ascii="仿宋" w:hAnsi="仿宋" w:eastAsia="仿宋" w:cs="仿宋"/>
          <w:bCs/>
          <w:spacing w:val="8"/>
          <w:kern w:val="0"/>
          <w:sz w:val="28"/>
          <w:szCs w:val="28"/>
          <w:highlight w:val="none"/>
          <w:lang w:val="en-US" w:eastAsia="zh-CN"/>
        </w:rPr>
        <w:t>★2.中标单位按照电子病历四级和智慧服务二级的标准进行建设，招标文件软件及硬件清单没有详细列出的也无需再额外收费承诺函。</w:t>
      </w:r>
    </w:p>
    <w:p w14:paraId="5783C6B9">
      <w:pPr>
        <w:widowControl/>
        <w:wordWrap w:val="0"/>
        <w:adjustRightInd w:val="0"/>
        <w:spacing w:line="480" w:lineRule="exact"/>
        <w:ind w:firstLine="592" w:firstLineChars="200"/>
        <w:jc w:val="left"/>
        <w:rPr>
          <w:rFonts w:hint="default" w:ascii="仿宋" w:hAnsi="仿宋" w:eastAsia="仿宋" w:cs="仿宋"/>
          <w:bCs/>
          <w:spacing w:val="8"/>
          <w:kern w:val="0"/>
          <w:sz w:val="28"/>
          <w:szCs w:val="28"/>
          <w:highlight w:val="none"/>
          <w:lang w:val="en-US" w:eastAsia="zh-CN"/>
        </w:rPr>
      </w:pPr>
      <w:r>
        <w:rPr>
          <w:rFonts w:hint="eastAsia" w:ascii="仿宋" w:hAnsi="仿宋" w:eastAsia="仿宋" w:cs="仿宋"/>
          <w:bCs/>
          <w:spacing w:val="8"/>
          <w:kern w:val="0"/>
          <w:sz w:val="28"/>
          <w:szCs w:val="28"/>
          <w:highlight w:val="none"/>
          <w:lang w:val="en-US" w:eastAsia="zh-CN"/>
        </w:rPr>
        <w:t>★3.中标单位提供网络安全等级保护三级测评服务，须助力医院完成网络安全等级保护三级的备案及测评验收工作，本项目中标单位在服务实施过程中无额外收费的承诺函。</w:t>
      </w:r>
    </w:p>
    <w:p w14:paraId="085428C1">
      <w:pPr>
        <w:numPr>
          <w:ilvl w:val="0"/>
          <w:numId w:val="0"/>
        </w:numPr>
        <w:spacing w:line="480" w:lineRule="exact"/>
        <w:ind w:firstLine="592" w:firstLineChars="200"/>
        <w:rPr>
          <w:rFonts w:hint="eastAsia" w:ascii="仿宋_GB2312" w:hAnsi="宋体" w:eastAsia="仿宋_GB2312"/>
          <w:b w:val="0"/>
          <w:bCs w:val="0"/>
          <w:color w:val="000000"/>
          <w:kern w:val="0"/>
          <w:sz w:val="28"/>
          <w:szCs w:val="28"/>
        </w:rPr>
      </w:pPr>
      <w:r>
        <w:rPr>
          <w:rFonts w:hint="eastAsia" w:ascii="仿宋" w:hAnsi="仿宋" w:eastAsia="仿宋" w:cs="仿宋"/>
          <w:bCs/>
          <w:spacing w:val="8"/>
          <w:kern w:val="0"/>
          <w:sz w:val="28"/>
          <w:szCs w:val="28"/>
          <w:highlight w:val="none"/>
          <w:lang w:val="en-US" w:eastAsia="zh-CN"/>
        </w:rPr>
        <w:t>3.</w:t>
      </w:r>
      <w:r>
        <w:rPr>
          <w:rFonts w:hint="eastAsia" w:ascii="仿宋_GB2312" w:hAnsi="宋体" w:eastAsia="仿宋_GB2312"/>
          <w:b w:val="0"/>
          <w:bCs w:val="0"/>
          <w:color w:val="000000"/>
          <w:kern w:val="0"/>
          <w:sz w:val="28"/>
          <w:szCs w:val="28"/>
          <w:highlight w:val="none"/>
        </w:rPr>
        <w:t>质量标准：达到国家验收规范</w:t>
      </w:r>
      <w:r>
        <w:rPr>
          <w:rFonts w:hint="eastAsia" w:ascii="仿宋_GB2312" w:hAnsi="宋体" w:eastAsia="仿宋_GB2312"/>
          <w:b w:val="0"/>
          <w:bCs w:val="0"/>
          <w:color w:val="000000"/>
          <w:kern w:val="0"/>
          <w:sz w:val="28"/>
          <w:szCs w:val="28"/>
        </w:rPr>
        <w:t>合格标准。</w:t>
      </w:r>
    </w:p>
    <w:p w14:paraId="2067B8C1">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4</w:t>
      </w:r>
      <w:r>
        <w:rPr>
          <w:rFonts w:hint="eastAsia" w:ascii="仿宋_GB2312" w:hAnsi="宋体" w:eastAsia="仿宋_GB2312"/>
          <w:sz w:val="30"/>
          <w:szCs w:val="30"/>
        </w:rPr>
        <w:t>.要求所投报产品为原厂生产的全新产品。</w:t>
      </w:r>
    </w:p>
    <w:p w14:paraId="5CA902C4">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lang w:val="en-US" w:eastAsia="zh-CN"/>
        </w:rPr>
        <w:t>5</w:t>
      </w:r>
      <w:r>
        <w:rPr>
          <w:rFonts w:hint="eastAsia" w:ascii="仿宋_GB2312" w:hAnsi="宋体" w:eastAsia="仿宋_GB2312"/>
          <w:sz w:val="30"/>
          <w:szCs w:val="30"/>
        </w:rPr>
        <w:t>.本项目为固定总价合同。</w:t>
      </w:r>
    </w:p>
    <w:p w14:paraId="7BE4F80A">
      <w:pPr>
        <w:spacing w:line="520" w:lineRule="exact"/>
        <w:ind w:firstLine="600" w:firstLineChars="200"/>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6.无偏离可在《投标偏离表》填写“无”字，有偏离必须在《投标偏离表》中列明，实际存在负偏离而在本表内没有列明的，评标委员会有权作出不利于投标人的认定。</w:t>
      </w:r>
    </w:p>
    <w:p w14:paraId="16D3A4E5">
      <w:pPr>
        <w:widowControl/>
        <w:wordWrap w:val="0"/>
        <w:adjustRightInd w:val="0"/>
        <w:spacing w:line="480" w:lineRule="exact"/>
        <w:ind w:firstLine="594" w:firstLineChars="200"/>
        <w:jc w:val="left"/>
        <w:rPr>
          <w:rFonts w:hint="eastAsia" w:ascii="仿宋_GB2312" w:hAnsi="宋体" w:eastAsia="仿宋_GB2312"/>
          <w:sz w:val="30"/>
          <w:szCs w:val="30"/>
        </w:rPr>
      </w:pPr>
      <w:r>
        <w:rPr>
          <w:rFonts w:hint="eastAsia" w:ascii="仿宋" w:hAnsi="仿宋" w:eastAsia="仿宋" w:cs="仿宋"/>
          <w:b/>
          <w:bCs w:val="0"/>
          <w:spacing w:val="8"/>
          <w:kern w:val="0"/>
          <w:sz w:val="28"/>
          <w:szCs w:val="28"/>
          <w:highlight w:val="none"/>
          <w:lang w:val="en-US" w:eastAsia="zh-CN"/>
        </w:rPr>
        <w:t>五、</w:t>
      </w:r>
      <w:r>
        <w:rPr>
          <w:rFonts w:hint="eastAsia" w:ascii="仿宋" w:hAnsi="仿宋" w:eastAsia="仿宋" w:cs="仿宋"/>
          <w:bCs/>
          <w:spacing w:val="8"/>
          <w:kern w:val="0"/>
          <w:sz w:val="28"/>
          <w:szCs w:val="28"/>
          <w:highlight w:val="none"/>
          <w:lang w:eastAsia="zh-CN"/>
        </w:rPr>
        <w:t>投标人</w:t>
      </w:r>
      <w:r>
        <w:rPr>
          <w:rFonts w:hint="eastAsia" w:ascii="仿宋" w:hAnsi="仿宋" w:eastAsia="仿宋" w:cs="仿宋"/>
          <w:bCs/>
          <w:spacing w:val="8"/>
          <w:kern w:val="0"/>
          <w:sz w:val="28"/>
          <w:szCs w:val="28"/>
          <w:highlight w:val="none"/>
        </w:rPr>
        <w:t>需提供符合或优于采购清单中给定的技术参数要求的产品，技术要求中技术规格、要求、参数和标准仅系说明并非进行限制，供应商可提出替代的技术规格、要求、参数和标准，并在</w:t>
      </w:r>
      <w:r>
        <w:rPr>
          <w:rFonts w:hint="eastAsia" w:ascii="仿宋" w:hAnsi="仿宋" w:eastAsia="仿宋" w:cs="仿宋"/>
          <w:bCs/>
          <w:spacing w:val="8"/>
          <w:kern w:val="0"/>
          <w:sz w:val="28"/>
          <w:szCs w:val="28"/>
          <w:highlight w:val="none"/>
          <w:lang w:eastAsia="zh-CN"/>
        </w:rPr>
        <w:t>投标文件</w:t>
      </w:r>
      <w:r>
        <w:rPr>
          <w:rFonts w:hint="eastAsia" w:ascii="仿宋" w:hAnsi="仿宋" w:eastAsia="仿宋" w:cs="仿宋"/>
          <w:bCs/>
          <w:spacing w:val="8"/>
          <w:kern w:val="0"/>
          <w:sz w:val="28"/>
          <w:szCs w:val="28"/>
          <w:highlight w:val="none"/>
        </w:rPr>
        <w:t>中详细说明，但该替代应不低于招标文件的规定和要求。</w:t>
      </w:r>
    </w:p>
    <w:p w14:paraId="7B01ABD5">
      <w:pPr>
        <w:widowControl/>
        <w:wordWrap w:val="0"/>
        <w:ind w:firstLine="562" w:firstLineChars="200"/>
        <w:jc w:val="left"/>
        <w:rPr>
          <w:rFonts w:hint="eastAsia" w:ascii="仿宋_GB2312" w:hAnsi="宋体" w:eastAsia="仿宋_GB2312"/>
          <w:b w:val="0"/>
          <w:bCs w:val="0"/>
          <w:color w:val="000000"/>
          <w:kern w:val="0"/>
          <w:sz w:val="28"/>
          <w:szCs w:val="28"/>
          <w:highlight w:val="none"/>
        </w:rPr>
      </w:pPr>
      <w:r>
        <w:rPr>
          <w:rFonts w:hint="eastAsia" w:ascii="仿宋" w:hAnsi="仿宋" w:eastAsia="仿宋" w:cs="宋体"/>
          <w:b/>
          <w:bCs/>
          <w:color w:val="000000"/>
          <w:kern w:val="0"/>
          <w:sz w:val="28"/>
          <w:szCs w:val="28"/>
          <w:highlight w:val="none"/>
          <w:lang w:eastAsia="zh-CN"/>
        </w:rPr>
        <w:t>六、</w:t>
      </w:r>
      <w:r>
        <w:rPr>
          <w:rFonts w:hint="eastAsia" w:ascii="仿宋" w:hAnsi="仿宋" w:eastAsia="仿宋" w:cs="宋体"/>
          <w:b/>
          <w:bCs/>
          <w:color w:val="000000"/>
          <w:kern w:val="0"/>
          <w:sz w:val="28"/>
          <w:szCs w:val="28"/>
          <w:highlight w:val="none"/>
        </w:rPr>
        <w:t>质保期：</w:t>
      </w:r>
      <w:r>
        <w:rPr>
          <w:rFonts w:hint="eastAsia" w:ascii="仿宋" w:hAnsi="仿宋" w:eastAsia="仿宋" w:cs="宋体"/>
          <w:color w:val="000000"/>
          <w:kern w:val="0"/>
          <w:sz w:val="28"/>
          <w:szCs w:val="28"/>
          <w:highlight w:val="none"/>
        </w:rPr>
        <w:t>自系统正式运行之日起软件5年免费升级维护、硬件设备免费质保3年。</w:t>
      </w:r>
    </w:p>
    <w:p w14:paraId="28E6AD65">
      <w:pPr>
        <w:spacing w:line="480" w:lineRule="exact"/>
        <w:ind w:firstLine="562" w:firstLineChars="200"/>
        <w:rPr>
          <w:rFonts w:hint="eastAsia" w:ascii="仿宋_GB2312" w:hAnsi="宋体" w:eastAsia="仿宋_GB2312"/>
          <w:b w:val="0"/>
          <w:bCs w:val="0"/>
          <w:color w:val="000000"/>
          <w:kern w:val="0"/>
          <w:sz w:val="28"/>
          <w:szCs w:val="28"/>
          <w:highlight w:val="none"/>
        </w:rPr>
      </w:pPr>
      <w:r>
        <w:rPr>
          <w:rFonts w:hint="eastAsia" w:ascii="仿宋_GB2312" w:hAnsi="宋体" w:eastAsia="仿宋_GB2312"/>
          <w:b/>
          <w:bCs/>
          <w:color w:val="000000"/>
          <w:kern w:val="0"/>
          <w:sz w:val="28"/>
          <w:szCs w:val="28"/>
          <w:highlight w:val="none"/>
          <w:lang w:eastAsia="zh-CN"/>
        </w:rPr>
        <w:t>七</w:t>
      </w:r>
      <w:r>
        <w:rPr>
          <w:rFonts w:hint="eastAsia" w:ascii="仿宋_GB2312" w:hAnsi="宋体" w:eastAsia="仿宋_GB2312"/>
          <w:b/>
          <w:bCs/>
          <w:color w:val="000000"/>
          <w:kern w:val="0"/>
          <w:sz w:val="28"/>
          <w:szCs w:val="28"/>
          <w:highlight w:val="none"/>
        </w:rPr>
        <w:t>、</w:t>
      </w:r>
      <w:r>
        <w:rPr>
          <w:rFonts w:hint="eastAsia" w:ascii="仿宋_GB2312" w:hAnsi="宋体" w:eastAsia="仿宋_GB2312"/>
          <w:b/>
          <w:bCs/>
          <w:color w:val="000000"/>
          <w:kern w:val="0"/>
          <w:sz w:val="28"/>
          <w:szCs w:val="28"/>
          <w:highlight w:val="none"/>
          <w:lang w:eastAsia="zh-CN"/>
        </w:rPr>
        <w:t>项目交付期</w:t>
      </w:r>
      <w:r>
        <w:rPr>
          <w:rFonts w:hint="eastAsia" w:ascii="仿宋_GB2312" w:hAnsi="宋体" w:eastAsia="仿宋_GB2312"/>
          <w:b/>
          <w:bCs/>
          <w:color w:val="000000"/>
          <w:kern w:val="0"/>
          <w:sz w:val="28"/>
          <w:szCs w:val="28"/>
          <w:highlight w:val="none"/>
        </w:rPr>
        <w:t>：</w:t>
      </w:r>
      <w:r>
        <w:rPr>
          <w:rFonts w:hint="eastAsia" w:ascii="仿宋_GB2312" w:hAnsi="宋体" w:eastAsia="仿宋_GB2312"/>
          <w:b w:val="0"/>
          <w:bCs w:val="0"/>
          <w:color w:val="000000"/>
          <w:kern w:val="0"/>
          <w:sz w:val="28"/>
          <w:szCs w:val="28"/>
          <w:highlight w:val="none"/>
        </w:rPr>
        <w:t>合同签订后</w:t>
      </w:r>
      <w:r>
        <w:rPr>
          <w:rFonts w:hint="eastAsia" w:ascii="仿宋_GB2312" w:hAnsi="宋体" w:eastAsia="仿宋_GB2312"/>
          <w:b w:val="0"/>
          <w:bCs w:val="0"/>
          <w:color w:val="000000"/>
          <w:kern w:val="0"/>
          <w:sz w:val="28"/>
          <w:szCs w:val="28"/>
          <w:highlight w:val="none"/>
          <w:lang w:eastAsia="zh-CN"/>
        </w:rPr>
        <w:t>采购人</w:t>
      </w:r>
      <w:r>
        <w:rPr>
          <w:rFonts w:hint="eastAsia" w:ascii="仿宋_GB2312" w:hAnsi="宋体" w:eastAsia="仿宋_GB2312"/>
          <w:b w:val="0"/>
          <w:bCs w:val="0"/>
          <w:color w:val="000000"/>
          <w:kern w:val="0"/>
          <w:sz w:val="28"/>
          <w:szCs w:val="28"/>
          <w:highlight w:val="none"/>
        </w:rPr>
        <w:t>项目现场具备实施条件之日起6个月内完成威海市环翠区环翠中医医院智慧医院系统上线运营。</w:t>
      </w:r>
    </w:p>
    <w:p w14:paraId="7DBB03B8">
      <w:pPr>
        <w:spacing w:line="480" w:lineRule="exact"/>
        <w:ind w:firstLine="562" w:firstLineChars="200"/>
        <w:rPr>
          <w:rFonts w:ascii="仿宋_GB2312" w:hAnsi="宋体" w:eastAsia="仿宋_GB2312"/>
          <w:bCs/>
          <w:color w:val="000000"/>
          <w:kern w:val="0"/>
          <w:sz w:val="28"/>
          <w:szCs w:val="28"/>
          <w:highlight w:val="none"/>
        </w:rPr>
      </w:pPr>
      <w:r>
        <w:rPr>
          <w:rFonts w:hint="eastAsia" w:ascii="仿宋_GB2312" w:hAnsi="宋体" w:eastAsia="仿宋_GB2312"/>
          <w:b/>
          <w:bCs/>
          <w:color w:val="000000"/>
          <w:kern w:val="0"/>
          <w:sz w:val="28"/>
          <w:szCs w:val="28"/>
          <w:highlight w:val="none"/>
          <w:lang w:eastAsia="zh-CN"/>
        </w:rPr>
        <w:t>八</w:t>
      </w:r>
      <w:r>
        <w:rPr>
          <w:rFonts w:hint="eastAsia" w:ascii="仿宋_GB2312" w:hAnsi="宋体" w:eastAsia="仿宋_GB2312"/>
          <w:b/>
          <w:bCs/>
          <w:color w:val="000000"/>
          <w:kern w:val="0"/>
          <w:sz w:val="28"/>
          <w:szCs w:val="28"/>
          <w:highlight w:val="none"/>
        </w:rPr>
        <w:t>、服务地点:</w:t>
      </w:r>
      <w:r>
        <w:rPr>
          <w:rFonts w:hint="eastAsia" w:ascii="仿宋_GB2312" w:hAnsi="宋体" w:eastAsia="仿宋_GB2312"/>
          <w:bCs/>
          <w:color w:val="000000"/>
          <w:kern w:val="0"/>
          <w:sz w:val="28"/>
          <w:szCs w:val="28"/>
          <w:highlight w:val="none"/>
        </w:rPr>
        <w:t>采购人指定地点。</w:t>
      </w:r>
    </w:p>
    <w:p w14:paraId="5F58961A">
      <w:pPr>
        <w:spacing w:line="480" w:lineRule="exact"/>
        <w:ind w:firstLine="562" w:firstLineChars="200"/>
        <w:rPr>
          <w:rFonts w:hint="eastAsia" w:ascii="仿宋_GB2312" w:hAnsi="宋体" w:eastAsia="仿宋_GB2312"/>
          <w:b/>
          <w:bCs/>
          <w:color w:val="000000"/>
          <w:kern w:val="0"/>
          <w:sz w:val="28"/>
          <w:szCs w:val="28"/>
          <w:highlight w:val="none"/>
        </w:rPr>
      </w:pPr>
      <w:r>
        <w:rPr>
          <w:rFonts w:hint="eastAsia" w:ascii="仿宋_GB2312" w:hAnsi="宋体" w:eastAsia="仿宋_GB2312"/>
          <w:b/>
          <w:bCs/>
          <w:color w:val="000000"/>
          <w:kern w:val="0"/>
          <w:sz w:val="28"/>
          <w:szCs w:val="28"/>
          <w:highlight w:val="none"/>
          <w:lang w:eastAsia="zh-CN"/>
        </w:rPr>
        <w:t>九</w:t>
      </w:r>
      <w:r>
        <w:rPr>
          <w:rFonts w:hint="eastAsia" w:ascii="仿宋_GB2312" w:hAnsi="宋体" w:eastAsia="仿宋_GB2312"/>
          <w:b/>
          <w:bCs/>
          <w:color w:val="000000"/>
          <w:kern w:val="0"/>
          <w:sz w:val="28"/>
          <w:szCs w:val="28"/>
          <w:highlight w:val="none"/>
        </w:rPr>
        <w:t>、付款方式：</w:t>
      </w:r>
    </w:p>
    <w:p w14:paraId="6707560B">
      <w:pPr>
        <w:pStyle w:val="24"/>
        <w:spacing w:line="520" w:lineRule="exact"/>
        <w:ind w:firstLine="741" w:firstLineChars="247"/>
        <w:jc w:val="left"/>
        <w:rPr>
          <w:rFonts w:hint="eastAsia" w:ascii="仿宋_GB2312" w:hAnsi="宋体" w:eastAsia="仿宋_GB2312"/>
          <w:b w:val="0"/>
          <w:bCs w:val="0"/>
          <w:sz w:val="30"/>
          <w:szCs w:val="30"/>
          <w:lang w:val="en-US" w:eastAsia="zh-CN"/>
        </w:rPr>
      </w:pPr>
      <w:r>
        <w:rPr>
          <w:rFonts w:hint="eastAsia" w:ascii="仿宋_GB2312" w:hAnsi="宋体" w:eastAsia="仿宋_GB2312"/>
          <w:b w:val="0"/>
          <w:bCs w:val="0"/>
          <w:sz w:val="30"/>
          <w:szCs w:val="30"/>
          <w:lang w:val="en-US" w:eastAsia="zh-CN"/>
        </w:rPr>
        <w:t>共分三次付款：</w:t>
      </w:r>
    </w:p>
    <w:p w14:paraId="78DA9032">
      <w:pPr>
        <w:pStyle w:val="24"/>
        <w:spacing w:line="520" w:lineRule="exact"/>
        <w:ind w:firstLine="741" w:firstLineChars="247"/>
        <w:jc w:val="left"/>
        <w:rPr>
          <w:rFonts w:hint="eastAsia" w:ascii="仿宋_GB2312" w:hAnsi="宋体" w:eastAsia="仿宋_GB2312"/>
          <w:b w:val="0"/>
          <w:bCs w:val="0"/>
          <w:sz w:val="30"/>
          <w:szCs w:val="30"/>
          <w:lang w:val="en-US" w:eastAsia="zh-CN"/>
        </w:rPr>
      </w:pPr>
      <w:r>
        <w:rPr>
          <w:rFonts w:hint="eastAsia" w:ascii="仿宋_GB2312" w:hAnsi="宋体" w:eastAsia="仿宋_GB2312"/>
          <w:b w:val="0"/>
          <w:bCs w:val="0"/>
          <w:sz w:val="30"/>
          <w:szCs w:val="30"/>
          <w:lang w:val="en-US" w:eastAsia="zh-CN"/>
        </w:rPr>
        <w:t>第一次付款：中标单位交付成果后，由采购人或采购人指定人员组织进行验收并出具验收书，各方核对无误后，采购人支付合同总金额的30%；</w:t>
      </w:r>
    </w:p>
    <w:p w14:paraId="2CF681C1">
      <w:pPr>
        <w:pStyle w:val="24"/>
        <w:spacing w:line="520" w:lineRule="exact"/>
        <w:ind w:firstLine="741" w:firstLineChars="247"/>
        <w:jc w:val="left"/>
        <w:rPr>
          <w:rFonts w:hint="eastAsia" w:ascii="仿宋_GB2312" w:hAnsi="宋体" w:eastAsia="仿宋_GB2312"/>
          <w:b w:val="0"/>
          <w:bCs w:val="0"/>
          <w:sz w:val="30"/>
          <w:szCs w:val="30"/>
          <w:lang w:val="en-US" w:eastAsia="zh-CN"/>
        </w:rPr>
      </w:pPr>
      <w:r>
        <w:rPr>
          <w:rFonts w:hint="eastAsia" w:ascii="仿宋_GB2312" w:hAnsi="宋体" w:eastAsia="仿宋_GB2312"/>
          <w:b w:val="0"/>
          <w:bCs w:val="0"/>
          <w:sz w:val="30"/>
          <w:szCs w:val="30"/>
          <w:lang w:val="en-US" w:eastAsia="zh-CN"/>
        </w:rPr>
        <w:t>第二次付款：验收合格交付使用满一年无质量问题，采购人或采购人指定人员出具无质量问题证明后，采购人支付合同总金额的30%;</w:t>
      </w:r>
    </w:p>
    <w:p w14:paraId="11EBE7A2">
      <w:pPr>
        <w:pStyle w:val="24"/>
        <w:spacing w:line="520" w:lineRule="exact"/>
        <w:ind w:firstLine="741" w:firstLineChars="247"/>
        <w:jc w:val="left"/>
        <w:rPr>
          <w:rFonts w:hint="eastAsia" w:ascii="仿宋_GB2312" w:hAnsi="宋体" w:eastAsia="仿宋_GB2312"/>
          <w:b w:val="0"/>
          <w:bCs w:val="0"/>
          <w:sz w:val="30"/>
          <w:szCs w:val="30"/>
          <w:lang w:val="en-US" w:eastAsia="zh-CN"/>
        </w:rPr>
      </w:pPr>
      <w:r>
        <w:rPr>
          <w:rFonts w:hint="eastAsia" w:ascii="仿宋_GB2312" w:hAnsi="宋体" w:eastAsia="仿宋_GB2312"/>
          <w:b w:val="0"/>
          <w:bCs w:val="0"/>
          <w:sz w:val="30"/>
          <w:szCs w:val="30"/>
          <w:lang w:val="en-US" w:eastAsia="zh-CN"/>
        </w:rPr>
        <w:t>第三次付款：验收合格交付使用满两年无质量问题，采购人或采购人指定人员出具无质量问题证明后，采购人支付合同总金额的40%;</w:t>
      </w:r>
    </w:p>
    <w:p w14:paraId="1A94AB4C">
      <w:pPr>
        <w:pStyle w:val="24"/>
        <w:spacing w:line="520" w:lineRule="exact"/>
        <w:ind w:firstLine="741" w:firstLineChars="247"/>
        <w:jc w:val="left"/>
        <w:rPr>
          <w:rFonts w:hint="eastAsia" w:ascii="仿宋_GB2312" w:hAnsi="宋体" w:eastAsia="仿宋_GB2312"/>
          <w:b w:val="0"/>
          <w:bCs w:val="0"/>
          <w:sz w:val="30"/>
          <w:szCs w:val="30"/>
          <w:lang w:val="en-US" w:eastAsia="zh-CN"/>
        </w:rPr>
      </w:pPr>
      <w:r>
        <w:rPr>
          <w:rFonts w:hint="eastAsia" w:ascii="仿宋_GB2312" w:hAnsi="宋体" w:eastAsia="仿宋_GB2312"/>
          <w:b w:val="0"/>
          <w:bCs w:val="0"/>
          <w:sz w:val="30"/>
          <w:szCs w:val="30"/>
          <w:lang w:val="en-US" w:eastAsia="zh-CN"/>
        </w:rPr>
        <w:t>中标单位必须在采购人每次付款前10个工作日内提供本单位合法有效的税务发票及收据。</w:t>
      </w:r>
    </w:p>
    <w:p w14:paraId="0FE61D57">
      <w:pPr>
        <w:numPr>
          <w:ilvl w:val="0"/>
          <w:numId w:val="0"/>
        </w:numPr>
        <w:spacing w:line="480" w:lineRule="exact"/>
        <w:ind w:left="630" w:leftChars="0"/>
        <w:rPr>
          <w:rFonts w:hint="eastAsia" w:ascii="仿宋_GB2312" w:hAnsi="宋体" w:eastAsia="仿宋_GB2312"/>
          <w:b/>
          <w:bCs w:val="0"/>
          <w:color w:val="000000"/>
          <w:kern w:val="0"/>
          <w:sz w:val="28"/>
          <w:szCs w:val="28"/>
          <w:highlight w:val="none"/>
          <w:lang w:val="en-US" w:eastAsia="zh-CN"/>
        </w:rPr>
      </w:pPr>
      <w:r>
        <w:rPr>
          <w:rFonts w:hint="eastAsia" w:ascii="仿宋_GB2312" w:hAnsi="宋体" w:eastAsia="仿宋_GB2312"/>
          <w:b/>
          <w:bCs w:val="0"/>
          <w:color w:val="000000"/>
          <w:kern w:val="0"/>
          <w:sz w:val="28"/>
          <w:szCs w:val="28"/>
          <w:highlight w:val="none"/>
          <w:lang w:eastAsia="zh-CN"/>
        </w:rPr>
        <w:t>十、</w:t>
      </w:r>
      <w:r>
        <w:rPr>
          <w:rFonts w:hint="eastAsia" w:ascii="仿宋_GB2312" w:hAnsi="宋体" w:eastAsia="仿宋_GB2312"/>
          <w:b/>
          <w:bCs w:val="0"/>
          <w:color w:val="000000"/>
          <w:kern w:val="0"/>
          <w:sz w:val="28"/>
          <w:szCs w:val="28"/>
          <w:highlight w:val="none"/>
        </w:rPr>
        <w:t>上限价格：</w:t>
      </w:r>
      <w:r>
        <w:rPr>
          <w:rFonts w:hint="eastAsia" w:ascii="仿宋_GB2312" w:hAnsi="宋体" w:eastAsia="仿宋_GB2312"/>
          <w:b w:val="0"/>
          <w:bCs/>
          <w:color w:val="000000"/>
          <w:kern w:val="0"/>
          <w:sz w:val="28"/>
          <w:szCs w:val="28"/>
          <w:highlight w:val="none"/>
          <w:lang w:eastAsia="zh-CN"/>
        </w:rPr>
        <w:t>人民币</w:t>
      </w:r>
      <w:r>
        <w:rPr>
          <w:rFonts w:hint="eastAsia" w:ascii="仿宋_GB2312" w:hAnsi="宋体" w:eastAsia="仿宋_GB2312"/>
          <w:b w:val="0"/>
          <w:bCs/>
          <w:color w:val="000000"/>
          <w:kern w:val="0"/>
          <w:sz w:val="28"/>
          <w:szCs w:val="28"/>
          <w:highlight w:val="none"/>
          <w:lang w:val="en-US" w:eastAsia="zh-CN"/>
        </w:rPr>
        <w:t>310万元。</w:t>
      </w:r>
    </w:p>
    <w:p w14:paraId="539B2587">
      <w:pPr>
        <w:pStyle w:val="24"/>
        <w:spacing w:line="520" w:lineRule="exact"/>
        <w:ind w:firstLine="741" w:firstLineChars="247"/>
        <w:jc w:val="left"/>
        <w:rPr>
          <w:rFonts w:hint="eastAsia" w:ascii="仿宋_GB2312" w:hAnsi="宋体" w:eastAsia="仿宋_GB2312"/>
          <w:b w:val="0"/>
          <w:bCs w:val="0"/>
          <w:sz w:val="30"/>
          <w:szCs w:val="30"/>
        </w:rPr>
      </w:pPr>
      <w:r>
        <w:rPr>
          <w:rFonts w:hint="eastAsia" w:ascii="仿宋_GB2312" w:hAnsi="宋体" w:eastAsia="仿宋_GB2312"/>
          <w:b w:val="0"/>
          <w:bCs w:val="0"/>
          <w:sz w:val="30"/>
          <w:szCs w:val="30"/>
          <w:lang w:eastAsia="zh-CN"/>
        </w:rPr>
        <w:t>注：其中软件清单总报价</w:t>
      </w:r>
      <w:r>
        <w:rPr>
          <w:rFonts w:hint="eastAsia" w:ascii="仿宋_GB2312" w:hAnsi="宋体" w:eastAsia="仿宋_GB2312"/>
          <w:b w:val="0"/>
          <w:bCs w:val="0"/>
          <w:sz w:val="30"/>
          <w:szCs w:val="30"/>
        </w:rPr>
        <w:t>不得超过</w:t>
      </w:r>
      <w:r>
        <w:rPr>
          <w:rFonts w:hint="eastAsia" w:ascii="仿宋_GB2312" w:hAnsi="宋体" w:eastAsia="仿宋_GB2312"/>
          <w:b w:val="0"/>
          <w:bCs w:val="0"/>
          <w:sz w:val="30"/>
          <w:szCs w:val="30"/>
          <w:lang w:eastAsia="zh-CN"/>
        </w:rPr>
        <w:t>软件清单</w:t>
      </w:r>
      <w:r>
        <w:rPr>
          <w:rFonts w:hint="eastAsia" w:ascii="仿宋_GB2312" w:hAnsi="宋体" w:eastAsia="仿宋_GB2312"/>
          <w:b w:val="0"/>
          <w:bCs w:val="0"/>
          <w:sz w:val="30"/>
          <w:szCs w:val="30"/>
        </w:rPr>
        <w:t>上限价格257</w:t>
      </w:r>
      <w:r>
        <w:rPr>
          <w:rFonts w:hint="eastAsia" w:ascii="仿宋_GB2312" w:hAnsi="宋体" w:eastAsia="仿宋_GB2312"/>
          <w:b w:val="0"/>
          <w:bCs w:val="0"/>
          <w:sz w:val="30"/>
          <w:szCs w:val="30"/>
          <w:lang w:val="en-US" w:eastAsia="zh-CN"/>
        </w:rPr>
        <w:t>.</w:t>
      </w:r>
      <w:r>
        <w:rPr>
          <w:rFonts w:hint="eastAsia" w:ascii="仿宋_GB2312" w:hAnsi="宋体" w:eastAsia="仿宋_GB2312"/>
          <w:b w:val="0"/>
          <w:bCs w:val="0"/>
          <w:sz w:val="30"/>
          <w:szCs w:val="30"/>
        </w:rPr>
        <w:t>285</w:t>
      </w:r>
      <w:r>
        <w:rPr>
          <w:rFonts w:hint="eastAsia" w:ascii="仿宋_GB2312" w:hAnsi="宋体" w:eastAsia="仿宋_GB2312"/>
          <w:b w:val="0"/>
          <w:bCs w:val="0"/>
          <w:sz w:val="30"/>
          <w:szCs w:val="30"/>
          <w:lang w:eastAsia="zh-CN"/>
        </w:rPr>
        <w:t>万元</w:t>
      </w:r>
      <w:r>
        <w:rPr>
          <w:rFonts w:hint="eastAsia" w:ascii="仿宋_GB2312" w:hAnsi="宋体" w:eastAsia="仿宋_GB2312"/>
          <w:b w:val="0"/>
          <w:bCs w:val="0"/>
          <w:sz w:val="30"/>
          <w:szCs w:val="30"/>
          <w:lang w:val="en-US" w:eastAsia="zh-CN"/>
        </w:rPr>
        <w:t>，</w:t>
      </w:r>
      <w:r>
        <w:rPr>
          <w:rFonts w:hint="eastAsia" w:ascii="仿宋_GB2312" w:hAnsi="宋体" w:eastAsia="仿宋_GB2312"/>
          <w:b w:val="0"/>
          <w:bCs w:val="0"/>
          <w:sz w:val="30"/>
          <w:szCs w:val="30"/>
          <w:lang w:eastAsia="zh-CN"/>
        </w:rPr>
        <w:t>硬件清单总报价</w:t>
      </w:r>
      <w:r>
        <w:rPr>
          <w:rFonts w:hint="eastAsia" w:ascii="仿宋_GB2312" w:hAnsi="宋体" w:eastAsia="仿宋_GB2312"/>
          <w:b w:val="0"/>
          <w:bCs w:val="0"/>
          <w:sz w:val="30"/>
          <w:szCs w:val="30"/>
        </w:rPr>
        <w:t>不得超过</w:t>
      </w:r>
      <w:r>
        <w:rPr>
          <w:rFonts w:hint="eastAsia" w:ascii="仿宋_GB2312" w:hAnsi="宋体" w:eastAsia="仿宋_GB2312"/>
          <w:b w:val="0"/>
          <w:bCs w:val="0"/>
          <w:sz w:val="30"/>
          <w:szCs w:val="30"/>
          <w:lang w:eastAsia="zh-CN"/>
        </w:rPr>
        <w:t>硬件清单</w:t>
      </w:r>
      <w:r>
        <w:rPr>
          <w:rFonts w:hint="eastAsia" w:ascii="仿宋_GB2312" w:hAnsi="宋体" w:eastAsia="仿宋_GB2312"/>
          <w:b w:val="0"/>
          <w:bCs w:val="0"/>
          <w:sz w:val="30"/>
          <w:szCs w:val="30"/>
        </w:rPr>
        <w:t>上限价格52</w:t>
      </w:r>
      <w:r>
        <w:rPr>
          <w:rFonts w:hint="eastAsia" w:ascii="仿宋_GB2312" w:hAnsi="宋体" w:eastAsia="仿宋_GB2312"/>
          <w:b w:val="0"/>
          <w:bCs w:val="0"/>
          <w:sz w:val="30"/>
          <w:szCs w:val="30"/>
          <w:lang w:val="en-US" w:eastAsia="zh-CN"/>
        </w:rPr>
        <w:t>.</w:t>
      </w:r>
      <w:r>
        <w:rPr>
          <w:rFonts w:hint="eastAsia" w:ascii="仿宋_GB2312" w:hAnsi="宋体" w:eastAsia="仿宋_GB2312"/>
          <w:b w:val="0"/>
          <w:bCs w:val="0"/>
          <w:sz w:val="30"/>
          <w:szCs w:val="30"/>
        </w:rPr>
        <w:t>715</w:t>
      </w:r>
      <w:r>
        <w:rPr>
          <w:rFonts w:hint="eastAsia" w:ascii="仿宋_GB2312" w:hAnsi="宋体" w:eastAsia="仿宋_GB2312"/>
          <w:b w:val="0"/>
          <w:bCs w:val="0"/>
          <w:sz w:val="30"/>
          <w:szCs w:val="30"/>
          <w:lang w:eastAsia="zh-CN"/>
        </w:rPr>
        <w:t>万元</w:t>
      </w:r>
      <w:r>
        <w:rPr>
          <w:rFonts w:hint="eastAsia" w:ascii="仿宋_GB2312" w:hAnsi="宋体" w:eastAsia="仿宋_GB2312"/>
          <w:b w:val="0"/>
          <w:bCs w:val="0"/>
          <w:sz w:val="30"/>
          <w:szCs w:val="30"/>
        </w:rPr>
        <w:t>，否则</w:t>
      </w:r>
      <w:r>
        <w:rPr>
          <w:rFonts w:hint="eastAsia" w:ascii="仿宋_GB2312" w:hAnsi="宋体" w:eastAsia="仿宋_GB2312"/>
          <w:b w:val="0"/>
          <w:bCs w:val="0"/>
          <w:sz w:val="30"/>
          <w:szCs w:val="30"/>
          <w:lang w:eastAsia="zh-CN"/>
        </w:rPr>
        <w:t>投标</w:t>
      </w:r>
      <w:r>
        <w:rPr>
          <w:rFonts w:hint="eastAsia" w:ascii="仿宋_GB2312" w:hAnsi="宋体" w:eastAsia="仿宋_GB2312"/>
          <w:b w:val="0"/>
          <w:bCs w:val="0"/>
          <w:sz w:val="30"/>
          <w:szCs w:val="30"/>
        </w:rPr>
        <w:t>无效。</w:t>
      </w:r>
    </w:p>
    <w:p w14:paraId="3E7DDC93">
      <w:pPr>
        <w:widowControl w:val="0"/>
        <w:numPr>
          <w:ilvl w:val="0"/>
          <w:numId w:val="0"/>
        </w:numPr>
        <w:spacing w:line="480" w:lineRule="exact"/>
        <w:jc w:val="both"/>
        <w:rPr>
          <w:rFonts w:hint="eastAsia" w:ascii="仿宋_GB2312" w:hAnsi="宋体" w:eastAsia="仿宋_GB2312"/>
          <w:bCs/>
          <w:color w:val="000000"/>
          <w:kern w:val="0"/>
          <w:sz w:val="28"/>
          <w:szCs w:val="28"/>
        </w:rPr>
      </w:pPr>
    </w:p>
    <w:p w14:paraId="6CBC8FC8">
      <w:pPr>
        <w:widowControl w:val="0"/>
        <w:numPr>
          <w:ilvl w:val="0"/>
          <w:numId w:val="0"/>
        </w:numPr>
        <w:spacing w:line="480" w:lineRule="exact"/>
        <w:jc w:val="both"/>
        <w:rPr>
          <w:rFonts w:hint="eastAsia" w:ascii="仿宋_GB2312" w:hAnsi="宋体" w:eastAsia="仿宋_GB2312"/>
          <w:bCs/>
          <w:color w:val="000000"/>
          <w:kern w:val="0"/>
          <w:sz w:val="28"/>
          <w:szCs w:val="28"/>
        </w:rPr>
      </w:pPr>
    </w:p>
    <w:p w14:paraId="484F93EE">
      <w:pPr>
        <w:pStyle w:val="42"/>
        <w:spacing w:before="0" w:after="0" w:line="360" w:lineRule="auto"/>
        <w:ind w:firstLine="646" w:firstLineChars="201"/>
        <w:rPr>
          <w:rFonts w:ascii="Times New Roman" w:hAnsi="Times New Roman"/>
          <w:sz w:val="24"/>
        </w:rPr>
      </w:pPr>
      <w:r>
        <w:rPr>
          <w:rFonts w:hint="eastAsia" w:ascii="宋体" w:hAnsi="宋体" w:cs="宋体"/>
        </w:rPr>
        <w:t>第四章 评标原则和方法</w:t>
      </w:r>
    </w:p>
    <w:p w14:paraId="644440CC">
      <w:pPr>
        <w:spacing w:line="520" w:lineRule="exact"/>
        <w:ind w:firstLine="840" w:firstLineChars="300"/>
        <w:rPr>
          <w:rFonts w:ascii="仿宋_GB2312" w:hAnsi="宋体" w:eastAsia="仿宋_GB2312"/>
          <w:sz w:val="28"/>
          <w:szCs w:val="28"/>
        </w:rPr>
      </w:pPr>
      <w:r>
        <w:rPr>
          <w:rFonts w:hint="eastAsia" w:ascii="仿宋_GB2312" w:hAnsi="宋体" w:eastAsia="仿宋_GB2312"/>
          <w:bCs/>
          <w:sz w:val="28"/>
          <w:szCs w:val="28"/>
        </w:rPr>
        <w:t>一、</w:t>
      </w:r>
      <w:r>
        <w:rPr>
          <w:rFonts w:hint="eastAsia" w:ascii="仿宋_GB2312" w:hAnsi="宋体" w:eastAsia="仿宋_GB2312"/>
          <w:sz w:val="28"/>
          <w:szCs w:val="28"/>
        </w:rPr>
        <w:t>评标原则</w:t>
      </w:r>
    </w:p>
    <w:p w14:paraId="56A34D19">
      <w:pPr>
        <w:tabs>
          <w:tab w:val="left" w:pos="540"/>
        </w:tabs>
        <w:spacing w:line="520" w:lineRule="exact"/>
        <w:ind w:firstLine="411" w:firstLineChars="147"/>
        <w:rPr>
          <w:rFonts w:ascii="仿宋_GB2312" w:hAnsi="宋体" w:eastAsia="仿宋_GB2312"/>
          <w:sz w:val="28"/>
          <w:szCs w:val="28"/>
        </w:rPr>
      </w:pPr>
      <w:r>
        <w:rPr>
          <w:rFonts w:hint="eastAsia" w:ascii="仿宋_GB2312" w:hAnsi="宋体" w:eastAsia="仿宋_GB2312"/>
          <w:sz w:val="28"/>
          <w:szCs w:val="28"/>
        </w:rPr>
        <w:t xml:space="preserve"> “公平、公正、科学、择优”为本次评标的基本原则，评标委员会将按照这一原则的要求，公正、平等地对待各投标人，同时，在评标时恪守以下原则：</w:t>
      </w:r>
    </w:p>
    <w:p w14:paraId="52B264CF">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1.</w:t>
      </w:r>
      <w:r>
        <w:rPr>
          <w:rFonts w:hint="eastAsia" w:ascii="仿宋_GB2312" w:hAnsi="宋体" w:eastAsia="仿宋_GB2312"/>
          <w:sz w:val="28"/>
          <w:szCs w:val="28"/>
        </w:rPr>
        <w:t>客观性原则：评标委员会将严格按照招标文件的要求，对投标人的投标文件进行认真评审，评标委员会对投标文件的评审仅依据投标文件本身，而不依靠投标文件以外的任何因素。</w:t>
      </w:r>
    </w:p>
    <w:p w14:paraId="52BE0C7F">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2.</w:t>
      </w:r>
      <w:r>
        <w:rPr>
          <w:rFonts w:hint="eastAsia" w:ascii="仿宋_GB2312" w:hAnsi="宋体" w:eastAsia="仿宋_GB2312"/>
          <w:sz w:val="28"/>
          <w:szCs w:val="28"/>
        </w:rPr>
        <w:t>统一性原则：评标委员会将按照统一的评标原则和评标方法，采用统一标准进行评标。</w:t>
      </w:r>
    </w:p>
    <w:p w14:paraId="45C41807">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3.</w:t>
      </w:r>
      <w:r>
        <w:rPr>
          <w:rFonts w:hint="eastAsia" w:ascii="仿宋_GB2312" w:hAnsi="宋体" w:eastAsia="仿宋_GB2312"/>
          <w:sz w:val="28"/>
          <w:szCs w:val="28"/>
        </w:rPr>
        <w:t>独立性原则：评标工作在评标委员会内部独立进行，不受外界任何因素的干扰和影响。</w:t>
      </w:r>
    </w:p>
    <w:p w14:paraId="0CDED74C">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4.</w:t>
      </w:r>
      <w:r>
        <w:rPr>
          <w:rFonts w:hint="eastAsia" w:ascii="仿宋_GB2312" w:hAnsi="宋体" w:eastAsia="仿宋_GB2312"/>
          <w:sz w:val="28"/>
          <w:szCs w:val="28"/>
        </w:rPr>
        <w:t>保密性原则：评标委员会及熟知情况的有关工作人员必须对每位评委的评标意见和投标人的商业秘密严格保密，不得外泄。</w:t>
      </w:r>
    </w:p>
    <w:p w14:paraId="29E59832">
      <w:pPr>
        <w:tabs>
          <w:tab w:val="left" w:pos="540"/>
        </w:tabs>
        <w:spacing w:line="520" w:lineRule="exact"/>
        <w:ind w:firstLine="523" w:firstLineChars="187"/>
        <w:rPr>
          <w:rFonts w:ascii="仿宋_GB2312" w:hAnsi="宋体" w:eastAsia="仿宋_GB2312"/>
          <w:sz w:val="28"/>
          <w:szCs w:val="28"/>
        </w:rPr>
      </w:pPr>
      <w:r>
        <w:rPr>
          <w:rFonts w:hint="eastAsia" w:ascii="仿宋_GB2312" w:hAnsi="宋体" w:eastAsia="仿宋_GB2312"/>
          <w:bCs/>
          <w:sz w:val="28"/>
          <w:szCs w:val="28"/>
        </w:rPr>
        <w:t>5.</w:t>
      </w:r>
      <w:r>
        <w:rPr>
          <w:rFonts w:hint="eastAsia" w:ascii="仿宋_GB2312" w:hAnsi="宋体" w:eastAsia="仿宋_GB2312"/>
          <w:sz w:val="28"/>
          <w:szCs w:val="28"/>
        </w:rPr>
        <w:t>综合性原则：评标委员会将综合分析、评审投标人的各项指标，而不以单项指标的优劣评定出</w:t>
      </w:r>
      <w:r>
        <w:rPr>
          <w:rFonts w:hint="eastAsia" w:ascii="仿宋_GB2312" w:hAnsi="宋体" w:eastAsia="仿宋_GB2312"/>
          <w:sz w:val="28"/>
          <w:szCs w:val="28"/>
          <w:lang w:eastAsia="zh-CN"/>
        </w:rPr>
        <w:t>中标单位</w:t>
      </w:r>
      <w:r>
        <w:rPr>
          <w:rFonts w:hint="eastAsia" w:ascii="仿宋_GB2312" w:hAnsi="宋体" w:eastAsia="仿宋_GB2312"/>
          <w:sz w:val="28"/>
          <w:szCs w:val="28"/>
        </w:rPr>
        <w:t>。</w:t>
      </w:r>
    </w:p>
    <w:p w14:paraId="2FDC9D90">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二、评标程序</w:t>
      </w:r>
    </w:p>
    <w:p w14:paraId="59F74CD3">
      <w:pPr>
        <w:adjustRightInd w:val="0"/>
        <w:snapToGrid w:val="0"/>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1.开标结束后，采购人或者采购代理机构依法对投标人的资格进行审查。</w:t>
      </w:r>
    </w:p>
    <w:p w14:paraId="7B370C74">
      <w:pPr>
        <w:adjustRightInd w:val="0"/>
        <w:snapToGrid w:val="0"/>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2.评标委员会对符合资格的投标人的投标文件进行符合性审查，以确定其是否满足招标文件的实质性要求。</w:t>
      </w:r>
    </w:p>
    <w:p w14:paraId="5BCEBC0E">
      <w:pPr>
        <w:adjustRightInd w:val="0"/>
        <w:snapToGrid w:val="0"/>
        <w:spacing w:line="520" w:lineRule="exact"/>
        <w:ind w:firstLine="560" w:firstLineChars="200"/>
        <w:rPr>
          <w:rFonts w:ascii="仿宋_GB2312" w:hAnsi="宋体" w:eastAsia="仿宋_GB2312"/>
          <w:b/>
          <w:bCs/>
          <w:sz w:val="28"/>
          <w:szCs w:val="28"/>
        </w:rPr>
      </w:pPr>
      <w:r>
        <w:rPr>
          <w:rFonts w:hint="eastAsia" w:ascii="仿宋_GB2312" w:hAnsi="宋体" w:eastAsia="仿宋_GB2312"/>
          <w:bCs/>
          <w:sz w:val="28"/>
          <w:szCs w:val="28"/>
        </w:rPr>
        <w:t>3.</w:t>
      </w:r>
      <w:r>
        <w:rPr>
          <w:rFonts w:hint="eastAsia" w:ascii="仿宋_GB2312" w:hAnsi="宋体" w:eastAsia="仿宋_GB2312"/>
          <w:b/>
          <w:bCs/>
          <w:sz w:val="28"/>
          <w:szCs w:val="28"/>
        </w:rPr>
        <w:t>出现下列情形之一的，视为对招标文件未做出实质性响应，按照无效投标处理。</w:t>
      </w:r>
    </w:p>
    <w:p w14:paraId="2DA29510">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(1)</w:t>
      </w:r>
      <w:r>
        <w:rPr>
          <w:rFonts w:hint="eastAsia" w:ascii="仿宋_GB2312" w:hAnsi="宋体" w:eastAsia="仿宋_GB2312"/>
          <w:sz w:val="28"/>
          <w:szCs w:val="28"/>
        </w:rPr>
        <w:t>资质、资格证明文件不完整或不符合要求的；</w:t>
      </w:r>
    </w:p>
    <w:p w14:paraId="2E0C13FC">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(2)</w:t>
      </w:r>
      <w:r>
        <w:rPr>
          <w:rFonts w:hint="eastAsia" w:ascii="仿宋_GB2312" w:hAnsi="宋体" w:eastAsia="仿宋_GB2312"/>
          <w:sz w:val="28"/>
          <w:szCs w:val="28"/>
        </w:rPr>
        <w:t>投标文件未按规定签署及盖章的；</w:t>
      </w:r>
    </w:p>
    <w:p w14:paraId="7CA68EB0">
      <w:pPr>
        <w:tabs>
          <w:tab w:val="left" w:pos="540"/>
          <w:tab w:val="left" w:pos="720"/>
        </w:tabs>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(3)</w:t>
      </w:r>
      <w:r>
        <w:rPr>
          <w:rFonts w:hint="eastAsia" w:ascii="仿宋_GB2312" w:hAnsi="宋体" w:eastAsia="仿宋_GB2312"/>
          <w:sz w:val="28"/>
          <w:szCs w:val="28"/>
        </w:rPr>
        <w:t>投标有效期比招标文件规定短的；</w:t>
      </w:r>
    </w:p>
    <w:p w14:paraId="07804E68">
      <w:pPr>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(4)付款方式不</w:t>
      </w:r>
      <w:r>
        <w:rPr>
          <w:rFonts w:hint="eastAsia" w:ascii="仿宋_GB2312" w:hAnsi="宋体" w:eastAsia="仿宋_GB2312"/>
          <w:sz w:val="28"/>
          <w:szCs w:val="28"/>
        </w:rPr>
        <w:t>能满足</w:t>
      </w:r>
      <w:r>
        <w:rPr>
          <w:rFonts w:hint="eastAsia" w:ascii="仿宋_GB2312" w:hAnsi="宋体" w:eastAsia="仿宋_GB2312"/>
          <w:bCs/>
          <w:sz w:val="28"/>
          <w:szCs w:val="28"/>
        </w:rPr>
        <w:t>招标文件要求的；</w:t>
      </w:r>
    </w:p>
    <w:p w14:paraId="08010E73">
      <w:pPr>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(5)单位法定代表人为同一人或者存在直接控股或管理关系的不同投标供应商，参与同一采购项目或者多包中同一包的；</w:t>
      </w:r>
    </w:p>
    <w:p w14:paraId="572B9AF5">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(6)</w:t>
      </w:r>
      <w:r>
        <w:rPr>
          <w:rFonts w:hint="eastAsia" w:ascii="仿宋_GB2312" w:hAnsi="宋体" w:eastAsia="仿宋_GB2312"/>
          <w:sz w:val="28"/>
          <w:szCs w:val="28"/>
        </w:rPr>
        <w:t>评标委员会认为</w:t>
      </w:r>
      <w:r>
        <w:rPr>
          <w:rFonts w:hint="eastAsia" w:ascii="仿宋_GB2312" w:hAnsi="宋体" w:eastAsia="仿宋_GB2312"/>
          <w:bCs/>
          <w:sz w:val="28"/>
          <w:szCs w:val="28"/>
        </w:rPr>
        <w:t>不符合招标文件其他实质性要求或法律规定的。</w:t>
      </w:r>
    </w:p>
    <w:p w14:paraId="41210EB3">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4.属于无效投标的，投标人不能通过修正或撤销投标文件中不符合之处而成为实质性响应的投标，招标公司将通知投标人，并说明无效投标理由；属于有效投标文件的，将进行下一轮次的询标和澄清。</w:t>
      </w:r>
    </w:p>
    <w:p w14:paraId="2F3BF855">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5.询标和澄清</w:t>
      </w:r>
    </w:p>
    <w:p w14:paraId="38C89DCE">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F8EBEC">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(2)投标人依据评审要求进行澄清、说明或者补正的内容构成投标文件的组成部分。</w:t>
      </w:r>
    </w:p>
    <w:p w14:paraId="76EE41E4">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6.比较与评价</w:t>
      </w:r>
    </w:p>
    <w:p w14:paraId="7C5A931A">
      <w:pPr>
        <w:tabs>
          <w:tab w:val="left" w:pos="540"/>
          <w:tab w:val="left" w:pos="720"/>
        </w:tabs>
        <w:spacing w:line="520" w:lineRule="exact"/>
        <w:ind w:firstLine="560" w:firstLineChars="200"/>
        <w:rPr>
          <w:rFonts w:ascii="仿宋_GB2312" w:hAnsi="宋体" w:eastAsia="仿宋_GB2312"/>
          <w:bCs/>
          <w:sz w:val="28"/>
          <w:szCs w:val="28"/>
        </w:rPr>
      </w:pPr>
      <w:r>
        <w:rPr>
          <w:rFonts w:hint="eastAsia" w:ascii="仿宋_GB2312" w:hAnsi="宋体" w:eastAsia="仿宋_GB2312"/>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服务方案得分高的排前。</w:t>
      </w:r>
    </w:p>
    <w:p w14:paraId="0446646B">
      <w:pPr>
        <w:tabs>
          <w:tab w:val="left" w:pos="540"/>
        </w:tabs>
        <w:spacing w:line="520" w:lineRule="exact"/>
        <w:ind w:firstLine="562" w:firstLineChars="200"/>
        <w:rPr>
          <w:rFonts w:ascii="仿宋_GB2312" w:hAnsi="宋体" w:eastAsia="仿宋_GB2312"/>
          <w:bCs/>
          <w:sz w:val="28"/>
          <w:szCs w:val="28"/>
        </w:rPr>
      </w:pPr>
      <w:r>
        <w:rPr>
          <w:rFonts w:ascii="仿宋_GB2312" w:eastAsia="仿宋_GB2312"/>
          <w:b/>
          <w:bCs/>
          <w:sz w:val="28"/>
          <w:szCs w:val="28"/>
        </w:rPr>
        <w:t>7</w:t>
      </w:r>
      <w:r>
        <w:rPr>
          <w:rFonts w:hint="eastAsia" w:ascii="仿宋_GB2312" w:eastAsia="仿宋_GB2312"/>
          <w:b/>
          <w:bCs/>
          <w:sz w:val="28"/>
          <w:szCs w:val="28"/>
        </w:rPr>
        <w:t>.评标方法</w:t>
      </w:r>
    </w:p>
    <w:p w14:paraId="5354A901">
      <w:pPr>
        <w:tabs>
          <w:tab w:val="left" w:pos="540"/>
        </w:tabs>
        <w:spacing w:line="520" w:lineRule="exact"/>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(1)评标方法：综合评分法。</w:t>
      </w:r>
    </w:p>
    <w:p w14:paraId="09FF26BE">
      <w:pPr>
        <w:tabs>
          <w:tab w:val="left" w:pos="540"/>
        </w:tabs>
        <w:spacing w:line="520" w:lineRule="exact"/>
        <w:ind w:firstLine="560" w:firstLineChars="200"/>
        <w:rPr>
          <w:rFonts w:hint="eastAsia" w:ascii="仿宋_GB2312" w:hAnsi="宋体" w:eastAsia="仿宋_GB2312"/>
          <w:bCs/>
          <w:sz w:val="28"/>
          <w:szCs w:val="28"/>
          <w:highlight w:val="yellow"/>
        </w:rPr>
      </w:pPr>
      <w:r>
        <w:rPr>
          <w:rFonts w:hint="eastAsia" w:ascii="仿宋_GB2312" w:hAnsi="宋体" w:eastAsia="仿宋_GB2312"/>
          <w:bCs/>
          <w:sz w:val="28"/>
          <w:szCs w:val="28"/>
          <w:highlight w:val="yellow"/>
        </w:rPr>
        <w:t>(2)评标细则：</w:t>
      </w:r>
    </w:p>
    <w:tbl>
      <w:tblPr>
        <w:tblStyle w:val="48"/>
        <w:tblW w:w="100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830"/>
        <w:gridCol w:w="7947"/>
      </w:tblGrid>
      <w:tr w14:paraId="4772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178C4F6A">
            <w:pPr>
              <w:widowControl/>
              <w:numPr>
                <w:ilvl w:val="0"/>
                <w:numId w:val="0"/>
              </w:numPr>
              <w:wordWrap w:val="0"/>
              <w:spacing w:line="400" w:lineRule="exact"/>
              <w:jc w:val="center"/>
              <w:rPr>
                <w:rFonts w:hint="eastAsia" w:ascii="仿宋_GB2312" w:hAnsi="宋体" w:eastAsia="仿宋_GB2312" w:cs="仿宋_GB2312"/>
                <w:b/>
                <w:bCs/>
                <w:sz w:val="24"/>
              </w:rPr>
            </w:pPr>
            <w:r>
              <w:rPr>
                <w:rFonts w:hint="eastAsia" w:ascii="仿宋_GB2312" w:hAnsi="宋体" w:eastAsia="仿宋_GB2312" w:cs="仿宋_GB2312"/>
                <w:b/>
                <w:bCs/>
                <w:sz w:val="24"/>
              </w:rPr>
              <w:t>评标因素</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2F8D63CE">
            <w:pPr>
              <w:widowControl/>
              <w:numPr>
                <w:ilvl w:val="0"/>
                <w:numId w:val="0"/>
              </w:numPr>
              <w:wordWrap w:val="0"/>
              <w:spacing w:line="400" w:lineRule="exact"/>
              <w:jc w:val="center"/>
              <w:rPr>
                <w:rFonts w:hint="eastAsia" w:ascii="仿宋_GB2312" w:hAnsi="宋体" w:eastAsia="仿宋_GB2312" w:cs="仿宋_GB2312"/>
                <w:b/>
                <w:bCs/>
                <w:sz w:val="24"/>
              </w:rPr>
            </w:pPr>
            <w:r>
              <w:rPr>
                <w:rFonts w:hint="eastAsia" w:ascii="仿宋_GB2312" w:hAnsi="宋体" w:eastAsia="仿宋_GB2312" w:cs="仿宋_GB2312"/>
                <w:b/>
                <w:bCs/>
                <w:sz w:val="24"/>
              </w:rPr>
              <w:t>标准分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6ABC9CFB">
            <w:pPr>
              <w:widowControl/>
              <w:numPr>
                <w:ilvl w:val="0"/>
                <w:numId w:val="0"/>
              </w:numPr>
              <w:wordWrap w:val="0"/>
              <w:spacing w:line="400" w:lineRule="exact"/>
              <w:jc w:val="center"/>
              <w:rPr>
                <w:rFonts w:hint="eastAsia" w:ascii="仿宋_GB2312" w:hAnsi="宋体" w:eastAsia="仿宋_GB2312" w:cs="仿宋_GB2312"/>
                <w:b/>
                <w:bCs/>
                <w:sz w:val="24"/>
              </w:rPr>
            </w:pPr>
            <w:r>
              <w:rPr>
                <w:rFonts w:hint="eastAsia" w:ascii="仿宋_GB2312" w:hAnsi="宋体" w:eastAsia="仿宋_GB2312" w:cs="仿宋_GB2312"/>
                <w:b/>
                <w:bCs/>
                <w:sz w:val="24"/>
              </w:rPr>
              <w:t>评分标准</w:t>
            </w:r>
          </w:p>
        </w:tc>
      </w:tr>
      <w:tr w14:paraId="0719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26A1FEC1">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报 价</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5C4175D6">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1</w:t>
            </w:r>
            <w:r>
              <w:rPr>
                <w:rFonts w:hint="eastAsia" w:ascii="仿宋_GB2312" w:hAnsi="宋体" w:eastAsia="仿宋_GB2312" w:cs="仿宋_GB2312"/>
                <w:sz w:val="24"/>
                <w:lang w:val="en-US" w:eastAsia="zh-CN"/>
              </w:rPr>
              <w:t>0</w:t>
            </w:r>
            <w:r>
              <w:rPr>
                <w:rFonts w:hint="eastAsia" w:ascii="仿宋_GB2312" w:hAnsi="宋体" w:eastAsia="仿宋_GB2312" w:cs="仿宋_GB2312"/>
                <w:sz w:val="24"/>
              </w:rPr>
              <w:t>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1055DF73">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满足招标文件要求且投标价格最低的投标报价为评标基准价，其价格分为满分。其他投标人的价格分统一按照下列公式计算：投标报价得分=（评标基准价/投标报价）×1</w:t>
            </w:r>
            <w:r>
              <w:rPr>
                <w:rFonts w:hint="eastAsia" w:ascii="仿宋_GB2312" w:hAnsi="宋体" w:eastAsia="仿宋_GB2312" w:cs="仿宋_GB2312"/>
                <w:sz w:val="24"/>
                <w:lang w:val="en-US" w:eastAsia="zh-CN"/>
              </w:rPr>
              <w:t>0</w:t>
            </w:r>
            <w:r>
              <w:rPr>
                <w:rFonts w:hint="eastAsia" w:ascii="仿宋_GB2312" w:hAnsi="宋体" w:eastAsia="仿宋_GB2312" w:cs="仿宋_GB2312"/>
                <w:sz w:val="24"/>
              </w:rPr>
              <w:t>。</w:t>
            </w:r>
          </w:p>
          <w:p w14:paraId="3D3181E6">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注：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51FD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16CA9152">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eastAsia="zh-CN"/>
              </w:rPr>
              <w:t>技术参数响应</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4955C020">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30分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5AEF7612">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eastAsia="zh-CN"/>
              </w:rPr>
              <w:t>招标</w:t>
            </w:r>
            <w:r>
              <w:rPr>
                <w:rFonts w:hint="eastAsia" w:ascii="仿宋_GB2312" w:hAnsi="宋体" w:eastAsia="仿宋_GB2312" w:cs="仿宋_GB2312"/>
                <w:sz w:val="24"/>
              </w:rPr>
              <w:t>文件中标注“★”号的为关键参数，对这些关键参数的不响应或任何负偏离，将导致</w:t>
            </w:r>
            <w:r>
              <w:rPr>
                <w:rFonts w:hint="eastAsia" w:ascii="仿宋_GB2312" w:hAnsi="宋体" w:eastAsia="仿宋_GB2312" w:cs="仿宋_GB2312"/>
                <w:sz w:val="24"/>
                <w:lang w:eastAsia="zh-CN"/>
              </w:rPr>
              <w:t>投标</w:t>
            </w:r>
            <w:r>
              <w:rPr>
                <w:rFonts w:hint="eastAsia" w:ascii="仿宋_GB2312" w:hAnsi="宋体" w:eastAsia="仿宋_GB2312" w:cs="仿宋_GB2312"/>
                <w:sz w:val="24"/>
              </w:rPr>
              <w:t>无效</w:t>
            </w:r>
            <w:r>
              <w:rPr>
                <w:rFonts w:hint="eastAsia" w:ascii="仿宋_GB2312" w:hAnsi="宋体" w:eastAsia="仿宋_GB2312" w:cs="仿宋_GB2312"/>
                <w:sz w:val="24"/>
                <w:lang w:eastAsia="zh-CN"/>
              </w:rPr>
              <w:t>。</w:t>
            </w:r>
            <w:r>
              <w:rPr>
                <w:rFonts w:hint="eastAsia" w:ascii="仿宋_GB2312" w:hAnsi="宋体" w:eastAsia="仿宋_GB2312" w:cs="仿宋_GB2312"/>
                <w:sz w:val="24"/>
              </w:rPr>
              <w:t>满足要求的由评委审阅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提报的技术参数、质量性能后按以下标准进行评审：</w:t>
            </w:r>
          </w:p>
          <w:p w14:paraId="7736B40D">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1.投标人提供的软件系统的所有功能模块完全满足招标文件《软件清单》要求，提供了软件功能截图或检测报告或其他相关证明技术满足要求的证明材料扫描件并加盖投标人公章，20分；</w:t>
            </w:r>
          </w:p>
          <w:p w14:paraId="49A2A017">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2.所投硬件设备的技术参数完全符合招标文件要求满足或优于招标文件要求的功能，技术指标无偏离或有正偏离，安全性、实用性、兼容性强，提供的</w:t>
            </w:r>
            <w:r>
              <w:rPr>
                <w:rFonts w:hint="eastAsia" w:ascii="仿宋_GB2312" w:hAnsi="宋体" w:eastAsia="仿宋_GB2312" w:cs="仿宋_GB2312"/>
                <w:sz w:val="24"/>
              </w:rPr>
              <w:t>技术支持资料</w:t>
            </w:r>
            <w:r>
              <w:rPr>
                <w:rFonts w:hint="eastAsia" w:ascii="仿宋_GB2312" w:hAnsi="宋体" w:eastAsia="仿宋_GB2312" w:cs="仿宋_GB2312"/>
                <w:sz w:val="24"/>
                <w:lang w:val="en-US" w:eastAsia="zh-CN"/>
              </w:rPr>
              <w:t>齐全，能充分证明产品的质量，符合国家标准、使用安全，能够充分证明产品的质量完全满足要求，10分。</w:t>
            </w:r>
          </w:p>
          <w:p w14:paraId="471BF4D2">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eastAsia="zh-CN"/>
              </w:rPr>
              <w:t>注：</w:t>
            </w:r>
            <w:r>
              <w:rPr>
                <w:rFonts w:hint="eastAsia" w:ascii="仿宋_GB2312" w:hAnsi="宋体" w:eastAsia="仿宋_GB2312" w:cs="仿宋_GB2312"/>
                <w:sz w:val="24"/>
              </w:rPr>
              <w:t>内容合理、可行、有针对性的计满分，无相应内容的不计分。在满分基础上，评委每发现有一处缺陷或瑕疵的扣</w:t>
            </w: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3890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03935C9B">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实施</w:t>
            </w:r>
            <w:r>
              <w:rPr>
                <w:rFonts w:hint="eastAsia" w:ascii="仿宋_GB2312" w:hAnsi="宋体" w:eastAsia="仿宋_GB2312" w:cs="仿宋_GB2312"/>
                <w:sz w:val="24"/>
              </w:rPr>
              <w:t>方案</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0BB443B6">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19分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28C44028">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w:t>
            </w:r>
            <w:r>
              <w:rPr>
                <w:rFonts w:hint="eastAsia" w:ascii="仿宋_GB2312" w:hAnsi="宋体" w:eastAsia="仿宋_GB2312" w:cs="仿宋_GB2312"/>
                <w:sz w:val="24"/>
                <w:lang w:val="en-US" w:eastAsia="zh-CN"/>
              </w:rPr>
              <w:t>实施</w:t>
            </w:r>
            <w:r>
              <w:rPr>
                <w:rFonts w:hint="eastAsia" w:ascii="仿宋_GB2312" w:hAnsi="宋体" w:eastAsia="仿宋_GB2312" w:cs="仿宋_GB2312"/>
                <w:sz w:val="24"/>
              </w:rPr>
              <w:t>方案后根据以下标准进行打分：</w:t>
            </w:r>
          </w:p>
          <w:p w14:paraId="41BED2BB">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投标人提报的方案内容详尽、合理，技术点详细，具有统一的工作体系及工作制度，能够有效保障效率和质量，有突出的优势</w:t>
            </w:r>
            <w:r>
              <w:rPr>
                <w:rFonts w:hint="eastAsia" w:ascii="仿宋_GB2312" w:hAnsi="宋体" w:eastAsia="仿宋_GB2312" w:cs="仿宋_GB2312"/>
                <w:sz w:val="24"/>
                <w:lang w:eastAsia="zh-CN"/>
              </w:rPr>
              <w:t>，</w:t>
            </w:r>
            <w:r>
              <w:rPr>
                <w:rFonts w:hint="eastAsia" w:ascii="仿宋_GB2312" w:hAnsi="宋体" w:eastAsia="仿宋_GB2312" w:cs="仿宋_GB2312"/>
                <w:sz w:val="24"/>
                <w:lang w:val="en-US" w:eastAsia="zh-CN"/>
              </w:rPr>
              <w:t>7分；</w:t>
            </w:r>
          </w:p>
          <w:p w14:paraId="3B4F94AC">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2.实施步骤清晰、工期安排合理，包含安装、调试、测试等关键节点，且有明确的质量保障措施，6分；</w:t>
            </w:r>
          </w:p>
          <w:p w14:paraId="2CA130BB">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3.方案能实现软件与硬件无缝对接，支持与现有医院信息系统、外部平台（国家卫生健康委医院质量监测系统等）互联互通，具备良好扩展性，6分。</w:t>
            </w:r>
          </w:p>
          <w:p w14:paraId="1767413C">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注：</w:t>
            </w:r>
            <w:r>
              <w:rPr>
                <w:rFonts w:hint="eastAsia" w:ascii="仿宋_GB2312" w:hAnsi="宋体" w:eastAsia="仿宋_GB2312" w:cs="仿宋_GB2312"/>
                <w:sz w:val="24"/>
              </w:rPr>
              <w:t>内容合理、可行、有针对性的计满分，无相应内容的不计分。在满分基础上，评委每发现有一处缺陷或瑕疵的扣</w:t>
            </w: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分，扣完为止。缺陷或瑕疵是指：非专门针对本项目或不适用本项目的情形、内容不完整或缺少关键节点、描述不清晰、套用其他项目方案、内容前后矛盾、涉及的内容及标准出现错误、不利于项目实施、项目实施效果不理想</w:t>
            </w:r>
            <w:r>
              <w:rPr>
                <w:rFonts w:hint="eastAsia" w:ascii="仿宋_GB2312" w:hAnsi="宋体" w:eastAsia="仿宋_GB2312" w:cs="仿宋_GB2312"/>
                <w:sz w:val="24"/>
              </w:rPr>
              <w:t>、实施目的无法实现等任意一种情形。</w:t>
            </w:r>
          </w:p>
        </w:tc>
      </w:tr>
      <w:tr w14:paraId="1BFC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73CB705A">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应急保障措施</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174D645E">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6分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14211025">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w:t>
            </w:r>
            <w:r>
              <w:rPr>
                <w:rFonts w:hint="eastAsia" w:ascii="仿宋_GB2312" w:hAnsi="宋体" w:eastAsia="仿宋_GB2312" w:cs="仿宋_GB2312"/>
                <w:sz w:val="24"/>
                <w:lang w:val="en-US" w:eastAsia="zh-CN"/>
              </w:rPr>
              <w:t>应急保障措施</w:t>
            </w:r>
            <w:r>
              <w:rPr>
                <w:rFonts w:hint="eastAsia" w:ascii="仿宋_GB2312" w:hAnsi="宋体" w:eastAsia="仿宋_GB2312" w:cs="仿宋_GB2312"/>
                <w:sz w:val="24"/>
              </w:rPr>
              <w:t>后根据以下标准进行打分：</w:t>
            </w:r>
          </w:p>
          <w:p w14:paraId="2B2AA93E">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1.应急保障措施（包括但不限于重大节点的安全保障和突发事件）可行性、合理性高，针对性强，3分；</w:t>
            </w:r>
          </w:p>
          <w:p w14:paraId="77118D20">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2.处置时间快，特别了解本项目各设备架构和易发故障点，并为快速解决类似故障提供相关应急处置措施，3分。</w:t>
            </w:r>
          </w:p>
          <w:p w14:paraId="3518574E">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rPr>
              <w:t>注：</w:t>
            </w:r>
            <w:r>
              <w:rPr>
                <w:rFonts w:hint="eastAsia" w:ascii="仿宋_GB2312" w:hAnsi="宋体" w:eastAsia="仿宋_GB2312" w:cs="仿宋_GB2312"/>
                <w:sz w:val="24"/>
              </w:rPr>
              <w:t>内容合理、可行、有针对性的计满分，无相应内容的不计分。在满分基础上，评委每发现有一处缺陷或瑕疵的扣</w:t>
            </w: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分，扣完为止。缺陷或瑕疵是指：非专门针对本项目或不适用本项目的情形、内容不完整或缺少关键节点、描述不清晰、套用其他项目方案、内容前后矛盾、涉及的内容及标准出现错误、不利于项目实施、项目实施效果不理想</w:t>
            </w:r>
            <w:r>
              <w:rPr>
                <w:rFonts w:hint="eastAsia" w:ascii="仿宋_GB2312" w:hAnsi="宋体" w:eastAsia="仿宋_GB2312" w:cs="仿宋_GB2312"/>
                <w:sz w:val="24"/>
              </w:rPr>
              <w:t>、实施目的无法实现等任意一种情形。</w:t>
            </w:r>
          </w:p>
        </w:tc>
      </w:tr>
      <w:tr w14:paraId="2C08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5ADA7FB3">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企业实力</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11490D5E">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12分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3871EEB3">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提报的企业实力后根据以下标准进行打分：</w:t>
            </w:r>
          </w:p>
          <w:p w14:paraId="7EA3EDB5">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rPr>
              <w:t>1．</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具有CMMI3证书的得1分，具有CMMI4证书的得2分，具有CMMI5证书的</w:t>
            </w:r>
            <w:r>
              <w:rPr>
                <w:rFonts w:hint="eastAsia" w:ascii="仿宋_GB2312" w:hAnsi="宋体" w:eastAsia="仿宋_GB2312" w:cs="仿宋_GB2312"/>
                <w:sz w:val="24"/>
                <w:lang w:eastAsia="zh-CN"/>
              </w:rPr>
              <w:t>，</w:t>
            </w:r>
            <w:r>
              <w:rPr>
                <w:rFonts w:hint="eastAsia" w:ascii="仿宋_GB2312" w:hAnsi="宋体" w:eastAsia="仿宋_GB2312" w:cs="仿宋_GB2312"/>
                <w:sz w:val="24"/>
              </w:rPr>
              <w:t>得3分</w:t>
            </w:r>
            <w:r>
              <w:rPr>
                <w:rFonts w:hint="eastAsia" w:ascii="仿宋_GB2312" w:hAnsi="宋体" w:eastAsia="仿宋_GB2312" w:cs="仿宋_GB2312"/>
                <w:sz w:val="24"/>
                <w:lang w:eastAsia="zh-CN"/>
              </w:rPr>
              <w:t>。</w:t>
            </w:r>
          </w:p>
          <w:p w14:paraId="213F37FA">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rPr>
              <w:t>2．</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具有DCMM二级及以上资质的</w:t>
            </w:r>
            <w:r>
              <w:rPr>
                <w:rFonts w:hint="eastAsia" w:ascii="仿宋_GB2312" w:hAnsi="宋体" w:eastAsia="仿宋_GB2312" w:cs="仿宋_GB2312"/>
                <w:sz w:val="24"/>
                <w:lang w:eastAsia="zh-CN"/>
              </w:rPr>
              <w:t>，</w:t>
            </w:r>
            <w:r>
              <w:rPr>
                <w:rFonts w:hint="eastAsia" w:ascii="仿宋_GB2312" w:hAnsi="宋体" w:eastAsia="仿宋_GB2312" w:cs="仿宋_GB2312"/>
                <w:sz w:val="24"/>
              </w:rPr>
              <w:t>得1分</w:t>
            </w:r>
            <w:r>
              <w:rPr>
                <w:rFonts w:hint="eastAsia" w:ascii="仿宋_GB2312" w:hAnsi="宋体" w:eastAsia="仿宋_GB2312" w:cs="仿宋_GB2312"/>
                <w:sz w:val="24"/>
                <w:lang w:eastAsia="zh-CN"/>
              </w:rPr>
              <w:t>。</w:t>
            </w:r>
          </w:p>
          <w:p w14:paraId="6D7921E5">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rPr>
              <w:t>3．</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具有ITSS三级及以上资质的</w:t>
            </w:r>
            <w:r>
              <w:rPr>
                <w:rFonts w:hint="eastAsia" w:ascii="仿宋_GB2312" w:hAnsi="宋体" w:eastAsia="仿宋_GB2312" w:cs="仿宋_GB2312"/>
                <w:sz w:val="24"/>
                <w:lang w:eastAsia="zh-CN"/>
              </w:rPr>
              <w:t>，</w:t>
            </w:r>
            <w:r>
              <w:rPr>
                <w:rFonts w:hint="eastAsia" w:ascii="仿宋_GB2312" w:hAnsi="宋体" w:eastAsia="仿宋_GB2312" w:cs="仿宋_GB2312"/>
                <w:sz w:val="24"/>
              </w:rPr>
              <w:t>得1分</w:t>
            </w:r>
            <w:r>
              <w:rPr>
                <w:rFonts w:hint="eastAsia" w:ascii="仿宋_GB2312" w:hAnsi="宋体" w:eastAsia="仿宋_GB2312" w:cs="仿宋_GB2312"/>
                <w:sz w:val="24"/>
                <w:lang w:eastAsia="zh-CN"/>
              </w:rPr>
              <w:t>。</w:t>
            </w:r>
          </w:p>
          <w:p w14:paraId="694F6C7F">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4．</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同时具有ISO9001质量管理体系认证，ISO14001环境管理体系认证，ISO27001信息安全管理体系认证，ISO45001职业健康安全管理体系认证，且体系认证覆盖信息系统集成服务和计算机应用软件开发</w:t>
            </w:r>
            <w:r>
              <w:rPr>
                <w:rFonts w:hint="eastAsia" w:ascii="仿宋_GB2312" w:hAnsi="宋体" w:eastAsia="仿宋_GB2312" w:cs="仿宋_GB2312"/>
                <w:sz w:val="24"/>
                <w:lang w:eastAsia="zh-CN"/>
              </w:rPr>
              <w:t>，</w:t>
            </w:r>
            <w:r>
              <w:rPr>
                <w:rFonts w:hint="eastAsia" w:ascii="仿宋_GB2312" w:hAnsi="宋体" w:eastAsia="仿宋_GB2312" w:cs="仿宋_GB2312"/>
                <w:sz w:val="24"/>
              </w:rPr>
              <w:t>得</w:t>
            </w:r>
            <w:r>
              <w:rPr>
                <w:rFonts w:hint="eastAsia" w:ascii="仿宋_GB2312" w:hAnsi="宋体" w:eastAsia="仿宋_GB2312" w:cs="仿宋_GB2312"/>
                <w:sz w:val="24"/>
                <w:lang w:val="en-US" w:eastAsia="zh-CN"/>
              </w:rPr>
              <w:t>3</w:t>
            </w:r>
            <w:r>
              <w:rPr>
                <w:rFonts w:hint="eastAsia" w:ascii="仿宋_GB2312" w:hAnsi="宋体" w:eastAsia="仿宋_GB2312" w:cs="仿宋_GB2312"/>
                <w:sz w:val="24"/>
              </w:rPr>
              <w:t>分。</w:t>
            </w:r>
          </w:p>
          <w:p w14:paraId="0566F64B">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5</w:t>
            </w:r>
            <w:r>
              <w:rPr>
                <w:rFonts w:hint="eastAsia" w:ascii="仿宋_GB2312" w:hAnsi="宋体" w:eastAsia="仿宋_GB2312" w:cs="仿宋_GB2312"/>
                <w:sz w:val="24"/>
              </w:rPr>
              <w:t>．</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具有省级软件工程技术中心资格</w:t>
            </w:r>
            <w:r>
              <w:rPr>
                <w:rFonts w:hint="eastAsia" w:ascii="仿宋_GB2312" w:hAnsi="宋体" w:eastAsia="仿宋_GB2312" w:cs="仿宋_GB2312"/>
                <w:sz w:val="24"/>
                <w:lang w:eastAsia="zh-CN"/>
              </w:rPr>
              <w:t>，</w:t>
            </w:r>
            <w:r>
              <w:rPr>
                <w:rFonts w:hint="eastAsia" w:ascii="仿宋_GB2312" w:hAnsi="宋体" w:eastAsia="仿宋_GB2312" w:cs="仿宋_GB2312"/>
                <w:sz w:val="24"/>
              </w:rPr>
              <w:t>得2分。</w:t>
            </w:r>
          </w:p>
          <w:p w14:paraId="14622C13">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6.投标人具有医院类信息管理相关的软件著作权的，</w:t>
            </w:r>
            <w:r>
              <w:rPr>
                <w:rFonts w:hint="eastAsia" w:ascii="仿宋_GB2312" w:hAnsi="宋体" w:eastAsia="仿宋_GB2312" w:cs="仿宋_GB2312"/>
                <w:sz w:val="24"/>
              </w:rPr>
              <w:t>得</w:t>
            </w:r>
            <w:r>
              <w:rPr>
                <w:rFonts w:hint="eastAsia" w:ascii="仿宋_GB2312" w:hAnsi="宋体" w:eastAsia="仿宋_GB2312" w:cs="仿宋_GB2312"/>
                <w:sz w:val="24"/>
                <w:lang w:val="en-US" w:eastAsia="zh-CN"/>
              </w:rPr>
              <w:t>2分。</w:t>
            </w:r>
          </w:p>
          <w:p w14:paraId="1C4DCB90">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eastAsia="zh-CN"/>
              </w:rPr>
              <w:t>注：</w:t>
            </w:r>
            <w:r>
              <w:rPr>
                <w:rFonts w:hint="eastAsia" w:ascii="仿宋_GB2312" w:hAnsi="宋体" w:eastAsia="仿宋_GB2312" w:cs="仿宋_GB2312"/>
                <w:sz w:val="24"/>
              </w:rPr>
              <w:t>投标人</w:t>
            </w:r>
            <w:r>
              <w:rPr>
                <w:rFonts w:hint="eastAsia" w:ascii="仿宋_GB2312" w:hAnsi="宋体" w:eastAsia="仿宋_GB2312" w:cs="仿宋_GB2312"/>
                <w:sz w:val="24"/>
                <w:lang w:eastAsia="zh-CN"/>
              </w:rPr>
              <w:t>的投标文件中</w:t>
            </w:r>
            <w:r>
              <w:rPr>
                <w:rFonts w:hint="eastAsia" w:ascii="仿宋_GB2312" w:hAnsi="宋体" w:eastAsia="仿宋_GB2312" w:cs="仿宋_GB2312"/>
                <w:sz w:val="24"/>
              </w:rPr>
              <w:t>须提供以上证书原件扫描件，未提供或提供的材料不符合要求的，相应分项不得分</w:t>
            </w:r>
            <w:r>
              <w:rPr>
                <w:rFonts w:hint="eastAsia" w:ascii="仿宋_GB2312" w:hAnsi="宋体" w:eastAsia="仿宋_GB2312" w:cs="仿宋_GB2312"/>
                <w:sz w:val="24"/>
                <w:lang w:eastAsia="zh-CN"/>
              </w:rPr>
              <w:t>。</w:t>
            </w:r>
          </w:p>
        </w:tc>
      </w:tr>
      <w:tr w14:paraId="3210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44E69CC4">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eastAsia="zh-CN"/>
              </w:rPr>
              <w:t>项目团队配备</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6C8C1A59">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7分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3776BBD2">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w:t>
            </w:r>
            <w:r>
              <w:rPr>
                <w:rFonts w:hint="eastAsia" w:ascii="仿宋_GB2312" w:hAnsi="宋体" w:eastAsia="仿宋_GB2312" w:cs="仿宋_GB2312"/>
                <w:sz w:val="24"/>
                <w:lang w:eastAsia="zh-CN"/>
              </w:rPr>
              <w:t>项目团队配备情况</w:t>
            </w:r>
            <w:r>
              <w:rPr>
                <w:rFonts w:hint="eastAsia" w:ascii="仿宋_GB2312" w:hAnsi="宋体" w:eastAsia="仿宋_GB2312" w:cs="仿宋_GB2312"/>
                <w:sz w:val="24"/>
              </w:rPr>
              <w:t>后根据以下标准进行打分：</w:t>
            </w:r>
          </w:p>
          <w:p w14:paraId="2BA1484D">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投标人在本项目人员配置的项目经理具有</w:t>
            </w:r>
            <w:r>
              <w:rPr>
                <w:rFonts w:hint="eastAsia" w:ascii="仿宋_GB2312" w:hAnsi="宋体" w:eastAsia="仿宋_GB2312" w:cs="仿宋_GB2312"/>
                <w:sz w:val="24"/>
                <w:lang w:eastAsia="zh-CN"/>
              </w:rPr>
              <w:t>中级及以上</w:t>
            </w:r>
            <w:r>
              <w:rPr>
                <w:rFonts w:hint="eastAsia" w:ascii="仿宋_GB2312" w:hAnsi="宋体" w:eastAsia="仿宋_GB2312" w:cs="仿宋_GB2312"/>
                <w:sz w:val="24"/>
              </w:rPr>
              <w:t>项目经理专业资质的，得3分</w:t>
            </w:r>
            <w:r>
              <w:rPr>
                <w:rFonts w:hint="eastAsia" w:ascii="仿宋_GB2312" w:hAnsi="宋体" w:eastAsia="仿宋_GB2312" w:cs="仿宋_GB2312"/>
                <w:sz w:val="24"/>
                <w:lang w:eastAsia="zh-CN"/>
              </w:rPr>
              <w:t>。</w:t>
            </w:r>
          </w:p>
          <w:p w14:paraId="6B160E6B">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2.</w:t>
            </w:r>
            <w:r>
              <w:rPr>
                <w:rFonts w:hint="eastAsia" w:ascii="仿宋_GB2312" w:hAnsi="宋体" w:eastAsia="仿宋_GB2312" w:cs="仿宋_GB2312"/>
                <w:sz w:val="24"/>
              </w:rPr>
              <w:t>投标人在本项目拟派售后团队人员里配置售后服务管理师，每有一个得2分，最高得4分。</w:t>
            </w:r>
          </w:p>
          <w:p w14:paraId="54BBED95">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lang w:eastAsia="zh-CN"/>
              </w:rPr>
              <w:t>注：</w:t>
            </w:r>
            <w:r>
              <w:rPr>
                <w:rFonts w:hint="eastAsia" w:ascii="仿宋_GB2312" w:hAnsi="宋体" w:eastAsia="仿宋_GB2312" w:cs="仿宋_GB2312"/>
                <w:sz w:val="24"/>
              </w:rPr>
              <w:t>投标人</w:t>
            </w:r>
            <w:r>
              <w:rPr>
                <w:rFonts w:hint="eastAsia" w:ascii="仿宋_GB2312" w:hAnsi="宋体" w:eastAsia="仿宋_GB2312" w:cs="仿宋_GB2312"/>
                <w:sz w:val="24"/>
                <w:lang w:eastAsia="zh-CN"/>
              </w:rPr>
              <w:t>投标文件中须</w:t>
            </w:r>
            <w:r>
              <w:rPr>
                <w:rFonts w:hint="eastAsia" w:ascii="仿宋_GB2312" w:hAnsi="宋体" w:eastAsia="仿宋_GB2312" w:cs="仿宋_GB2312"/>
                <w:sz w:val="24"/>
              </w:rPr>
              <w:t>提供</w:t>
            </w:r>
            <w:r>
              <w:rPr>
                <w:rFonts w:hint="eastAsia" w:ascii="仿宋_GB2312" w:hAnsi="宋体" w:eastAsia="仿宋_GB2312" w:cs="仿宋_GB2312"/>
                <w:sz w:val="24"/>
                <w:lang w:eastAsia="zh-CN"/>
              </w:rPr>
              <w:t>以上人员</w:t>
            </w:r>
            <w:r>
              <w:rPr>
                <w:rFonts w:hint="eastAsia" w:ascii="仿宋_GB2312" w:hAnsi="宋体" w:eastAsia="仿宋_GB2312" w:cs="仿宋_GB2312"/>
                <w:sz w:val="24"/>
              </w:rPr>
              <w:t>的有效证书</w:t>
            </w:r>
            <w:r>
              <w:rPr>
                <w:rFonts w:hint="eastAsia" w:ascii="仿宋_GB2312" w:hAnsi="宋体" w:eastAsia="仿宋_GB2312" w:cs="仿宋_GB2312"/>
                <w:sz w:val="24"/>
                <w:lang w:eastAsia="zh-CN"/>
              </w:rPr>
              <w:t>扫描件</w:t>
            </w:r>
            <w:r>
              <w:rPr>
                <w:rFonts w:hint="eastAsia" w:ascii="仿宋_GB2312" w:hAnsi="宋体" w:eastAsia="仿宋_GB2312" w:cs="仿宋_GB2312"/>
                <w:sz w:val="24"/>
              </w:rPr>
              <w:t>及</w:t>
            </w:r>
            <w:r>
              <w:rPr>
                <w:rFonts w:hint="eastAsia" w:ascii="仿宋_GB2312" w:hAnsi="宋体" w:eastAsia="仿宋_GB2312" w:cs="仿宋_GB2312"/>
                <w:sz w:val="24"/>
                <w:lang w:eastAsia="zh-CN"/>
              </w:rPr>
              <w:t>在本单位就职的证明材料</w:t>
            </w:r>
            <w:r>
              <w:rPr>
                <w:rFonts w:hint="eastAsia" w:ascii="仿宋_GB2312" w:hAnsi="宋体" w:eastAsia="仿宋_GB2312" w:cs="仿宋_GB2312"/>
                <w:sz w:val="24"/>
              </w:rPr>
              <w:t>，否则相应分项不得分</w:t>
            </w:r>
            <w:r>
              <w:rPr>
                <w:rFonts w:hint="eastAsia" w:ascii="仿宋_GB2312" w:hAnsi="宋体" w:eastAsia="仿宋_GB2312" w:cs="仿宋_GB2312"/>
                <w:sz w:val="24"/>
                <w:lang w:eastAsia="zh-CN"/>
              </w:rPr>
              <w:t>。</w:t>
            </w:r>
          </w:p>
        </w:tc>
      </w:tr>
      <w:tr w14:paraId="6B1F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637BB868">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培训方案</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3DB88D06">
            <w:pPr>
              <w:widowControl/>
              <w:numPr>
                <w:ilvl w:val="0"/>
                <w:numId w:val="0"/>
              </w:numPr>
              <w:wordWrap w:val="0"/>
              <w:spacing w:line="400" w:lineRule="exact"/>
              <w:jc w:val="left"/>
              <w:rPr>
                <w:rFonts w:hint="eastAsia" w:ascii="仿宋_GB2312" w:hAnsi="宋体" w:eastAsia="仿宋_GB2312" w:cs="仿宋_GB2312"/>
                <w:sz w:val="24"/>
                <w:lang w:val="en-US" w:eastAsia="zh-CN"/>
              </w:rPr>
            </w:pPr>
            <w:r>
              <w:rPr>
                <w:rFonts w:hint="eastAsia" w:ascii="仿宋_GB2312" w:hAnsi="宋体" w:eastAsia="仿宋_GB2312" w:cs="仿宋_GB2312"/>
                <w:sz w:val="24"/>
                <w:lang w:val="en-US" w:eastAsia="zh-CN"/>
              </w:rPr>
              <w:t>5</w:t>
            </w:r>
            <w:r>
              <w:rPr>
                <w:rFonts w:hint="eastAsia" w:ascii="仿宋_GB2312" w:hAnsi="宋体" w:eastAsia="仿宋_GB2312" w:cs="仿宋_GB2312"/>
                <w:sz w:val="24"/>
              </w:rPr>
              <w:t>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080869CF">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提报的培训方案后根据以下标准进行打分：</w:t>
            </w:r>
          </w:p>
          <w:p w14:paraId="29E375E8">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培训方案全面可行，有针对本项目的特点和应用系统维护要求的讲解方案，</w:t>
            </w:r>
            <w:r>
              <w:rPr>
                <w:rFonts w:hint="eastAsia" w:ascii="仿宋_GB2312" w:hAnsi="宋体" w:eastAsia="仿宋_GB2312" w:cs="仿宋_GB2312"/>
                <w:sz w:val="24"/>
                <w:lang w:val="en-US" w:eastAsia="zh-CN"/>
              </w:rPr>
              <w:t>3</w:t>
            </w:r>
            <w:r>
              <w:rPr>
                <w:rFonts w:hint="eastAsia" w:ascii="仿宋_GB2312" w:hAnsi="宋体" w:eastAsia="仿宋_GB2312" w:cs="仿宋_GB2312"/>
                <w:sz w:val="24"/>
              </w:rPr>
              <w:t>分</w:t>
            </w:r>
            <w:r>
              <w:rPr>
                <w:rFonts w:hint="eastAsia" w:ascii="仿宋_GB2312" w:hAnsi="宋体" w:eastAsia="仿宋_GB2312" w:cs="仿宋_GB2312"/>
                <w:sz w:val="24"/>
                <w:lang w:eastAsia="zh-CN"/>
              </w:rPr>
              <w:t>；</w:t>
            </w:r>
          </w:p>
          <w:p w14:paraId="7B26960A">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2.</w:t>
            </w:r>
            <w:r>
              <w:rPr>
                <w:rFonts w:hint="eastAsia" w:ascii="仿宋_GB2312" w:hAnsi="宋体" w:eastAsia="仿宋_GB2312" w:cs="仿宋_GB2312"/>
                <w:sz w:val="24"/>
              </w:rPr>
              <w:t>拟派培训人员经验丰富，培训资料齐全，能提供完整用户操作手册相关资料，</w:t>
            </w:r>
            <w:r>
              <w:rPr>
                <w:rFonts w:hint="eastAsia" w:ascii="仿宋_GB2312" w:hAnsi="宋体" w:eastAsia="仿宋_GB2312" w:cs="仿宋_GB2312"/>
                <w:sz w:val="24"/>
                <w:lang w:val="en-US" w:eastAsia="zh-CN"/>
              </w:rPr>
              <w:t>2</w:t>
            </w:r>
            <w:r>
              <w:rPr>
                <w:rFonts w:hint="eastAsia" w:ascii="仿宋_GB2312" w:hAnsi="宋体" w:eastAsia="仿宋_GB2312" w:cs="仿宋_GB2312"/>
                <w:sz w:val="24"/>
              </w:rPr>
              <w:t>分。</w:t>
            </w:r>
          </w:p>
          <w:p w14:paraId="390CB9F0">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2B43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540AA8A2">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运行维护和服务方案</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21FBF0C7">
            <w:pPr>
              <w:widowControl/>
              <w:numPr>
                <w:ilvl w:val="0"/>
                <w:numId w:val="0"/>
              </w:numPr>
              <w:wordWrap w:val="0"/>
              <w:spacing w:line="400" w:lineRule="exact"/>
              <w:jc w:val="left"/>
              <w:rPr>
                <w:rFonts w:hint="default" w:ascii="仿宋_GB2312" w:hAnsi="宋体" w:eastAsia="仿宋_GB2312" w:cs="仿宋_GB2312"/>
                <w:sz w:val="24"/>
                <w:lang w:val="en-US" w:eastAsia="zh-CN"/>
              </w:rPr>
            </w:pPr>
            <w:r>
              <w:rPr>
                <w:rFonts w:hint="eastAsia" w:ascii="仿宋_GB2312" w:hAnsi="宋体" w:eastAsia="仿宋_GB2312" w:cs="仿宋_GB2312"/>
                <w:sz w:val="24"/>
                <w:lang w:val="en-US" w:eastAsia="zh-CN"/>
              </w:rPr>
              <w:t>11分</w:t>
            </w:r>
          </w:p>
        </w:tc>
        <w:tc>
          <w:tcPr>
            <w:tcW w:w="7947" w:type="dxa"/>
            <w:tcBorders>
              <w:top w:val="single" w:color="auto" w:sz="4" w:space="0"/>
              <w:left w:val="single" w:color="auto" w:sz="4" w:space="0"/>
              <w:bottom w:val="single" w:color="auto" w:sz="4" w:space="0"/>
              <w:right w:val="single" w:color="auto" w:sz="4" w:space="0"/>
            </w:tcBorders>
            <w:shd w:val="clear" w:color="auto" w:fill="auto"/>
            <w:vAlign w:val="center"/>
          </w:tcPr>
          <w:p w14:paraId="270AAAC8">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由评委审阅</w:t>
            </w:r>
            <w:r>
              <w:rPr>
                <w:rFonts w:hint="eastAsia" w:ascii="仿宋_GB2312" w:hAnsi="宋体" w:eastAsia="仿宋_GB2312" w:cs="仿宋_GB2312"/>
                <w:sz w:val="24"/>
                <w:lang w:eastAsia="zh-CN"/>
              </w:rPr>
              <w:t>投标人</w:t>
            </w:r>
            <w:r>
              <w:rPr>
                <w:rFonts w:hint="eastAsia" w:ascii="仿宋_GB2312" w:hAnsi="宋体" w:eastAsia="仿宋_GB2312" w:cs="仿宋_GB2312"/>
                <w:sz w:val="24"/>
              </w:rPr>
              <w:t>提报的运行维护和服务方案后根据以下标准进行打分：</w:t>
            </w:r>
          </w:p>
          <w:p w14:paraId="2F569B8C">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rPr>
              <w:t>1.提供了详细的技术服务和售后服务内容及承诺，满足采购人的实际需求。</w:t>
            </w:r>
            <w:r>
              <w:rPr>
                <w:rFonts w:hint="eastAsia" w:ascii="仿宋_GB2312" w:hAnsi="宋体" w:eastAsia="仿宋_GB2312" w:cs="仿宋_GB2312"/>
                <w:sz w:val="24"/>
                <w:lang w:eastAsia="zh-CN"/>
              </w:rPr>
              <w:t>包括不限于</w:t>
            </w:r>
            <w:r>
              <w:rPr>
                <w:rFonts w:hint="eastAsia" w:ascii="仿宋_GB2312" w:hAnsi="宋体" w:eastAsia="仿宋_GB2312" w:cs="仿宋_GB2312"/>
                <w:sz w:val="24"/>
              </w:rPr>
              <w:t>热线服务接听时间和技术支持周期，到场响应时间，问题处置响应周期及方案等</w:t>
            </w:r>
            <w:r>
              <w:rPr>
                <w:rFonts w:hint="eastAsia" w:ascii="仿宋_GB2312" w:hAnsi="宋体" w:eastAsia="仿宋_GB2312" w:cs="仿宋_GB2312"/>
                <w:sz w:val="24"/>
                <w:lang w:eastAsia="zh-CN"/>
              </w:rPr>
              <w:t>，</w:t>
            </w:r>
            <w:r>
              <w:rPr>
                <w:rFonts w:hint="eastAsia" w:ascii="仿宋_GB2312" w:hAnsi="宋体" w:eastAsia="仿宋_GB2312" w:cs="仿宋_GB2312"/>
                <w:sz w:val="24"/>
                <w:lang w:val="en-US" w:eastAsia="zh-CN"/>
              </w:rPr>
              <w:t>3分</w:t>
            </w:r>
            <w:r>
              <w:rPr>
                <w:rFonts w:hint="eastAsia" w:ascii="仿宋_GB2312" w:hAnsi="宋体" w:eastAsia="仿宋_GB2312" w:cs="仿宋_GB2312"/>
                <w:sz w:val="24"/>
                <w:lang w:eastAsia="zh-CN"/>
              </w:rPr>
              <w:t>；</w:t>
            </w:r>
          </w:p>
          <w:p w14:paraId="192EEB68">
            <w:pPr>
              <w:widowControl/>
              <w:numPr>
                <w:ilvl w:val="0"/>
                <w:numId w:val="0"/>
              </w:numPr>
              <w:wordWrap w:val="0"/>
              <w:spacing w:line="400" w:lineRule="exact"/>
              <w:jc w:val="left"/>
              <w:rPr>
                <w:rFonts w:hint="eastAsia" w:ascii="仿宋_GB2312" w:hAnsi="宋体" w:eastAsia="仿宋_GB2312" w:cs="仿宋_GB2312"/>
                <w:sz w:val="24"/>
                <w:lang w:eastAsia="zh-CN"/>
              </w:rPr>
            </w:pPr>
            <w:r>
              <w:rPr>
                <w:rFonts w:hint="eastAsia" w:ascii="仿宋_GB2312" w:hAnsi="宋体" w:eastAsia="仿宋_GB2312" w:cs="仿宋_GB2312"/>
                <w:sz w:val="24"/>
              </w:rPr>
              <w:t>2.配置专属售后团队，拟派人员的人数、资历、技术水平等可以满足采购人紧急维修和日常养护的需求，质保期内可以应采购人的要求，在重要的检查期内，提供驻场人员，以保障系统的无故障运行服务，要求提供本地化售后服务，在本地建有非第三方售后服务机构</w:t>
            </w:r>
            <w:r>
              <w:rPr>
                <w:rFonts w:hint="eastAsia" w:ascii="仿宋_GB2312" w:hAnsi="宋体" w:eastAsia="仿宋_GB2312" w:cs="仿宋_GB2312"/>
                <w:sz w:val="24"/>
                <w:lang w:eastAsia="zh-CN"/>
              </w:rPr>
              <w:t>，</w:t>
            </w:r>
            <w:r>
              <w:rPr>
                <w:rFonts w:hint="eastAsia" w:ascii="仿宋_GB2312" w:hAnsi="宋体" w:eastAsia="仿宋_GB2312" w:cs="仿宋_GB2312"/>
                <w:sz w:val="24"/>
                <w:lang w:val="en-US" w:eastAsia="zh-CN"/>
              </w:rPr>
              <w:t>3分</w:t>
            </w:r>
            <w:r>
              <w:rPr>
                <w:rFonts w:hint="eastAsia" w:ascii="仿宋_GB2312" w:hAnsi="宋体" w:eastAsia="仿宋_GB2312" w:cs="仿宋_GB2312"/>
                <w:sz w:val="24"/>
                <w:lang w:eastAsia="zh-CN"/>
              </w:rPr>
              <w:t>；</w:t>
            </w:r>
          </w:p>
          <w:p w14:paraId="11605C56">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3</w:t>
            </w:r>
            <w:r>
              <w:rPr>
                <w:rFonts w:hint="eastAsia" w:ascii="仿宋_GB2312" w:hAnsi="宋体" w:eastAsia="仿宋_GB2312" w:cs="仿宋_GB2312"/>
                <w:sz w:val="24"/>
              </w:rPr>
              <w:t>.售后服务及时、便捷、服务系统完善，具有同类项目服务经验，</w:t>
            </w:r>
            <w:r>
              <w:rPr>
                <w:rFonts w:hint="eastAsia" w:ascii="仿宋_GB2312" w:hAnsi="宋体" w:eastAsia="仿宋_GB2312" w:cs="仿宋_GB2312"/>
                <w:sz w:val="24"/>
                <w:lang w:val="en-US" w:eastAsia="zh-CN"/>
              </w:rPr>
              <w:t>3</w:t>
            </w:r>
            <w:r>
              <w:rPr>
                <w:rFonts w:hint="eastAsia" w:ascii="仿宋_GB2312" w:hAnsi="宋体" w:eastAsia="仿宋_GB2312" w:cs="仿宋_GB2312"/>
                <w:sz w:val="24"/>
              </w:rPr>
              <w:t>分；</w:t>
            </w:r>
          </w:p>
          <w:p w14:paraId="4A69C5E1">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lang w:val="en-US" w:eastAsia="zh-CN"/>
              </w:rPr>
              <w:t>4</w:t>
            </w:r>
            <w:r>
              <w:rPr>
                <w:rFonts w:hint="eastAsia" w:ascii="仿宋_GB2312" w:hAnsi="宋体" w:eastAsia="仿宋_GB2312" w:cs="仿宋_GB2312"/>
                <w:sz w:val="24"/>
              </w:rPr>
              <w:t>.提供了很好的配合验收的承诺，具有工作细节和拟用表单样式，可以满足采购人的需求</w:t>
            </w:r>
            <w:r>
              <w:rPr>
                <w:rFonts w:hint="eastAsia" w:ascii="仿宋_GB2312" w:hAnsi="宋体" w:eastAsia="仿宋_GB2312" w:cs="仿宋_GB2312"/>
                <w:sz w:val="24"/>
                <w:lang w:eastAsia="zh-CN"/>
              </w:rPr>
              <w:t>，</w:t>
            </w:r>
            <w:r>
              <w:rPr>
                <w:rFonts w:hint="eastAsia" w:ascii="仿宋_GB2312" w:hAnsi="宋体" w:eastAsia="仿宋_GB2312" w:cs="仿宋_GB2312"/>
                <w:sz w:val="24"/>
                <w:lang w:val="en-US" w:eastAsia="zh-CN"/>
              </w:rPr>
              <w:t>2分</w:t>
            </w:r>
            <w:r>
              <w:rPr>
                <w:rFonts w:hint="eastAsia" w:ascii="仿宋_GB2312" w:hAnsi="宋体" w:eastAsia="仿宋_GB2312" w:cs="仿宋_GB2312"/>
                <w:sz w:val="24"/>
              </w:rPr>
              <w:t>。</w:t>
            </w:r>
          </w:p>
          <w:p w14:paraId="04AAA52D">
            <w:pPr>
              <w:widowControl/>
              <w:numPr>
                <w:ilvl w:val="0"/>
                <w:numId w:val="0"/>
              </w:numPr>
              <w:wordWrap w:val="0"/>
              <w:spacing w:line="400" w:lineRule="exact"/>
              <w:jc w:val="left"/>
              <w:rPr>
                <w:rFonts w:hint="eastAsia" w:ascii="仿宋_GB2312" w:hAnsi="宋体" w:eastAsia="仿宋_GB2312" w:cs="仿宋_GB2312"/>
                <w:sz w:val="24"/>
              </w:rPr>
            </w:pPr>
            <w:r>
              <w:rPr>
                <w:rFonts w:hint="eastAsia" w:ascii="仿宋_GB2312" w:hAnsi="宋体" w:eastAsia="仿宋_GB2312" w:cs="仿宋_GB2312"/>
                <w:sz w:val="24"/>
              </w:rPr>
              <w:t>注：</w:t>
            </w:r>
            <w:r>
              <w:rPr>
                <w:rFonts w:hint="eastAsia" w:ascii="仿宋_GB2312" w:hAnsi="宋体" w:eastAsia="仿宋_GB2312" w:cs="仿宋_GB2312"/>
                <w:sz w:val="24"/>
              </w:rPr>
              <w:t>内容合理、可行、有针对性的计满分，无相应内容的不计分。在满分基础上，评委每发现有一处缺陷或瑕疵的扣</w:t>
            </w:r>
            <w:r>
              <w:rPr>
                <w:rFonts w:hint="eastAsia" w:ascii="仿宋_GB2312" w:hAnsi="宋体" w:eastAsia="仿宋_GB2312" w:cs="仿宋_GB2312"/>
                <w:sz w:val="24"/>
                <w:lang w:val="en-US" w:eastAsia="zh-CN"/>
              </w:rPr>
              <w:t>1</w:t>
            </w:r>
            <w:r>
              <w:rPr>
                <w:rFonts w:hint="eastAsia" w:ascii="仿宋_GB2312" w:hAnsi="宋体" w:eastAsia="仿宋_GB2312" w:cs="仿宋_GB2312"/>
                <w:sz w:val="24"/>
              </w:rPr>
              <w:t>分，扣完为止。缺陷或瑕疵是指：非专门针对本项目或不适用本项目的情形、内容不完整或缺少关键节点、描述不清晰、套用其他项目方案、内容前后矛盾、涉及的内容及标准出现错误、不利于项目实施、项目实施效果不理想</w:t>
            </w:r>
            <w:r>
              <w:rPr>
                <w:rFonts w:hint="eastAsia" w:ascii="仿宋_GB2312" w:hAnsi="宋体" w:eastAsia="仿宋_GB2312" w:cs="仿宋_GB2312"/>
                <w:sz w:val="24"/>
              </w:rPr>
              <w:t>、实施目的无法实现等任意一种情形。</w:t>
            </w:r>
          </w:p>
        </w:tc>
      </w:tr>
    </w:tbl>
    <w:p w14:paraId="784110E1">
      <w:pPr>
        <w:tabs>
          <w:tab w:val="left" w:pos="540"/>
        </w:tabs>
        <w:spacing w:line="520" w:lineRule="exact"/>
        <w:ind w:firstLine="480" w:firstLineChars="200"/>
        <w:rPr>
          <w:rFonts w:ascii="仿宋_GB2312" w:hAnsi="仿宋" w:eastAsia="仿宋_GB2312"/>
          <w:bCs/>
          <w:sz w:val="24"/>
        </w:rPr>
      </w:pPr>
      <w:r>
        <w:rPr>
          <w:rFonts w:hint="eastAsia" w:ascii="仿宋_GB2312" w:hAnsi="仿宋" w:eastAsia="仿宋_GB2312"/>
          <w:bCs/>
          <w:sz w:val="24"/>
        </w:rPr>
        <w:t>注：①本细则只针对有效投标文件予以评分。</w:t>
      </w:r>
    </w:p>
    <w:p w14:paraId="2F4243F6">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②计算得分时，四舍五入保留至小数点后二位。</w:t>
      </w:r>
    </w:p>
    <w:p w14:paraId="5B5BCD3D">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441BD7E3">
      <w:pPr>
        <w:spacing w:line="520" w:lineRule="exact"/>
        <w:ind w:left="704" w:leftChars="271" w:hanging="135" w:hangingChars="48"/>
        <w:rPr>
          <w:rFonts w:ascii="仿宋_GB2312" w:hAnsi="宋体" w:eastAsia="仿宋_GB2312"/>
          <w:sz w:val="28"/>
          <w:szCs w:val="28"/>
        </w:rPr>
      </w:pPr>
      <w:r>
        <w:rPr>
          <w:rFonts w:hint="eastAsia" w:ascii="仿宋_GB2312" w:hAnsi="宋体" w:eastAsia="仿宋_GB2312"/>
          <w:b/>
          <w:bCs/>
          <w:sz w:val="28"/>
          <w:szCs w:val="28"/>
        </w:rPr>
        <w:t>三、定标</w:t>
      </w:r>
    </w:p>
    <w:p w14:paraId="364D2D28">
      <w:pPr>
        <w:spacing w:line="52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1.评标委员会将综合得分排序第一的投标人确定为</w:t>
      </w:r>
      <w:r>
        <w:rPr>
          <w:rFonts w:hint="eastAsia" w:ascii="仿宋_GB2312" w:hAnsi="仿宋" w:eastAsia="仿宋_GB2312"/>
          <w:bCs/>
          <w:sz w:val="28"/>
          <w:szCs w:val="28"/>
          <w:lang w:eastAsia="zh-CN"/>
        </w:rPr>
        <w:t>中标单位</w:t>
      </w:r>
      <w:r>
        <w:rPr>
          <w:rFonts w:hint="eastAsia" w:ascii="仿宋_GB2312" w:hAnsi="仿宋" w:eastAsia="仿宋_GB2312"/>
          <w:bCs/>
          <w:sz w:val="28"/>
          <w:szCs w:val="28"/>
        </w:rPr>
        <w:t>。</w:t>
      </w:r>
    </w:p>
    <w:p w14:paraId="5463269D">
      <w:pPr>
        <w:spacing w:line="52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 xml:space="preserve">2.评标结果将在威海市公共资源交易网上予以公告。 </w:t>
      </w:r>
    </w:p>
    <w:p w14:paraId="5695E0A2">
      <w:pPr>
        <w:spacing w:line="520" w:lineRule="exact"/>
        <w:ind w:firstLine="551" w:firstLineChars="196"/>
        <w:rPr>
          <w:rFonts w:ascii="仿宋_GB2312" w:hAnsi="宋体" w:eastAsia="仿宋_GB2312"/>
          <w:b/>
          <w:sz w:val="28"/>
          <w:szCs w:val="28"/>
        </w:rPr>
      </w:pPr>
      <w:r>
        <w:rPr>
          <w:rFonts w:hint="eastAsia" w:ascii="仿宋_GB2312" w:hAnsi="宋体" w:eastAsia="仿宋_GB2312"/>
          <w:b/>
          <w:sz w:val="28"/>
          <w:szCs w:val="28"/>
        </w:rPr>
        <w:t>四、编写评标报告</w:t>
      </w:r>
    </w:p>
    <w:p w14:paraId="71D9ED04">
      <w:pPr>
        <w:spacing w:line="520" w:lineRule="exact"/>
        <w:ind w:firstLine="548" w:firstLineChars="196"/>
        <w:rPr>
          <w:rFonts w:ascii="仿宋_GB2312" w:hAnsi="宋体" w:eastAsia="仿宋_GB2312"/>
          <w:sz w:val="28"/>
          <w:szCs w:val="28"/>
        </w:rPr>
      </w:pPr>
      <w:r>
        <w:rPr>
          <w:rFonts w:hint="eastAsia" w:ascii="仿宋_GB2312" w:hAnsi="宋体" w:eastAsia="仿宋_GB2312"/>
          <w:sz w:val="28"/>
          <w:szCs w:val="28"/>
        </w:rPr>
        <w:t>依据评委评标签字的原始记录和评标结果，按照规定的内容要求编写评标报告，并由全体评委签名。</w:t>
      </w:r>
    </w:p>
    <w:p w14:paraId="1D924145">
      <w:pPr>
        <w:pStyle w:val="24"/>
        <w:spacing w:line="520" w:lineRule="exact"/>
        <w:ind w:left="550" w:leftChars="262"/>
        <w:jc w:val="left"/>
        <w:rPr>
          <w:rFonts w:ascii="仿宋_GB2312" w:eastAsia="仿宋_GB2312"/>
          <w:b/>
          <w:sz w:val="28"/>
          <w:szCs w:val="28"/>
        </w:rPr>
      </w:pPr>
      <w:r>
        <w:rPr>
          <w:rFonts w:hint="eastAsia" w:ascii="仿宋_GB2312" w:eastAsia="仿宋_GB2312"/>
          <w:b/>
          <w:bCs/>
          <w:sz w:val="28"/>
          <w:szCs w:val="28"/>
        </w:rPr>
        <w:t>五、</w:t>
      </w:r>
      <w:r>
        <w:rPr>
          <w:rFonts w:hint="eastAsia" w:ascii="仿宋_GB2312" w:eastAsia="仿宋_GB2312"/>
          <w:b/>
          <w:sz w:val="28"/>
          <w:szCs w:val="28"/>
        </w:rPr>
        <w:t>签订合同</w:t>
      </w:r>
    </w:p>
    <w:p w14:paraId="1A148E14">
      <w:pPr>
        <w:pStyle w:val="24"/>
        <w:spacing w:line="520" w:lineRule="exact"/>
        <w:ind w:firstLine="548" w:firstLineChars="196"/>
        <w:jc w:val="left"/>
        <w:rPr>
          <w:rFonts w:ascii="仿宋_GB2312" w:eastAsia="仿宋_GB2312"/>
          <w:sz w:val="28"/>
          <w:szCs w:val="28"/>
        </w:rPr>
      </w:pPr>
      <w:r>
        <w:rPr>
          <w:rFonts w:hint="eastAsia" w:ascii="仿宋_GB2312" w:hAnsi="宋体" w:eastAsia="仿宋_GB2312"/>
          <w:sz w:val="28"/>
          <w:szCs w:val="28"/>
        </w:rPr>
        <w:t>1.评标结果公告后，由采购人与招标公司联合向</w:t>
      </w:r>
      <w:r>
        <w:rPr>
          <w:rFonts w:hint="eastAsia" w:ascii="仿宋_GB2312" w:hAnsi="宋体" w:eastAsia="仿宋_GB2312"/>
          <w:sz w:val="28"/>
          <w:szCs w:val="28"/>
          <w:lang w:eastAsia="zh-CN"/>
        </w:rPr>
        <w:t>中标单位</w:t>
      </w:r>
      <w:r>
        <w:rPr>
          <w:rFonts w:hint="eastAsia" w:ascii="仿宋_GB2312" w:hAnsi="宋体" w:eastAsia="仿宋_GB2312"/>
          <w:sz w:val="28"/>
          <w:szCs w:val="28"/>
        </w:rPr>
        <w:t>签发中标通知书。</w:t>
      </w:r>
    </w:p>
    <w:p w14:paraId="0C9E468E">
      <w:pPr>
        <w:pStyle w:val="24"/>
        <w:tabs>
          <w:tab w:val="left" w:pos="0"/>
        </w:tabs>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2.中标合同原则以第六部分合同书（范本）为基础，并根据投标、答疑情况进行修改补充，自签订之日起生效。</w:t>
      </w:r>
    </w:p>
    <w:p w14:paraId="4B3A4856">
      <w:pPr>
        <w:spacing w:line="520" w:lineRule="exact"/>
        <w:ind w:firstLine="560" w:firstLineChars="200"/>
        <w:rPr>
          <w:sz w:val="28"/>
          <w:szCs w:val="28"/>
        </w:rPr>
      </w:pPr>
      <w:r>
        <w:rPr>
          <w:rFonts w:hint="eastAsia" w:ascii="仿宋_GB2312" w:hAnsi="宋体" w:eastAsia="仿宋_GB2312"/>
          <w:sz w:val="28"/>
          <w:szCs w:val="28"/>
        </w:rPr>
        <w:t>3.</w:t>
      </w:r>
      <w:r>
        <w:rPr>
          <w:rFonts w:hint="eastAsia" w:ascii="仿宋_GB2312" w:hAnsi="宋体" w:eastAsia="仿宋_GB2312"/>
          <w:sz w:val="28"/>
          <w:szCs w:val="28"/>
          <w:lang w:eastAsia="zh-CN"/>
        </w:rPr>
        <w:t>中标单位</w:t>
      </w:r>
      <w:r>
        <w:rPr>
          <w:rFonts w:hint="eastAsia" w:ascii="仿宋_GB2312" w:hAnsi="宋体" w:eastAsia="仿宋_GB2312"/>
          <w:sz w:val="28"/>
          <w:szCs w:val="28"/>
        </w:rPr>
        <w:t>在规定的期限内无正当理由拒绝签订合同，取消原中标决定，与排位在</w:t>
      </w:r>
      <w:r>
        <w:rPr>
          <w:rFonts w:hint="eastAsia" w:ascii="仿宋_GB2312" w:hAnsi="宋体" w:eastAsia="仿宋_GB2312"/>
          <w:sz w:val="28"/>
          <w:szCs w:val="28"/>
          <w:lang w:eastAsia="zh-CN"/>
        </w:rPr>
        <w:t>中标单位</w:t>
      </w:r>
      <w:r>
        <w:rPr>
          <w:rFonts w:hint="eastAsia" w:ascii="仿宋_GB2312" w:hAnsi="宋体" w:eastAsia="仿宋_GB2312"/>
          <w:sz w:val="28"/>
          <w:szCs w:val="28"/>
        </w:rPr>
        <w:t>之后第一位的中标候选投标人签订采购合同或重新组织采购。</w:t>
      </w:r>
    </w:p>
    <w:p w14:paraId="2BA161BA">
      <w:pPr>
        <w:widowControl/>
        <w:spacing w:line="360" w:lineRule="auto"/>
        <w:ind w:firstLine="482" w:firstLineChars="201"/>
        <w:rPr>
          <w:sz w:val="24"/>
        </w:rPr>
        <w:sectPr>
          <w:headerReference r:id="rId9" w:type="even"/>
          <w:footerReference r:id="rId10" w:type="even"/>
          <w:pgSz w:w="11906" w:h="16838"/>
          <w:pgMar w:top="1440" w:right="1080" w:bottom="1440" w:left="1080" w:header="851" w:footer="992" w:gutter="0"/>
          <w:cols w:space="425" w:num="1"/>
          <w:docGrid w:type="lines" w:linePitch="312" w:charSpace="0"/>
        </w:sectPr>
      </w:pPr>
    </w:p>
    <w:p w14:paraId="293EEB45">
      <w:pPr>
        <w:pStyle w:val="42"/>
        <w:spacing w:before="0" w:after="0" w:line="360" w:lineRule="auto"/>
        <w:ind w:firstLine="646" w:firstLineChars="201"/>
        <w:rPr>
          <w:rFonts w:ascii="宋体" w:hAnsi="宋体" w:cs="宋体"/>
        </w:rPr>
        <w:sectPr>
          <w:pgSz w:w="11906" w:h="16838"/>
          <w:pgMar w:top="1440" w:right="1080" w:bottom="1440" w:left="1080" w:header="851" w:footer="992" w:gutter="0"/>
          <w:cols w:space="425" w:num="1"/>
          <w:docGrid w:type="lines" w:linePitch="312" w:charSpace="0"/>
        </w:sectPr>
      </w:pPr>
      <w:r>
        <w:rPr>
          <w:rFonts w:hint="eastAsia" w:ascii="宋体" w:hAnsi="宋体" w:cs="宋体"/>
        </w:rPr>
        <w:t>第五章</w:t>
      </w:r>
      <w:r>
        <w:rPr>
          <w:rFonts w:hint="eastAsia" w:ascii="宋体" w:hAnsi="宋体" w:cs="宋体"/>
          <w:lang w:val="en-US" w:eastAsia="zh-CN"/>
        </w:rPr>
        <w:t xml:space="preserve"> </w:t>
      </w:r>
      <w:r>
        <w:rPr>
          <w:rFonts w:hint="eastAsia" w:ascii="宋体" w:hAnsi="宋体" w:cs="宋体"/>
        </w:rPr>
        <w:t>合同书格式</w:t>
      </w:r>
    </w:p>
    <w:p w14:paraId="4FE5EBE0">
      <w:pPr>
        <w:spacing w:line="520" w:lineRule="exact"/>
        <w:jc w:val="center"/>
        <w:rPr>
          <w:b/>
          <w:bCs/>
          <w:sz w:val="44"/>
          <w:szCs w:val="44"/>
        </w:rPr>
      </w:pPr>
    </w:p>
    <w:p w14:paraId="58104B20">
      <w:pPr>
        <w:spacing w:line="520" w:lineRule="exact"/>
        <w:jc w:val="center"/>
        <w:rPr>
          <w:b/>
          <w:bCs/>
          <w:sz w:val="44"/>
          <w:szCs w:val="44"/>
        </w:rPr>
      </w:pPr>
    </w:p>
    <w:p w14:paraId="28443C37">
      <w:pPr>
        <w:spacing w:line="520" w:lineRule="exact"/>
        <w:jc w:val="center"/>
        <w:rPr>
          <w:b/>
          <w:bCs/>
          <w:sz w:val="44"/>
          <w:szCs w:val="44"/>
        </w:rPr>
      </w:pPr>
    </w:p>
    <w:p w14:paraId="6965DADD">
      <w:pPr>
        <w:spacing w:line="520" w:lineRule="exact"/>
        <w:jc w:val="center"/>
        <w:rPr>
          <w:b/>
          <w:bCs/>
          <w:sz w:val="44"/>
          <w:szCs w:val="44"/>
        </w:rPr>
      </w:pPr>
    </w:p>
    <w:p w14:paraId="1B0DB8BC">
      <w:pPr>
        <w:spacing w:line="520" w:lineRule="exact"/>
        <w:jc w:val="center"/>
        <w:rPr>
          <w:b/>
          <w:bCs/>
          <w:sz w:val="44"/>
          <w:szCs w:val="44"/>
        </w:rPr>
      </w:pPr>
    </w:p>
    <w:p w14:paraId="57E2E7D2">
      <w:pPr>
        <w:spacing w:line="520" w:lineRule="exact"/>
        <w:jc w:val="center"/>
        <w:rPr>
          <w:b/>
          <w:bCs/>
          <w:sz w:val="44"/>
          <w:szCs w:val="44"/>
        </w:rPr>
      </w:pPr>
    </w:p>
    <w:p w14:paraId="2F7AF4BF">
      <w:pPr>
        <w:spacing w:line="520" w:lineRule="exact"/>
        <w:jc w:val="center"/>
        <w:rPr>
          <w:b/>
          <w:bCs/>
          <w:sz w:val="44"/>
          <w:szCs w:val="44"/>
        </w:rPr>
      </w:pPr>
    </w:p>
    <w:p w14:paraId="424E20DA">
      <w:pPr>
        <w:spacing w:line="520" w:lineRule="exact"/>
        <w:jc w:val="center"/>
        <w:rPr>
          <w:b/>
          <w:bCs/>
          <w:sz w:val="44"/>
          <w:szCs w:val="44"/>
        </w:rPr>
      </w:pPr>
    </w:p>
    <w:p w14:paraId="42B75C1C">
      <w:pPr>
        <w:spacing w:line="520" w:lineRule="exact"/>
        <w:jc w:val="center"/>
        <w:rPr>
          <w:b/>
          <w:bCs/>
          <w:sz w:val="44"/>
          <w:szCs w:val="44"/>
        </w:rPr>
      </w:pPr>
    </w:p>
    <w:p w14:paraId="478A080C">
      <w:pPr>
        <w:spacing w:line="520" w:lineRule="exact"/>
        <w:jc w:val="center"/>
        <w:rPr>
          <w:b/>
          <w:bCs/>
          <w:sz w:val="44"/>
          <w:szCs w:val="44"/>
        </w:rPr>
      </w:pPr>
    </w:p>
    <w:p w14:paraId="7B2A9055">
      <w:pPr>
        <w:spacing w:line="520" w:lineRule="exact"/>
        <w:jc w:val="center"/>
        <w:rPr>
          <w:b/>
          <w:bCs/>
          <w:sz w:val="44"/>
          <w:szCs w:val="44"/>
        </w:rPr>
      </w:pPr>
    </w:p>
    <w:p w14:paraId="0AAD532B">
      <w:pPr>
        <w:spacing w:line="520" w:lineRule="exact"/>
        <w:jc w:val="center"/>
        <w:rPr>
          <w:b/>
          <w:bCs/>
          <w:sz w:val="44"/>
          <w:szCs w:val="44"/>
        </w:rPr>
      </w:pPr>
      <w:r>
        <w:rPr>
          <w:rFonts w:hint="eastAsia"/>
          <w:b/>
          <w:bCs/>
          <w:sz w:val="44"/>
          <w:szCs w:val="44"/>
        </w:rPr>
        <w:t>合同书（范本）</w:t>
      </w:r>
    </w:p>
    <w:p w14:paraId="4E89B041">
      <w:pPr>
        <w:pStyle w:val="12"/>
      </w:pPr>
    </w:p>
    <w:p w14:paraId="09949DF5">
      <w:pPr>
        <w:pStyle w:val="12"/>
      </w:pPr>
    </w:p>
    <w:p w14:paraId="0AE3C8DE">
      <w:pPr>
        <w:pStyle w:val="12"/>
      </w:pPr>
    </w:p>
    <w:p w14:paraId="21DCE02A">
      <w:pPr>
        <w:pStyle w:val="12"/>
      </w:pPr>
    </w:p>
    <w:p w14:paraId="2E70CDF8">
      <w:pPr>
        <w:pStyle w:val="12"/>
      </w:pPr>
    </w:p>
    <w:p w14:paraId="7A071391">
      <w:pPr>
        <w:pStyle w:val="12"/>
      </w:pPr>
    </w:p>
    <w:p w14:paraId="3CA917D7">
      <w:pPr>
        <w:pStyle w:val="12"/>
      </w:pPr>
    </w:p>
    <w:p w14:paraId="33CD8221">
      <w:pPr>
        <w:pStyle w:val="12"/>
      </w:pPr>
    </w:p>
    <w:p w14:paraId="34205E83">
      <w:pPr>
        <w:pStyle w:val="12"/>
      </w:pPr>
    </w:p>
    <w:p w14:paraId="0294622D">
      <w:pPr>
        <w:pStyle w:val="12"/>
      </w:pPr>
    </w:p>
    <w:p w14:paraId="608C3D30">
      <w:pPr>
        <w:pStyle w:val="12"/>
      </w:pPr>
    </w:p>
    <w:p w14:paraId="3DDEADA8">
      <w:pPr>
        <w:pStyle w:val="12"/>
      </w:pPr>
    </w:p>
    <w:p w14:paraId="336A1443">
      <w:pPr>
        <w:pStyle w:val="12"/>
      </w:pPr>
    </w:p>
    <w:p w14:paraId="2D314A53">
      <w:pPr>
        <w:pStyle w:val="12"/>
      </w:pPr>
    </w:p>
    <w:p w14:paraId="19DAAFE1">
      <w:pPr>
        <w:pStyle w:val="12"/>
      </w:pPr>
    </w:p>
    <w:p w14:paraId="398D235B">
      <w:pPr>
        <w:pStyle w:val="12"/>
      </w:pPr>
    </w:p>
    <w:p w14:paraId="093EC939">
      <w:pPr>
        <w:pStyle w:val="12"/>
      </w:pPr>
    </w:p>
    <w:p w14:paraId="25EC43C6">
      <w:pPr>
        <w:pStyle w:val="12"/>
      </w:pPr>
    </w:p>
    <w:p w14:paraId="193957EB">
      <w:pPr>
        <w:pStyle w:val="12"/>
      </w:pPr>
    </w:p>
    <w:p w14:paraId="04CD5359">
      <w:pPr>
        <w:pStyle w:val="12"/>
      </w:pPr>
    </w:p>
    <w:p w14:paraId="51B8CD7D">
      <w:pPr>
        <w:pStyle w:val="12"/>
      </w:pPr>
    </w:p>
    <w:p w14:paraId="6B1CFE48">
      <w:pPr>
        <w:pStyle w:val="12"/>
      </w:pPr>
    </w:p>
    <w:p w14:paraId="4ED0A6A8">
      <w:pPr>
        <w:pStyle w:val="12"/>
      </w:pPr>
    </w:p>
    <w:p w14:paraId="5FC01F75">
      <w:pPr>
        <w:pStyle w:val="12"/>
      </w:pPr>
    </w:p>
    <w:p w14:paraId="642FBBB1">
      <w:pPr>
        <w:spacing w:line="520" w:lineRule="exact"/>
        <w:jc w:val="center"/>
        <w:outlineLvl w:val="1"/>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合  同  书</w:t>
      </w:r>
      <w:r>
        <w:rPr>
          <w:rFonts w:hint="eastAsia" w:ascii="仿宋" w:hAnsi="仿宋" w:eastAsia="仿宋" w:cs="仿宋"/>
          <w:b/>
          <w:bCs/>
          <w:sz w:val="36"/>
          <w:szCs w:val="36"/>
          <w:highlight w:val="none"/>
          <w:lang w:val="en-US" w:eastAsia="zh-CN"/>
        </w:rPr>
        <w:t xml:space="preserve"> </w:t>
      </w:r>
    </w:p>
    <w:p w14:paraId="03B39555">
      <w:pPr>
        <w:spacing w:line="520" w:lineRule="exact"/>
        <w:jc w:val="center"/>
        <w:rPr>
          <w:rFonts w:hint="eastAsia" w:ascii="仿宋" w:hAnsi="仿宋" w:eastAsia="仿宋" w:cs="仿宋"/>
          <w:b/>
          <w:bCs/>
          <w:sz w:val="48"/>
          <w:szCs w:val="48"/>
          <w:highlight w:val="none"/>
        </w:rPr>
      </w:pPr>
    </w:p>
    <w:p w14:paraId="0244F5D5">
      <w:pPr>
        <w:spacing w:line="520" w:lineRule="exact"/>
        <w:rPr>
          <w:rFonts w:hint="eastAsia" w:ascii="仿宋" w:hAnsi="仿宋" w:eastAsia="仿宋" w:cs="仿宋"/>
          <w:b/>
          <w:bCs/>
          <w:sz w:val="48"/>
          <w:szCs w:val="48"/>
          <w:highlight w:val="none"/>
        </w:rPr>
      </w:pPr>
    </w:p>
    <w:p w14:paraId="5707062F">
      <w:pPr>
        <w:spacing w:line="520" w:lineRule="exact"/>
        <w:jc w:val="left"/>
        <w:rPr>
          <w:rFonts w:hint="eastAsia" w:ascii="仿宋" w:hAnsi="仿宋" w:eastAsia="仿宋" w:cs="仿宋"/>
          <w:b/>
          <w:bCs/>
          <w:sz w:val="48"/>
          <w:szCs w:val="48"/>
          <w:highlight w:val="none"/>
        </w:rPr>
      </w:pPr>
    </w:p>
    <w:p w14:paraId="7FCAF5E0">
      <w:pPr>
        <w:spacing w:line="520" w:lineRule="exact"/>
        <w:jc w:val="left"/>
        <w:rPr>
          <w:rFonts w:hint="eastAsia" w:ascii="仿宋" w:hAnsi="仿宋" w:eastAsia="仿宋" w:cs="仿宋"/>
          <w:b/>
          <w:bCs/>
          <w:sz w:val="48"/>
          <w:szCs w:val="48"/>
          <w:highlight w:val="none"/>
        </w:rPr>
      </w:pPr>
    </w:p>
    <w:p w14:paraId="20A67B39">
      <w:pPr>
        <w:spacing w:line="520" w:lineRule="exact"/>
        <w:jc w:val="left"/>
        <w:rPr>
          <w:rFonts w:hint="eastAsia" w:ascii="仿宋" w:hAnsi="仿宋" w:eastAsia="仿宋" w:cs="仿宋"/>
          <w:b/>
          <w:bCs/>
          <w:sz w:val="48"/>
          <w:szCs w:val="48"/>
          <w:highlight w:val="none"/>
        </w:rPr>
      </w:pPr>
    </w:p>
    <w:p w14:paraId="744AF353">
      <w:pPr>
        <w:spacing w:line="520" w:lineRule="exact"/>
        <w:jc w:val="left"/>
        <w:rPr>
          <w:rFonts w:hint="eastAsia" w:ascii="仿宋" w:hAnsi="仿宋" w:eastAsia="仿宋" w:cs="仿宋"/>
          <w:kern w:val="0"/>
          <w:sz w:val="30"/>
          <w:szCs w:val="30"/>
          <w:highlight w:val="none"/>
        </w:rPr>
      </w:pPr>
      <w:r>
        <w:rPr>
          <w:rFonts w:hint="eastAsia" w:ascii="仿宋" w:hAnsi="仿宋" w:eastAsia="仿宋" w:cs="仿宋"/>
          <w:b/>
          <w:bCs/>
          <w:sz w:val="32"/>
          <w:szCs w:val="32"/>
          <w:highlight w:val="none"/>
        </w:rPr>
        <w:t xml:space="preserve">    项目名称：</w:t>
      </w:r>
    </w:p>
    <w:p w14:paraId="77436B84">
      <w:pPr>
        <w:spacing w:line="520" w:lineRule="exact"/>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项目编号：</w:t>
      </w:r>
    </w:p>
    <w:p w14:paraId="5E5DD5FD">
      <w:pPr>
        <w:spacing w:line="520" w:lineRule="exact"/>
        <w:ind w:firstLine="642"/>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采购编号：</w:t>
      </w:r>
    </w:p>
    <w:p w14:paraId="6F0FDD76">
      <w:pPr>
        <w:spacing w:line="520" w:lineRule="exact"/>
        <w:ind w:firstLine="630" w:firstLineChars="196"/>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合同编号：</w:t>
      </w:r>
    </w:p>
    <w:p w14:paraId="4A617664">
      <w:pPr>
        <w:spacing w:line="520" w:lineRule="exact"/>
        <w:ind w:firstLine="642"/>
        <w:jc w:val="left"/>
        <w:rPr>
          <w:rFonts w:hint="eastAsia" w:ascii="仿宋" w:hAnsi="仿宋" w:eastAsia="仿宋" w:cs="仿宋"/>
          <w:b/>
          <w:bCs/>
          <w:sz w:val="32"/>
          <w:szCs w:val="32"/>
          <w:highlight w:val="none"/>
        </w:rPr>
      </w:pPr>
    </w:p>
    <w:p w14:paraId="5D48AB98">
      <w:pPr>
        <w:spacing w:line="520" w:lineRule="exact"/>
        <w:ind w:firstLine="642"/>
        <w:jc w:val="left"/>
        <w:rPr>
          <w:rFonts w:hint="eastAsia" w:ascii="仿宋" w:hAnsi="仿宋" w:eastAsia="仿宋" w:cs="仿宋"/>
          <w:b/>
          <w:bCs/>
          <w:sz w:val="32"/>
          <w:szCs w:val="32"/>
          <w:highlight w:val="none"/>
        </w:rPr>
      </w:pPr>
    </w:p>
    <w:p w14:paraId="27031874">
      <w:pPr>
        <w:spacing w:line="520" w:lineRule="exact"/>
        <w:jc w:val="left"/>
        <w:rPr>
          <w:rFonts w:hint="eastAsia" w:ascii="仿宋" w:hAnsi="仿宋" w:eastAsia="仿宋" w:cs="仿宋"/>
          <w:b/>
          <w:bCs/>
          <w:sz w:val="32"/>
          <w:szCs w:val="32"/>
          <w:highlight w:val="none"/>
        </w:rPr>
      </w:pPr>
    </w:p>
    <w:p w14:paraId="77F36740">
      <w:pPr>
        <w:spacing w:line="520" w:lineRule="exact"/>
        <w:jc w:val="left"/>
        <w:rPr>
          <w:rFonts w:hint="eastAsia" w:ascii="仿宋" w:hAnsi="仿宋" w:eastAsia="仿宋" w:cs="仿宋"/>
          <w:b/>
          <w:bCs/>
          <w:sz w:val="32"/>
          <w:szCs w:val="32"/>
          <w:highlight w:val="none"/>
        </w:rPr>
      </w:pPr>
    </w:p>
    <w:p w14:paraId="7C339D68">
      <w:pPr>
        <w:spacing w:line="520" w:lineRule="exact"/>
        <w:ind w:firstLine="642"/>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甲方：</w:t>
      </w:r>
    </w:p>
    <w:p w14:paraId="17FD5A34">
      <w:pPr>
        <w:spacing w:line="520" w:lineRule="exact"/>
        <w:ind w:firstLine="642"/>
        <w:jc w:val="left"/>
        <w:rPr>
          <w:rFonts w:hint="eastAsia" w:ascii="仿宋" w:hAnsi="仿宋" w:eastAsia="仿宋" w:cs="仿宋"/>
          <w:b/>
          <w:bCs/>
          <w:sz w:val="32"/>
          <w:szCs w:val="32"/>
          <w:highlight w:val="none"/>
          <w:u w:val="single"/>
        </w:rPr>
      </w:pPr>
      <w:r>
        <w:rPr>
          <w:rFonts w:hint="eastAsia" w:ascii="仿宋" w:hAnsi="仿宋" w:eastAsia="仿宋" w:cs="仿宋"/>
          <w:b/>
          <w:bCs/>
          <w:sz w:val="32"/>
          <w:szCs w:val="32"/>
          <w:highlight w:val="none"/>
        </w:rPr>
        <w:t>乙方：</w:t>
      </w:r>
    </w:p>
    <w:p w14:paraId="2394F28D">
      <w:pPr>
        <w:pStyle w:val="40"/>
        <w:wordWrap w:val="0"/>
        <w:spacing w:before="0" w:beforeAutospacing="0" w:after="0" w:afterAutospacing="0" w:line="520" w:lineRule="exact"/>
        <w:jc w:val="center"/>
        <w:rPr>
          <w:rFonts w:hint="eastAsia" w:ascii="仿宋" w:hAnsi="仿宋" w:eastAsia="仿宋"/>
          <w:b/>
          <w:bCs/>
          <w:kern w:val="44"/>
          <w:sz w:val="36"/>
          <w:szCs w:val="36"/>
          <w:highlight w:val="none"/>
        </w:rPr>
      </w:pPr>
      <w:r>
        <w:rPr>
          <w:rFonts w:hint="eastAsia" w:ascii="仿宋" w:hAnsi="仿宋" w:eastAsia="仿宋" w:cs="仿宋"/>
          <w:b/>
          <w:bCs/>
          <w:highlight w:val="none"/>
        </w:rPr>
        <w:br w:type="page"/>
      </w:r>
      <w:r>
        <w:rPr>
          <w:rFonts w:hint="eastAsia" w:ascii="仿宋" w:hAnsi="仿宋" w:eastAsia="仿宋"/>
          <w:b/>
          <w:bCs/>
          <w:kern w:val="44"/>
          <w:sz w:val="36"/>
          <w:szCs w:val="36"/>
          <w:highlight w:val="none"/>
        </w:rPr>
        <w:t>电子病历四级建设及配套硬件采购项目</w:t>
      </w:r>
    </w:p>
    <w:p w14:paraId="35FE6D8E">
      <w:pPr>
        <w:pStyle w:val="40"/>
        <w:wordWrap w:val="0"/>
        <w:spacing w:before="0" w:beforeAutospacing="0" w:after="0" w:afterAutospacing="0" w:line="520" w:lineRule="exact"/>
        <w:jc w:val="center"/>
        <w:rPr>
          <w:rFonts w:hint="eastAsia" w:ascii="仿宋" w:hAnsi="仿宋" w:eastAsia="仿宋"/>
          <w:b/>
          <w:bCs/>
          <w:kern w:val="44"/>
          <w:sz w:val="36"/>
          <w:szCs w:val="36"/>
          <w:highlight w:val="none"/>
        </w:rPr>
      </w:pPr>
      <w:r>
        <w:rPr>
          <w:rFonts w:hint="eastAsia" w:ascii="仿宋" w:hAnsi="仿宋" w:eastAsia="仿宋"/>
          <w:b/>
          <w:bCs/>
          <w:kern w:val="44"/>
          <w:sz w:val="36"/>
          <w:szCs w:val="36"/>
          <w:highlight w:val="none"/>
        </w:rPr>
        <w:t>采购合同</w:t>
      </w:r>
    </w:p>
    <w:p w14:paraId="5A5C238F">
      <w:pPr>
        <w:keepNext w:val="0"/>
        <w:keepLines w:val="0"/>
        <w:pageBreakBefore w:val="0"/>
        <w:widowControl w:val="0"/>
        <w:kinsoku/>
        <w:wordWrap/>
        <w:overflowPunct/>
        <w:topLinePunct w:val="0"/>
        <w:autoSpaceDE/>
        <w:autoSpaceDN/>
        <w:bidi w:val="0"/>
        <w:adjustRightInd/>
        <w:spacing w:line="520" w:lineRule="exact"/>
        <w:jc w:val="center"/>
        <w:textAlignment w:val="auto"/>
        <w:rPr>
          <w:rFonts w:hint="eastAsia" w:ascii="仿宋" w:hAnsi="仿宋" w:eastAsia="仿宋"/>
          <w:bCs/>
          <w:sz w:val="32"/>
          <w:szCs w:val="32"/>
          <w:highlight w:val="none"/>
        </w:rPr>
      </w:pPr>
      <w:r>
        <w:rPr>
          <w:rFonts w:hint="eastAsia" w:ascii="仿宋" w:hAnsi="仿宋" w:eastAsia="仿宋" w:cs="宋体"/>
          <w:sz w:val="28"/>
          <w:szCs w:val="28"/>
          <w:highlight w:val="none"/>
        </w:rPr>
        <w:t xml:space="preserve">                          合同编号: </w:t>
      </w:r>
    </w:p>
    <w:p w14:paraId="464F7B60">
      <w:pPr>
        <w:pStyle w:val="24"/>
        <w:keepNext w:val="0"/>
        <w:keepLines w:val="0"/>
        <w:pageBreakBefore w:val="0"/>
        <w:widowControl w:val="0"/>
        <w:kinsoku/>
        <w:wordWrap/>
        <w:overflowPunct/>
        <w:topLinePunct w:val="0"/>
        <w:autoSpaceDE/>
        <w:autoSpaceDN/>
        <w:bidi w:val="0"/>
        <w:adjustRightInd/>
        <w:spacing w:line="520" w:lineRule="exact"/>
        <w:ind w:left="105" w:firstLine="57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本合同于</w:t>
      </w:r>
      <w:r>
        <w:rPr>
          <w:rFonts w:hint="eastAsia" w:ascii="仿宋" w:hAnsi="仿宋" w:eastAsia="仿宋" w:cs="宋体"/>
          <w:sz w:val="28"/>
          <w:szCs w:val="28"/>
          <w:highlight w:val="none"/>
          <w:u w:val="single"/>
        </w:rPr>
        <w:t xml:space="preserve">   </w:t>
      </w:r>
      <w:r>
        <w:rPr>
          <w:rFonts w:hint="eastAsia" w:ascii="仿宋" w:hAnsi="仿宋" w:eastAsia="仿宋" w:cs="宋体"/>
          <w:sz w:val="28"/>
          <w:szCs w:val="28"/>
          <w:highlight w:val="none"/>
        </w:rPr>
        <w:t>年</w:t>
      </w:r>
      <w:r>
        <w:rPr>
          <w:rFonts w:hint="eastAsia" w:ascii="仿宋" w:hAnsi="仿宋" w:eastAsia="仿宋" w:cs="宋体"/>
          <w:sz w:val="28"/>
          <w:szCs w:val="28"/>
          <w:highlight w:val="none"/>
          <w:u w:val="single"/>
        </w:rPr>
        <w:t xml:space="preserve">  </w:t>
      </w:r>
      <w:r>
        <w:rPr>
          <w:rFonts w:hint="eastAsia" w:ascii="仿宋" w:hAnsi="仿宋" w:eastAsia="仿宋" w:cs="宋体"/>
          <w:sz w:val="28"/>
          <w:szCs w:val="28"/>
          <w:highlight w:val="none"/>
        </w:rPr>
        <w:t>月</w:t>
      </w:r>
      <w:r>
        <w:rPr>
          <w:rFonts w:hint="eastAsia" w:ascii="仿宋" w:hAnsi="仿宋" w:eastAsia="仿宋" w:cs="宋体"/>
          <w:sz w:val="28"/>
          <w:szCs w:val="28"/>
          <w:highlight w:val="none"/>
          <w:u w:val="single"/>
        </w:rPr>
        <w:t xml:space="preserve">  </w:t>
      </w:r>
      <w:r>
        <w:rPr>
          <w:rFonts w:hint="eastAsia" w:ascii="仿宋" w:hAnsi="仿宋" w:eastAsia="仿宋" w:cs="宋体"/>
          <w:sz w:val="28"/>
          <w:szCs w:val="28"/>
          <w:highlight w:val="none"/>
        </w:rPr>
        <w:t>日由甲、乙双方共同签订。甲方为用户单位、乙方为</w:t>
      </w:r>
      <w:r>
        <w:rPr>
          <w:rFonts w:hint="eastAsia" w:ascii="仿宋" w:hAnsi="仿宋" w:eastAsia="仿宋" w:cs="宋体"/>
          <w:sz w:val="28"/>
          <w:szCs w:val="28"/>
          <w:highlight w:val="none"/>
          <w:lang w:eastAsia="zh-CN"/>
        </w:rPr>
        <w:t>中标单位</w:t>
      </w:r>
      <w:r>
        <w:rPr>
          <w:rFonts w:hint="eastAsia" w:ascii="仿宋" w:hAnsi="仿宋" w:eastAsia="仿宋" w:cs="宋体"/>
          <w:sz w:val="28"/>
          <w:szCs w:val="28"/>
          <w:highlight w:val="none"/>
        </w:rPr>
        <w:t>。本合同各方必须遵守《中华人民共和国民法典》,并各自履行应负的全部责任。</w:t>
      </w:r>
    </w:p>
    <w:p w14:paraId="569BC9B9">
      <w:pPr>
        <w:pStyle w:val="24"/>
        <w:keepNext w:val="0"/>
        <w:keepLines w:val="0"/>
        <w:pageBreakBefore w:val="0"/>
        <w:widowControl w:val="0"/>
        <w:kinsoku/>
        <w:wordWrap/>
        <w:overflowPunct/>
        <w:topLinePunct w:val="0"/>
        <w:autoSpaceDE/>
        <w:autoSpaceDN/>
        <w:bidi w:val="0"/>
        <w:adjustRightInd/>
        <w:spacing w:line="520" w:lineRule="exact"/>
        <w:ind w:left="105" w:firstLine="570"/>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一、合同的组成部分：</w:t>
      </w:r>
    </w:p>
    <w:p w14:paraId="422D7D56">
      <w:pPr>
        <w:pStyle w:val="24"/>
        <w:keepNext w:val="0"/>
        <w:keepLines w:val="0"/>
        <w:pageBreakBefore w:val="0"/>
        <w:widowControl w:val="0"/>
        <w:kinsoku/>
        <w:wordWrap/>
        <w:overflowPunct/>
        <w:topLinePunct w:val="0"/>
        <w:autoSpaceDE/>
        <w:autoSpaceDN/>
        <w:bidi w:val="0"/>
        <w:adjustRightInd/>
        <w:spacing w:line="520" w:lineRule="exact"/>
        <w:ind w:left="105" w:firstLine="57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1、中标通知书</w:t>
      </w:r>
    </w:p>
    <w:p w14:paraId="1CEC1104">
      <w:pPr>
        <w:pStyle w:val="24"/>
        <w:keepNext w:val="0"/>
        <w:keepLines w:val="0"/>
        <w:pageBreakBefore w:val="0"/>
        <w:widowControl w:val="0"/>
        <w:kinsoku/>
        <w:wordWrap/>
        <w:overflowPunct/>
        <w:topLinePunct w:val="0"/>
        <w:autoSpaceDE/>
        <w:autoSpaceDN/>
        <w:bidi w:val="0"/>
        <w:adjustRightInd/>
        <w:spacing w:line="520" w:lineRule="exact"/>
        <w:ind w:left="105"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2、本合同书</w:t>
      </w:r>
    </w:p>
    <w:p w14:paraId="035A9B78">
      <w:pPr>
        <w:pStyle w:val="24"/>
        <w:keepNext w:val="0"/>
        <w:keepLines w:val="0"/>
        <w:pageBreakBefore w:val="0"/>
        <w:widowControl w:val="0"/>
        <w:kinsoku/>
        <w:wordWrap/>
        <w:overflowPunct/>
        <w:topLinePunct w:val="0"/>
        <w:autoSpaceDE/>
        <w:autoSpaceDN/>
        <w:bidi w:val="0"/>
        <w:adjustRightInd/>
        <w:spacing w:line="520" w:lineRule="exact"/>
        <w:ind w:left="105"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3、招标文件</w:t>
      </w:r>
    </w:p>
    <w:p w14:paraId="0B3BD6BE">
      <w:pPr>
        <w:pStyle w:val="24"/>
        <w:keepNext w:val="0"/>
        <w:keepLines w:val="0"/>
        <w:pageBreakBefore w:val="0"/>
        <w:widowControl w:val="0"/>
        <w:kinsoku/>
        <w:wordWrap/>
        <w:overflowPunct/>
        <w:topLinePunct w:val="0"/>
        <w:autoSpaceDE/>
        <w:autoSpaceDN/>
        <w:bidi w:val="0"/>
        <w:adjustRightInd/>
        <w:spacing w:line="520" w:lineRule="exact"/>
        <w:ind w:left="105"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4、投标文件</w:t>
      </w:r>
    </w:p>
    <w:p w14:paraId="16B30296">
      <w:pPr>
        <w:pStyle w:val="24"/>
        <w:keepNext w:val="0"/>
        <w:keepLines w:val="0"/>
        <w:pageBreakBefore w:val="0"/>
        <w:widowControl w:val="0"/>
        <w:kinsoku/>
        <w:wordWrap/>
        <w:overflowPunct/>
        <w:topLinePunct w:val="0"/>
        <w:autoSpaceDE/>
        <w:autoSpaceDN/>
        <w:bidi w:val="0"/>
        <w:adjustRightInd/>
        <w:spacing w:line="520" w:lineRule="exact"/>
        <w:ind w:left="105"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5、乙方在评标过程中补充、修改或澄清的文件</w:t>
      </w:r>
    </w:p>
    <w:p w14:paraId="0DEEA85B">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上述文件将相互补充，合同各方必须予以遵守执行。若有不明确或不一致之处，以上列次序在先者为准。</w:t>
      </w:r>
    </w:p>
    <w:p w14:paraId="30A80385">
      <w:pPr>
        <w:pStyle w:val="24"/>
        <w:keepNext w:val="0"/>
        <w:keepLines w:val="0"/>
        <w:pageBreakBefore w:val="0"/>
        <w:widowControl w:val="0"/>
        <w:tabs>
          <w:tab w:val="left" w:pos="900"/>
        </w:tabs>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二、服务内容：</w:t>
      </w:r>
    </w:p>
    <w:p w14:paraId="2B8D10D4">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本合同标的为乙方</w:t>
      </w:r>
      <w:r>
        <w:rPr>
          <w:rFonts w:hint="eastAsia" w:ascii="仿宋" w:hAnsi="仿宋" w:eastAsia="仿宋" w:cs="宋体"/>
          <w:sz w:val="28"/>
          <w:szCs w:val="28"/>
          <w:highlight w:val="none"/>
          <w:lang w:eastAsia="zh-CN"/>
        </w:rPr>
        <w:t>提供的电子病历四级建设及配套硬件采购项目</w:t>
      </w:r>
      <w:r>
        <w:rPr>
          <w:rFonts w:hint="eastAsia" w:ascii="仿宋" w:hAnsi="仿宋" w:eastAsia="仿宋" w:cs="宋体"/>
          <w:sz w:val="28"/>
          <w:szCs w:val="28"/>
          <w:highlight w:val="none"/>
        </w:rPr>
        <w:t>。</w:t>
      </w:r>
    </w:p>
    <w:p w14:paraId="6AF83133">
      <w:pPr>
        <w:pStyle w:val="24"/>
        <w:keepNext w:val="0"/>
        <w:keepLines w:val="0"/>
        <w:pageBreakBefore w:val="0"/>
        <w:widowControl w:val="0"/>
        <w:tabs>
          <w:tab w:val="left" w:pos="900"/>
        </w:tabs>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三、价款：</w:t>
      </w:r>
    </w:p>
    <w:p w14:paraId="6D01B68C">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本合同总价款为人民币   元整（￥ .00元）。具体</w:t>
      </w:r>
      <w:r>
        <w:rPr>
          <w:rFonts w:hint="eastAsia" w:ascii="仿宋" w:hAnsi="仿宋" w:eastAsia="仿宋" w:cs="宋体"/>
          <w:sz w:val="28"/>
          <w:szCs w:val="28"/>
          <w:highlight w:val="none"/>
          <w:lang w:eastAsia="zh-CN"/>
        </w:rPr>
        <w:t>分项</w:t>
      </w:r>
      <w:r>
        <w:rPr>
          <w:rFonts w:hint="eastAsia" w:ascii="仿宋" w:hAnsi="仿宋" w:eastAsia="仿宋" w:cs="宋体"/>
          <w:sz w:val="28"/>
          <w:szCs w:val="28"/>
          <w:highlight w:val="none"/>
        </w:rPr>
        <w:t>报价详见《</w:t>
      </w:r>
      <w:r>
        <w:rPr>
          <w:rFonts w:hint="eastAsia" w:ascii="仿宋" w:hAnsi="仿宋" w:eastAsia="仿宋" w:cs="宋体"/>
          <w:sz w:val="28"/>
          <w:szCs w:val="28"/>
          <w:highlight w:val="none"/>
          <w:lang w:eastAsia="zh-CN"/>
        </w:rPr>
        <w:t>报价明细表</w:t>
      </w:r>
      <w:r>
        <w:rPr>
          <w:rFonts w:hint="eastAsia" w:ascii="仿宋" w:hAnsi="仿宋" w:eastAsia="仿宋" w:cs="宋体"/>
          <w:sz w:val="28"/>
          <w:szCs w:val="28"/>
          <w:highlight w:val="none"/>
        </w:rPr>
        <w:t>表》（共 页，附后）。</w:t>
      </w:r>
    </w:p>
    <w:p w14:paraId="0ADDF547">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2" w:firstLineChars="175"/>
        <w:textAlignment w:val="auto"/>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四、质量及专利权</w:t>
      </w:r>
    </w:p>
    <w:p w14:paraId="674713CE">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0" w:firstLineChars="175"/>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１、乙方提供的服务</w:t>
      </w:r>
      <w:r>
        <w:rPr>
          <w:rFonts w:hint="eastAsia" w:ascii="仿宋" w:hAnsi="仿宋" w:eastAsia="仿宋" w:cs="宋体"/>
          <w:sz w:val="28"/>
          <w:szCs w:val="28"/>
          <w:highlight w:val="none"/>
          <w:lang w:eastAsia="zh-CN"/>
        </w:rPr>
        <w:t>及产品</w:t>
      </w:r>
      <w:r>
        <w:rPr>
          <w:rFonts w:hint="eastAsia" w:ascii="仿宋" w:hAnsi="仿宋" w:eastAsia="仿宋" w:cs="宋体"/>
          <w:sz w:val="28"/>
          <w:szCs w:val="28"/>
          <w:highlight w:val="none"/>
        </w:rPr>
        <w:t>，其技术参数必须符合</w:t>
      </w:r>
      <w:r>
        <w:rPr>
          <w:rFonts w:hint="eastAsia" w:ascii="仿宋" w:hAnsi="仿宋" w:eastAsia="仿宋" w:cs="宋体"/>
          <w:sz w:val="28"/>
          <w:szCs w:val="28"/>
          <w:highlight w:val="none"/>
          <w:lang w:eastAsia="zh-CN"/>
        </w:rPr>
        <w:t>WHCX2026-01</w:t>
      </w:r>
      <w:r>
        <w:rPr>
          <w:rFonts w:hint="eastAsia" w:ascii="仿宋" w:hAnsi="仿宋" w:eastAsia="仿宋" w:cs="宋体"/>
          <w:sz w:val="28"/>
          <w:szCs w:val="28"/>
          <w:highlight w:val="none"/>
        </w:rPr>
        <w:t>招标文件的要求及乙方投标文件的承诺。</w:t>
      </w:r>
    </w:p>
    <w:p w14:paraId="0E670F5A">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0" w:firstLineChars="175"/>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2、乙方应保证甲方在中华人民共和国境内使用其提供的标的或标的的任何一部分，免受第三方提起的侵犯其专利权、商标权、著作权或其他产权纠纷，否则由乙方承担一切法律责任。</w:t>
      </w:r>
    </w:p>
    <w:p w14:paraId="4C39458F">
      <w:pPr>
        <w:numPr>
          <w:ilvl w:val="0"/>
          <w:numId w:val="0"/>
        </w:numPr>
        <w:spacing w:line="480" w:lineRule="exact"/>
        <w:ind w:firstLine="592" w:firstLineChars="200"/>
        <w:rPr>
          <w:rFonts w:hint="eastAsia" w:ascii="仿宋_GB2312" w:hAnsi="宋体" w:eastAsia="仿宋_GB2312"/>
          <w:b w:val="0"/>
          <w:bCs w:val="0"/>
          <w:color w:val="000000"/>
          <w:kern w:val="0"/>
          <w:sz w:val="28"/>
          <w:szCs w:val="28"/>
        </w:rPr>
      </w:pPr>
      <w:r>
        <w:rPr>
          <w:rFonts w:hint="eastAsia" w:ascii="仿宋" w:hAnsi="仿宋" w:eastAsia="仿宋" w:cs="仿宋"/>
          <w:bCs/>
          <w:spacing w:val="8"/>
          <w:kern w:val="0"/>
          <w:sz w:val="28"/>
          <w:szCs w:val="28"/>
          <w:highlight w:val="none"/>
          <w:lang w:val="en-US" w:eastAsia="zh-CN"/>
        </w:rPr>
        <w:t>3、</w:t>
      </w:r>
      <w:r>
        <w:rPr>
          <w:rFonts w:hint="eastAsia" w:ascii="仿宋_GB2312" w:hAnsi="宋体" w:eastAsia="仿宋_GB2312"/>
          <w:b w:val="0"/>
          <w:bCs w:val="0"/>
          <w:color w:val="000000"/>
          <w:kern w:val="0"/>
          <w:sz w:val="28"/>
          <w:szCs w:val="28"/>
        </w:rPr>
        <w:t>质量标准：达到国家验收规范合格标准。</w:t>
      </w:r>
    </w:p>
    <w:p w14:paraId="0F94E069">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2" w:firstLineChars="175"/>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五、服务地点及甲方联系方式：</w:t>
      </w:r>
    </w:p>
    <w:p w14:paraId="68A91034">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0" w:firstLineChars="175"/>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服务地点：甲方指定地点。</w:t>
      </w:r>
    </w:p>
    <w:p w14:paraId="34D42B20">
      <w:pPr>
        <w:pStyle w:val="24"/>
        <w:keepNext w:val="0"/>
        <w:keepLines w:val="0"/>
        <w:pageBreakBefore w:val="0"/>
        <w:widowControl w:val="0"/>
        <w:tabs>
          <w:tab w:val="left" w:pos="900"/>
        </w:tabs>
        <w:kinsoku/>
        <w:wordWrap/>
        <w:overflowPunct/>
        <w:topLinePunct w:val="0"/>
        <w:autoSpaceDE/>
        <w:autoSpaceDN/>
        <w:bidi w:val="0"/>
        <w:adjustRightInd/>
        <w:spacing w:line="520" w:lineRule="exact"/>
        <w:ind w:left="46" w:leftChars="22" w:firstLine="490" w:firstLineChars="175"/>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联系人：</w:t>
      </w:r>
      <w:r>
        <w:rPr>
          <w:rFonts w:hint="eastAsia" w:ascii="仿宋" w:hAnsi="仿宋" w:eastAsia="仿宋" w:cs="宋体"/>
          <w:sz w:val="28"/>
          <w:szCs w:val="28"/>
          <w:highlight w:val="none"/>
          <w:u w:val="single"/>
        </w:rPr>
        <w:t>　　　      　</w:t>
      </w:r>
      <w:r>
        <w:rPr>
          <w:rFonts w:hint="eastAsia" w:ascii="仿宋" w:hAnsi="仿宋" w:eastAsia="仿宋" w:cs="宋体"/>
          <w:sz w:val="28"/>
          <w:szCs w:val="28"/>
          <w:highlight w:val="none"/>
        </w:rPr>
        <w:t>；</w:t>
      </w:r>
    </w:p>
    <w:p w14:paraId="07AE86F5">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联系电话：</w:t>
      </w:r>
      <w:r>
        <w:rPr>
          <w:rFonts w:hint="eastAsia" w:ascii="仿宋" w:hAnsi="仿宋" w:eastAsia="仿宋" w:cs="宋体"/>
          <w:sz w:val="28"/>
          <w:szCs w:val="28"/>
          <w:highlight w:val="none"/>
          <w:u w:val="single"/>
        </w:rPr>
        <w:t>　　  　　　</w:t>
      </w:r>
      <w:r>
        <w:rPr>
          <w:rFonts w:hint="eastAsia" w:ascii="仿宋" w:hAnsi="仿宋" w:eastAsia="仿宋" w:cs="宋体"/>
          <w:sz w:val="28"/>
          <w:szCs w:val="28"/>
          <w:highlight w:val="none"/>
        </w:rPr>
        <w:t>。</w:t>
      </w:r>
    </w:p>
    <w:p w14:paraId="10D51087">
      <w:pPr>
        <w:keepNext w:val="0"/>
        <w:keepLines w:val="0"/>
        <w:pageBreakBefore w:val="0"/>
        <w:widowControl w:val="0"/>
        <w:numPr>
          <w:ilvl w:val="0"/>
          <w:numId w:val="0"/>
        </w:numPr>
        <w:kinsoku/>
        <w:wordWrap/>
        <w:overflowPunct/>
        <w:topLinePunct w:val="0"/>
        <w:autoSpaceDE/>
        <w:autoSpaceDN/>
        <w:bidi w:val="0"/>
        <w:adjustRightInd/>
        <w:spacing w:line="520" w:lineRule="exact"/>
        <w:ind w:firstLine="562" w:firstLineChars="200"/>
        <w:textAlignment w:val="auto"/>
        <w:rPr>
          <w:rFonts w:hint="eastAsia" w:ascii="仿宋_GB2312" w:hAnsi="宋体" w:eastAsia="仿宋_GB2312"/>
          <w:b w:val="0"/>
          <w:bCs w:val="0"/>
          <w:color w:val="000000"/>
          <w:kern w:val="0"/>
          <w:sz w:val="28"/>
          <w:szCs w:val="28"/>
        </w:rPr>
      </w:pPr>
      <w:r>
        <w:rPr>
          <w:rFonts w:hint="eastAsia" w:ascii="仿宋_GB2312" w:hAnsi="宋体" w:eastAsia="仿宋_GB2312"/>
          <w:b/>
          <w:bCs/>
          <w:color w:val="000000"/>
          <w:kern w:val="0"/>
          <w:sz w:val="28"/>
          <w:szCs w:val="28"/>
          <w:lang w:eastAsia="zh-CN"/>
        </w:rPr>
        <w:t>六、项目交付期</w:t>
      </w:r>
      <w:r>
        <w:rPr>
          <w:rFonts w:hint="eastAsia" w:ascii="仿宋_GB2312" w:hAnsi="宋体" w:eastAsia="仿宋_GB2312"/>
          <w:b/>
          <w:bCs/>
          <w:color w:val="000000"/>
          <w:kern w:val="0"/>
          <w:sz w:val="28"/>
          <w:szCs w:val="28"/>
        </w:rPr>
        <w:t>：</w:t>
      </w:r>
      <w:r>
        <w:rPr>
          <w:rFonts w:hint="eastAsia" w:ascii="仿宋_GB2312" w:hAnsi="宋体" w:eastAsia="仿宋_GB2312"/>
          <w:b w:val="0"/>
          <w:bCs w:val="0"/>
          <w:color w:val="000000"/>
          <w:kern w:val="0"/>
          <w:sz w:val="28"/>
          <w:szCs w:val="28"/>
        </w:rPr>
        <w:t>合同签订后</w:t>
      </w:r>
      <w:r>
        <w:rPr>
          <w:rFonts w:hint="eastAsia" w:ascii="仿宋_GB2312" w:hAnsi="宋体" w:eastAsia="仿宋_GB2312"/>
          <w:b w:val="0"/>
          <w:bCs w:val="0"/>
          <w:color w:val="000000"/>
          <w:kern w:val="0"/>
          <w:sz w:val="28"/>
          <w:szCs w:val="28"/>
          <w:lang w:eastAsia="zh-CN"/>
        </w:rPr>
        <w:t>采购人</w:t>
      </w:r>
      <w:r>
        <w:rPr>
          <w:rFonts w:hint="eastAsia" w:ascii="仿宋_GB2312" w:hAnsi="宋体" w:eastAsia="仿宋_GB2312"/>
          <w:b w:val="0"/>
          <w:bCs w:val="0"/>
          <w:color w:val="000000"/>
          <w:kern w:val="0"/>
          <w:sz w:val="28"/>
          <w:szCs w:val="28"/>
        </w:rPr>
        <w:t>项目现场具备实施条件之日起6个月内完成威海市环翠区环翠中医医院智慧医院系统上线运营。</w:t>
      </w:r>
    </w:p>
    <w:p w14:paraId="7B8C78B2">
      <w:pPr>
        <w:keepNext w:val="0"/>
        <w:keepLines w:val="0"/>
        <w:pageBreakBefore w:val="0"/>
        <w:widowControl w:val="0"/>
        <w:numPr>
          <w:ilvl w:val="0"/>
          <w:numId w:val="0"/>
        </w:numPr>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七、验收</w:t>
      </w:r>
    </w:p>
    <w:p w14:paraId="666CD8F4">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1、提供服务前及服务过程中，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54E3AA4B">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2、乙方服务期满后向甲方发出项目验收建议，甲方应在7个工作日内启动验收。</w:t>
      </w:r>
    </w:p>
    <w:p w14:paraId="71B7EE78">
      <w:pPr>
        <w:keepNext w:val="0"/>
        <w:keepLines w:val="0"/>
        <w:pageBreakBefore w:val="0"/>
        <w:widowControl w:val="0"/>
        <w:kinsoku/>
        <w:wordWrap/>
        <w:overflowPunct/>
        <w:topLinePunct w:val="0"/>
        <w:autoSpaceDE/>
        <w:autoSpaceDN/>
        <w:bidi w:val="0"/>
        <w:adjustRightInd/>
        <w:spacing w:line="520" w:lineRule="exact"/>
        <w:ind w:left="561" w:leftChars="267"/>
        <w:textAlignment w:val="auto"/>
        <w:rPr>
          <w:rFonts w:hint="eastAsia" w:ascii="仿宋" w:hAnsi="仿宋" w:eastAsia="仿宋" w:cs="宋体"/>
          <w:sz w:val="28"/>
          <w:szCs w:val="28"/>
          <w:highlight w:val="none"/>
        </w:rPr>
      </w:pPr>
      <w:r>
        <w:rPr>
          <w:rFonts w:hint="eastAsia" w:ascii="仿宋" w:hAnsi="仿宋" w:eastAsia="仿宋" w:cs="宋体"/>
          <w:b/>
          <w:sz w:val="28"/>
          <w:szCs w:val="28"/>
          <w:highlight w:val="none"/>
        </w:rPr>
        <w:t>八、《验收</w:t>
      </w:r>
      <w:r>
        <w:rPr>
          <w:rFonts w:hint="eastAsia" w:ascii="仿宋" w:hAnsi="仿宋" w:eastAsia="仿宋" w:cs="宋体"/>
          <w:b/>
          <w:sz w:val="28"/>
          <w:szCs w:val="28"/>
          <w:highlight w:val="none"/>
          <w:lang w:eastAsia="zh-CN"/>
        </w:rPr>
        <w:t>书</w:t>
      </w:r>
      <w:r>
        <w:rPr>
          <w:rFonts w:hint="eastAsia" w:ascii="仿宋" w:hAnsi="仿宋" w:eastAsia="仿宋" w:cs="宋体"/>
          <w:b/>
          <w:sz w:val="28"/>
          <w:szCs w:val="28"/>
          <w:highlight w:val="none"/>
        </w:rPr>
        <w:t>》的签署</w:t>
      </w:r>
    </w:p>
    <w:p w14:paraId="7B443A89">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项目验收合格，甲方使用部门应及时、完整、真实地签署《验收</w:t>
      </w:r>
      <w:r>
        <w:rPr>
          <w:rFonts w:hint="eastAsia" w:ascii="仿宋" w:hAnsi="仿宋" w:eastAsia="仿宋" w:cs="宋体"/>
          <w:sz w:val="28"/>
          <w:szCs w:val="28"/>
          <w:highlight w:val="none"/>
          <w:lang w:eastAsia="zh-CN"/>
        </w:rPr>
        <w:t>书</w:t>
      </w:r>
      <w:r>
        <w:rPr>
          <w:rFonts w:hint="eastAsia" w:ascii="仿宋" w:hAnsi="仿宋" w:eastAsia="仿宋" w:cs="宋体"/>
          <w:sz w:val="28"/>
          <w:szCs w:val="28"/>
          <w:highlight w:val="none"/>
        </w:rPr>
        <w:t>》。</w:t>
      </w:r>
    </w:p>
    <w:p w14:paraId="4ECDA8D2">
      <w:pPr>
        <w:pStyle w:val="24"/>
        <w:keepNext w:val="0"/>
        <w:keepLines w:val="0"/>
        <w:pageBreakBefore w:val="0"/>
        <w:widowControl w:val="0"/>
        <w:tabs>
          <w:tab w:val="left" w:pos="720"/>
          <w:tab w:val="left" w:pos="900"/>
        </w:tabs>
        <w:kinsoku/>
        <w:wordWrap/>
        <w:overflowPunct/>
        <w:topLinePunct w:val="0"/>
        <w:autoSpaceDE/>
        <w:autoSpaceDN/>
        <w:bidi w:val="0"/>
        <w:adjustRightInd/>
        <w:spacing w:line="520" w:lineRule="exact"/>
        <w:ind w:left="50" w:leftChars="24" w:firstLine="551" w:firstLineChars="196"/>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九、付款</w:t>
      </w:r>
    </w:p>
    <w:p w14:paraId="676F9DB4">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（1）本合同以人民币付款。</w:t>
      </w:r>
    </w:p>
    <w:p w14:paraId="5FEEC411">
      <w:pPr>
        <w:pStyle w:val="24"/>
        <w:keepNext w:val="0"/>
        <w:keepLines w:val="0"/>
        <w:pageBreakBefore w:val="0"/>
        <w:widowControl w:val="0"/>
        <w:tabs>
          <w:tab w:val="left" w:pos="1040"/>
        </w:tabs>
        <w:kinsoku/>
        <w:wordWrap/>
        <w:overflowPunct/>
        <w:topLinePunct w:val="0"/>
        <w:autoSpaceDE/>
        <w:autoSpaceDN/>
        <w:bidi w:val="0"/>
        <w:adjustRightInd/>
        <w:spacing w:line="520" w:lineRule="exact"/>
        <w:ind w:firstLine="560" w:firstLineChars="200"/>
        <w:jc w:val="left"/>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（2）付款方式：</w:t>
      </w:r>
    </w:p>
    <w:p w14:paraId="2DFC31EC">
      <w:pPr>
        <w:pStyle w:val="24"/>
        <w:keepNext w:val="0"/>
        <w:keepLines w:val="0"/>
        <w:pageBreakBefore w:val="0"/>
        <w:widowControl w:val="0"/>
        <w:tabs>
          <w:tab w:val="left" w:pos="1040"/>
        </w:tabs>
        <w:kinsoku/>
        <w:wordWrap/>
        <w:overflowPunct/>
        <w:topLinePunct w:val="0"/>
        <w:autoSpaceDE/>
        <w:autoSpaceDN/>
        <w:bidi w:val="0"/>
        <w:adjustRightInd/>
        <w:spacing w:line="520" w:lineRule="exact"/>
        <w:ind w:left="50" w:firstLine="560" w:firstLineChars="200"/>
        <w:jc w:val="left"/>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（3）付款按以下资信办理</w:t>
      </w:r>
    </w:p>
    <w:p w14:paraId="3A90B2E4">
      <w:pPr>
        <w:pStyle w:val="24"/>
        <w:keepNext w:val="0"/>
        <w:keepLines w:val="0"/>
        <w:pageBreakBefore w:val="0"/>
        <w:widowControl w:val="0"/>
        <w:tabs>
          <w:tab w:val="left" w:pos="1040"/>
        </w:tabs>
        <w:kinsoku/>
        <w:wordWrap/>
        <w:overflowPunct/>
        <w:topLinePunct w:val="0"/>
        <w:autoSpaceDE/>
        <w:autoSpaceDN/>
        <w:bidi w:val="0"/>
        <w:adjustRightInd/>
        <w:spacing w:line="520" w:lineRule="exact"/>
        <w:ind w:left="50" w:leftChars="24" w:firstLine="1209" w:firstLineChars="432"/>
        <w:jc w:val="left"/>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收 款 人：           开户银行：        银行账号：</w:t>
      </w:r>
    </w:p>
    <w:p w14:paraId="1E439461">
      <w:pPr>
        <w:pStyle w:val="24"/>
        <w:keepNext w:val="0"/>
        <w:keepLines w:val="0"/>
        <w:pageBreakBefore w:val="0"/>
        <w:widowControl w:val="0"/>
        <w:tabs>
          <w:tab w:val="left" w:pos="1040"/>
        </w:tabs>
        <w:kinsoku/>
        <w:wordWrap/>
        <w:overflowPunct/>
        <w:topLinePunct w:val="0"/>
        <w:autoSpaceDE/>
        <w:autoSpaceDN/>
        <w:bidi w:val="0"/>
        <w:adjustRightInd/>
        <w:spacing w:line="520" w:lineRule="exact"/>
        <w:ind w:left="53" w:leftChars="25" w:firstLine="1206" w:firstLineChars="431"/>
        <w:jc w:val="left"/>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联 系 人：           联系电话：</w:t>
      </w:r>
    </w:p>
    <w:p w14:paraId="2196C7A1">
      <w:pPr>
        <w:pStyle w:val="24"/>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ascii="仿宋" w:hAnsi="仿宋" w:eastAsia="仿宋" w:cs="宋体"/>
          <w:b/>
          <w:sz w:val="28"/>
          <w:szCs w:val="28"/>
          <w:highlight w:val="none"/>
        </w:rPr>
      </w:pPr>
      <w:r>
        <w:rPr>
          <w:rFonts w:hint="eastAsia" w:ascii="仿宋" w:hAnsi="仿宋" w:eastAsia="仿宋" w:cs="宋体"/>
          <w:b/>
          <w:sz w:val="28"/>
          <w:szCs w:val="28"/>
          <w:highlight w:val="none"/>
        </w:rPr>
        <w:t>十、服务承诺</w:t>
      </w:r>
    </w:p>
    <w:p w14:paraId="06E7BD66">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lang w:val="en-US" w:eastAsia="zh-CN"/>
        </w:rPr>
        <w:t>1、</w:t>
      </w:r>
      <w:r>
        <w:rPr>
          <w:rFonts w:hint="eastAsia" w:ascii="仿宋_GB2312" w:eastAsia="仿宋_GB2312"/>
          <w:sz w:val="28"/>
          <w:szCs w:val="28"/>
          <w:highlight w:val="none"/>
        </w:rPr>
        <w:t>乙方要保证提供优质的售后服务，其服务必须达到其投标文件中的承诺。</w:t>
      </w:r>
    </w:p>
    <w:p w14:paraId="3479FA48">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评级需求：建设内容需满足二级综合医院电子病历三级等保的标准。</w:t>
      </w:r>
    </w:p>
    <w:p w14:paraId="0E3FB667">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乙方</w:t>
      </w:r>
      <w:r>
        <w:rPr>
          <w:rFonts w:hint="eastAsia" w:ascii="仿宋_GB2312" w:eastAsia="仿宋_GB2312"/>
          <w:sz w:val="28"/>
          <w:szCs w:val="28"/>
          <w:highlight w:val="none"/>
        </w:rPr>
        <w:t>按照电子病历四级和智慧服务二级的标准进行建设，招标文件软件及硬件清单没有详细列出的也无需再额外收费。</w:t>
      </w:r>
    </w:p>
    <w:p w14:paraId="5C74E0DE">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乙方</w:t>
      </w:r>
      <w:r>
        <w:rPr>
          <w:rFonts w:hint="eastAsia" w:ascii="仿宋_GB2312" w:eastAsia="仿宋_GB2312"/>
          <w:sz w:val="28"/>
          <w:szCs w:val="28"/>
          <w:highlight w:val="none"/>
        </w:rPr>
        <w:t>提供网络安全等级保护三级测评服务，须助力医院完成网络安全等级保护三级的备案及测评验收工作，本项目</w:t>
      </w:r>
      <w:r>
        <w:rPr>
          <w:rFonts w:hint="eastAsia" w:ascii="仿宋_GB2312" w:eastAsia="仿宋_GB2312"/>
          <w:sz w:val="28"/>
          <w:szCs w:val="28"/>
          <w:highlight w:val="none"/>
          <w:lang w:eastAsia="zh-CN"/>
        </w:rPr>
        <w:t>乙方</w:t>
      </w:r>
      <w:r>
        <w:rPr>
          <w:rFonts w:hint="eastAsia" w:ascii="仿宋_GB2312" w:eastAsia="仿宋_GB2312"/>
          <w:sz w:val="28"/>
          <w:szCs w:val="28"/>
          <w:highlight w:val="none"/>
        </w:rPr>
        <w:t>在服务实施过程中无额外收费。</w:t>
      </w:r>
    </w:p>
    <w:p w14:paraId="3E1E749F">
      <w:pPr>
        <w:keepNext w:val="0"/>
        <w:keepLines w:val="0"/>
        <w:pageBreakBefore w:val="0"/>
        <w:widowControl w:val="0"/>
        <w:kinsoku/>
        <w:wordWrap/>
        <w:overflowPunct/>
        <w:topLinePunct w:val="0"/>
        <w:autoSpaceDE/>
        <w:autoSpaceDN/>
        <w:bidi w:val="0"/>
        <w:adjustRightInd/>
        <w:spacing w:line="520" w:lineRule="exact"/>
        <w:ind w:left="-10" w:firstLine="561"/>
        <w:textAlignment w:val="auto"/>
        <w:rPr>
          <w:rFonts w:hint="eastAsia" w:ascii="仿宋" w:hAnsi="仿宋" w:eastAsia="仿宋" w:cs="宋体"/>
          <w:b/>
          <w:sz w:val="28"/>
          <w:szCs w:val="28"/>
          <w:highlight w:val="none"/>
        </w:rPr>
      </w:pPr>
      <w:r>
        <w:rPr>
          <w:rFonts w:hint="eastAsia" w:ascii="仿宋" w:hAnsi="仿宋" w:eastAsia="仿宋" w:cs="宋体"/>
          <w:b/>
          <w:sz w:val="28"/>
          <w:szCs w:val="28"/>
          <w:highlight w:val="none"/>
        </w:rPr>
        <w:t>十一、变更、修改和转让</w:t>
      </w:r>
    </w:p>
    <w:p w14:paraId="67AF9818">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b/>
          <w:sz w:val="28"/>
          <w:szCs w:val="28"/>
          <w:highlight w:val="none"/>
        </w:rPr>
      </w:pPr>
      <w:r>
        <w:rPr>
          <w:rFonts w:hint="eastAsia" w:ascii="仿宋" w:hAnsi="仿宋" w:eastAsia="仿宋" w:cs="宋体"/>
          <w:sz w:val="28"/>
          <w:szCs w:val="28"/>
          <w:highlight w:val="none"/>
        </w:rPr>
        <w:t>乙方应严格按合同要求</w:t>
      </w:r>
      <w:r>
        <w:rPr>
          <w:rFonts w:hint="eastAsia" w:ascii="仿宋" w:hAnsi="仿宋" w:eastAsia="仿宋" w:cs="宋体"/>
          <w:sz w:val="28"/>
          <w:szCs w:val="28"/>
          <w:highlight w:val="none"/>
          <w:lang w:eastAsia="zh-CN"/>
        </w:rPr>
        <w:t>服务及</w:t>
      </w:r>
      <w:r>
        <w:rPr>
          <w:rFonts w:hint="eastAsia" w:ascii="仿宋" w:hAnsi="仿宋" w:eastAsia="仿宋" w:cs="宋体"/>
          <w:sz w:val="28"/>
          <w:szCs w:val="28"/>
          <w:highlight w:val="none"/>
        </w:rPr>
        <w:t>供货，未经甲方书面同意，乙方不得擅自就合同标的的数量、质量、</w:t>
      </w:r>
      <w:r>
        <w:rPr>
          <w:rFonts w:hint="eastAsia" w:ascii="仿宋" w:hAnsi="仿宋" w:eastAsia="仿宋" w:cs="宋体"/>
          <w:sz w:val="28"/>
          <w:szCs w:val="28"/>
          <w:highlight w:val="none"/>
          <w:lang w:eastAsia="zh-CN"/>
        </w:rPr>
        <w:t>项目交付期</w:t>
      </w:r>
      <w:r>
        <w:rPr>
          <w:rFonts w:hint="eastAsia" w:ascii="仿宋" w:hAnsi="仿宋" w:eastAsia="仿宋" w:cs="宋体"/>
          <w:sz w:val="28"/>
          <w:szCs w:val="28"/>
          <w:highlight w:val="none"/>
        </w:rPr>
        <w:t>、技术规格以及其他的合同条款进行变更、修改；不得部分或者全部转让其应履行的合同义务。</w:t>
      </w:r>
    </w:p>
    <w:p w14:paraId="1385C749">
      <w:pPr>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sz w:val="28"/>
          <w:szCs w:val="28"/>
          <w:highlight w:val="none"/>
        </w:rPr>
      </w:pPr>
      <w:r>
        <w:rPr>
          <w:rFonts w:hint="eastAsia" w:ascii="仿宋" w:hAnsi="仿宋" w:eastAsia="仿宋" w:cs="宋体"/>
          <w:b/>
          <w:bCs/>
          <w:sz w:val="28"/>
          <w:szCs w:val="28"/>
          <w:highlight w:val="none"/>
        </w:rPr>
        <w:t>十二、合同解除</w:t>
      </w:r>
    </w:p>
    <w:p w14:paraId="5BE6D447">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乙方迟延履行合同义务或者履行合同义务不符合约定以及违反其他有关规定而应解除合同的，除承担违约责任外，经甲方书面同意，将向其发出书面通知，解除本合同。</w:t>
      </w:r>
    </w:p>
    <w:p w14:paraId="41147D89">
      <w:pPr>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十三、违约赔偿</w:t>
      </w:r>
    </w:p>
    <w:p w14:paraId="295D2421">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1、乙方违反第四条质量及专利权第一款的约定而降低标准及违反第十一条变更、修改及转让的约定，甲方将责令其严格按照合同的约定履行义务。乙方无正当理由拒不履行的，纳入诚信记录，情节严重的，并与其解除合同。</w:t>
      </w:r>
    </w:p>
    <w:p w14:paraId="45D62047">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2、乙方违反有关的法律法规或者合同的其他约定（规定），甲方将责令其严格按照合同的约定履行义务。乙方无正当理由拒不履行的，纳入诚信记录，情节严重的，并与其解除合同。</w:t>
      </w:r>
    </w:p>
    <w:p w14:paraId="3F209B33">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3、乙方违反第六条服务期限的约定，逾期提供服务或者经验收不合格而重新提供服务，每逾期一日按照逾期部分合同价款的3‰向甲方交纳违约金，不足一日，按一日计算（下同）。</w:t>
      </w:r>
    </w:p>
    <w:p w14:paraId="1A347B72">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4、甲方无正当理由延期验收的，每延期一日按照延期验收部分合同价款的3‰向乙方支付违约金。</w:t>
      </w:r>
    </w:p>
    <w:p w14:paraId="6D32E55E">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5、由于违约而给对方造成损失，按照损失金额的100%给予赔偿。</w:t>
      </w:r>
    </w:p>
    <w:p w14:paraId="499DD092">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6、由于乙方违约而可能出现其产品（设备）等被甲方使用的情形，其所遭受的损失甲方不需要负责或者承担。</w:t>
      </w:r>
    </w:p>
    <w:p w14:paraId="7277E12B">
      <w:pPr>
        <w:pStyle w:val="24"/>
        <w:keepNext w:val="0"/>
        <w:keepLines w:val="0"/>
        <w:pageBreakBefore w:val="0"/>
        <w:widowControl w:val="0"/>
        <w:kinsoku/>
        <w:wordWrap/>
        <w:overflowPunct/>
        <w:topLinePunct w:val="0"/>
        <w:autoSpaceDE/>
        <w:autoSpaceDN/>
        <w:bidi w:val="0"/>
        <w:adjustRightInd/>
        <w:spacing w:line="520" w:lineRule="exact"/>
        <w:ind w:left="50"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7、上述违约责任“不可抗力”除外，“不可抗力”是指不能预见、不能避免并不能克服的客观情况，如：战争、严重火灾、洪水、台风、地震等事件。</w:t>
      </w:r>
    </w:p>
    <w:p w14:paraId="335D379B">
      <w:pPr>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十四、争议解决</w:t>
      </w:r>
    </w:p>
    <w:p w14:paraId="3A482F36">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1、合同各方应通过友好协商，解决执行本合同中所发生的或与本合同有关的一切争议，如协商不成，可向合同签约地的人民法院提起诉讼。</w:t>
      </w:r>
    </w:p>
    <w:p w14:paraId="04636591">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2、在诉讼期间，本合同无争议的部分应继续执行。</w:t>
      </w:r>
    </w:p>
    <w:p w14:paraId="3626933C">
      <w:pPr>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十五、合同生效</w:t>
      </w:r>
    </w:p>
    <w:p w14:paraId="5A231E5A">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shd w:val="pct10" w:color="auto" w:fill="FFFFFF"/>
        </w:rPr>
      </w:pPr>
      <w:r>
        <w:rPr>
          <w:rFonts w:hint="eastAsia" w:ascii="仿宋_GB2312" w:hAnsi="宋体" w:eastAsia="仿宋_GB2312"/>
          <w:sz w:val="28"/>
          <w:szCs w:val="28"/>
          <w:highlight w:val="none"/>
        </w:rPr>
        <w:t>本合同由双方代表签章并加盖双方公章或合同章后生效</w:t>
      </w:r>
      <w:r>
        <w:rPr>
          <w:rFonts w:hint="eastAsia" w:ascii="仿宋" w:hAnsi="仿宋" w:eastAsia="仿宋" w:cs="宋体"/>
          <w:sz w:val="28"/>
          <w:szCs w:val="28"/>
          <w:highlight w:val="none"/>
        </w:rPr>
        <w:t>。</w:t>
      </w:r>
    </w:p>
    <w:p w14:paraId="4B7CD175">
      <w:pPr>
        <w:keepNext w:val="0"/>
        <w:keepLines w:val="0"/>
        <w:pageBreakBefore w:val="0"/>
        <w:widowControl w:val="0"/>
        <w:kinsoku/>
        <w:wordWrap/>
        <w:overflowPunct/>
        <w:topLinePunct w:val="0"/>
        <w:autoSpaceDE/>
        <w:autoSpaceDN/>
        <w:bidi w:val="0"/>
        <w:adjustRightInd/>
        <w:spacing w:line="520" w:lineRule="exact"/>
        <w:ind w:firstLine="562" w:firstLineChars="200"/>
        <w:textAlignment w:val="auto"/>
        <w:rPr>
          <w:rFonts w:hint="eastAsia" w:ascii="仿宋" w:hAnsi="仿宋" w:eastAsia="仿宋" w:cs="宋体"/>
          <w:sz w:val="28"/>
          <w:szCs w:val="28"/>
          <w:highlight w:val="none"/>
        </w:rPr>
      </w:pPr>
      <w:r>
        <w:rPr>
          <w:rFonts w:hint="eastAsia" w:ascii="仿宋" w:hAnsi="仿宋" w:eastAsia="仿宋" w:cs="宋体"/>
          <w:b/>
          <w:sz w:val="28"/>
          <w:szCs w:val="28"/>
          <w:highlight w:val="none"/>
        </w:rPr>
        <w:t>十六、签约地点：</w:t>
      </w:r>
      <w:r>
        <w:rPr>
          <w:rFonts w:hint="eastAsia" w:ascii="仿宋" w:hAnsi="仿宋" w:eastAsia="仿宋" w:cs="宋体"/>
          <w:sz w:val="28"/>
          <w:szCs w:val="28"/>
          <w:highlight w:val="none"/>
        </w:rPr>
        <w:t>山东省威海市。</w:t>
      </w:r>
    </w:p>
    <w:p w14:paraId="302E4BCE">
      <w:pPr>
        <w:pStyle w:val="24"/>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甲　　方:　                          乙 　 方:    </w:t>
      </w:r>
    </w:p>
    <w:p w14:paraId="6052B185">
      <w:pPr>
        <w:pStyle w:val="24"/>
        <w:keepNext w:val="0"/>
        <w:keepLines w:val="0"/>
        <w:pageBreakBefore w:val="0"/>
        <w:widowControl w:val="0"/>
        <w:kinsoku/>
        <w:wordWrap/>
        <w:overflowPunct/>
        <w:topLinePunct w:val="0"/>
        <w:autoSpaceDE/>
        <w:autoSpaceDN/>
        <w:bidi w:val="0"/>
        <w:adjustRightInd/>
        <w:spacing w:line="520" w:lineRule="exact"/>
        <w:ind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单位盖章:                            单位盖章:    　　  </w:t>
      </w:r>
    </w:p>
    <w:p w14:paraId="754CDC9F">
      <w:pPr>
        <w:pStyle w:val="24"/>
        <w:keepNext w:val="0"/>
        <w:keepLines w:val="0"/>
        <w:pageBreakBefore w:val="0"/>
        <w:widowControl w:val="0"/>
        <w:kinsoku/>
        <w:wordWrap/>
        <w:overflowPunct/>
        <w:topLinePunct w:val="0"/>
        <w:autoSpaceDE/>
        <w:autoSpaceDN/>
        <w:bidi w:val="0"/>
        <w:adjustRightInd/>
        <w:spacing w:line="520" w:lineRule="exact"/>
        <w:ind w:firstLine="560"/>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代表签字:                            代表签字:</w:t>
      </w:r>
    </w:p>
    <w:p w14:paraId="58E94FCD">
      <w:pPr>
        <w:keepNext w:val="0"/>
        <w:keepLines w:val="0"/>
        <w:pageBreakBefore w:val="0"/>
        <w:widowControl w:val="0"/>
        <w:tabs>
          <w:tab w:val="left" w:pos="2835"/>
        </w:tabs>
        <w:kinsoku/>
        <w:wordWrap/>
        <w:overflowPunct/>
        <w:topLinePunct w:val="0"/>
        <w:autoSpaceDE/>
        <w:autoSpaceDN/>
        <w:bidi w:val="0"/>
        <w:adjustRightInd/>
        <w:snapToGrid w:val="0"/>
        <w:spacing w:line="520" w:lineRule="exact"/>
        <w:ind w:firstLine="630" w:firstLineChars="300"/>
        <w:textAlignment w:val="auto"/>
        <w:rPr>
          <w:rFonts w:hint="eastAsia" w:ascii="仿宋" w:hAnsi="仿宋" w:eastAsia="仿宋"/>
          <w:szCs w:val="21"/>
          <w:highlight w:val="none"/>
        </w:rPr>
      </w:pPr>
      <w:r>
        <w:rPr>
          <w:rFonts w:hint="eastAsia" w:ascii="仿宋" w:hAnsi="仿宋" w:eastAsia="仿宋"/>
          <w:szCs w:val="21"/>
          <w:highlight w:val="none"/>
        </w:rPr>
        <w:t>注明：本合同文本仅作为参考文本，双方签订合同时应结合项目特点和具体要求修订相关内容。</w:t>
      </w:r>
    </w:p>
    <w:p w14:paraId="2FB3DDD2">
      <w:pPr>
        <w:tabs>
          <w:tab w:val="left" w:pos="2835"/>
        </w:tabs>
        <w:snapToGrid w:val="0"/>
        <w:spacing w:line="600" w:lineRule="exact"/>
        <w:rPr>
          <w:rFonts w:hint="eastAsia" w:ascii="仿宋" w:hAnsi="仿宋" w:eastAsia="仿宋"/>
          <w:szCs w:val="21"/>
          <w:highlight w:val="none"/>
        </w:rPr>
      </w:pPr>
    </w:p>
    <w:p w14:paraId="08FCB8AF">
      <w:pPr>
        <w:tabs>
          <w:tab w:val="left" w:pos="2835"/>
        </w:tabs>
        <w:snapToGrid w:val="0"/>
        <w:spacing w:line="600" w:lineRule="exact"/>
        <w:rPr>
          <w:rFonts w:hint="eastAsia" w:ascii="仿宋" w:hAnsi="仿宋" w:eastAsia="仿宋"/>
          <w:szCs w:val="21"/>
          <w:highlight w:val="none"/>
        </w:rPr>
      </w:pPr>
    </w:p>
    <w:p w14:paraId="283DCE6C">
      <w:pPr>
        <w:tabs>
          <w:tab w:val="left" w:pos="2835"/>
        </w:tabs>
        <w:snapToGrid w:val="0"/>
        <w:spacing w:line="600" w:lineRule="exact"/>
        <w:rPr>
          <w:rFonts w:hint="eastAsia" w:ascii="仿宋" w:hAnsi="仿宋" w:eastAsia="仿宋"/>
          <w:szCs w:val="21"/>
          <w:highlight w:val="none"/>
        </w:rPr>
      </w:pPr>
    </w:p>
    <w:p w14:paraId="510F3C3E">
      <w:pPr>
        <w:tabs>
          <w:tab w:val="left" w:pos="2835"/>
        </w:tabs>
        <w:snapToGrid w:val="0"/>
        <w:spacing w:line="600" w:lineRule="exact"/>
        <w:rPr>
          <w:rFonts w:hint="eastAsia" w:ascii="仿宋" w:hAnsi="仿宋" w:eastAsia="仿宋"/>
          <w:szCs w:val="21"/>
          <w:highlight w:val="none"/>
        </w:rPr>
      </w:pPr>
    </w:p>
    <w:p w14:paraId="0D063A88">
      <w:pPr>
        <w:tabs>
          <w:tab w:val="left" w:pos="2835"/>
        </w:tabs>
        <w:snapToGrid w:val="0"/>
        <w:spacing w:line="600" w:lineRule="exact"/>
        <w:rPr>
          <w:rFonts w:hint="eastAsia" w:ascii="仿宋" w:hAnsi="仿宋" w:eastAsia="仿宋"/>
          <w:szCs w:val="21"/>
          <w:highlight w:val="none"/>
        </w:rPr>
      </w:pPr>
    </w:p>
    <w:p w14:paraId="0FEE43CE">
      <w:pPr>
        <w:tabs>
          <w:tab w:val="left" w:pos="2835"/>
        </w:tabs>
        <w:snapToGrid w:val="0"/>
        <w:spacing w:line="600" w:lineRule="exact"/>
        <w:rPr>
          <w:rFonts w:hint="eastAsia" w:ascii="仿宋" w:hAnsi="仿宋" w:eastAsia="仿宋"/>
          <w:szCs w:val="21"/>
          <w:highlight w:val="none"/>
        </w:rPr>
      </w:pPr>
    </w:p>
    <w:p w14:paraId="00ABE1A1">
      <w:pPr>
        <w:tabs>
          <w:tab w:val="left" w:pos="2835"/>
        </w:tabs>
        <w:snapToGrid w:val="0"/>
        <w:spacing w:line="600" w:lineRule="exact"/>
        <w:rPr>
          <w:rFonts w:hint="eastAsia" w:ascii="仿宋" w:hAnsi="仿宋" w:eastAsia="仿宋"/>
          <w:szCs w:val="21"/>
          <w:highlight w:val="none"/>
        </w:rPr>
      </w:pPr>
    </w:p>
    <w:p w14:paraId="2AEA0B78">
      <w:pPr>
        <w:tabs>
          <w:tab w:val="left" w:pos="2835"/>
        </w:tabs>
        <w:snapToGrid w:val="0"/>
        <w:spacing w:line="600" w:lineRule="exact"/>
        <w:rPr>
          <w:rFonts w:hint="eastAsia" w:ascii="仿宋" w:hAnsi="仿宋" w:eastAsia="仿宋"/>
          <w:szCs w:val="21"/>
          <w:highlight w:val="none"/>
        </w:rPr>
      </w:pPr>
    </w:p>
    <w:p w14:paraId="75530D2D">
      <w:pPr>
        <w:tabs>
          <w:tab w:val="left" w:pos="2835"/>
        </w:tabs>
        <w:snapToGrid w:val="0"/>
        <w:spacing w:line="600" w:lineRule="exact"/>
        <w:rPr>
          <w:rFonts w:hint="eastAsia" w:ascii="仿宋" w:hAnsi="仿宋" w:eastAsia="仿宋"/>
          <w:szCs w:val="21"/>
          <w:highlight w:val="none"/>
        </w:rPr>
      </w:pPr>
    </w:p>
    <w:p w14:paraId="232B0672">
      <w:pPr>
        <w:tabs>
          <w:tab w:val="left" w:pos="2835"/>
        </w:tabs>
        <w:snapToGrid w:val="0"/>
        <w:spacing w:line="600" w:lineRule="exact"/>
        <w:rPr>
          <w:rFonts w:hint="eastAsia" w:ascii="仿宋" w:hAnsi="仿宋" w:eastAsia="仿宋"/>
          <w:szCs w:val="21"/>
          <w:highlight w:val="none"/>
        </w:rPr>
      </w:pPr>
    </w:p>
    <w:p w14:paraId="389A7003">
      <w:pPr>
        <w:tabs>
          <w:tab w:val="left" w:pos="2835"/>
        </w:tabs>
        <w:snapToGrid w:val="0"/>
        <w:spacing w:line="600" w:lineRule="exact"/>
        <w:rPr>
          <w:rFonts w:hint="eastAsia" w:ascii="仿宋" w:hAnsi="仿宋" w:eastAsia="仿宋"/>
          <w:szCs w:val="21"/>
          <w:highlight w:val="none"/>
        </w:rPr>
      </w:pPr>
    </w:p>
    <w:p w14:paraId="26BFDA97">
      <w:pPr>
        <w:tabs>
          <w:tab w:val="left" w:pos="2835"/>
        </w:tabs>
        <w:snapToGrid w:val="0"/>
        <w:spacing w:line="600" w:lineRule="exact"/>
        <w:rPr>
          <w:rFonts w:hint="eastAsia" w:ascii="仿宋" w:hAnsi="仿宋" w:eastAsia="仿宋"/>
          <w:szCs w:val="21"/>
          <w:highlight w:val="none"/>
        </w:rPr>
      </w:pPr>
    </w:p>
    <w:p w14:paraId="6492AA88">
      <w:pPr>
        <w:pStyle w:val="439"/>
        <w:wordWrap w:val="0"/>
        <w:rPr>
          <w:highlight w:val="none"/>
          <w:lang w:bidi="ar"/>
        </w:rPr>
      </w:pPr>
    </w:p>
    <w:p w14:paraId="64EE9D63">
      <w:pPr>
        <w:pStyle w:val="42"/>
        <w:spacing w:before="0" w:after="0" w:line="360" w:lineRule="auto"/>
        <w:ind w:firstLine="646" w:firstLineChars="201"/>
        <w:rPr>
          <w:rFonts w:ascii="宋体" w:hAnsi="宋体" w:cs="宋体"/>
        </w:rPr>
        <w:sectPr>
          <w:headerReference r:id="rId11" w:type="default"/>
          <w:footerReference r:id="rId12" w:type="default"/>
          <w:pgSz w:w="11906" w:h="16838"/>
          <w:pgMar w:top="1440" w:right="1080" w:bottom="1440" w:left="1080" w:header="851" w:footer="992" w:gutter="0"/>
          <w:cols w:space="425" w:num="1"/>
          <w:docGrid w:type="lines" w:linePitch="312" w:charSpace="0"/>
        </w:sectPr>
      </w:pPr>
      <w:r>
        <w:rPr>
          <w:rFonts w:hint="eastAsia" w:ascii="宋体" w:hAnsi="宋体" w:cs="宋体"/>
        </w:rPr>
        <w:t>第六章</w:t>
      </w:r>
      <w:r>
        <w:rPr>
          <w:rFonts w:hint="eastAsia" w:ascii="宋体" w:hAnsi="宋体" w:cs="宋体"/>
          <w:lang w:val="en-US" w:eastAsia="zh-CN"/>
        </w:rPr>
        <w:t xml:space="preserve"> </w:t>
      </w:r>
      <w:r>
        <w:rPr>
          <w:rFonts w:hint="eastAsia" w:ascii="宋体" w:hAnsi="宋体" w:cs="宋体"/>
        </w:rPr>
        <w:t>投标文件格式与要求</w:t>
      </w:r>
    </w:p>
    <w:p w14:paraId="5906EB75">
      <w:pPr>
        <w:spacing w:before="100" w:beforeAutospacing="1" w:after="100" w:afterAutospacing="1" w:line="415" w:lineRule="auto"/>
        <w:jc w:val="center"/>
        <w:outlineLvl w:val="0"/>
        <w:rPr>
          <w:rFonts w:ascii="楷体_GB2312" w:hAnsi="宋体" w:eastAsia="楷体_GB2312" w:cs="宋体"/>
          <w:b/>
          <w:bCs/>
          <w:sz w:val="44"/>
          <w:szCs w:val="44"/>
        </w:rPr>
        <w:sectPr>
          <w:headerReference r:id="rId13" w:type="default"/>
          <w:footerReference r:id="rId14"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sz w:val="44"/>
          <w:szCs w:val="44"/>
        </w:rPr>
        <w:t xml:space="preserve">  投标（响应）文件格式</w:t>
      </w:r>
    </w:p>
    <w:p w14:paraId="3699A583">
      <w:pPr>
        <w:jc w:val="center"/>
        <w:rPr>
          <w:rFonts w:ascii="仿宋_GB2312" w:hAnsi="宋体" w:eastAsia="仿宋_GB2312"/>
          <w:sz w:val="52"/>
        </w:rPr>
      </w:pPr>
    </w:p>
    <w:p w14:paraId="51BAB2DC">
      <w:pPr>
        <w:jc w:val="center"/>
        <w:rPr>
          <w:rFonts w:ascii="仿宋_GB2312" w:hAnsi="宋体" w:eastAsia="仿宋_GB2312"/>
          <w:sz w:val="72"/>
        </w:rPr>
      </w:pPr>
      <w:r>
        <w:rPr>
          <w:rFonts w:hint="eastAsia" w:ascii="仿宋_GB2312" w:hAnsi="宋体" w:eastAsia="仿宋_GB2312"/>
          <w:b/>
          <w:bCs/>
          <w:sz w:val="84"/>
        </w:rPr>
        <w:t>投 标 文 件</w:t>
      </w:r>
      <w:r>
        <w:rPr>
          <w:rFonts w:hint="eastAsia" w:ascii="仿宋_GB2312" w:hAnsi="宋体" w:eastAsia="仿宋_GB2312"/>
          <w:b/>
          <w:bCs/>
          <w:sz w:val="84"/>
        </w:rPr>
        <w:cr/>
      </w:r>
    </w:p>
    <w:p w14:paraId="643FC18D">
      <w:pPr>
        <w:pStyle w:val="12"/>
        <w:rPr>
          <w:rFonts w:ascii="仿宋_GB2312" w:hAnsi="宋体" w:eastAsia="仿宋_GB2312"/>
          <w:sz w:val="72"/>
        </w:rPr>
      </w:pPr>
    </w:p>
    <w:p w14:paraId="6DC8E5BC">
      <w:pPr>
        <w:pStyle w:val="12"/>
        <w:rPr>
          <w:rFonts w:ascii="仿宋_GB2312" w:hAnsi="宋体" w:eastAsia="仿宋_GB2312"/>
          <w:sz w:val="72"/>
        </w:rPr>
      </w:pPr>
    </w:p>
    <w:p w14:paraId="02FC88BE">
      <w:pPr>
        <w:pStyle w:val="12"/>
        <w:rPr>
          <w:rFonts w:ascii="仿宋_GB2312" w:hAnsi="宋体" w:eastAsia="仿宋_GB2312"/>
          <w:sz w:val="72"/>
        </w:rPr>
      </w:pPr>
    </w:p>
    <w:p w14:paraId="20DC3C1B">
      <w:pPr>
        <w:ind w:left="2518" w:leftChars="1199"/>
        <w:rPr>
          <w:rFonts w:hint="eastAsia" w:ascii="仿宋_GB2312" w:hAnsi="宋体" w:eastAsia="仿宋_GB2312"/>
          <w:sz w:val="36"/>
          <w:lang w:eastAsia="zh-CN"/>
        </w:rPr>
      </w:pPr>
      <w:r>
        <w:rPr>
          <w:rFonts w:hint="eastAsia" w:ascii="仿宋_GB2312" w:hAnsi="宋体" w:eastAsia="仿宋_GB2312"/>
          <w:b/>
          <w:bCs/>
          <w:sz w:val="36"/>
        </w:rPr>
        <w:t>采购项目：</w:t>
      </w:r>
      <w:r>
        <w:rPr>
          <w:rFonts w:hint="eastAsia" w:ascii="仿宋_GB2312" w:hAnsi="宋体" w:eastAsia="仿宋_GB2312"/>
          <w:sz w:val="36"/>
          <w:lang w:eastAsia="zh-CN"/>
        </w:rPr>
        <w:t>电子病历四级建设及配套硬件采购项目</w:t>
      </w:r>
    </w:p>
    <w:p w14:paraId="040A0132">
      <w:pPr>
        <w:ind w:left="2518" w:leftChars="1199"/>
        <w:rPr>
          <w:rFonts w:ascii="仿宋_GB2312" w:hAnsi="宋体" w:eastAsia="仿宋_GB2312"/>
          <w:sz w:val="36"/>
        </w:rPr>
      </w:pPr>
      <w:r>
        <w:rPr>
          <w:rFonts w:hint="eastAsia" w:ascii="仿宋_GB2312" w:hAnsi="宋体" w:eastAsia="仿宋_GB2312"/>
          <w:b/>
          <w:bCs/>
          <w:sz w:val="36"/>
        </w:rPr>
        <w:t>采购编号：</w:t>
      </w:r>
      <w:r>
        <w:rPr>
          <w:rFonts w:hint="eastAsia" w:ascii="仿宋_GB2312" w:hAnsi="宋体" w:eastAsia="仿宋_GB2312"/>
          <w:sz w:val="36"/>
          <w:lang w:eastAsia="zh-CN"/>
        </w:rPr>
        <w:t>WHCX2026-01</w:t>
      </w:r>
      <w:r>
        <w:rPr>
          <w:rFonts w:hint="eastAsia" w:ascii="仿宋_GB2312" w:hAnsi="宋体" w:eastAsia="仿宋_GB2312"/>
          <w:sz w:val="36"/>
        </w:rPr>
        <w:cr/>
      </w:r>
      <w:r>
        <w:rPr>
          <w:rFonts w:hint="eastAsia" w:ascii="仿宋_GB2312" w:hAnsi="宋体" w:eastAsia="仿宋_GB2312"/>
          <w:sz w:val="36"/>
        </w:rPr>
        <w:t xml:space="preserve"> 　　　　　　</w:t>
      </w:r>
    </w:p>
    <w:p w14:paraId="1DE6FFB4">
      <w:pPr>
        <w:jc w:val="left"/>
        <w:rPr>
          <w:rFonts w:ascii="仿宋_GB2312" w:hAnsi="宋体" w:eastAsia="仿宋_GB2312"/>
          <w:sz w:val="36"/>
        </w:rPr>
      </w:pPr>
    </w:p>
    <w:p w14:paraId="6D23968F">
      <w:pPr>
        <w:pStyle w:val="12"/>
        <w:rPr>
          <w:rFonts w:ascii="仿宋_GB2312" w:hAnsi="宋体" w:eastAsia="仿宋_GB2312"/>
          <w:sz w:val="36"/>
        </w:rPr>
      </w:pPr>
    </w:p>
    <w:p w14:paraId="5829AFF1">
      <w:pPr>
        <w:pStyle w:val="12"/>
        <w:rPr>
          <w:rFonts w:ascii="仿宋_GB2312" w:hAnsi="宋体" w:eastAsia="仿宋_GB2312"/>
          <w:sz w:val="36"/>
        </w:rPr>
      </w:pPr>
    </w:p>
    <w:p w14:paraId="38EF0F5F">
      <w:pPr>
        <w:pStyle w:val="12"/>
        <w:rPr>
          <w:rFonts w:ascii="仿宋_GB2312" w:hAnsi="宋体" w:eastAsia="仿宋_GB2312"/>
          <w:sz w:val="36"/>
        </w:rPr>
      </w:pPr>
    </w:p>
    <w:p w14:paraId="323ECCD8">
      <w:pPr>
        <w:pStyle w:val="12"/>
        <w:rPr>
          <w:rFonts w:ascii="仿宋_GB2312" w:hAnsi="宋体" w:eastAsia="仿宋_GB2312"/>
          <w:sz w:val="36"/>
        </w:rPr>
      </w:pPr>
    </w:p>
    <w:p w14:paraId="13D4ED3E">
      <w:pPr>
        <w:pStyle w:val="12"/>
        <w:rPr>
          <w:rFonts w:ascii="仿宋_GB2312" w:hAnsi="宋体" w:eastAsia="仿宋_GB2312"/>
          <w:sz w:val="36"/>
        </w:rPr>
      </w:pPr>
    </w:p>
    <w:p w14:paraId="4BDAB55F">
      <w:pPr>
        <w:pStyle w:val="12"/>
        <w:rPr>
          <w:rFonts w:ascii="仿宋_GB2312" w:hAnsi="宋体" w:eastAsia="仿宋_GB2312"/>
          <w:sz w:val="36"/>
        </w:rPr>
      </w:pPr>
    </w:p>
    <w:p w14:paraId="4F7F14A7">
      <w:pPr>
        <w:pStyle w:val="12"/>
      </w:pPr>
    </w:p>
    <w:p w14:paraId="4AF34C19">
      <w:pPr>
        <w:pStyle w:val="24"/>
        <w:tabs>
          <w:tab w:val="left" w:pos="580"/>
        </w:tabs>
        <w:ind w:left="185" w:leftChars="88" w:firstLine="2340" w:firstLineChars="650"/>
        <w:rPr>
          <w:rFonts w:ascii="仿宋_GB2312" w:hAnsi="宋体" w:eastAsia="仿宋_GB2312"/>
          <w:sz w:val="36"/>
        </w:rPr>
      </w:pPr>
      <w:r>
        <w:rPr>
          <w:rFonts w:hint="eastAsia" w:ascii="仿宋_GB2312" w:hAnsi="宋体" w:eastAsia="仿宋_GB2312"/>
          <w:sz w:val="36"/>
        </w:rPr>
        <w:t>投标人名称：***有限公司</w:t>
      </w:r>
    </w:p>
    <w:p w14:paraId="29C2DF46">
      <w:pPr>
        <w:ind w:left="7209" w:leftChars="1290" w:right="720" w:hanging="4500" w:hangingChars="1250"/>
        <w:rPr>
          <w:rFonts w:ascii="仿宋_GB2312" w:hAnsi="宋体" w:eastAsia="仿宋_GB2312"/>
          <w:sz w:val="36"/>
        </w:rPr>
      </w:pPr>
      <w:r>
        <w:rPr>
          <w:rFonts w:hint="eastAsia" w:ascii="仿宋_GB2312" w:hAnsi="宋体" w:eastAsia="仿宋_GB2312"/>
          <w:sz w:val="36"/>
        </w:rPr>
        <w:t>日期：202</w:t>
      </w:r>
      <w:r>
        <w:rPr>
          <w:rFonts w:hint="eastAsia" w:ascii="仿宋_GB2312" w:hAnsi="宋体" w:eastAsia="仿宋_GB2312"/>
          <w:sz w:val="36"/>
          <w:lang w:val="en-US" w:eastAsia="zh-CN"/>
        </w:rPr>
        <w:t>6</w:t>
      </w:r>
      <w:r>
        <w:rPr>
          <w:rFonts w:hint="eastAsia" w:ascii="仿宋_GB2312" w:hAnsi="宋体" w:eastAsia="仿宋_GB2312"/>
          <w:sz w:val="36"/>
        </w:rPr>
        <w:t>年  月  日</w:t>
      </w:r>
    </w:p>
    <w:p w14:paraId="22C32126">
      <w:pPr>
        <w:ind w:left="8225" w:leftChars="1708" w:right="720" w:hanging="4638" w:hangingChars="1050"/>
        <w:rPr>
          <w:rFonts w:hAnsi="宋体"/>
          <w:b/>
          <w:bCs/>
          <w:sz w:val="44"/>
          <w:szCs w:val="44"/>
        </w:rPr>
      </w:pPr>
      <w:r>
        <w:rPr>
          <w:rFonts w:hint="eastAsia" w:hAnsi="宋体"/>
          <w:b/>
          <w:sz w:val="44"/>
          <w:szCs w:val="44"/>
        </w:rPr>
        <w:t>投标承诺函</w:t>
      </w:r>
    </w:p>
    <w:p w14:paraId="338613D3">
      <w:pPr>
        <w:pStyle w:val="24"/>
        <w:spacing w:line="520" w:lineRule="exact"/>
        <w:rPr>
          <w:rFonts w:ascii="仿宋_GB2312" w:hAnsi="宋体" w:eastAsia="仿宋_GB2312"/>
          <w:sz w:val="30"/>
          <w:szCs w:val="30"/>
        </w:rPr>
      </w:pPr>
      <w:r>
        <w:rPr>
          <w:rFonts w:hint="eastAsia" w:ascii="仿宋_GB2312" w:hAnsi="宋体" w:eastAsia="仿宋_GB2312"/>
          <w:sz w:val="30"/>
          <w:szCs w:val="30"/>
        </w:rPr>
        <w:t>山东省鲁成招标有限公司：</w:t>
      </w:r>
    </w:p>
    <w:p w14:paraId="443A25F1">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我方收到</w:t>
      </w:r>
      <w:r>
        <w:rPr>
          <w:rFonts w:hint="eastAsia" w:ascii="仿宋_GB2312" w:hAnsi="宋体" w:eastAsia="仿宋_GB2312"/>
          <w:sz w:val="30"/>
          <w:szCs w:val="30"/>
          <w:lang w:eastAsia="zh-CN"/>
        </w:rPr>
        <w:t>WHCX2026-01</w:t>
      </w:r>
      <w:r>
        <w:rPr>
          <w:rFonts w:hint="eastAsia" w:ascii="仿宋_GB2312" w:hAnsi="宋体" w:eastAsia="仿宋_GB2312"/>
          <w:sz w:val="30"/>
          <w:szCs w:val="30"/>
        </w:rPr>
        <w:t>号招标文件，经详细研究，决定参加投标。</w:t>
      </w:r>
    </w:p>
    <w:p w14:paraId="3583A8A8">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1.我方愿意按照招标文件的规定和要求提供货物和服务，报价详见《开标一览表》。</w:t>
      </w:r>
    </w:p>
    <w:p w14:paraId="23E5665E">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2.我方同意90天的投标有效期，严格遵守投标文件的各项承诺。在此期限届满之前，本投标文件始终对我方具有约束力，并随时接受中标。我方承诺在投标有效期内不修改、撤销投标文件。</w:t>
      </w:r>
    </w:p>
    <w:p w14:paraId="556AFF7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3.我方愿意遵守招标文件的规定和要求，并提供招标文件中要求的所有资料。</w:t>
      </w:r>
    </w:p>
    <w:p w14:paraId="24359D31">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4.我方愿意按招标文件规定，全额交纳投标保证金。</w:t>
      </w:r>
    </w:p>
    <w:p w14:paraId="5B9BF70D">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w:t>
      </w:r>
      <w:r>
        <w:rPr>
          <w:rFonts w:ascii="仿宋_GB2312" w:hAnsi="宋体" w:eastAsia="仿宋_GB2312"/>
          <w:sz w:val="30"/>
          <w:szCs w:val="30"/>
        </w:rPr>
        <w:t>.</w:t>
      </w:r>
      <w:r>
        <w:rPr>
          <w:rFonts w:hint="eastAsia" w:ascii="仿宋_GB2312" w:hAnsi="宋体" w:eastAsia="仿宋_GB2312"/>
          <w:sz w:val="30"/>
          <w:szCs w:val="30"/>
        </w:rPr>
        <w:t>如果我方中标：</w:t>
      </w:r>
    </w:p>
    <w:p w14:paraId="55A24E4A">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（1）我方承诺将按照招标文件的规定全额交纳代理服务费；</w:t>
      </w:r>
    </w:p>
    <w:p w14:paraId="5C734758">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（2）我方承诺在中标通知书发出后，在规定期限内与采购人签订合同；</w:t>
      </w:r>
    </w:p>
    <w:p w14:paraId="601A36F3">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（3）我方承诺在合同约定的期限内，按期、保质、保量完成供货安装任务。</w:t>
      </w:r>
    </w:p>
    <w:p w14:paraId="255B00E6">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6.所有有关本投标的函电，请按下列地址联系：</w:t>
      </w:r>
    </w:p>
    <w:p w14:paraId="0DFE8676">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单    位：                     邮政编码：</w:t>
      </w:r>
    </w:p>
    <w:p w14:paraId="5245288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地    址：                     联 系 人：</w:t>
      </w:r>
    </w:p>
    <w:p w14:paraId="44BC2AE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电    话：                     传    真：</w:t>
      </w:r>
    </w:p>
    <w:p w14:paraId="13FC29D9">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开户名称：</w:t>
      </w:r>
    </w:p>
    <w:p w14:paraId="2AEAE0AC">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开户银行：</w:t>
      </w:r>
    </w:p>
    <w:p w14:paraId="7C44F88D">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开户账号：</w:t>
      </w:r>
    </w:p>
    <w:p w14:paraId="34A051BD">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投标人（签章）： </w:t>
      </w:r>
    </w:p>
    <w:p w14:paraId="2F0E5FAD">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法定代表人或被授权人（签字或盖章）：</w:t>
      </w:r>
    </w:p>
    <w:p w14:paraId="5B85050A">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投标日期：××年××月××日 </w:t>
      </w:r>
    </w:p>
    <w:p w14:paraId="064DD670">
      <w:pPr>
        <w:pStyle w:val="24"/>
        <w:jc w:val="center"/>
        <w:rPr>
          <w:rFonts w:hAnsi="宋体"/>
          <w:b/>
          <w:sz w:val="44"/>
          <w:szCs w:val="44"/>
        </w:rPr>
      </w:pPr>
    </w:p>
    <w:p w14:paraId="03678612">
      <w:pPr>
        <w:pStyle w:val="24"/>
        <w:jc w:val="center"/>
        <w:rPr>
          <w:rFonts w:hAnsi="宋体"/>
          <w:b/>
          <w:sz w:val="44"/>
          <w:szCs w:val="44"/>
        </w:rPr>
      </w:pPr>
    </w:p>
    <w:p w14:paraId="6BEC90BA">
      <w:pPr>
        <w:pStyle w:val="24"/>
        <w:jc w:val="center"/>
        <w:rPr>
          <w:rFonts w:hAnsi="宋体"/>
          <w:b/>
          <w:sz w:val="44"/>
          <w:szCs w:val="44"/>
        </w:rPr>
      </w:pPr>
    </w:p>
    <w:p w14:paraId="14DC28E7">
      <w:pPr>
        <w:pStyle w:val="24"/>
        <w:jc w:val="center"/>
        <w:rPr>
          <w:rFonts w:hAnsi="宋体"/>
          <w:b/>
          <w:sz w:val="44"/>
          <w:szCs w:val="44"/>
        </w:rPr>
      </w:pPr>
    </w:p>
    <w:p w14:paraId="2F35E64C">
      <w:pPr>
        <w:pStyle w:val="24"/>
        <w:jc w:val="center"/>
        <w:rPr>
          <w:rFonts w:hAnsi="宋体"/>
          <w:b/>
          <w:sz w:val="44"/>
          <w:szCs w:val="44"/>
        </w:rPr>
      </w:pPr>
    </w:p>
    <w:p w14:paraId="19E59C53">
      <w:pPr>
        <w:pStyle w:val="24"/>
        <w:jc w:val="center"/>
        <w:rPr>
          <w:rFonts w:hAnsi="宋体"/>
          <w:b/>
          <w:sz w:val="44"/>
          <w:szCs w:val="44"/>
        </w:rPr>
      </w:pPr>
    </w:p>
    <w:p w14:paraId="74E5C2F6">
      <w:pPr>
        <w:pStyle w:val="24"/>
        <w:jc w:val="center"/>
        <w:rPr>
          <w:rFonts w:hAnsi="宋体"/>
          <w:b/>
          <w:sz w:val="44"/>
          <w:szCs w:val="44"/>
        </w:rPr>
      </w:pPr>
    </w:p>
    <w:p w14:paraId="70885F8E">
      <w:pPr>
        <w:pStyle w:val="24"/>
        <w:jc w:val="center"/>
        <w:rPr>
          <w:rFonts w:hAnsi="宋体"/>
          <w:b/>
          <w:sz w:val="44"/>
          <w:szCs w:val="44"/>
        </w:rPr>
      </w:pPr>
    </w:p>
    <w:p w14:paraId="740DC9EE">
      <w:pPr>
        <w:pStyle w:val="24"/>
        <w:jc w:val="center"/>
        <w:rPr>
          <w:rFonts w:hAnsi="宋体"/>
          <w:b/>
          <w:sz w:val="44"/>
          <w:szCs w:val="44"/>
        </w:rPr>
      </w:pPr>
    </w:p>
    <w:p w14:paraId="4EFC760F">
      <w:pPr>
        <w:pStyle w:val="24"/>
        <w:jc w:val="center"/>
        <w:rPr>
          <w:rFonts w:hAnsi="宋体"/>
          <w:b/>
          <w:sz w:val="44"/>
          <w:szCs w:val="44"/>
        </w:rPr>
      </w:pPr>
    </w:p>
    <w:p w14:paraId="75F62686">
      <w:pPr>
        <w:pStyle w:val="24"/>
        <w:jc w:val="center"/>
        <w:rPr>
          <w:rFonts w:hAnsi="宋体"/>
          <w:b/>
          <w:sz w:val="44"/>
          <w:szCs w:val="44"/>
        </w:rPr>
      </w:pPr>
    </w:p>
    <w:p w14:paraId="4BB196A8">
      <w:pPr>
        <w:pStyle w:val="24"/>
        <w:jc w:val="center"/>
        <w:rPr>
          <w:rFonts w:hAnsi="宋体"/>
          <w:b/>
          <w:sz w:val="44"/>
          <w:szCs w:val="44"/>
        </w:rPr>
      </w:pPr>
    </w:p>
    <w:p w14:paraId="13BB3D63">
      <w:pPr>
        <w:pStyle w:val="24"/>
        <w:jc w:val="center"/>
        <w:rPr>
          <w:rFonts w:hAnsi="宋体"/>
          <w:b/>
          <w:sz w:val="44"/>
          <w:szCs w:val="44"/>
        </w:rPr>
      </w:pPr>
    </w:p>
    <w:p w14:paraId="74D10A63">
      <w:pPr>
        <w:pStyle w:val="24"/>
        <w:jc w:val="center"/>
        <w:rPr>
          <w:rFonts w:hAnsi="宋体"/>
          <w:b/>
          <w:sz w:val="44"/>
          <w:szCs w:val="44"/>
        </w:rPr>
      </w:pPr>
      <w:r>
        <w:rPr>
          <w:rFonts w:hint="eastAsia" w:hAnsi="宋体"/>
          <w:b/>
          <w:sz w:val="44"/>
          <w:szCs w:val="44"/>
        </w:rPr>
        <w:t>开  标  一览  表</w:t>
      </w:r>
    </w:p>
    <w:p w14:paraId="4DB296FD">
      <w:pPr>
        <w:pStyle w:val="24"/>
        <w:spacing w:line="520" w:lineRule="exact"/>
        <w:rPr>
          <w:rFonts w:hint="eastAsia" w:ascii="仿宋_GB2312" w:hAnsi="宋体" w:eastAsia="仿宋_GB2312"/>
          <w:sz w:val="30"/>
          <w:szCs w:val="30"/>
          <w:lang w:eastAsia="zh-CN"/>
        </w:rPr>
      </w:pPr>
      <w:r>
        <w:rPr>
          <w:rFonts w:hint="eastAsia" w:ascii="仿宋_GB2312" w:hAnsi="宋体" w:eastAsia="仿宋_GB2312"/>
          <w:sz w:val="30"/>
          <w:szCs w:val="30"/>
        </w:rPr>
        <w:t>采购编号：</w:t>
      </w:r>
      <w:r>
        <w:rPr>
          <w:rFonts w:hint="eastAsia" w:ascii="仿宋_GB2312" w:hAnsi="宋体" w:eastAsia="仿宋_GB2312"/>
          <w:sz w:val="30"/>
          <w:szCs w:val="30"/>
          <w:lang w:eastAsia="zh-CN"/>
        </w:rPr>
        <w:t>WHCX2026-01</w:t>
      </w:r>
    </w:p>
    <w:p w14:paraId="5C9AACD4">
      <w:pPr>
        <w:pStyle w:val="24"/>
        <w:spacing w:line="520" w:lineRule="exact"/>
        <w:rPr>
          <w:rFonts w:ascii="仿宋_GB2312" w:hAnsi="宋体" w:eastAsia="仿宋_GB2312"/>
          <w:sz w:val="30"/>
          <w:szCs w:val="30"/>
        </w:rPr>
      </w:pPr>
      <w:r>
        <w:rPr>
          <w:rFonts w:hint="eastAsia" w:ascii="仿宋_GB2312" w:hAnsi="宋体" w:eastAsia="仿宋_GB2312"/>
          <w:sz w:val="30"/>
          <w:szCs w:val="30"/>
        </w:rPr>
        <w:t>项目名称：</w:t>
      </w:r>
      <w:r>
        <w:rPr>
          <w:rFonts w:hint="eastAsia" w:ascii="仿宋_GB2312" w:hAnsi="宋体" w:eastAsia="仿宋_GB2312"/>
          <w:sz w:val="30"/>
          <w:szCs w:val="30"/>
          <w:lang w:eastAsia="zh-CN"/>
        </w:rPr>
        <w:t>电子病历四级建设及配套硬件采购项目</w:t>
      </w:r>
      <w:r>
        <w:rPr>
          <w:rFonts w:hint="eastAsia" w:ascii="仿宋_GB2312" w:hAnsi="宋体" w:eastAsia="仿宋_GB2312"/>
          <w:sz w:val="30"/>
          <w:szCs w:val="30"/>
        </w:rPr>
        <w:t xml:space="preserve">  </w:t>
      </w:r>
    </w:p>
    <w:tbl>
      <w:tblPr>
        <w:tblStyle w:val="48"/>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1"/>
        <w:gridCol w:w="3220"/>
        <w:gridCol w:w="1690"/>
        <w:gridCol w:w="1948"/>
        <w:gridCol w:w="1135"/>
      </w:tblGrid>
      <w:tr w14:paraId="7291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1871" w:type="dxa"/>
            <w:noWrap w:val="0"/>
            <w:vAlign w:val="center"/>
          </w:tcPr>
          <w:p w14:paraId="1D887B83">
            <w:pPr>
              <w:wordWrap w:val="0"/>
              <w:spacing w:line="5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项目名称</w:t>
            </w:r>
          </w:p>
        </w:tc>
        <w:tc>
          <w:tcPr>
            <w:tcW w:w="3220" w:type="dxa"/>
            <w:noWrap w:val="0"/>
            <w:vAlign w:val="center"/>
          </w:tcPr>
          <w:p w14:paraId="5E9F718D">
            <w:pPr>
              <w:wordWrap w:val="0"/>
              <w:spacing w:line="500" w:lineRule="exact"/>
              <w:jc w:val="center"/>
              <w:rPr>
                <w:rFonts w:hint="eastAsia" w:ascii="仿宋" w:hAnsi="仿宋" w:eastAsia="仿宋" w:cs="仿宋"/>
                <w:highlight w:val="none"/>
                <w:lang w:eastAsia="zh-CN"/>
              </w:rPr>
            </w:pPr>
            <w:r>
              <w:rPr>
                <w:rFonts w:hint="eastAsia" w:ascii="仿宋" w:hAnsi="仿宋" w:eastAsia="仿宋" w:cs="仿宋"/>
                <w:b/>
                <w:color w:val="000000"/>
                <w:sz w:val="28"/>
                <w:szCs w:val="28"/>
                <w:highlight w:val="none"/>
              </w:rPr>
              <w:t xml:space="preserve">  总报价</w:t>
            </w:r>
            <w:r>
              <w:rPr>
                <w:rFonts w:hint="eastAsia" w:ascii="仿宋" w:hAnsi="仿宋" w:eastAsia="仿宋" w:cs="仿宋"/>
                <w:b/>
                <w:color w:val="000000"/>
                <w:sz w:val="28"/>
                <w:szCs w:val="28"/>
                <w:highlight w:val="none"/>
                <w:lang w:val="en-US" w:eastAsia="zh-CN"/>
              </w:rPr>
              <w:t xml:space="preserve"> </w:t>
            </w:r>
          </w:p>
        </w:tc>
        <w:tc>
          <w:tcPr>
            <w:tcW w:w="1690" w:type="dxa"/>
            <w:noWrap w:val="0"/>
            <w:vAlign w:val="center"/>
          </w:tcPr>
          <w:p w14:paraId="0EE864A1">
            <w:pPr>
              <w:wordWrap w:val="0"/>
              <w:spacing w:line="500" w:lineRule="exact"/>
              <w:jc w:val="center"/>
              <w:rPr>
                <w:rFonts w:hint="eastAsia" w:ascii="仿宋" w:hAnsi="仿宋" w:eastAsia="仿宋" w:cs="仿宋"/>
                <w:b/>
                <w:color w:val="000000"/>
                <w:sz w:val="28"/>
                <w:szCs w:val="28"/>
                <w:highlight w:val="none"/>
                <w:lang w:eastAsia="zh-CN"/>
              </w:rPr>
            </w:pPr>
            <w:r>
              <w:rPr>
                <w:rFonts w:hint="eastAsia" w:ascii="仿宋" w:hAnsi="仿宋" w:eastAsia="仿宋" w:cs="仿宋"/>
                <w:b/>
                <w:color w:val="000000"/>
                <w:sz w:val="28"/>
                <w:szCs w:val="28"/>
                <w:highlight w:val="none"/>
              </w:rPr>
              <w:t>服务</w:t>
            </w:r>
            <w:r>
              <w:rPr>
                <w:rFonts w:hint="eastAsia" w:ascii="仿宋" w:hAnsi="仿宋" w:eastAsia="仿宋" w:cs="仿宋"/>
                <w:b/>
                <w:color w:val="000000"/>
                <w:sz w:val="28"/>
                <w:szCs w:val="28"/>
                <w:highlight w:val="none"/>
                <w:lang w:val="en-US" w:eastAsia="zh-CN"/>
              </w:rPr>
              <w:t>周期</w:t>
            </w:r>
          </w:p>
        </w:tc>
        <w:tc>
          <w:tcPr>
            <w:tcW w:w="1948" w:type="dxa"/>
            <w:noWrap w:val="0"/>
            <w:vAlign w:val="center"/>
          </w:tcPr>
          <w:p w14:paraId="6051E337">
            <w:pPr>
              <w:wordWrap w:val="0"/>
              <w:spacing w:line="500" w:lineRule="exact"/>
              <w:jc w:val="center"/>
              <w:rPr>
                <w:rFonts w:ascii="仿宋" w:hAnsi="仿宋" w:eastAsia="仿宋" w:cs="仿宋"/>
                <w:b/>
                <w:color w:val="000000"/>
                <w:sz w:val="28"/>
                <w:szCs w:val="28"/>
                <w:highlight w:val="none"/>
              </w:rPr>
            </w:pPr>
            <w:r>
              <w:rPr>
                <w:rFonts w:ascii="仿宋" w:hAnsi="仿宋" w:eastAsia="仿宋" w:cs="仿宋"/>
                <w:b/>
                <w:color w:val="000000"/>
                <w:sz w:val="28"/>
                <w:szCs w:val="28"/>
                <w:highlight w:val="none"/>
              </w:rPr>
              <w:t>质量标准</w:t>
            </w:r>
          </w:p>
        </w:tc>
        <w:tc>
          <w:tcPr>
            <w:tcW w:w="1135" w:type="dxa"/>
            <w:noWrap w:val="0"/>
            <w:vAlign w:val="center"/>
          </w:tcPr>
          <w:p w14:paraId="1BCFD414">
            <w:pPr>
              <w:wordWrap w:val="0"/>
              <w:spacing w:line="5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备注</w:t>
            </w:r>
          </w:p>
        </w:tc>
      </w:tr>
      <w:tr w14:paraId="4668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atLeast"/>
          <w:jc w:val="center"/>
        </w:trPr>
        <w:tc>
          <w:tcPr>
            <w:tcW w:w="1871" w:type="dxa"/>
            <w:noWrap w:val="0"/>
            <w:vAlign w:val="center"/>
          </w:tcPr>
          <w:p w14:paraId="731FA1BE">
            <w:pPr>
              <w:wordWrap w:val="0"/>
              <w:spacing w:line="5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电子病历四级建设及配套硬件采购项目 </w:t>
            </w:r>
          </w:p>
        </w:tc>
        <w:tc>
          <w:tcPr>
            <w:tcW w:w="3220" w:type="dxa"/>
            <w:noWrap w:val="0"/>
            <w:vAlign w:val="center"/>
          </w:tcPr>
          <w:p w14:paraId="7025F4A3">
            <w:pPr>
              <w:spacing w:line="440" w:lineRule="exact"/>
              <w:rPr>
                <w:rFonts w:ascii="仿宋_GB2312" w:hAnsi="宋体" w:eastAsia="仿宋_GB2312"/>
                <w:sz w:val="24"/>
              </w:rPr>
            </w:pPr>
            <w:r>
              <w:rPr>
                <w:rFonts w:hint="eastAsia" w:ascii="仿宋_GB2312" w:hAnsi="宋体" w:eastAsia="仿宋_GB2312"/>
                <w:sz w:val="24"/>
              </w:rPr>
              <w:t xml:space="preserve">（大写）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元</w:t>
            </w:r>
          </w:p>
          <w:p w14:paraId="67713091">
            <w:pPr>
              <w:spacing w:line="440" w:lineRule="exact"/>
              <w:rPr>
                <w:rFonts w:ascii="仿宋_GB2312" w:hAnsi="宋体" w:eastAsia="仿宋_GB2312"/>
                <w:sz w:val="24"/>
              </w:rPr>
            </w:pPr>
          </w:p>
          <w:p w14:paraId="6508C92A">
            <w:pPr>
              <w:widowControl/>
              <w:wordWrap w:val="0"/>
              <w:spacing w:line="500" w:lineRule="exact"/>
              <w:jc w:val="both"/>
              <w:rPr>
                <w:rFonts w:ascii="仿宋" w:hAnsi="仿宋" w:eastAsia="仿宋" w:cs="仿宋"/>
                <w:color w:val="000000"/>
                <w:sz w:val="28"/>
                <w:szCs w:val="28"/>
                <w:highlight w:val="none"/>
              </w:rPr>
            </w:pPr>
            <w:r>
              <w:rPr>
                <w:rFonts w:hint="eastAsia" w:ascii="仿宋_GB2312" w:hAnsi="宋体" w:eastAsia="仿宋_GB2312"/>
                <w:sz w:val="24"/>
              </w:rPr>
              <w:t xml:space="preserve">（小写）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元</w:t>
            </w:r>
          </w:p>
        </w:tc>
        <w:tc>
          <w:tcPr>
            <w:tcW w:w="1690" w:type="dxa"/>
            <w:noWrap w:val="0"/>
            <w:vAlign w:val="center"/>
          </w:tcPr>
          <w:p w14:paraId="0851356A">
            <w:pPr>
              <w:widowControl/>
              <w:wordWrap w:val="0"/>
              <w:spacing w:line="500" w:lineRule="exact"/>
              <w:jc w:val="center"/>
              <w:rPr>
                <w:rFonts w:ascii="仿宋" w:hAnsi="仿宋" w:eastAsia="仿宋" w:cs="仿宋"/>
                <w:color w:val="000000"/>
                <w:sz w:val="28"/>
                <w:szCs w:val="28"/>
                <w:highlight w:val="none"/>
              </w:rPr>
            </w:pPr>
          </w:p>
        </w:tc>
        <w:tc>
          <w:tcPr>
            <w:tcW w:w="1948" w:type="dxa"/>
            <w:noWrap w:val="0"/>
            <w:vAlign w:val="center"/>
          </w:tcPr>
          <w:p w14:paraId="4CC6D8B6">
            <w:pPr>
              <w:widowControl/>
              <w:wordWrap w:val="0"/>
              <w:spacing w:line="500" w:lineRule="exact"/>
              <w:jc w:val="center"/>
              <w:rPr>
                <w:rFonts w:ascii="仿宋" w:hAnsi="仿宋" w:eastAsia="仿宋" w:cs="仿宋"/>
                <w:color w:val="000000"/>
                <w:sz w:val="28"/>
                <w:szCs w:val="28"/>
                <w:highlight w:val="none"/>
              </w:rPr>
            </w:pPr>
          </w:p>
        </w:tc>
        <w:tc>
          <w:tcPr>
            <w:tcW w:w="1135" w:type="dxa"/>
            <w:noWrap w:val="0"/>
            <w:vAlign w:val="center"/>
          </w:tcPr>
          <w:p w14:paraId="3E10F394">
            <w:pPr>
              <w:widowControl/>
              <w:wordWrap w:val="0"/>
              <w:spacing w:line="500" w:lineRule="exact"/>
              <w:jc w:val="center"/>
              <w:rPr>
                <w:rFonts w:ascii="仿宋" w:hAnsi="仿宋" w:eastAsia="仿宋" w:cs="仿宋"/>
                <w:color w:val="000000"/>
                <w:sz w:val="28"/>
                <w:szCs w:val="28"/>
                <w:highlight w:val="none"/>
              </w:rPr>
            </w:pPr>
          </w:p>
        </w:tc>
      </w:tr>
      <w:tr w14:paraId="3C58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jc w:val="center"/>
        </w:trPr>
        <w:tc>
          <w:tcPr>
            <w:tcW w:w="9864" w:type="dxa"/>
            <w:gridSpan w:val="5"/>
            <w:noWrap w:val="0"/>
            <w:vAlign w:val="center"/>
          </w:tcPr>
          <w:p w14:paraId="52093B51">
            <w:pPr>
              <w:wordWrap w:val="0"/>
              <w:spacing w:line="500" w:lineRule="exact"/>
              <w:jc w:val="left"/>
              <w:rPr>
                <w:rFonts w:hint="eastAsia" w:ascii="仿宋" w:hAnsi="仿宋" w:eastAsia="仿宋" w:cs="仿宋"/>
                <w:sz w:val="28"/>
                <w:szCs w:val="28"/>
                <w:highlight w:val="none"/>
                <w:lang w:eastAsia="zh-CN"/>
              </w:rPr>
            </w:pPr>
            <w:r>
              <w:rPr>
                <w:rFonts w:hint="eastAsia" w:ascii="仿宋" w:hAnsi="仿宋" w:eastAsia="仿宋" w:cs="仿宋"/>
                <w:color w:val="000000"/>
                <w:kern w:val="0"/>
                <w:sz w:val="28"/>
                <w:szCs w:val="28"/>
                <w:highlight w:val="none"/>
              </w:rPr>
              <w:t>投标</w:t>
            </w:r>
            <w:r>
              <w:rPr>
                <w:rFonts w:ascii="仿宋" w:hAnsi="仿宋" w:eastAsia="仿宋" w:cs="仿宋"/>
                <w:color w:val="000000"/>
                <w:kern w:val="0"/>
                <w:sz w:val="28"/>
                <w:szCs w:val="28"/>
                <w:highlight w:val="none"/>
              </w:rPr>
              <w:t>声明</w:t>
            </w:r>
            <w:r>
              <w:rPr>
                <w:rFonts w:hint="eastAsia" w:ascii="仿宋" w:hAnsi="仿宋" w:eastAsia="仿宋" w:cs="仿宋"/>
                <w:color w:val="000000"/>
                <w:kern w:val="0"/>
                <w:sz w:val="28"/>
                <w:szCs w:val="28"/>
                <w:highlight w:val="none"/>
                <w:lang w:eastAsia="zh-CN"/>
              </w:rPr>
              <w:t>：</w:t>
            </w:r>
          </w:p>
        </w:tc>
      </w:tr>
    </w:tbl>
    <w:p w14:paraId="13933BAB">
      <w:pPr>
        <w:wordWrap w:val="0"/>
        <w:spacing w:line="500" w:lineRule="exact"/>
        <w:ind w:right="-309" w:rightChars="-147"/>
        <w:rPr>
          <w:rFonts w:hint="eastAsia" w:ascii="仿宋" w:hAnsi="仿宋" w:eastAsia="仿宋" w:cs="宋体"/>
          <w:sz w:val="24"/>
          <w:highlight w:val="none"/>
        </w:rPr>
      </w:pPr>
      <w:r>
        <w:rPr>
          <w:rFonts w:hint="eastAsia" w:ascii="仿宋" w:hAnsi="仿宋" w:eastAsia="仿宋" w:cs="宋体"/>
          <w:sz w:val="24"/>
          <w:highlight w:val="none"/>
        </w:rPr>
        <w:t>注：投标声明用于填写除总报价、服务期限、质量标准外的其它主要内容，由投标人自行确定，做到言简意赅无歧义。</w:t>
      </w:r>
    </w:p>
    <w:p w14:paraId="470D7CC4">
      <w:pPr>
        <w:spacing w:line="520" w:lineRule="exact"/>
        <w:ind w:firstLine="5100" w:firstLineChars="1700"/>
        <w:rPr>
          <w:rFonts w:hint="eastAsia" w:ascii="仿宋_GB2312" w:hAnsi="宋体" w:eastAsia="仿宋_GB2312"/>
          <w:sz w:val="30"/>
          <w:szCs w:val="30"/>
        </w:rPr>
      </w:pPr>
    </w:p>
    <w:p w14:paraId="2AB96931">
      <w:pPr>
        <w:spacing w:line="520" w:lineRule="exact"/>
        <w:ind w:firstLine="5100" w:firstLineChars="1700"/>
        <w:rPr>
          <w:rFonts w:hint="eastAsia" w:ascii="仿宋_GB2312" w:hAnsi="宋体" w:eastAsia="仿宋_GB2312"/>
          <w:sz w:val="30"/>
          <w:szCs w:val="30"/>
        </w:rPr>
      </w:pPr>
    </w:p>
    <w:p w14:paraId="7A7A96CA">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投标人(签章):</w:t>
      </w:r>
    </w:p>
    <w:p w14:paraId="4E7A4766">
      <w:pPr>
        <w:spacing w:line="520" w:lineRule="exact"/>
        <w:ind w:firstLine="4950" w:firstLineChars="1650"/>
        <w:rPr>
          <w:rFonts w:ascii="仿宋_GB2312" w:hAnsi="宋体" w:eastAsia="仿宋_GB2312"/>
          <w:sz w:val="30"/>
          <w:szCs w:val="30"/>
          <w:u w:val="single"/>
        </w:rPr>
      </w:pPr>
      <w:r>
        <w:rPr>
          <w:rFonts w:hint="eastAsia" w:ascii="仿宋_GB2312" w:hAnsi="宋体" w:eastAsia="仿宋_GB2312"/>
          <w:sz w:val="30"/>
          <w:szCs w:val="30"/>
        </w:rPr>
        <w:t xml:space="preserve">法定代表人或被授权人签章: </w:t>
      </w:r>
    </w:p>
    <w:p w14:paraId="4A94B401">
      <w:pPr>
        <w:jc w:val="right"/>
        <w:rPr>
          <w:rFonts w:ascii="仿宋_GB2312" w:hAnsi="宋体" w:eastAsia="仿宋_GB2312"/>
          <w:b/>
          <w:bCs/>
          <w:sz w:val="30"/>
          <w:szCs w:val="30"/>
        </w:rPr>
      </w:pPr>
    </w:p>
    <w:p w14:paraId="54522D57">
      <w:pPr>
        <w:pStyle w:val="12"/>
      </w:pPr>
    </w:p>
    <w:p w14:paraId="1D1EE57D">
      <w:pPr>
        <w:pStyle w:val="12"/>
      </w:pPr>
    </w:p>
    <w:p w14:paraId="79C485F5">
      <w:pPr>
        <w:pStyle w:val="12"/>
      </w:pPr>
    </w:p>
    <w:p w14:paraId="78C440CA">
      <w:pPr>
        <w:pStyle w:val="12"/>
      </w:pPr>
    </w:p>
    <w:p w14:paraId="4EC7EB4A">
      <w:pPr>
        <w:pStyle w:val="12"/>
      </w:pPr>
    </w:p>
    <w:p w14:paraId="0F8B1C93">
      <w:pPr>
        <w:pStyle w:val="12"/>
      </w:pPr>
    </w:p>
    <w:p w14:paraId="353B43A5">
      <w:pPr>
        <w:pStyle w:val="12"/>
      </w:pPr>
    </w:p>
    <w:p w14:paraId="1F3E6134">
      <w:pPr>
        <w:pStyle w:val="12"/>
      </w:pPr>
    </w:p>
    <w:p w14:paraId="286A0C20">
      <w:pPr>
        <w:jc w:val="center"/>
        <w:rPr>
          <w:rFonts w:hint="eastAsia" w:ascii="宋体" w:hAnsi="宋体" w:eastAsia="宋体"/>
          <w:b/>
          <w:kern w:val="0"/>
          <w:sz w:val="44"/>
          <w:szCs w:val="44"/>
          <w:lang w:eastAsia="zh-CN"/>
        </w:rPr>
      </w:pPr>
      <w:r>
        <w:rPr>
          <w:rFonts w:hint="eastAsia" w:ascii="宋体" w:hAnsi="宋体"/>
          <w:b/>
          <w:kern w:val="0"/>
          <w:sz w:val="44"/>
          <w:szCs w:val="44"/>
        </w:rPr>
        <w:t>报价明细表</w:t>
      </w:r>
      <w:r>
        <w:rPr>
          <w:rFonts w:hint="eastAsia" w:ascii="宋体" w:hAnsi="宋体"/>
          <w:b/>
          <w:kern w:val="0"/>
          <w:sz w:val="44"/>
          <w:szCs w:val="44"/>
          <w:lang w:eastAsia="zh-CN"/>
        </w:rPr>
        <w:t>（软件）</w:t>
      </w:r>
    </w:p>
    <w:p w14:paraId="07270B28">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8"/>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2553"/>
        <w:gridCol w:w="1487"/>
        <w:gridCol w:w="1241"/>
        <w:gridCol w:w="1106"/>
        <w:gridCol w:w="960"/>
        <w:gridCol w:w="1766"/>
      </w:tblGrid>
      <w:tr w14:paraId="387E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855" w:type="dxa"/>
            <w:vAlign w:val="center"/>
          </w:tcPr>
          <w:p w14:paraId="55C585BC">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2553" w:type="dxa"/>
            <w:vAlign w:val="center"/>
          </w:tcPr>
          <w:p w14:paraId="318BE1A7">
            <w:pPr>
              <w:spacing w:line="300" w:lineRule="exact"/>
              <w:jc w:val="center"/>
              <w:rPr>
                <w:rFonts w:ascii="仿宋_GB2312" w:hAnsi="宋体" w:eastAsia="仿宋_GB2312"/>
                <w:sz w:val="24"/>
              </w:rPr>
            </w:pPr>
            <w:r>
              <w:rPr>
                <w:rFonts w:hint="eastAsia" w:ascii="仿宋_GB2312" w:hAnsi="宋体" w:eastAsia="仿宋_GB2312"/>
                <w:sz w:val="24"/>
              </w:rPr>
              <w:t>服务内容</w:t>
            </w:r>
          </w:p>
        </w:tc>
        <w:tc>
          <w:tcPr>
            <w:tcW w:w="1487" w:type="dxa"/>
            <w:vAlign w:val="center"/>
          </w:tcPr>
          <w:p w14:paraId="01F5C17F">
            <w:pPr>
              <w:spacing w:line="300" w:lineRule="exact"/>
              <w:jc w:val="center"/>
              <w:rPr>
                <w:rFonts w:ascii="仿宋_GB2312" w:hAnsi="宋体" w:eastAsia="仿宋_GB2312"/>
                <w:sz w:val="24"/>
              </w:rPr>
            </w:pPr>
            <w:r>
              <w:rPr>
                <w:rFonts w:hint="eastAsia" w:ascii="仿宋_GB2312" w:hAnsi="宋体" w:eastAsia="仿宋_GB2312"/>
                <w:sz w:val="24"/>
              </w:rPr>
              <w:t>拟派实施</w:t>
            </w:r>
          </w:p>
          <w:p w14:paraId="05CA9FC8">
            <w:pPr>
              <w:spacing w:line="300" w:lineRule="exact"/>
              <w:jc w:val="center"/>
              <w:rPr>
                <w:rFonts w:ascii="仿宋_GB2312" w:hAnsi="宋体" w:eastAsia="仿宋_GB2312"/>
                <w:sz w:val="24"/>
              </w:rPr>
            </w:pPr>
            <w:r>
              <w:rPr>
                <w:rFonts w:hint="eastAsia" w:ascii="仿宋_GB2312" w:hAnsi="宋体" w:eastAsia="仿宋_GB2312"/>
                <w:sz w:val="24"/>
              </w:rPr>
              <w:t>人员</w:t>
            </w:r>
          </w:p>
        </w:tc>
        <w:tc>
          <w:tcPr>
            <w:tcW w:w="1241" w:type="dxa"/>
            <w:vAlign w:val="center"/>
          </w:tcPr>
          <w:p w14:paraId="0E491F9F">
            <w:pPr>
              <w:spacing w:line="300" w:lineRule="exact"/>
              <w:ind w:right="-212" w:rightChars="-101"/>
              <w:rPr>
                <w:rFonts w:ascii="仿宋_GB2312" w:hAnsi="宋体" w:eastAsia="仿宋_GB2312"/>
                <w:sz w:val="24"/>
              </w:rPr>
            </w:pPr>
            <w:r>
              <w:rPr>
                <w:rFonts w:hint="eastAsia" w:ascii="仿宋_GB2312" w:hAnsi="宋体" w:eastAsia="仿宋_GB2312"/>
                <w:sz w:val="24"/>
              </w:rPr>
              <w:t>详细说明</w:t>
            </w:r>
          </w:p>
        </w:tc>
        <w:tc>
          <w:tcPr>
            <w:tcW w:w="1106" w:type="dxa"/>
            <w:vAlign w:val="center"/>
          </w:tcPr>
          <w:p w14:paraId="2A36A913">
            <w:pPr>
              <w:spacing w:line="440" w:lineRule="exact"/>
              <w:jc w:val="center"/>
              <w:rPr>
                <w:rFonts w:ascii="仿宋_GB2312" w:hAnsi="宋体" w:eastAsia="仿宋_GB2312"/>
                <w:sz w:val="24"/>
              </w:rPr>
            </w:pPr>
            <w:r>
              <w:rPr>
                <w:rFonts w:hint="eastAsia" w:ascii="仿宋_GB2312" w:hAnsi="宋体" w:eastAsia="仿宋_GB2312"/>
                <w:sz w:val="24"/>
              </w:rPr>
              <w:t>单价</w:t>
            </w:r>
          </w:p>
        </w:tc>
        <w:tc>
          <w:tcPr>
            <w:tcW w:w="960" w:type="dxa"/>
            <w:vAlign w:val="center"/>
          </w:tcPr>
          <w:p w14:paraId="2F375A51">
            <w:pPr>
              <w:spacing w:line="300" w:lineRule="exact"/>
              <w:jc w:val="center"/>
              <w:rPr>
                <w:rFonts w:ascii="仿宋_GB2312" w:hAnsi="宋体" w:eastAsia="仿宋_GB2312"/>
                <w:sz w:val="24"/>
              </w:rPr>
            </w:pPr>
            <w:r>
              <w:rPr>
                <w:rFonts w:hint="eastAsia" w:ascii="仿宋_GB2312" w:hAnsi="宋体" w:eastAsia="仿宋_GB2312"/>
                <w:sz w:val="24"/>
              </w:rPr>
              <w:t>合价</w:t>
            </w:r>
          </w:p>
        </w:tc>
        <w:tc>
          <w:tcPr>
            <w:tcW w:w="1766" w:type="dxa"/>
            <w:vAlign w:val="center"/>
          </w:tcPr>
          <w:p w14:paraId="470443F9">
            <w:pPr>
              <w:spacing w:line="300" w:lineRule="exact"/>
              <w:jc w:val="center"/>
              <w:rPr>
                <w:rFonts w:ascii="仿宋_GB2312" w:hAnsi="宋体" w:eastAsia="仿宋_GB2312"/>
                <w:sz w:val="24"/>
              </w:rPr>
            </w:pPr>
            <w:r>
              <w:rPr>
                <w:rFonts w:hint="eastAsia" w:ascii="仿宋_GB2312" w:hAnsi="宋体" w:eastAsia="仿宋_GB2312"/>
                <w:sz w:val="24"/>
              </w:rPr>
              <w:t>备注</w:t>
            </w:r>
          </w:p>
        </w:tc>
      </w:tr>
      <w:tr w14:paraId="03F2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6ED597D7">
            <w:pPr>
              <w:spacing w:line="440" w:lineRule="exact"/>
              <w:jc w:val="center"/>
              <w:rPr>
                <w:rFonts w:ascii="仿宋_GB2312" w:hAnsi="宋体" w:eastAsia="仿宋_GB2312"/>
                <w:sz w:val="24"/>
              </w:rPr>
            </w:pPr>
            <w:r>
              <w:rPr>
                <w:rFonts w:hint="eastAsia" w:ascii="仿宋_GB2312" w:hAnsi="宋体" w:eastAsia="仿宋_GB2312"/>
                <w:sz w:val="24"/>
              </w:rPr>
              <w:t>1</w:t>
            </w:r>
          </w:p>
        </w:tc>
        <w:tc>
          <w:tcPr>
            <w:tcW w:w="2553" w:type="dxa"/>
            <w:tcBorders>
              <w:bottom w:val="single" w:color="auto" w:sz="4" w:space="0"/>
            </w:tcBorders>
            <w:vAlign w:val="center"/>
          </w:tcPr>
          <w:p w14:paraId="7A995893">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2A027EEF">
            <w:pPr>
              <w:spacing w:line="440" w:lineRule="exact"/>
              <w:jc w:val="center"/>
              <w:rPr>
                <w:rFonts w:ascii="仿宋_GB2312" w:hAnsi="宋体" w:eastAsia="仿宋_GB2312"/>
                <w:sz w:val="24"/>
              </w:rPr>
            </w:pPr>
          </w:p>
        </w:tc>
        <w:tc>
          <w:tcPr>
            <w:tcW w:w="1241" w:type="dxa"/>
            <w:vAlign w:val="center"/>
          </w:tcPr>
          <w:p w14:paraId="022D0891">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37A96104">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26C284A6">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41BC462F">
            <w:pPr>
              <w:spacing w:line="440" w:lineRule="exact"/>
              <w:jc w:val="center"/>
              <w:rPr>
                <w:rFonts w:ascii="仿宋_GB2312" w:hAnsi="宋体" w:eastAsia="仿宋_GB2312"/>
                <w:sz w:val="24"/>
              </w:rPr>
            </w:pPr>
          </w:p>
        </w:tc>
      </w:tr>
      <w:tr w14:paraId="504A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40E9168B">
            <w:pPr>
              <w:spacing w:line="440" w:lineRule="exact"/>
              <w:jc w:val="center"/>
              <w:rPr>
                <w:rFonts w:ascii="仿宋_GB2312" w:hAnsi="宋体" w:eastAsia="仿宋_GB2312"/>
                <w:sz w:val="24"/>
              </w:rPr>
            </w:pPr>
            <w:r>
              <w:rPr>
                <w:rFonts w:hint="eastAsia" w:ascii="仿宋_GB2312" w:hAnsi="宋体" w:eastAsia="仿宋_GB2312"/>
                <w:sz w:val="24"/>
              </w:rPr>
              <w:t>2</w:t>
            </w:r>
          </w:p>
        </w:tc>
        <w:tc>
          <w:tcPr>
            <w:tcW w:w="2553" w:type="dxa"/>
            <w:tcBorders>
              <w:bottom w:val="single" w:color="auto" w:sz="4" w:space="0"/>
            </w:tcBorders>
            <w:vAlign w:val="center"/>
          </w:tcPr>
          <w:p w14:paraId="4270FB5A">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0AC06689">
            <w:pPr>
              <w:spacing w:line="440" w:lineRule="exact"/>
              <w:jc w:val="center"/>
              <w:rPr>
                <w:rFonts w:ascii="仿宋_GB2312" w:hAnsi="宋体" w:eastAsia="仿宋_GB2312"/>
                <w:sz w:val="24"/>
              </w:rPr>
            </w:pPr>
          </w:p>
        </w:tc>
        <w:tc>
          <w:tcPr>
            <w:tcW w:w="1241" w:type="dxa"/>
            <w:vAlign w:val="center"/>
          </w:tcPr>
          <w:p w14:paraId="375CA6C4">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33AA94C4">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7A6E4AD4">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7D00D74E">
            <w:pPr>
              <w:spacing w:line="440" w:lineRule="exact"/>
              <w:jc w:val="center"/>
              <w:rPr>
                <w:rFonts w:ascii="仿宋_GB2312" w:hAnsi="宋体" w:eastAsia="仿宋_GB2312"/>
                <w:sz w:val="24"/>
              </w:rPr>
            </w:pPr>
          </w:p>
        </w:tc>
      </w:tr>
      <w:tr w14:paraId="50F6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319D3DEA">
            <w:pPr>
              <w:spacing w:line="440" w:lineRule="exact"/>
              <w:jc w:val="center"/>
              <w:rPr>
                <w:rFonts w:ascii="仿宋_GB2312" w:hAnsi="宋体" w:eastAsia="仿宋_GB2312"/>
                <w:sz w:val="24"/>
              </w:rPr>
            </w:pPr>
            <w:r>
              <w:rPr>
                <w:rFonts w:hint="eastAsia" w:ascii="仿宋_GB2312" w:hAnsi="宋体" w:eastAsia="仿宋_GB2312"/>
                <w:sz w:val="24"/>
              </w:rPr>
              <w:t>3</w:t>
            </w:r>
          </w:p>
        </w:tc>
        <w:tc>
          <w:tcPr>
            <w:tcW w:w="2553" w:type="dxa"/>
            <w:tcBorders>
              <w:bottom w:val="single" w:color="auto" w:sz="4" w:space="0"/>
            </w:tcBorders>
            <w:vAlign w:val="center"/>
          </w:tcPr>
          <w:p w14:paraId="495A3699">
            <w:pPr>
              <w:spacing w:line="320" w:lineRule="exact"/>
              <w:jc w:val="center"/>
              <w:rPr>
                <w:rFonts w:ascii="仿宋_GB2312" w:hAnsi="宋体" w:eastAsia="仿宋_GB2312"/>
                <w:sz w:val="24"/>
              </w:rPr>
            </w:pPr>
          </w:p>
        </w:tc>
        <w:tc>
          <w:tcPr>
            <w:tcW w:w="1487" w:type="dxa"/>
            <w:tcBorders>
              <w:bottom w:val="single" w:color="auto" w:sz="4" w:space="0"/>
            </w:tcBorders>
            <w:vAlign w:val="center"/>
          </w:tcPr>
          <w:p w14:paraId="19D62324">
            <w:pPr>
              <w:spacing w:line="440" w:lineRule="exact"/>
              <w:jc w:val="center"/>
              <w:rPr>
                <w:rFonts w:ascii="仿宋_GB2312" w:hAnsi="宋体" w:eastAsia="仿宋_GB2312"/>
                <w:sz w:val="24"/>
              </w:rPr>
            </w:pPr>
          </w:p>
        </w:tc>
        <w:tc>
          <w:tcPr>
            <w:tcW w:w="1241" w:type="dxa"/>
            <w:vAlign w:val="center"/>
          </w:tcPr>
          <w:p w14:paraId="1CA79447">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2F7E6B83">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2CCB8F2D">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0CBFC781">
            <w:pPr>
              <w:spacing w:line="440" w:lineRule="exact"/>
              <w:jc w:val="center"/>
              <w:rPr>
                <w:rFonts w:ascii="仿宋_GB2312" w:hAnsi="宋体" w:eastAsia="仿宋_GB2312"/>
                <w:sz w:val="24"/>
              </w:rPr>
            </w:pPr>
          </w:p>
        </w:tc>
      </w:tr>
      <w:tr w14:paraId="13C0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79EE5B29">
            <w:pPr>
              <w:spacing w:line="440" w:lineRule="exact"/>
              <w:jc w:val="center"/>
              <w:rPr>
                <w:rFonts w:ascii="仿宋_GB2312" w:hAnsi="宋体" w:eastAsia="仿宋_GB2312"/>
                <w:sz w:val="24"/>
              </w:rPr>
            </w:pPr>
            <w:r>
              <w:rPr>
                <w:rFonts w:hint="eastAsia" w:ascii="仿宋_GB2312" w:hAnsi="宋体" w:eastAsia="仿宋_GB2312"/>
                <w:sz w:val="24"/>
              </w:rPr>
              <w:t>4</w:t>
            </w:r>
          </w:p>
        </w:tc>
        <w:tc>
          <w:tcPr>
            <w:tcW w:w="2553" w:type="dxa"/>
            <w:tcBorders>
              <w:bottom w:val="single" w:color="auto" w:sz="4" w:space="0"/>
            </w:tcBorders>
            <w:vAlign w:val="center"/>
          </w:tcPr>
          <w:p w14:paraId="1B0B2E05">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7B174E71">
            <w:pPr>
              <w:spacing w:line="440" w:lineRule="exact"/>
              <w:jc w:val="center"/>
              <w:rPr>
                <w:rFonts w:ascii="仿宋_GB2312" w:hAnsi="宋体" w:eastAsia="仿宋_GB2312"/>
                <w:sz w:val="24"/>
              </w:rPr>
            </w:pPr>
          </w:p>
        </w:tc>
        <w:tc>
          <w:tcPr>
            <w:tcW w:w="1241" w:type="dxa"/>
            <w:vAlign w:val="center"/>
          </w:tcPr>
          <w:p w14:paraId="1CE269FE">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30D0F5F5">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5CF41BE8">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2DD60877">
            <w:pPr>
              <w:spacing w:line="440" w:lineRule="exact"/>
              <w:jc w:val="center"/>
              <w:rPr>
                <w:rFonts w:ascii="仿宋_GB2312" w:hAnsi="宋体" w:eastAsia="仿宋_GB2312"/>
                <w:sz w:val="24"/>
              </w:rPr>
            </w:pPr>
          </w:p>
        </w:tc>
      </w:tr>
      <w:tr w14:paraId="23BB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6ED59E27">
            <w:pPr>
              <w:spacing w:line="440" w:lineRule="exact"/>
              <w:jc w:val="center"/>
              <w:rPr>
                <w:rFonts w:hint="eastAsia" w:ascii="仿宋_GB2312" w:hAnsi="宋体" w:eastAsia="仿宋_GB2312"/>
                <w:sz w:val="24"/>
                <w:lang w:eastAsia="zh-CN"/>
              </w:rPr>
            </w:pPr>
            <w:r>
              <w:rPr>
                <w:rFonts w:hint="eastAsia" w:ascii="仿宋_GB2312" w:hAnsi="宋体" w:eastAsia="仿宋_GB2312"/>
                <w:sz w:val="24"/>
                <w:lang w:val="en-US" w:eastAsia="zh-CN"/>
              </w:rPr>
              <w:t>5</w:t>
            </w:r>
          </w:p>
        </w:tc>
        <w:tc>
          <w:tcPr>
            <w:tcW w:w="2553" w:type="dxa"/>
            <w:tcBorders>
              <w:bottom w:val="single" w:color="auto" w:sz="4" w:space="0"/>
            </w:tcBorders>
            <w:vAlign w:val="center"/>
          </w:tcPr>
          <w:p w14:paraId="41235526">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3AD82B5E">
            <w:pPr>
              <w:spacing w:line="440" w:lineRule="exact"/>
              <w:jc w:val="center"/>
              <w:rPr>
                <w:rFonts w:ascii="仿宋_GB2312" w:hAnsi="宋体" w:eastAsia="仿宋_GB2312"/>
                <w:sz w:val="24"/>
              </w:rPr>
            </w:pPr>
          </w:p>
        </w:tc>
        <w:tc>
          <w:tcPr>
            <w:tcW w:w="1241" w:type="dxa"/>
            <w:vAlign w:val="center"/>
          </w:tcPr>
          <w:p w14:paraId="01A95D68">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51BBDD2F">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71562461">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2E017CC3">
            <w:pPr>
              <w:spacing w:line="440" w:lineRule="exact"/>
              <w:jc w:val="center"/>
              <w:rPr>
                <w:rFonts w:ascii="仿宋_GB2312" w:hAnsi="宋体" w:eastAsia="仿宋_GB2312"/>
                <w:sz w:val="24"/>
              </w:rPr>
            </w:pPr>
          </w:p>
        </w:tc>
      </w:tr>
      <w:tr w14:paraId="6E45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38B78A71">
            <w:pPr>
              <w:spacing w:line="440" w:lineRule="exact"/>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6</w:t>
            </w:r>
          </w:p>
        </w:tc>
        <w:tc>
          <w:tcPr>
            <w:tcW w:w="2553" w:type="dxa"/>
            <w:tcBorders>
              <w:bottom w:val="single" w:color="auto" w:sz="4" w:space="0"/>
            </w:tcBorders>
            <w:vAlign w:val="center"/>
          </w:tcPr>
          <w:p w14:paraId="4BE21217">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67E64CBA">
            <w:pPr>
              <w:spacing w:line="440" w:lineRule="exact"/>
              <w:jc w:val="center"/>
              <w:rPr>
                <w:rFonts w:ascii="仿宋_GB2312" w:hAnsi="宋体" w:eastAsia="仿宋_GB2312"/>
                <w:sz w:val="24"/>
              </w:rPr>
            </w:pPr>
          </w:p>
        </w:tc>
        <w:tc>
          <w:tcPr>
            <w:tcW w:w="1241" w:type="dxa"/>
            <w:vAlign w:val="center"/>
          </w:tcPr>
          <w:p w14:paraId="58DF1A61">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22A20A7D">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2E18350B">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0AFD98C5">
            <w:pPr>
              <w:spacing w:line="440" w:lineRule="exact"/>
              <w:jc w:val="center"/>
              <w:rPr>
                <w:rFonts w:ascii="仿宋_GB2312" w:hAnsi="宋体" w:eastAsia="仿宋_GB2312"/>
                <w:sz w:val="24"/>
              </w:rPr>
            </w:pPr>
          </w:p>
        </w:tc>
      </w:tr>
      <w:tr w14:paraId="10E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6EC9BD1B">
            <w:pPr>
              <w:spacing w:line="440" w:lineRule="exact"/>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7</w:t>
            </w:r>
          </w:p>
        </w:tc>
        <w:tc>
          <w:tcPr>
            <w:tcW w:w="2553" w:type="dxa"/>
            <w:tcBorders>
              <w:bottom w:val="single" w:color="auto" w:sz="4" w:space="0"/>
            </w:tcBorders>
            <w:vAlign w:val="center"/>
          </w:tcPr>
          <w:p w14:paraId="1DDA8909">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1264E415">
            <w:pPr>
              <w:spacing w:line="440" w:lineRule="exact"/>
              <w:jc w:val="center"/>
              <w:rPr>
                <w:rFonts w:ascii="仿宋_GB2312" w:hAnsi="宋体" w:eastAsia="仿宋_GB2312"/>
                <w:sz w:val="24"/>
              </w:rPr>
            </w:pPr>
          </w:p>
        </w:tc>
        <w:tc>
          <w:tcPr>
            <w:tcW w:w="1241" w:type="dxa"/>
            <w:vAlign w:val="center"/>
          </w:tcPr>
          <w:p w14:paraId="0EB1F6E6">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20C3D0B9">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64F46C0E">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59128E2C">
            <w:pPr>
              <w:spacing w:line="440" w:lineRule="exact"/>
              <w:jc w:val="center"/>
              <w:rPr>
                <w:rFonts w:ascii="仿宋_GB2312" w:hAnsi="宋体" w:eastAsia="仿宋_GB2312"/>
                <w:sz w:val="24"/>
              </w:rPr>
            </w:pPr>
          </w:p>
        </w:tc>
      </w:tr>
      <w:tr w14:paraId="091C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74AAC680">
            <w:pPr>
              <w:spacing w:line="440" w:lineRule="exact"/>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8</w:t>
            </w:r>
          </w:p>
        </w:tc>
        <w:tc>
          <w:tcPr>
            <w:tcW w:w="2553" w:type="dxa"/>
            <w:tcBorders>
              <w:bottom w:val="single" w:color="auto" w:sz="4" w:space="0"/>
            </w:tcBorders>
            <w:vAlign w:val="center"/>
          </w:tcPr>
          <w:p w14:paraId="54C4FDBC">
            <w:pPr>
              <w:spacing w:line="440" w:lineRule="exact"/>
              <w:jc w:val="center"/>
              <w:rPr>
                <w:rFonts w:ascii="仿宋_GB2312" w:hAnsi="宋体" w:eastAsia="仿宋_GB2312"/>
                <w:sz w:val="24"/>
              </w:rPr>
            </w:pPr>
          </w:p>
        </w:tc>
        <w:tc>
          <w:tcPr>
            <w:tcW w:w="1487" w:type="dxa"/>
            <w:tcBorders>
              <w:bottom w:val="single" w:color="auto" w:sz="4" w:space="0"/>
            </w:tcBorders>
            <w:vAlign w:val="center"/>
          </w:tcPr>
          <w:p w14:paraId="164E0F7E">
            <w:pPr>
              <w:spacing w:line="440" w:lineRule="exact"/>
              <w:jc w:val="center"/>
              <w:rPr>
                <w:rFonts w:ascii="仿宋_GB2312" w:hAnsi="宋体" w:eastAsia="仿宋_GB2312"/>
                <w:sz w:val="24"/>
              </w:rPr>
            </w:pPr>
          </w:p>
        </w:tc>
        <w:tc>
          <w:tcPr>
            <w:tcW w:w="1241" w:type="dxa"/>
            <w:vAlign w:val="center"/>
          </w:tcPr>
          <w:p w14:paraId="384D6998">
            <w:pPr>
              <w:spacing w:line="440" w:lineRule="exact"/>
              <w:jc w:val="center"/>
              <w:rPr>
                <w:rFonts w:ascii="仿宋_GB2312" w:hAnsi="宋体" w:eastAsia="仿宋_GB2312"/>
                <w:sz w:val="24"/>
              </w:rPr>
            </w:pPr>
          </w:p>
        </w:tc>
        <w:tc>
          <w:tcPr>
            <w:tcW w:w="1106" w:type="dxa"/>
            <w:tcBorders>
              <w:bottom w:val="single" w:color="auto" w:sz="4" w:space="0"/>
            </w:tcBorders>
            <w:vAlign w:val="center"/>
          </w:tcPr>
          <w:p w14:paraId="0ABF5A56">
            <w:pPr>
              <w:spacing w:line="440" w:lineRule="exact"/>
              <w:jc w:val="center"/>
              <w:rPr>
                <w:rFonts w:ascii="仿宋_GB2312" w:hAnsi="宋体" w:eastAsia="仿宋_GB2312"/>
                <w:sz w:val="24"/>
              </w:rPr>
            </w:pPr>
          </w:p>
        </w:tc>
        <w:tc>
          <w:tcPr>
            <w:tcW w:w="960" w:type="dxa"/>
            <w:tcBorders>
              <w:bottom w:val="single" w:color="auto" w:sz="4" w:space="0"/>
            </w:tcBorders>
            <w:vAlign w:val="center"/>
          </w:tcPr>
          <w:p w14:paraId="28FC8B03">
            <w:pPr>
              <w:spacing w:line="440" w:lineRule="exact"/>
              <w:jc w:val="center"/>
              <w:rPr>
                <w:rFonts w:ascii="仿宋_GB2312" w:hAnsi="宋体" w:eastAsia="仿宋_GB2312"/>
                <w:sz w:val="24"/>
              </w:rPr>
            </w:pPr>
          </w:p>
        </w:tc>
        <w:tc>
          <w:tcPr>
            <w:tcW w:w="1766" w:type="dxa"/>
            <w:tcBorders>
              <w:bottom w:val="single" w:color="auto" w:sz="4" w:space="0"/>
            </w:tcBorders>
            <w:vAlign w:val="center"/>
          </w:tcPr>
          <w:p w14:paraId="7C91C1A7">
            <w:pPr>
              <w:spacing w:line="440" w:lineRule="exact"/>
              <w:jc w:val="center"/>
              <w:rPr>
                <w:rFonts w:ascii="仿宋_GB2312" w:hAnsi="宋体" w:eastAsia="仿宋_GB2312"/>
                <w:sz w:val="24"/>
              </w:rPr>
            </w:pPr>
          </w:p>
        </w:tc>
      </w:tr>
      <w:tr w14:paraId="3354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47B9B050">
            <w:pPr>
              <w:spacing w:line="360" w:lineRule="exact"/>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9</w:t>
            </w:r>
          </w:p>
        </w:tc>
        <w:tc>
          <w:tcPr>
            <w:tcW w:w="2553" w:type="dxa"/>
            <w:tcBorders>
              <w:bottom w:val="single" w:color="auto" w:sz="4" w:space="0"/>
            </w:tcBorders>
            <w:vAlign w:val="center"/>
          </w:tcPr>
          <w:p w14:paraId="4B4E075A">
            <w:pPr>
              <w:jc w:val="center"/>
              <w:rPr>
                <w:rFonts w:ascii="仿宋_GB2312" w:hAnsi="宋体" w:eastAsia="仿宋_GB2312"/>
                <w:sz w:val="24"/>
              </w:rPr>
            </w:pPr>
          </w:p>
        </w:tc>
        <w:tc>
          <w:tcPr>
            <w:tcW w:w="1487" w:type="dxa"/>
            <w:tcBorders>
              <w:bottom w:val="single" w:color="auto" w:sz="4" w:space="0"/>
            </w:tcBorders>
            <w:vAlign w:val="center"/>
          </w:tcPr>
          <w:p w14:paraId="58076660">
            <w:pPr>
              <w:jc w:val="center"/>
              <w:rPr>
                <w:rFonts w:ascii="仿宋_GB2312" w:hAnsi="宋体" w:eastAsia="仿宋_GB2312"/>
                <w:sz w:val="24"/>
              </w:rPr>
            </w:pPr>
          </w:p>
        </w:tc>
        <w:tc>
          <w:tcPr>
            <w:tcW w:w="1241" w:type="dxa"/>
            <w:tcBorders>
              <w:bottom w:val="single" w:color="auto" w:sz="4" w:space="0"/>
            </w:tcBorders>
            <w:vAlign w:val="center"/>
          </w:tcPr>
          <w:p w14:paraId="245EE936">
            <w:pPr>
              <w:spacing w:line="360" w:lineRule="exact"/>
              <w:jc w:val="center"/>
              <w:rPr>
                <w:rFonts w:ascii="仿宋_GB2312" w:hAnsi="宋体" w:eastAsia="仿宋_GB2312"/>
                <w:sz w:val="24"/>
              </w:rPr>
            </w:pPr>
          </w:p>
        </w:tc>
        <w:tc>
          <w:tcPr>
            <w:tcW w:w="1106" w:type="dxa"/>
            <w:tcBorders>
              <w:bottom w:val="single" w:color="auto" w:sz="4" w:space="0"/>
            </w:tcBorders>
            <w:vAlign w:val="center"/>
          </w:tcPr>
          <w:p w14:paraId="0371DDD1">
            <w:pPr>
              <w:spacing w:line="360" w:lineRule="exact"/>
              <w:jc w:val="center"/>
              <w:rPr>
                <w:rFonts w:ascii="仿宋_GB2312" w:hAnsi="宋体" w:eastAsia="仿宋_GB2312"/>
                <w:sz w:val="24"/>
              </w:rPr>
            </w:pPr>
          </w:p>
        </w:tc>
        <w:tc>
          <w:tcPr>
            <w:tcW w:w="960" w:type="dxa"/>
            <w:tcBorders>
              <w:bottom w:val="single" w:color="auto" w:sz="4" w:space="0"/>
            </w:tcBorders>
            <w:vAlign w:val="center"/>
          </w:tcPr>
          <w:p w14:paraId="04FAB845">
            <w:pPr>
              <w:spacing w:line="360" w:lineRule="exact"/>
              <w:jc w:val="center"/>
              <w:rPr>
                <w:rFonts w:ascii="仿宋_GB2312" w:hAnsi="宋体" w:eastAsia="仿宋_GB2312"/>
                <w:sz w:val="24"/>
              </w:rPr>
            </w:pPr>
          </w:p>
        </w:tc>
        <w:tc>
          <w:tcPr>
            <w:tcW w:w="1766" w:type="dxa"/>
            <w:tcBorders>
              <w:bottom w:val="single" w:color="auto" w:sz="4" w:space="0"/>
            </w:tcBorders>
            <w:vAlign w:val="center"/>
          </w:tcPr>
          <w:p w14:paraId="6F00426E">
            <w:pPr>
              <w:spacing w:line="360" w:lineRule="exact"/>
              <w:jc w:val="center"/>
              <w:rPr>
                <w:rFonts w:ascii="仿宋_GB2312" w:hAnsi="宋体" w:eastAsia="仿宋_GB2312"/>
                <w:sz w:val="24"/>
              </w:rPr>
            </w:pPr>
          </w:p>
        </w:tc>
      </w:tr>
      <w:tr w14:paraId="3BC1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vAlign w:val="center"/>
          </w:tcPr>
          <w:p w14:paraId="34D3D295">
            <w:pPr>
              <w:spacing w:line="360" w:lineRule="exact"/>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10</w:t>
            </w:r>
          </w:p>
        </w:tc>
        <w:tc>
          <w:tcPr>
            <w:tcW w:w="2553" w:type="dxa"/>
            <w:vAlign w:val="center"/>
          </w:tcPr>
          <w:p w14:paraId="0A6C5437">
            <w:pPr>
              <w:jc w:val="center"/>
              <w:rPr>
                <w:rFonts w:ascii="仿宋_GB2312" w:hAnsi="宋体" w:eastAsia="仿宋_GB2312"/>
                <w:sz w:val="24"/>
              </w:rPr>
            </w:pPr>
          </w:p>
        </w:tc>
        <w:tc>
          <w:tcPr>
            <w:tcW w:w="1487" w:type="dxa"/>
            <w:vAlign w:val="center"/>
          </w:tcPr>
          <w:p w14:paraId="5D882221">
            <w:pPr>
              <w:jc w:val="center"/>
              <w:rPr>
                <w:rFonts w:ascii="仿宋_GB2312" w:hAnsi="宋体" w:eastAsia="仿宋_GB2312"/>
                <w:sz w:val="24"/>
              </w:rPr>
            </w:pPr>
          </w:p>
        </w:tc>
        <w:tc>
          <w:tcPr>
            <w:tcW w:w="1241" w:type="dxa"/>
            <w:vAlign w:val="center"/>
          </w:tcPr>
          <w:p w14:paraId="27D0DED9">
            <w:pPr>
              <w:spacing w:line="360" w:lineRule="exact"/>
              <w:jc w:val="center"/>
              <w:rPr>
                <w:rFonts w:ascii="仿宋_GB2312" w:hAnsi="宋体" w:eastAsia="仿宋_GB2312"/>
                <w:sz w:val="24"/>
              </w:rPr>
            </w:pPr>
          </w:p>
        </w:tc>
        <w:tc>
          <w:tcPr>
            <w:tcW w:w="1106" w:type="dxa"/>
            <w:vAlign w:val="center"/>
          </w:tcPr>
          <w:p w14:paraId="1945489A">
            <w:pPr>
              <w:spacing w:line="360" w:lineRule="exact"/>
              <w:jc w:val="center"/>
              <w:rPr>
                <w:rFonts w:ascii="仿宋_GB2312" w:hAnsi="宋体" w:eastAsia="仿宋_GB2312"/>
                <w:sz w:val="24"/>
              </w:rPr>
            </w:pPr>
          </w:p>
        </w:tc>
        <w:tc>
          <w:tcPr>
            <w:tcW w:w="960" w:type="dxa"/>
            <w:vAlign w:val="center"/>
          </w:tcPr>
          <w:p w14:paraId="6416C696">
            <w:pPr>
              <w:spacing w:line="360" w:lineRule="exact"/>
              <w:jc w:val="center"/>
              <w:rPr>
                <w:rFonts w:ascii="仿宋_GB2312" w:hAnsi="宋体" w:eastAsia="仿宋_GB2312"/>
                <w:sz w:val="24"/>
              </w:rPr>
            </w:pPr>
          </w:p>
        </w:tc>
        <w:tc>
          <w:tcPr>
            <w:tcW w:w="1766" w:type="dxa"/>
            <w:vAlign w:val="center"/>
          </w:tcPr>
          <w:p w14:paraId="2CFEFBB1">
            <w:pPr>
              <w:spacing w:line="360" w:lineRule="exact"/>
              <w:jc w:val="center"/>
              <w:rPr>
                <w:rFonts w:ascii="仿宋_GB2312" w:hAnsi="宋体" w:eastAsia="仿宋_GB2312"/>
                <w:sz w:val="24"/>
              </w:rPr>
            </w:pPr>
          </w:p>
        </w:tc>
      </w:tr>
      <w:tr w14:paraId="6859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55" w:type="dxa"/>
            <w:tcBorders>
              <w:bottom w:val="single" w:color="auto" w:sz="4" w:space="0"/>
            </w:tcBorders>
            <w:vAlign w:val="center"/>
          </w:tcPr>
          <w:p w14:paraId="5C636799">
            <w:pPr>
              <w:spacing w:line="360" w:lineRule="exact"/>
              <w:jc w:val="center"/>
              <w:rPr>
                <w:rFonts w:ascii="仿宋_GB2312" w:hAnsi="宋体" w:eastAsia="仿宋_GB2312"/>
                <w:sz w:val="24"/>
              </w:rPr>
            </w:pPr>
            <w:r>
              <w:rPr>
                <w:rFonts w:hint="default" w:ascii="Arial" w:hAnsi="Arial" w:eastAsia="仿宋_GB2312" w:cs="Arial"/>
                <w:sz w:val="24"/>
              </w:rPr>
              <w:t>…</w:t>
            </w:r>
          </w:p>
        </w:tc>
        <w:tc>
          <w:tcPr>
            <w:tcW w:w="2553" w:type="dxa"/>
            <w:tcBorders>
              <w:bottom w:val="single" w:color="auto" w:sz="4" w:space="0"/>
            </w:tcBorders>
            <w:vAlign w:val="center"/>
          </w:tcPr>
          <w:p w14:paraId="01A04E08">
            <w:pPr>
              <w:jc w:val="center"/>
              <w:rPr>
                <w:rFonts w:ascii="仿宋_GB2312" w:hAnsi="宋体" w:eastAsia="仿宋_GB2312"/>
                <w:sz w:val="24"/>
              </w:rPr>
            </w:pPr>
          </w:p>
        </w:tc>
        <w:tc>
          <w:tcPr>
            <w:tcW w:w="1487" w:type="dxa"/>
            <w:tcBorders>
              <w:bottom w:val="single" w:color="auto" w:sz="4" w:space="0"/>
            </w:tcBorders>
            <w:vAlign w:val="center"/>
          </w:tcPr>
          <w:p w14:paraId="2D1E61CB">
            <w:pPr>
              <w:jc w:val="center"/>
              <w:rPr>
                <w:rFonts w:ascii="仿宋_GB2312" w:hAnsi="宋体" w:eastAsia="仿宋_GB2312"/>
                <w:sz w:val="24"/>
              </w:rPr>
            </w:pPr>
          </w:p>
        </w:tc>
        <w:tc>
          <w:tcPr>
            <w:tcW w:w="1241" w:type="dxa"/>
            <w:tcBorders>
              <w:bottom w:val="single" w:color="auto" w:sz="4" w:space="0"/>
            </w:tcBorders>
            <w:vAlign w:val="center"/>
          </w:tcPr>
          <w:p w14:paraId="2A75A5E2">
            <w:pPr>
              <w:spacing w:line="360" w:lineRule="exact"/>
              <w:jc w:val="center"/>
              <w:rPr>
                <w:rFonts w:ascii="仿宋_GB2312" w:hAnsi="宋体" w:eastAsia="仿宋_GB2312"/>
                <w:sz w:val="24"/>
              </w:rPr>
            </w:pPr>
          </w:p>
        </w:tc>
        <w:tc>
          <w:tcPr>
            <w:tcW w:w="1106" w:type="dxa"/>
            <w:tcBorders>
              <w:bottom w:val="single" w:color="auto" w:sz="4" w:space="0"/>
            </w:tcBorders>
            <w:vAlign w:val="center"/>
          </w:tcPr>
          <w:p w14:paraId="02314BA1">
            <w:pPr>
              <w:spacing w:line="360" w:lineRule="exact"/>
              <w:jc w:val="center"/>
              <w:rPr>
                <w:rFonts w:ascii="仿宋_GB2312" w:hAnsi="宋体" w:eastAsia="仿宋_GB2312"/>
                <w:sz w:val="24"/>
              </w:rPr>
            </w:pPr>
          </w:p>
        </w:tc>
        <w:tc>
          <w:tcPr>
            <w:tcW w:w="960" w:type="dxa"/>
            <w:tcBorders>
              <w:bottom w:val="single" w:color="auto" w:sz="4" w:space="0"/>
            </w:tcBorders>
            <w:vAlign w:val="center"/>
          </w:tcPr>
          <w:p w14:paraId="554618E3">
            <w:pPr>
              <w:spacing w:line="360" w:lineRule="exact"/>
              <w:jc w:val="center"/>
              <w:rPr>
                <w:rFonts w:ascii="仿宋_GB2312" w:hAnsi="宋体" w:eastAsia="仿宋_GB2312"/>
                <w:sz w:val="24"/>
              </w:rPr>
            </w:pPr>
          </w:p>
        </w:tc>
        <w:tc>
          <w:tcPr>
            <w:tcW w:w="1766" w:type="dxa"/>
            <w:tcBorders>
              <w:bottom w:val="single" w:color="auto" w:sz="4" w:space="0"/>
            </w:tcBorders>
            <w:vAlign w:val="center"/>
          </w:tcPr>
          <w:p w14:paraId="399B5D9D">
            <w:pPr>
              <w:spacing w:line="360" w:lineRule="exact"/>
              <w:jc w:val="center"/>
              <w:rPr>
                <w:rFonts w:ascii="仿宋_GB2312" w:hAnsi="宋体" w:eastAsia="仿宋_GB2312"/>
                <w:sz w:val="24"/>
              </w:rPr>
            </w:pPr>
          </w:p>
        </w:tc>
      </w:tr>
    </w:tbl>
    <w:p w14:paraId="05EC9D74">
      <w:pPr>
        <w:pStyle w:val="24"/>
        <w:spacing w:before="260" w:after="260" w:line="400" w:lineRule="exact"/>
        <w:rPr>
          <w:rFonts w:ascii="仿宋_GB2312" w:hAnsi="宋体" w:eastAsia="仿宋_GB2312"/>
          <w:color w:val="FF0000"/>
          <w:sz w:val="24"/>
        </w:rPr>
      </w:pPr>
      <w:r>
        <w:rPr>
          <w:rFonts w:hint="eastAsia" w:ascii="仿宋_GB2312" w:hAnsi="宋体" w:eastAsia="仿宋_GB2312"/>
          <w:sz w:val="24"/>
        </w:rPr>
        <w:t>注：1、此表中的价格应包括软件开发、运营维护费、研发人员工资、驻场人员工资、保险费、福利费、交通费、培训、利润、税金及其他附带服务的全部费用。</w:t>
      </w:r>
    </w:p>
    <w:p w14:paraId="7E59AA92">
      <w:pPr>
        <w:numPr>
          <w:ilvl w:val="0"/>
          <w:numId w:val="7"/>
        </w:numPr>
        <w:spacing w:line="400" w:lineRule="exact"/>
        <w:ind w:left="480" w:leftChars="0" w:firstLine="0" w:firstLineChars="0"/>
        <w:rPr>
          <w:rFonts w:hint="eastAsia" w:ascii="仿宋_GB2312" w:hAnsi="宋体" w:eastAsia="仿宋_GB2312"/>
          <w:sz w:val="24"/>
        </w:rPr>
      </w:pPr>
      <w:r>
        <w:rPr>
          <w:rFonts w:hint="eastAsia" w:ascii="仿宋_GB2312" w:hAnsi="宋体" w:eastAsia="仿宋_GB2312"/>
          <w:sz w:val="24"/>
        </w:rPr>
        <w:t>此表必须详细填写服务内容</w:t>
      </w:r>
      <w:r>
        <w:rPr>
          <w:rFonts w:hint="eastAsia" w:ascii="仿宋_GB2312" w:hAnsi="宋体" w:eastAsia="仿宋_GB2312"/>
          <w:sz w:val="24"/>
        </w:rPr>
        <w:tab/>
      </w:r>
      <w:r>
        <w:rPr>
          <w:rFonts w:hint="eastAsia" w:ascii="仿宋_GB2312" w:hAnsi="宋体" w:eastAsia="仿宋_GB2312"/>
          <w:sz w:val="24"/>
        </w:rPr>
        <w:t>拟派实施、人员、详细说明</w:t>
      </w:r>
      <w:r>
        <w:rPr>
          <w:rFonts w:hint="eastAsia" w:ascii="仿宋_GB2312" w:hAnsi="宋体" w:eastAsia="仿宋_GB2312"/>
          <w:sz w:val="24"/>
        </w:rPr>
        <w:tab/>
      </w:r>
      <w:r>
        <w:rPr>
          <w:rFonts w:hint="eastAsia" w:ascii="仿宋_GB2312" w:hAnsi="宋体" w:eastAsia="仿宋_GB2312"/>
          <w:sz w:val="24"/>
        </w:rPr>
        <w:t>单价、合价等。</w:t>
      </w:r>
    </w:p>
    <w:p w14:paraId="4EFE0187">
      <w:pPr>
        <w:widowControl w:val="0"/>
        <w:numPr>
          <w:ilvl w:val="0"/>
          <w:numId w:val="0"/>
        </w:numPr>
        <w:spacing w:line="400" w:lineRule="exact"/>
        <w:jc w:val="both"/>
        <w:rPr>
          <w:rFonts w:hint="eastAsia" w:ascii="仿宋_GB2312" w:hAnsi="宋体" w:eastAsia="仿宋_GB2312"/>
          <w:sz w:val="24"/>
        </w:rPr>
      </w:pPr>
    </w:p>
    <w:p w14:paraId="67FDA355">
      <w:pPr>
        <w:widowControl w:val="0"/>
        <w:numPr>
          <w:ilvl w:val="0"/>
          <w:numId w:val="0"/>
        </w:numPr>
        <w:spacing w:line="400" w:lineRule="exact"/>
        <w:jc w:val="both"/>
        <w:rPr>
          <w:rFonts w:hint="eastAsia" w:ascii="仿宋_GB2312" w:hAnsi="宋体" w:eastAsia="仿宋_GB2312"/>
          <w:sz w:val="24"/>
        </w:rPr>
      </w:pPr>
    </w:p>
    <w:p w14:paraId="0AE2431F">
      <w:pPr>
        <w:widowControl w:val="0"/>
        <w:numPr>
          <w:ilvl w:val="0"/>
          <w:numId w:val="0"/>
        </w:numPr>
        <w:spacing w:line="400" w:lineRule="exact"/>
        <w:jc w:val="both"/>
        <w:rPr>
          <w:rFonts w:hint="eastAsia" w:ascii="仿宋_GB2312" w:hAnsi="宋体" w:eastAsia="仿宋_GB2312"/>
          <w:sz w:val="24"/>
        </w:rPr>
      </w:pPr>
    </w:p>
    <w:p w14:paraId="5E748F4B">
      <w:pPr>
        <w:spacing w:line="560" w:lineRule="exact"/>
        <w:jc w:val="center"/>
        <w:rPr>
          <w:rFonts w:hint="eastAsia" w:eastAsia="宋体"/>
          <w:b/>
          <w:sz w:val="44"/>
          <w:szCs w:val="44"/>
          <w:lang w:eastAsia="zh-CN"/>
        </w:rPr>
      </w:pPr>
      <w:r>
        <w:rPr>
          <w:rFonts w:hint="eastAsia"/>
          <w:b/>
          <w:sz w:val="44"/>
          <w:szCs w:val="44"/>
        </w:rPr>
        <w:t>报价明细表</w:t>
      </w:r>
      <w:r>
        <w:rPr>
          <w:rFonts w:hint="eastAsia"/>
          <w:b/>
          <w:sz w:val="44"/>
          <w:szCs w:val="44"/>
          <w:lang w:eastAsia="zh-CN"/>
        </w:rPr>
        <w:t>（硬件）</w:t>
      </w:r>
    </w:p>
    <w:p w14:paraId="38A7E148">
      <w:pPr>
        <w:ind w:right="280"/>
        <w:jc w:val="right"/>
        <w:rPr>
          <w:rFonts w:ascii="仿宋_GB2312" w:hAnsi="宋体" w:eastAsia="仿宋_GB2312"/>
          <w:sz w:val="30"/>
          <w:szCs w:val="30"/>
          <w:u w:val="single"/>
        </w:rPr>
      </w:pPr>
      <w:r>
        <w:rPr>
          <w:rFonts w:hint="eastAsia" w:ascii="仿宋_GB2312" w:hAnsi="宋体" w:eastAsia="仿宋_GB2312"/>
          <w:sz w:val="30"/>
          <w:szCs w:val="30"/>
        </w:rPr>
        <w:t>单位：元</w:t>
      </w:r>
    </w:p>
    <w:tbl>
      <w:tblPr>
        <w:tblStyle w:val="48"/>
        <w:tblW w:w="10330"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80"/>
        <w:gridCol w:w="912"/>
        <w:gridCol w:w="708"/>
        <w:gridCol w:w="917"/>
        <w:gridCol w:w="1963"/>
        <w:gridCol w:w="720"/>
        <w:gridCol w:w="720"/>
        <w:gridCol w:w="1260"/>
        <w:gridCol w:w="750"/>
        <w:gridCol w:w="825"/>
        <w:gridCol w:w="775"/>
      </w:tblGrid>
      <w:tr w14:paraId="751F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58" w:hRule="atLeast"/>
        </w:trPr>
        <w:tc>
          <w:tcPr>
            <w:tcW w:w="780" w:type="dxa"/>
            <w:vAlign w:val="center"/>
          </w:tcPr>
          <w:p w14:paraId="26502499">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912" w:type="dxa"/>
            <w:vAlign w:val="center"/>
          </w:tcPr>
          <w:p w14:paraId="15F819E9">
            <w:pPr>
              <w:spacing w:line="300" w:lineRule="exact"/>
              <w:jc w:val="center"/>
              <w:rPr>
                <w:rFonts w:ascii="仿宋_GB2312" w:hAnsi="宋体" w:eastAsia="仿宋_GB2312"/>
                <w:sz w:val="24"/>
              </w:rPr>
            </w:pPr>
            <w:r>
              <w:rPr>
                <w:rFonts w:hint="eastAsia" w:ascii="仿宋_GB2312" w:hAnsi="宋体" w:eastAsia="仿宋_GB2312"/>
                <w:sz w:val="24"/>
              </w:rPr>
              <w:t>名称</w:t>
            </w:r>
          </w:p>
        </w:tc>
        <w:tc>
          <w:tcPr>
            <w:tcW w:w="708" w:type="dxa"/>
            <w:vAlign w:val="center"/>
          </w:tcPr>
          <w:p w14:paraId="2CD83ED2">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4B9DF2E7">
            <w:pPr>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963" w:type="dxa"/>
            <w:vAlign w:val="center"/>
          </w:tcPr>
          <w:p w14:paraId="72FD7D45">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385F519A">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20" w:type="dxa"/>
            <w:vAlign w:val="center"/>
          </w:tcPr>
          <w:p w14:paraId="6DA245C3">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60" w:type="dxa"/>
            <w:vAlign w:val="center"/>
          </w:tcPr>
          <w:p w14:paraId="1C1BE290">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750" w:type="dxa"/>
            <w:vAlign w:val="center"/>
          </w:tcPr>
          <w:p w14:paraId="253CCD78">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825" w:type="dxa"/>
            <w:vAlign w:val="center"/>
          </w:tcPr>
          <w:p w14:paraId="1B9E4A30">
            <w:pPr>
              <w:spacing w:line="300" w:lineRule="exact"/>
              <w:jc w:val="center"/>
              <w:rPr>
                <w:rFonts w:ascii="仿宋_GB2312" w:hAnsi="宋体" w:eastAsia="仿宋_GB2312"/>
                <w:sz w:val="24"/>
              </w:rPr>
            </w:pPr>
            <w:r>
              <w:rPr>
                <w:rFonts w:hint="eastAsia" w:ascii="仿宋_GB2312" w:hAnsi="宋体" w:eastAsia="仿宋_GB2312"/>
                <w:sz w:val="24"/>
              </w:rPr>
              <w:t>合价</w:t>
            </w:r>
          </w:p>
        </w:tc>
        <w:tc>
          <w:tcPr>
            <w:tcW w:w="775" w:type="dxa"/>
            <w:vAlign w:val="center"/>
          </w:tcPr>
          <w:p w14:paraId="0DAD029E">
            <w:pPr>
              <w:spacing w:line="300" w:lineRule="exact"/>
              <w:jc w:val="center"/>
              <w:rPr>
                <w:rFonts w:ascii="仿宋_GB2312" w:hAnsi="宋体" w:eastAsia="仿宋_GB2312"/>
                <w:sz w:val="24"/>
              </w:rPr>
            </w:pPr>
            <w:r>
              <w:rPr>
                <w:rFonts w:hint="eastAsia" w:ascii="仿宋_GB2312" w:hAnsi="宋体" w:eastAsia="仿宋_GB2312"/>
                <w:sz w:val="24"/>
              </w:rPr>
              <w:t>质保期</w:t>
            </w:r>
          </w:p>
        </w:tc>
      </w:tr>
      <w:tr w14:paraId="30F5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278DB582">
            <w:pPr>
              <w:spacing w:line="440" w:lineRule="exact"/>
              <w:jc w:val="center"/>
              <w:rPr>
                <w:rFonts w:ascii="仿宋_GB2312" w:hAnsi="宋体" w:eastAsia="仿宋_GB2312"/>
                <w:sz w:val="24"/>
              </w:rPr>
            </w:pPr>
            <w:r>
              <w:rPr>
                <w:rFonts w:hint="eastAsia" w:ascii="仿宋_GB2312" w:hAnsi="宋体" w:eastAsia="仿宋_GB2312"/>
                <w:sz w:val="24"/>
              </w:rPr>
              <w:t>1</w:t>
            </w:r>
          </w:p>
        </w:tc>
        <w:tc>
          <w:tcPr>
            <w:tcW w:w="912" w:type="dxa"/>
            <w:vAlign w:val="center"/>
          </w:tcPr>
          <w:p w14:paraId="01EB1350">
            <w:pPr>
              <w:spacing w:line="440" w:lineRule="exact"/>
              <w:jc w:val="center"/>
              <w:rPr>
                <w:rFonts w:ascii="仿宋_GB2312" w:hAnsi="宋体" w:eastAsia="仿宋_GB2312"/>
                <w:sz w:val="24"/>
              </w:rPr>
            </w:pPr>
          </w:p>
        </w:tc>
        <w:tc>
          <w:tcPr>
            <w:tcW w:w="708" w:type="dxa"/>
            <w:tcBorders>
              <w:bottom w:val="single" w:color="auto" w:sz="4" w:space="0"/>
            </w:tcBorders>
            <w:vAlign w:val="center"/>
          </w:tcPr>
          <w:p w14:paraId="76FEA6A0">
            <w:pPr>
              <w:spacing w:line="440" w:lineRule="exact"/>
              <w:jc w:val="center"/>
              <w:rPr>
                <w:rFonts w:ascii="仿宋_GB2312" w:hAnsi="宋体" w:eastAsia="仿宋_GB2312"/>
                <w:sz w:val="24"/>
              </w:rPr>
            </w:pPr>
          </w:p>
        </w:tc>
        <w:tc>
          <w:tcPr>
            <w:tcW w:w="917" w:type="dxa"/>
            <w:tcBorders>
              <w:bottom w:val="single" w:color="auto" w:sz="4" w:space="0"/>
            </w:tcBorders>
            <w:vAlign w:val="center"/>
          </w:tcPr>
          <w:p w14:paraId="7FF859B6">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28F63A37">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18182BF4">
            <w:pPr>
              <w:spacing w:line="440" w:lineRule="exact"/>
              <w:jc w:val="center"/>
              <w:rPr>
                <w:rFonts w:ascii="仿宋_GB2312" w:hAnsi="宋体" w:eastAsia="仿宋_GB2312"/>
                <w:sz w:val="24"/>
              </w:rPr>
            </w:pPr>
          </w:p>
        </w:tc>
        <w:tc>
          <w:tcPr>
            <w:tcW w:w="720" w:type="dxa"/>
            <w:tcBorders>
              <w:bottom w:val="single" w:color="auto" w:sz="4" w:space="0"/>
            </w:tcBorders>
            <w:vAlign w:val="center"/>
          </w:tcPr>
          <w:p w14:paraId="65B146AB">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19AF005E">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7CCC415B">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6BEE614F">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553936D7">
            <w:pPr>
              <w:spacing w:line="440" w:lineRule="exact"/>
              <w:jc w:val="center"/>
              <w:rPr>
                <w:rFonts w:ascii="仿宋_GB2312" w:hAnsi="宋体" w:eastAsia="仿宋_GB2312"/>
                <w:sz w:val="24"/>
              </w:rPr>
            </w:pPr>
          </w:p>
        </w:tc>
      </w:tr>
      <w:tr w14:paraId="1C7F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56DB6582">
            <w:pPr>
              <w:spacing w:line="440" w:lineRule="exact"/>
              <w:jc w:val="center"/>
              <w:rPr>
                <w:rFonts w:ascii="仿宋_GB2312" w:hAnsi="宋体" w:eastAsia="仿宋_GB2312"/>
                <w:sz w:val="24"/>
              </w:rPr>
            </w:pPr>
            <w:r>
              <w:rPr>
                <w:rFonts w:hint="eastAsia" w:ascii="仿宋_GB2312" w:hAnsi="宋体" w:eastAsia="仿宋_GB2312"/>
                <w:sz w:val="24"/>
              </w:rPr>
              <w:t>2</w:t>
            </w:r>
          </w:p>
        </w:tc>
        <w:tc>
          <w:tcPr>
            <w:tcW w:w="912" w:type="dxa"/>
            <w:vAlign w:val="center"/>
          </w:tcPr>
          <w:p w14:paraId="35C39787">
            <w:pPr>
              <w:spacing w:line="440" w:lineRule="exact"/>
              <w:jc w:val="center"/>
              <w:rPr>
                <w:rFonts w:ascii="仿宋_GB2312" w:hAnsi="宋体" w:eastAsia="仿宋_GB2312"/>
                <w:sz w:val="24"/>
              </w:rPr>
            </w:pPr>
          </w:p>
        </w:tc>
        <w:tc>
          <w:tcPr>
            <w:tcW w:w="708" w:type="dxa"/>
            <w:tcBorders>
              <w:bottom w:val="single" w:color="auto" w:sz="4" w:space="0"/>
            </w:tcBorders>
            <w:vAlign w:val="center"/>
          </w:tcPr>
          <w:p w14:paraId="2C7F6E3B">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41EB4F8A">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69C61C34">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544FD148">
            <w:pPr>
              <w:spacing w:line="440" w:lineRule="exact"/>
              <w:jc w:val="center"/>
              <w:rPr>
                <w:rFonts w:ascii="仿宋_GB2312" w:hAnsi="宋体" w:eastAsia="仿宋_GB2312"/>
                <w:sz w:val="24"/>
              </w:rPr>
            </w:pPr>
          </w:p>
        </w:tc>
        <w:tc>
          <w:tcPr>
            <w:tcW w:w="720" w:type="dxa"/>
            <w:tcBorders>
              <w:bottom w:val="single" w:color="auto" w:sz="4" w:space="0"/>
            </w:tcBorders>
            <w:vAlign w:val="center"/>
          </w:tcPr>
          <w:p w14:paraId="3369DE2E">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40D0D434">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6856431C">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6D4FAAA0">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114954DB">
            <w:pPr>
              <w:spacing w:line="440" w:lineRule="exact"/>
              <w:jc w:val="center"/>
              <w:rPr>
                <w:rFonts w:ascii="仿宋_GB2312" w:hAnsi="宋体" w:eastAsia="仿宋_GB2312"/>
                <w:sz w:val="24"/>
              </w:rPr>
            </w:pPr>
          </w:p>
        </w:tc>
      </w:tr>
      <w:tr w14:paraId="2DA8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61BC647A">
            <w:pPr>
              <w:spacing w:line="440" w:lineRule="exact"/>
              <w:jc w:val="center"/>
              <w:rPr>
                <w:rFonts w:ascii="仿宋_GB2312" w:hAnsi="宋体" w:eastAsia="仿宋_GB2312"/>
                <w:sz w:val="24"/>
              </w:rPr>
            </w:pPr>
            <w:r>
              <w:rPr>
                <w:rFonts w:hint="eastAsia" w:ascii="仿宋_GB2312" w:hAnsi="宋体" w:eastAsia="仿宋_GB2312"/>
                <w:sz w:val="24"/>
              </w:rPr>
              <w:t>3</w:t>
            </w:r>
          </w:p>
        </w:tc>
        <w:tc>
          <w:tcPr>
            <w:tcW w:w="912" w:type="dxa"/>
            <w:vAlign w:val="center"/>
          </w:tcPr>
          <w:p w14:paraId="3E263176">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6E953CD2">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75E2BFBD">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678FF322">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169D59D4">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18CA78C3">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749019F3">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3F0BBEBC">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03A0FD7F">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04CCF0DA">
            <w:pPr>
              <w:spacing w:line="440" w:lineRule="exact"/>
              <w:jc w:val="center"/>
              <w:rPr>
                <w:rFonts w:ascii="仿宋_GB2312" w:hAnsi="宋体" w:eastAsia="仿宋_GB2312"/>
                <w:sz w:val="24"/>
              </w:rPr>
            </w:pPr>
          </w:p>
        </w:tc>
      </w:tr>
      <w:tr w14:paraId="29FA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7C6A113F">
            <w:pPr>
              <w:spacing w:line="440" w:lineRule="exact"/>
              <w:jc w:val="center"/>
              <w:rPr>
                <w:rFonts w:ascii="仿宋_GB2312" w:hAnsi="宋体" w:eastAsia="仿宋_GB2312"/>
                <w:sz w:val="24"/>
              </w:rPr>
            </w:pPr>
            <w:r>
              <w:rPr>
                <w:rFonts w:hint="eastAsia" w:ascii="仿宋_GB2312" w:hAnsi="宋体" w:eastAsia="仿宋_GB2312"/>
                <w:sz w:val="24"/>
              </w:rPr>
              <w:t>4</w:t>
            </w:r>
          </w:p>
        </w:tc>
        <w:tc>
          <w:tcPr>
            <w:tcW w:w="912" w:type="dxa"/>
            <w:vAlign w:val="center"/>
          </w:tcPr>
          <w:p w14:paraId="5640C0B9">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4FC9E18A">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02285ADA">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25195EEC">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3AFFFBBD">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31BF488E">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1C1F6E2C">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7D001946">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0257530F">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28F5CF97">
            <w:pPr>
              <w:spacing w:line="440" w:lineRule="exact"/>
              <w:jc w:val="center"/>
              <w:rPr>
                <w:rFonts w:ascii="仿宋_GB2312" w:hAnsi="宋体" w:eastAsia="仿宋_GB2312"/>
                <w:sz w:val="24"/>
              </w:rPr>
            </w:pPr>
          </w:p>
        </w:tc>
      </w:tr>
      <w:tr w14:paraId="1F2F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157A8496">
            <w:pPr>
              <w:spacing w:line="440" w:lineRule="exact"/>
              <w:jc w:val="center"/>
              <w:rPr>
                <w:rFonts w:ascii="仿宋_GB2312" w:hAnsi="宋体" w:eastAsia="仿宋_GB2312"/>
                <w:sz w:val="24"/>
              </w:rPr>
            </w:pPr>
            <w:r>
              <w:rPr>
                <w:rFonts w:hint="eastAsia" w:ascii="仿宋_GB2312" w:hAnsi="宋体" w:eastAsia="仿宋_GB2312"/>
                <w:sz w:val="24"/>
              </w:rPr>
              <w:t>5</w:t>
            </w:r>
          </w:p>
        </w:tc>
        <w:tc>
          <w:tcPr>
            <w:tcW w:w="912" w:type="dxa"/>
            <w:vAlign w:val="center"/>
          </w:tcPr>
          <w:p w14:paraId="0F1A789A">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42ACAF5A">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014F4081">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71C4BDC9">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652A454B">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7B4656B0">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219705A3">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1FBF33A2">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79320CA8">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0504D6CA">
            <w:pPr>
              <w:spacing w:line="440" w:lineRule="exact"/>
              <w:jc w:val="center"/>
              <w:rPr>
                <w:rFonts w:ascii="仿宋_GB2312" w:hAnsi="宋体" w:eastAsia="仿宋_GB2312"/>
                <w:sz w:val="24"/>
              </w:rPr>
            </w:pPr>
          </w:p>
        </w:tc>
      </w:tr>
      <w:tr w14:paraId="4C83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07A476A6">
            <w:pPr>
              <w:spacing w:line="440" w:lineRule="exact"/>
              <w:jc w:val="center"/>
              <w:rPr>
                <w:rFonts w:ascii="仿宋_GB2312" w:hAnsi="宋体" w:eastAsia="仿宋_GB2312"/>
                <w:sz w:val="24"/>
              </w:rPr>
            </w:pPr>
            <w:r>
              <w:rPr>
                <w:rFonts w:hint="eastAsia" w:ascii="仿宋_GB2312" w:hAnsi="宋体" w:eastAsia="仿宋_GB2312"/>
                <w:sz w:val="24"/>
              </w:rPr>
              <w:t>6</w:t>
            </w:r>
          </w:p>
        </w:tc>
        <w:tc>
          <w:tcPr>
            <w:tcW w:w="912" w:type="dxa"/>
            <w:vAlign w:val="center"/>
          </w:tcPr>
          <w:p w14:paraId="1A488B37">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121CD585">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28280C96">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72858A36">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76EA8BDF">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12C801AE">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0D26AF40">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6448F4E3">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5918BE1E">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0A300060">
            <w:pPr>
              <w:spacing w:line="440" w:lineRule="exact"/>
              <w:jc w:val="center"/>
              <w:rPr>
                <w:rFonts w:ascii="仿宋_GB2312" w:hAnsi="宋体" w:eastAsia="仿宋_GB2312"/>
                <w:sz w:val="24"/>
              </w:rPr>
            </w:pPr>
          </w:p>
        </w:tc>
      </w:tr>
      <w:tr w14:paraId="76B0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191F620F">
            <w:pPr>
              <w:spacing w:line="440" w:lineRule="exact"/>
              <w:jc w:val="center"/>
              <w:rPr>
                <w:rFonts w:ascii="仿宋_GB2312" w:hAnsi="宋体" w:eastAsia="仿宋_GB2312"/>
                <w:sz w:val="24"/>
              </w:rPr>
            </w:pPr>
            <w:r>
              <w:rPr>
                <w:rFonts w:hint="eastAsia" w:ascii="仿宋_GB2312" w:hAnsi="宋体" w:eastAsia="仿宋_GB2312"/>
                <w:sz w:val="24"/>
              </w:rPr>
              <w:t>7</w:t>
            </w:r>
          </w:p>
        </w:tc>
        <w:tc>
          <w:tcPr>
            <w:tcW w:w="912" w:type="dxa"/>
            <w:vAlign w:val="center"/>
          </w:tcPr>
          <w:p w14:paraId="56602A6A">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3D03F56E">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6E7C8869">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0D4E5323">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637657D8">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0607E8D9">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0D3296DE">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3509EC28">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5A236A25">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3A56EC8C">
            <w:pPr>
              <w:spacing w:line="440" w:lineRule="exact"/>
              <w:jc w:val="center"/>
              <w:rPr>
                <w:rFonts w:ascii="仿宋_GB2312" w:hAnsi="宋体" w:eastAsia="仿宋_GB2312"/>
                <w:sz w:val="24"/>
              </w:rPr>
            </w:pPr>
          </w:p>
        </w:tc>
      </w:tr>
      <w:tr w14:paraId="196B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30C9D6C2">
            <w:pPr>
              <w:spacing w:line="440" w:lineRule="exact"/>
              <w:jc w:val="center"/>
              <w:rPr>
                <w:rFonts w:ascii="仿宋_GB2312" w:hAnsi="宋体" w:eastAsia="仿宋_GB2312"/>
                <w:sz w:val="24"/>
              </w:rPr>
            </w:pPr>
            <w:r>
              <w:rPr>
                <w:rFonts w:hint="eastAsia" w:ascii="仿宋_GB2312" w:hAnsi="宋体" w:eastAsia="仿宋_GB2312"/>
                <w:sz w:val="24"/>
              </w:rPr>
              <w:t>8</w:t>
            </w:r>
          </w:p>
        </w:tc>
        <w:tc>
          <w:tcPr>
            <w:tcW w:w="912" w:type="dxa"/>
            <w:vAlign w:val="center"/>
          </w:tcPr>
          <w:p w14:paraId="5F8FD05E">
            <w:pPr>
              <w:widowControl/>
              <w:spacing w:line="440" w:lineRule="exact"/>
              <w:jc w:val="left"/>
              <w:rPr>
                <w:rFonts w:ascii="仿宋_GB2312" w:hAnsi="宋体" w:eastAsia="仿宋_GB2312"/>
                <w:sz w:val="24"/>
              </w:rPr>
            </w:pPr>
          </w:p>
        </w:tc>
        <w:tc>
          <w:tcPr>
            <w:tcW w:w="708" w:type="dxa"/>
            <w:tcBorders>
              <w:bottom w:val="single" w:color="auto" w:sz="4" w:space="0"/>
            </w:tcBorders>
            <w:vAlign w:val="center"/>
          </w:tcPr>
          <w:p w14:paraId="38FB2673">
            <w:pPr>
              <w:widowControl/>
              <w:spacing w:line="440" w:lineRule="exact"/>
              <w:jc w:val="center"/>
              <w:rPr>
                <w:rFonts w:ascii="仿宋_GB2312" w:hAnsi="宋体" w:eastAsia="仿宋_GB2312"/>
                <w:sz w:val="24"/>
              </w:rPr>
            </w:pPr>
          </w:p>
        </w:tc>
        <w:tc>
          <w:tcPr>
            <w:tcW w:w="917" w:type="dxa"/>
            <w:tcBorders>
              <w:bottom w:val="single" w:color="auto" w:sz="4" w:space="0"/>
            </w:tcBorders>
            <w:vAlign w:val="center"/>
          </w:tcPr>
          <w:p w14:paraId="6A7375C3">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5F06FD38">
            <w:pPr>
              <w:adjustRightInd w:val="0"/>
              <w:snapToGrid w:val="0"/>
              <w:spacing w:line="440" w:lineRule="exact"/>
              <w:jc w:val="center"/>
              <w:rPr>
                <w:rFonts w:ascii="仿宋_GB2312" w:hAnsi="宋体" w:eastAsia="仿宋_GB2312"/>
                <w:sz w:val="24"/>
              </w:rPr>
            </w:pPr>
          </w:p>
        </w:tc>
        <w:tc>
          <w:tcPr>
            <w:tcW w:w="720" w:type="dxa"/>
            <w:tcBorders>
              <w:bottom w:val="single" w:color="auto" w:sz="4" w:space="0"/>
            </w:tcBorders>
            <w:vAlign w:val="center"/>
          </w:tcPr>
          <w:p w14:paraId="0F326B5E">
            <w:pPr>
              <w:widowControl/>
              <w:spacing w:line="440" w:lineRule="exact"/>
              <w:jc w:val="center"/>
              <w:rPr>
                <w:rFonts w:ascii="仿宋_GB2312" w:hAnsi="宋体" w:eastAsia="仿宋_GB2312"/>
                <w:sz w:val="24"/>
              </w:rPr>
            </w:pPr>
          </w:p>
        </w:tc>
        <w:tc>
          <w:tcPr>
            <w:tcW w:w="720" w:type="dxa"/>
            <w:tcBorders>
              <w:bottom w:val="single" w:color="auto" w:sz="4" w:space="0"/>
            </w:tcBorders>
            <w:vAlign w:val="center"/>
          </w:tcPr>
          <w:p w14:paraId="03468AD4">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34E3E8CE">
            <w:pPr>
              <w:spacing w:line="440" w:lineRule="exact"/>
              <w:jc w:val="center"/>
              <w:rPr>
                <w:rFonts w:ascii="仿宋_GB2312" w:hAnsi="宋体" w:eastAsia="仿宋_GB2312"/>
                <w:sz w:val="24"/>
              </w:rPr>
            </w:pPr>
          </w:p>
        </w:tc>
        <w:tc>
          <w:tcPr>
            <w:tcW w:w="750" w:type="dxa"/>
            <w:tcBorders>
              <w:bottom w:val="single" w:color="auto" w:sz="4" w:space="0"/>
            </w:tcBorders>
            <w:vAlign w:val="center"/>
          </w:tcPr>
          <w:p w14:paraId="02B9DF16">
            <w:pPr>
              <w:spacing w:line="440" w:lineRule="exact"/>
              <w:jc w:val="center"/>
              <w:rPr>
                <w:rFonts w:ascii="仿宋_GB2312" w:hAnsi="宋体" w:eastAsia="仿宋_GB2312"/>
                <w:sz w:val="24"/>
              </w:rPr>
            </w:pPr>
          </w:p>
        </w:tc>
        <w:tc>
          <w:tcPr>
            <w:tcW w:w="825" w:type="dxa"/>
            <w:tcBorders>
              <w:bottom w:val="single" w:color="auto" w:sz="4" w:space="0"/>
            </w:tcBorders>
            <w:vAlign w:val="center"/>
          </w:tcPr>
          <w:p w14:paraId="448EF0DF">
            <w:pPr>
              <w:spacing w:line="440" w:lineRule="exact"/>
              <w:jc w:val="center"/>
              <w:rPr>
                <w:rFonts w:ascii="仿宋_GB2312" w:hAnsi="宋体" w:eastAsia="仿宋_GB2312"/>
                <w:sz w:val="24"/>
              </w:rPr>
            </w:pPr>
          </w:p>
        </w:tc>
        <w:tc>
          <w:tcPr>
            <w:tcW w:w="775" w:type="dxa"/>
            <w:tcBorders>
              <w:bottom w:val="single" w:color="auto" w:sz="4" w:space="0"/>
            </w:tcBorders>
            <w:vAlign w:val="center"/>
          </w:tcPr>
          <w:p w14:paraId="4DE59C2D">
            <w:pPr>
              <w:spacing w:line="440" w:lineRule="exact"/>
              <w:jc w:val="center"/>
              <w:rPr>
                <w:rFonts w:ascii="仿宋_GB2312" w:hAnsi="宋体" w:eastAsia="仿宋_GB2312"/>
                <w:sz w:val="24"/>
              </w:rPr>
            </w:pPr>
          </w:p>
        </w:tc>
      </w:tr>
      <w:tr w14:paraId="1FFF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69" w:hRule="atLeast"/>
        </w:trPr>
        <w:tc>
          <w:tcPr>
            <w:tcW w:w="780" w:type="dxa"/>
            <w:tcBorders>
              <w:bottom w:val="single" w:color="auto" w:sz="4" w:space="0"/>
            </w:tcBorders>
            <w:vAlign w:val="center"/>
          </w:tcPr>
          <w:p w14:paraId="7A3080B5">
            <w:pPr>
              <w:spacing w:line="360" w:lineRule="exact"/>
              <w:jc w:val="center"/>
              <w:rPr>
                <w:rFonts w:ascii="仿宋_GB2312" w:hAnsi="宋体" w:eastAsia="仿宋_GB2312"/>
                <w:sz w:val="24"/>
              </w:rPr>
            </w:pPr>
            <w:r>
              <w:rPr>
                <w:rFonts w:hint="eastAsia" w:ascii="仿宋_GB2312" w:hAnsi="宋体" w:eastAsia="仿宋_GB2312"/>
                <w:sz w:val="24"/>
              </w:rPr>
              <w:t>…</w:t>
            </w:r>
          </w:p>
        </w:tc>
        <w:tc>
          <w:tcPr>
            <w:tcW w:w="912" w:type="dxa"/>
            <w:tcBorders>
              <w:bottom w:val="single" w:color="auto" w:sz="4" w:space="0"/>
            </w:tcBorders>
            <w:vAlign w:val="center"/>
          </w:tcPr>
          <w:p w14:paraId="114BD270">
            <w:pPr>
              <w:spacing w:line="440" w:lineRule="exact"/>
              <w:jc w:val="center"/>
              <w:rPr>
                <w:rFonts w:ascii="仿宋_GB2312" w:hAnsi="宋体" w:eastAsia="仿宋_GB2312"/>
                <w:sz w:val="24"/>
              </w:rPr>
            </w:pPr>
          </w:p>
        </w:tc>
        <w:tc>
          <w:tcPr>
            <w:tcW w:w="708" w:type="dxa"/>
            <w:tcBorders>
              <w:bottom w:val="single" w:color="auto" w:sz="4" w:space="0"/>
            </w:tcBorders>
            <w:vAlign w:val="center"/>
          </w:tcPr>
          <w:p w14:paraId="5594AA05">
            <w:pPr>
              <w:spacing w:line="440" w:lineRule="exact"/>
              <w:jc w:val="center"/>
              <w:rPr>
                <w:rFonts w:ascii="仿宋_GB2312" w:hAnsi="宋体" w:eastAsia="仿宋_GB2312"/>
                <w:sz w:val="24"/>
              </w:rPr>
            </w:pPr>
          </w:p>
        </w:tc>
        <w:tc>
          <w:tcPr>
            <w:tcW w:w="917" w:type="dxa"/>
            <w:tcBorders>
              <w:bottom w:val="single" w:color="auto" w:sz="4" w:space="0"/>
            </w:tcBorders>
            <w:vAlign w:val="center"/>
          </w:tcPr>
          <w:p w14:paraId="214073C5">
            <w:pPr>
              <w:spacing w:line="440" w:lineRule="exact"/>
              <w:jc w:val="center"/>
              <w:rPr>
                <w:rFonts w:ascii="仿宋_GB2312" w:hAnsi="宋体" w:eastAsia="仿宋_GB2312"/>
                <w:sz w:val="24"/>
              </w:rPr>
            </w:pPr>
          </w:p>
        </w:tc>
        <w:tc>
          <w:tcPr>
            <w:tcW w:w="1963" w:type="dxa"/>
            <w:tcBorders>
              <w:bottom w:val="single" w:color="auto" w:sz="4" w:space="0"/>
            </w:tcBorders>
            <w:vAlign w:val="center"/>
          </w:tcPr>
          <w:p w14:paraId="50407F1C">
            <w:pPr>
              <w:spacing w:line="440" w:lineRule="exact"/>
              <w:jc w:val="center"/>
              <w:rPr>
                <w:rFonts w:ascii="仿宋_GB2312" w:hAnsi="宋体" w:eastAsia="仿宋_GB2312"/>
                <w:sz w:val="24"/>
              </w:rPr>
            </w:pPr>
          </w:p>
        </w:tc>
        <w:tc>
          <w:tcPr>
            <w:tcW w:w="720" w:type="dxa"/>
            <w:tcBorders>
              <w:bottom w:val="single" w:color="auto" w:sz="4" w:space="0"/>
            </w:tcBorders>
            <w:vAlign w:val="center"/>
          </w:tcPr>
          <w:p w14:paraId="3D091291">
            <w:pPr>
              <w:spacing w:line="440" w:lineRule="exact"/>
              <w:jc w:val="center"/>
              <w:rPr>
                <w:rFonts w:ascii="仿宋_GB2312" w:hAnsi="宋体" w:eastAsia="仿宋_GB2312"/>
                <w:sz w:val="24"/>
              </w:rPr>
            </w:pPr>
          </w:p>
        </w:tc>
        <w:tc>
          <w:tcPr>
            <w:tcW w:w="720" w:type="dxa"/>
            <w:tcBorders>
              <w:bottom w:val="single" w:color="auto" w:sz="4" w:space="0"/>
            </w:tcBorders>
            <w:vAlign w:val="center"/>
          </w:tcPr>
          <w:p w14:paraId="0E6A086B">
            <w:pPr>
              <w:spacing w:line="440" w:lineRule="exact"/>
              <w:jc w:val="center"/>
              <w:rPr>
                <w:rFonts w:ascii="仿宋_GB2312" w:hAnsi="宋体" w:eastAsia="仿宋_GB2312"/>
                <w:sz w:val="24"/>
              </w:rPr>
            </w:pPr>
          </w:p>
        </w:tc>
        <w:tc>
          <w:tcPr>
            <w:tcW w:w="1260" w:type="dxa"/>
            <w:tcBorders>
              <w:bottom w:val="single" w:color="auto" w:sz="4" w:space="0"/>
            </w:tcBorders>
            <w:vAlign w:val="center"/>
          </w:tcPr>
          <w:p w14:paraId="036F91D5">
            <w:pPr>
              <w:spacing w:line="360" w:lineRule="exact"/>
              <w:jc w:val="center"/>
              <w:rPr>
                <w:rFonts w:ascii="仿宋_GB2312" w:hAnsi="宋体" w:eastAsia="仿宋_GB2312"/>
                <w:sz w:val="24"/>
              </w:rPr>
            </w:pPr>
          </w:p>
        </w:tc>
        <w:tc>
          <w:tcPr>
            <w:tcW w:w="750" w:type="dxa"/>
            <w:tcBorders>
              <w:bottom w:val="single" w:color="auto" w:sz="4" w:space="0"/>
            </w:tcBorders>
            <w:vAlign w:val="center"/>
          </w:tcPr>
          <w:p w14:paraId="496899B6">
            <w:pPr>
              <w:spacing w:line="360" w:lineRule="exact"/>
              <w:jc w:val="center"/>
              <w:rPr>
                <w:rFonts w:ascii="仿宋_GB2312" w:hAnsi="宋体" w:eastAsia="仿宋_GB2312"/>
                <w:sz w:val="24"/>
              </w:rPr>
            </w:pPr>
          </w:p>
        </w:tc>
        <w:tc>
          <w:tcPr>
            <w:tcW w:w="825" w:type="dxa"/>
            <w:tcBorders>
              <w:bottom w:val="single" w:color="auto" w:sz="4" w:space="0"/>
            </w:tcBorders>
            <w:vAlign w:val="center"/>
          </w:tcPr>
          <w:p w14:paraId="1F2B03F2">
            <w:pPr>
              <w:spacing w:line="360" w:lineRule="exact"/>
              <w:jc w:val="center"/>
              <w:rPr>
                <w:rFonts w:ascii="仿宋_GB2312" w:hAnsi="宋体" w:eastAsia="仿宋_GB2312"/>
                <w:sz w:val="24"/>
              </w:rPr>
            </w:pPr>
          </w:p>
        </w:tc>
        <w:tc>
          <w:tcPr>
            <w:tcW w:w="775" w:type="dxa"/>
            <w:tcBorders>
              <w:bottom w:val="single" w:color="auto" w:sz="4" w:space="0"/>
            </w:tcBorders>
            <w:vAlign w:val="center"/>
          </w:tcPr>
          <w:p w14:paraId="6F647688">
            <w:pPr>
              <w:spacing w:line="360" w:lineRule="exact"/>
              <w:jc w:val="center"/>
              <w:rPr>
                <w:rFonts w:ascii="仿宋_GB2312" w:hAnsi="宋体" w:eastAsia="仿宋_GB2312"/>
                <w:sz w:val="24"/>
              </w:rPr>
            </w:pPr>
          </w:p>
        </w:tc>
      </w:tr>
      <w:tr w14:paraId="4A5A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73" w:hRule="atLeast"/>
        </w:trPr>
        <w:tc>
          <w:tcPr>
            <w:tcW w:w="10330" w:type="dxa"/>
            <w:gridSpan w:val="11"/>
            <w:tcBorders>
              <w:bottom w:val="single" w:color="auto" w:sz="4" w:space="0"/>
            </w:tcBorders>
            <w:vAlign w:val="center"/>
          </w:tcPr>
          <w:p w14:paraId="4A3B3881">
            <w:pPr>
              <w:spacing w:line="360" w:lineRule="exact"/>
              <w:jc w:val="left"/>
              <w:rPr>
                <w:rFonts w:ascii="仿宋_GB2312" w:hAnsi="宋体" w:eastAsia="仿宋_GB2312"/>
                <w:sz w:val="24"/>
              </w:rPr>
            </w:pPr>
            <w:r>
              <w:rPr>
                <w:rFonts w:hint="eastAsia" w:ascii="仿宋_GB2312" w:hAnsi="宋体" w:eastAsia="仿宋_GB2312"/>
                <w:sz w:val="24"/>
              </w:rPr>
              <w:t>合价：人民币                元。</w:t>
            </w:r>
          </w:p>
        </w:tc>
      </w:tr>
      <w:tr w14:paraId="1DE1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8" w:hRule="atLeast"/>
        </w:trPr>
        <w:tc>
          <w:tcPr>
            <w:tcW w:w="10330" w:type="dxa"/>
            <w:gridSpan w:val="11"/>
            <w:tcBorders>
              <w:bottom w:val="single" w:color="auto" w:sz="4" w:space="0"/>
            </w:tcBorders>
            <w:vAlign w:val="center"/>
          </w:tcPr>
          <w:p w14:paraId="79221062">
            <w:pPr>
              <w:spacing w:line="360" w:lineRule="exact"/>
              <w:rPr>
                <w:rFonts w:ascii="仿宋_GB2312" w:hAnsi="宋体" w:eastAsia="仿宋_GB2312"/>
                <w:sz w:val="24"/>
              </w:rPr>
            </w:pPr>
            <w:r>
              <w:rPr>
                <w:rFonts w:hint="eastAsia" w:ascii="仿宋_GB2312" w:hAnsi="宋体" w:eastAsia="仿宋_GB2312"/>
                <w:sz w:val="24"/>
              </w:rPr>
              <w:t>备注：此表为报价格式，报价应以采购项目说明中描述的内容为准进行报价。顺序按采购项目说明中的设备顺序填写。</w:t>
            </w:r>
          </w:p>
        </w:tc>
      </w:tr>
    </w:tbl>
    <w:p w14:paraId="0AC3BA73">
      <w:pPr>
        <w:spacing w:line="440" w:lineRule="exact"/>
        <w:ind w:left="809" w:hanging="808" w:hangingChars="337"/>
        <w:rPr>
          <w:rFonts w:ascii="仿宋_GB2312" w:hAnsi="宋体" w:eastAsia="仿宋_GB2312"/>
          <w:sz w:val="24"/>
        </w:rPr>
      </w:pPr>
      <w:r>
        <w:rPr>
          <w:rFonts w:hint="eastAsia" w:ascii="仿宋_GB2312" w:hAnsi="宋体" w:eastAsia="仿宋_GB2312"/>
          <w:sz w:val="24"/>
        </w:rPr>
        <w:t xml:space="preserve">注：此表中的报价包括完成该项目的一切费用总和，包括设备费、运输费、装卸费、保险费、技术培训费、设备安装费、与原有平台对接费、调试费、售后服务费、国家规定的各项税费等全部费用。    </w:t>
      </w:r>
    </w:p>
    <w:p w14:paraId="41F0BC13">
      <w:pPr>
        <w:widowControl w:val="0"/>
        <w:numPr>
          <w:ilvl w:val="0"/>
          <w:numId w:val="0"/>
        </w:numPr>
        <w:spacing w:line="400" w:lineRule="exact"/>
        <w:jc w:val="both"/>
        <w:rPr>
          <w:rFonts w:hint="eastAsia" w:ascii="仿宋_GB2312" w:hAnsi="宋体" w:eastAsia="仿宋_GB2312"/>
          <w:sz w:val="24"/>
        </w:rPr>
      </w:pPr>
    </w:p>
    <w:p w14:paraId="33574353">
      <w:pPr>
        <w:widowControl w:val="0"/>
        <w:numPr>
          <w:ilvl w:val="0"/>
          <w:numId w:val="0"/>
        </w:numPr>
        <w:spacing w:line="400" w:lineRule="exact"/>
        <w:jc w:val="both"/>
        <w:rPr>
          <w:rFonts w:hint="eastAsia" w:ascii="仿宋_GB2312" w:hAnsi="宋体" w:eastAsia="仿宋_GB2312"/>
          <w:sz w:val="24"/>
        </w:rPr>
      </w:pPr>
    </w:p>
    <w:p w14:paraId="0CA512B1">
      <w:pPr>
        <w:widowControl w:val="0"/>
        <w:numPr>
          <w:ilvl w:val="0"/>
          <w:numId w:val="0"/>
        </w:numPr>
        <w:spacing w:line="400" w:lineRule="exact"/>
        <w:jc w:val="both"/>
        <w:rPr>
          <w:rFonts w:hint="eastAsia" w:ascii="仿宋_GB2312" w:hAnsi="宋体" w:eastAsia="仿宋_GB2312"/>
          <w:sz w:val="24"/>
        </w:rPr>
      </w:pPr>
    </w:p>
    <w:p w14:paraId="342A2AB5">
      <w:pPr>
        <w:widowControl w:val="0"/>
        <w:numPr>
          <w:ilvl w:val="0"/>
          <w:numId w:val="0"/>
        </w:numPr>
        <w:spacing w:line="400" w:lineRule="exact"/>
        <w:jc w:val="both"/>
        <w:rPr>
          <w:rFonts w:hint="eastAsia" w:ascii="仿宋_GB2312" w:hAnsi="宋体" w:eastAsia="仿宋_GB2312"/>
          <w:sz w:val="24"/>
        </w:rPr>
      </w:pPr>
    </w:p>
    <w:p w14:paraId="61146883">
      <w:pPr>
        <w:widowControl w:val="0"/>
        <w:numPr>
          <w:ilvl w:val="0"/>
          <w:numId w:val="0"/>
        </w:numPr>
        <w:spacing w:line="400" w:lineRule="exact"/>
        <w:jc w:val="both"/>
        <w:rPr>
          <w:rFonts w:hint="eastAsia" w:ascii="仿宋_GB2312" w:hAnsi="宋体" w:eastAsia="仿宋_GB2312"/>
          <w:sz w:val="24"/>
        </w:rPr>
      </w:pPr>
    </w:p>
    <w:p w14:paraId="554C9E60">
      <w:pPr>
        <w:widowControl w:val="0"/>
        <w:numPr>
          <w:ilvl w:val="0"/>
          <w:numId w:val="0"/>
        </w:numPr>
        <w:spacing w:line="400" w:lineRule="exact"/>
        <w:jc w:val="both"/>
        <w:rPr>
          <w:rFonts w:hint="eastAsia" w:ascii="仿宋_GB2312" w:hAnsi="宋体" w:eastAsia="仿宋_GB2312"/>
          <w:sz w:val="24"/>
        </w:rPr>
      </w:pPr>
    </w:p>
    <w:p w14:paraId="4ED0AE3B">
      <w:pPr>
        <w:wordWrap w:val="0"/>
        <w:spacing w:line="500" w:lineRule="exact"/>
        <w:jc w:val="center"/>
        <w:rPr>
          <w:rFonts w:hint="eastAsia" w:ascii="黑体" w:hAnsi="黑体" w:eastAsia="黑体"/>
          <w:sz w:val="44"/>
          <w:szCs w:val="44"/>
          <w:highlight w:val="none"/>
        </w:rPr>
      </w:pPr>
      <w:r>
        <w:rPr>
          <w:rFonts w:hint="eastAsia" w:ascii="黑体" w:hAnsi="黑体" w:eastAsia="黑体"/>
          <w:sz w:val="44"/>
          <w:szCs w:val="44"/>
          <w:highlight w:val="none"/>
        </w:rPr>
        <w:t>报价内的备品备件、易损件</w:t>
      </w:r>
    </w:p>
    <w:p w14:paraId="132D2235">
      <w:pPr>
        <w:spacing w:line="560" w:lineRule="exact"/>
        <w:jc w:val="center"/>
        <w:rPr>
          <w:rFonts w:ascii="黑体" w:hAnsi="黑体" w:eastAsia="黑体"/>
          <w:sz w:val="44"/>
          <w:szCs w:val="44"/>
          <w:highlight w:val="none"/>
        </w:rPr>
      </w:pPr>
      <w:r>
        <w:rPr>
          <w:rFonts w:hint="eastAsia" w:ascii="黑体" w:hAnsi="黑体" w:eastAsia="黑体"/>
          <w:sz w:val="44"/>
          <w:szCs w:val="44"/>
          <w:highlight w:val="none"/>
        </w:rPr>
        <w:t>及专用工具清单(如有)</w:t>
      </w:r>
    </w:p>
    <w:p w14:paraId="7424EB36">
      <w:pPr>
        <w:spacing w:line="360" w:lineRule="exact"/>
        <w:jc w:val="right"/>
        <w:rPr>
          <w:rFonts w:ascii="仿宋" w:hAnsi="仿宋" w:eastAsia="仿宋"/>
          <w:kern w:val="0"/>
          <w:sz w:val="24"/>
          <w:highlight w:val="none"/>
        </w:rPr>
      </w:pPr>
      <w:r>
        <w:rPr>
          <w:rFonts w:hint="eastAsia" w:ascii="仿宋" w:hAnsi="仿宋" w:eastAsia="仿宋"/>
          <w:kern w:val="0"/>
          <w:sz w:val="24"/>
          <w:highlight w:val="none"/>
        </w:rPr>
        <w:t>单位：元</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86"/>
        <w:gridCol w:w="1275"/>
        <w:gridCol w:w="939"/>
        <w:gridCol w:w="1294"/>
        <w:gridCol w:w="1294"/>
        <w:gridCol w:w="1295"/>
        <w:gridCol w:w="1295"/>
      </w:tblGrid>
      <w:tr w14:paraId="477D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76019D7A">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备品备件名称</w:t>
            </w:r>
          </w:p>
        </w:tc>
        <w:tc>
          <w:tcPr>
            <w:tcW w:w="1275" w:type="dxa"/>
            <w:noWrap w:val="0"/>
            <w:vAlign w:val="center"/>
          </w:tcPr>
          <w:p w14:paraId="68BE5475">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规格型号</w:t>
            </w:r>
          </w:p>
        </w:tc>
        <w:tc>
          <w:tcPr>
            <w:tcW w:w="939" w:type="dxa"/>
            <w:noWrap w:val="0"/>
            <w:vAlign w:val="center"/>
          </w:tcPr>
          <w:p w14:paraId="1BE2E790">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数量</w:t>
            </w:r>
          </w:p>
        </w:tc>
        <w:tc>
          <w:tcPr>
            <w:tcW w:w="1294" w:type="dxa"/>
            <w:noWrap w:val="0"/>
            <w:vAlign w:val="center"/>
          </w:tcPr>
          <w:p w14:paraId="1ED3660C">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产地</w:t>
            </w:r>
          </w:p>
        </w:tc>
        <w:tc>
          <w:tcPr>
            <w:tcW w:w="1294" w:type="dxa"/>
            <w:noWrap w:val="0"/>
            <w:vAlign w:val="center"/>
          </w:tcPr>
          <w:p w14:paraId="69C8A197">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品牌</w:t>
            </w:r>
          </w:p>
        </w:tc>
        <w:tc>
          <w:tcPr>
            <w:tcW w:w="1295" w:type="dxa"/>
            <w:noWrap w:val="0"/>
            <w:vAlign w:val="center"/>
          </w:tcPr>
          <w:p w14:paraId="19DEC402">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单价</w:t>
            </w:r>
          </w:p>
        </w:tc>
        <w:tc>
          <w:tcPr>
            <w:tcW w:w="1295" w:type="dxa"/>
            <w:noWrap w:val="0"/>
            <w:vAlign w:val="center"/>
          </w:tcPr>
          <w:p w14:paraId="66FAF437">
            <w:pPr>
              <w:spacing w:line="360" w:lineRule="exact"/>
              <w:jc w:val="center"/>
              <w:rPr>
                <w:rFonts w:ascii="仿宋_GB2312" w:hAnsi="仿宋" w:eastAsia="仿宋_GB2312"/>
                <w:sz w:val="24"/>
                <w:highlight w:val="none"/>
              </w:rPr>
            </w:pPr>
            <w:r>
              <w:rPr>
                <w:rFonts w:hint="eastAsia" w:ascii="仿宋_GB2312" w:hAnsi="仿宋" w:eastAsia="仿宋_GB2312"/>
                <w:sz w:val="24"/>
                <w:highlight w:val="none"/>
              </w:rPr>
              <w:t>合价</w:t>
            </w:r>
          </w:p>
        </w:tc>
      </w:tr>
      <w:tr w14:paraId="48F0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480ABBE3">
            <w:pPr>
              <w:spacing w:line="360" w:lineRule="exact"/>
              <w:jc w:val="center"/>
              <w:rPr>
                <w:rFonts w:ascii="仿宋_GB2312" w:hAnsi="宋体" w:eastAsia="仿宋_GB2312"/>
                <w:b/>
                <w:sz w:val="24"/>
                <w:highlight w:val="none"/>
              </w:rPr>
            </w:pPr>
          </w:p>
        </w:tc>
        <w:tc>
          <w:tcPr>
            <w:tcW w:w="1275" w:type="dxa"/>
            <w:noWrap w:val="0"/>
            <w:vAlign w:val="center"/>
          </w:tcPr>
          <w:p w14:paraId="2FC16B68">
            <w:pPr>
              <w:spacing w:line="360" w:lineRule="exact"/>
              <w:jc w:val="center"/>
              <w:rPr>
                <w:rFonts w:ascii="仿宋_GB2312" w:hAnsi="宋体" w:eastAsia="仿宋_GB2312"/>
                <w:b/>
                <w:sz w:val="24"/>
                <w:highlight w:val="none"/>
              </w:rPr>
            </w:pPr>
          </w:p>
        </w:tc>
        <w:tc>
          <w:tcPr>
            <w:tcW w:w="939" w:type="dxa"/>
            <w:noWrap w:val="0"/>
            <w:vAlign w:val="center"/>
          </w:tcPr>
          <w:p w14:paraId="137E8E17">
            <w:pPr>
              <w:spacing w:line="360" w:lineRule="exact"/>
              <w:jc w:val="center"/>
              <w:rPr>
                <w:rFonts w:ascii="仿宋_GB2312" w:hAnsi="宋体" w:eastAsia="仿宋_GB2312"/>
                <w:b/>
                <w:sz w:val="24"/>
                <w:highlight w:val="none"/>
              </w:rPr>
            </w:pPr>
          </w:p>
        </w:tc>
        <w:tc>
          <w:tcPr>
            <w:tcW w:w="1294" w:type="dxa"/>
            <w:noWrap w:val="0"/>
            <w:vAlign w:val="center"/>
          </w:tcPr>
          <w:p w14:paraId="6E3BAE86">
            <w:pPr>
              <w:spacing w:line="360" w:lineRule="exact"/>
              <w:jc w:val="center"/>
              <w:rPr>
                <w:rFonts w:ascii="仿宋_GB2312" w:hAnsi="宋体" w:eastAsia="仿宋_GB2312"/>
                <w:b/>
                <w:sz w:val="24"/>
                <w:highlight w:val="none"/>
              </w:rPr>
            </w:pPr>
          </w:p>
        </w:tc>
        <w:tc>
          <w:tcPr>
            <w:tcW w:w="1294" w:type="dxa"/>
            <w:noWrap w:val="0"/>
            <w:vAlign w:val="center"/>
          </w:tcPr>
          <w:p w14:paraId="47F98D9A">
            <w:pPr>
              <w:spacing w:line="360" w:lineRule="exact"/>
              <w:jc w:val="center"/>
              <w:rPr>
                <w:rFonts w:ascii="仿宋_GB2312" w:hAnsi="宋体" w:eastAsia="仿宋_GB2312"/>
                <w:b/>
                <w:sz w:val="24"/>
                <w:highlight w:val="none"/>
              </w:rPr>
            </w:pPr>
          </w:p>
        </w:tc>
        <w:tc>
          <w:tcPr>
            <w:tcW w:w="1295" w:type="dxa"/>
            <w:noWrap w:val="0"/>
            <w:vAlign w:val="center"/>
          </w:tcPr>
          <w:p w14:paraId="7E3AEEF7">
            <w:pPr>
              <w:spacing w:line="360" w:lineRule="exact"/>
              <w:jc w:val="center"/>
              <w:rPr>
                <w:rFonts w:ascii="仿宋_GB2312" w:hAnsi="宋体" w:eastAsia="仿宋_GB2312"/>
                <w:b/>
                <w:sz w:val="24"/>
                <w:highlight w:val="none"/>
              </w:rPr>
            </w:pPr>
          </w:p>
        </w:tc>
        <w:tc>
          <w:tcPr>
            <w:tcW w:w="1295" w:type="dxa"/>
            <w:noWrap w:val="0"/>
            <w:vAlign w:val="center"/>
          </w:tcPr>
          <w:p w14:paraId="052C6382">
            <w:pPr>
              <w:spacing w:line="360" w:lineRule="exact"/>
              <w:jc w:val="center"/>
              <w:rPr>
                <w:rFonts w:ascii="仿宋_GB2312" w:hAnsi="宋体" w:eastAsia="仿宋_GB2312"/>
                <w:b/>
                <w:sz w:val="24"/>
                <w:highlight w:val="none"/>
              </w:rPr>
            </w:pPr>
          </w:p>
        </w:tc>
      </w:tr>
      <w:tr w14:paraId="11BE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5F22D45E">
            <w:pPr>
              <w:spacing w:line="360" w:lineRule="exact"/>
              <w:jc w:val="center"/>
              <w:rPr>
                <w:rFonts w:ascii="仿宋_GB2312" w:hAnsi="宋体" w:eastAsia="仿宋_GB2312"/>
                <w:b/>
                <w:sz w:val="24"/>
                <w:highlight w:val="none"/>
              </w:rPr>
            </w:pPr>
          </w:p>
        </w:tc>
        <w:tc>
          <w:tcPr>
            <w:tcW w:w="1275" w:type="dxa"/>
            <w:noWrap w:val="0"/>
            <w:vAlign w:val="center"/>
          </w:tcPr>
          <w:p w14:paraId="23FB455B">
            <w:pPr>
              <w:spacing w:line="360" w:lineRule="exact"/>
              <w:jc w:val="center"/>
              <w:rPr>
                <w:rFonts w:ascii="仿宋_GB2312" w:hAnsi="宋体" w:eastAsia="仿宋_GB2312"/>
                <w:b/>
                <w:sz w:val="24"/>
                <w:highlight w:val="none"/>
              </w:rPr>
            </w:pPr>
          </w:p>
        </w:tc>
        <w:tc>
          <w:tcPr>
            <w:tcW w:w="939" w:type="dxa"/>
            <w:noWrap w:val="0"/>
            <w:vAlign w:val="center"/>
          </w:tcPr>
          <w:p w14:paraId="059AA4BE">
            <w:pPr>
              <w:spacing w:line="360" w:lineRule="exact"/>
              <w:jc w:val="center"/>
              <w:rPr>
                <w:rFonts w:ascii="仿宋_GB2312" w:hAnsi="宋体" w:eastAsia="仿宋_GB2312"/>
                <w:b/>
                <w:sz w:val="24"/>
                <w:highlight w:val="none"/>
              </w:rPr>
            </w:pPr>
          </w:p>
        </w:tc>
        <w:tc>
          <w:tcPr>
            <w:tcW w:w="1294" w:type="dxa"/>
            <w:noWrap w:val="0"/>
            <w:vAlign w:val="center"/>
          </w:tcPr>
          <w:p w14:paraId="02031324">
            <w:pPr>
              <w:spacing w:line="360" w:lineRule="exact"/>
              <w:jc w:val="center"/>
              <w:rPr>
                <w:rFonts w:ascii="仿宋_GB2312" w:hAnsi="宋体" w:eastAsia="仿宋_GB2312"/>
                <w:b/>
                <w:sz w:val="24"/>
                <w:highlight w:val="none"/>
              </w:rPr>
            </w:pPr>
          </w:p>
        </w:tc>
        <w:tc>
          <w:tcPr>
            <w:tcW w:w="1294" w:type="dxa"/>
            <w:noWrap w:val="0"/>
            <w:vAlign w:val="center"/>
          </w:tcPr>
          <w:p w14:paraId="22B4688F">
            <w:pPr>
              <w:spacing w:line="360" w:lineRule="exact"/>
              <w:jc w:val="center"/>
              <w:rPr>
                <w:rFonts w:ascii="仿宋_GB2312" w:hAnsi="宋体" w:eastAsia="仿宋_GB2312"/>
                <w:b/>
                <w:sz w:val="24"/>
                <w:highlight w:val="none"/>
              </w:rPr>
            </w:pPr>
          </w:p>
        </w:tc>
        <w:tc>
          <w:tcPr>
            <w:tcW w:w="1295" w:type="dxa"/>
            <w:noWrap w:val="0"/>
            <w:vAlign w:val="center"/>
          </w:tcPr>
          <w:p w14:paraId="1D2D7B67">
            <w:pPr>
              <w:spacing w:line="360" w:lineRule="exact"/>
              <w:jc w:val="center"/>
              <w:rPr>
                <w:rFonts w:ascii="仿宋_GB2312" w:hAnsi="宋体" w:eastAsia="仿宋_GB2312"/>
                <w:b/>
                <w:sz w:val="24"/>
                <w:highlight w:val="none"/>
              </w:rPr>
            </w:pPr>
          </w:p>
        </w:tc>
        <w:tc>
          <w:tcPr>
            <w:tcW w:w="1295" w:type="dxa"/>
            <w:noWrap w:val="0"/>
            <w:vAlign w:val="center"/>
          </w:tcPr>
          <w:p w14:paraId="07D81BB9">
            <w:pPr>
              <w:spacing w:line="360" w:lineRule="exact"/>
              <w:jc w:val="center"/>
              <w:rPr>
                <w:rFonts w:ascii="仿宋_GB2312" w:hAnsi="宋体" w:eastAsia="仿宋_GB2312"/>
                <w:b/>
                <w:sz w:val="24"/>
                <w:highlight w:val="none"/>
              </w:rPr>
            </w:pPr>
          </w:p>
        </w:tc>
      </w:tr>
      <w:tr w14:paraId="46E3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22F77F8C">
            <w:pPr>
              <w:spacing w:line="360" w:lineRule="exact"/>
              <w:jc w:val="center"/>
              <w:rPr>
                <w:rFonts w:ascii="仿宋_GB2312" w:hAnsi="宋体" w:eastAsia="仿宋_GB2312"/>
                <w:b/>
                <w:sz w:val="24"/>
                <w:highlight w:val="none"/>
              </w:rPr>
            </w:pPr>
          </w:p>
        </w:tc>
        <w:tc>
          <w:tcPr>
            <w:tcW w:w="1275" w:type="dxa"/>
            <w:noWrap w:val="0"/>
            <w:vAlign w:val="center"/>
          </w:tcPr>
          <w:p w14:paraId="6F028A9B">
            <w:pPr>
              <w:spacing w:line="360" w:lineRule="exact"/>
              <w:jc w:val="center"/>
              <w:rPr>
                <w:rFonts w:ascii="仿宋_GB2312" w:hAnsi="宋体" w:eastAsia="仿宋_GB2312"/>
                <w:b/>
                <w:sz w:val="24"/>
                <w:highlight w:val="none"/>
              </w:rPr>
            </w:pPr>
          </w:p>
        </w:tc>
        <w:tc>
          <w:tcPr>
            <w:tcW w:w="939" w:type="dxa"/>
            <w:noWrap w:val="0"/>
            <w:vAlign w:val="center"/>
          </w:tcPr>
          <w:p w14:paraId="446A0095">
            <w:pPr>
              <w:spacing w:line="360" w:lineRule="exact"/>
              <w:jc w:val="center"/>
              <w:rPr>
                <w:rFonts w:ascii="仿宋_GB2312" w:hAnsi="宋体" w:eastAsia="仿宋_GB2312"/>
                <w:b/>
                <w:sz w:val="24"/>
                <w:highlight w:val="none"/>
              </w:rPr>
            </w:pPr>
          </w:p>
        </w:tc>
        <w:tc>
          <w:tcPr>
            <w:tcW w:w="1294" w:type="dxa"/>
            <w:noWrap w:val="0"/>
            <w:vAlign w:val="center"/>
          </w:tcPr>
          <w:p w14:paraId="440C8F25">
            <w:pPr>
              <w:spacing w:line="360" w:lineRule="exact"/>
              <w:jc w:val="center"/>
              <w:rPr>
                <w:rFonts w:ascii="仿宋_GB2312" w:hAnsi="宋体" w:eastAsia="仿宋_GB2312"/>
                <w:b/>
                <w:sz w:val="24"/>
                <w:highlight w:val="none"/>
              </w:rPr>
            </w:pPr>
          </w:p>
        </w:tc>
        <w:tc>
          <w:tcPr>
            <w:tcW w:w="1294" w:type="dxa"/>
            <w:noWrap w:val="0"/>
            <w:vAlign w:val="center"/>
          </w:tcPr>
          <w:p w14:paraId="6C020308">
            <w:pPr>
              <w:spacing w:line="360" w:lineRule="exact"/>
              <w:jc w:val="center"/>
              <w:rPr>
                <w:rFonts w:ascii="仿宋_GB2312" w:hAnsi="宋体" w:eastAsia="仿宋_GB2312"/>
                <w:b/>
                <w:sz w:val="24"/>
                <w:highlight w:val="none"/>
              </w:rPr>
            </w:pPr>
          </w:p>
        </w:tc>
        <w:tc>
          <w:tcPr>
            <w:tcW w:w="1295" w:type="dxa"/>
            <w:noWrap w:val="0"/>
            <w:vAlign w:val="center"/>
          </w:tcPr>
          <w:p w14:paraId="04E5C47E">
            <w:pPr>
              <w:spacing w:line="360" w:lineRule="exact"/>
              <w:jc w:val="center"/>
              <w:rPr>
                <w:rFonts w:ascii="仿宋_GB2312" w:hAnsi="宋体" w:eastAsia="仿宋_GB2312"/>
                <w:b/>
                <w:sz w:val="24"/>
                <w:highlight w:val="none"/>
              </w:rPr>
            </w:pPr>
          </w:p>
        </w:tc>
        <w:tc>
          <w:tcPr>
            <w:tcW w:w="1295" w:type="dxa"/>
            <w:noWrap w:val="0"/>
            <w:vAlign w:val="center"/>
          </w:tcPr>
          <w:p w14:paraId="7891BBBF">
            <w:pPr>
              <w:spacing w:line="360" w:lineRule="exact"/>
              <w:jc w:val="center"/>
              <w:rPr>
                <w:rFonts w:ascii="仿宋_GB2312" w:hAnsi="宋体" w:eastAsia="仿宋_GB2312"/>
                <w:b/>
                <w:sz w:val="24"/>
                <w:highlight w:val="none"/>
              </w:rPr>
            </w:pPr>
          </w:p>
        </w:tc>
      </w:tr>
      <w:tr w14:paraId="6059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3DB17700">
            <w:pPr>
              <w:spacing w:line="360" w:lineRule="exact"/>
              <w:jc w:val="center"/>
              <w:rPr>
                <w:rFonts w:ascii="仿宋_GB2312" w:hAnsi="宋体" w:eastAsia="仿宋_GB2312"/>
                <w:b/>
                <w:sz w:val="24"/>
                <w:highlight w:val="none"/>
              </w:rPr>
            </w:pPr>
          </w:p>
        </w:tc>
        <w:tc>
          <w:tcPr>
            <w:tcW w:w="1275" w:type="dxa"/>
            <w:noWrap w:val="0"/>
            <w:vAlign w:val="center"/>
          </w:tcPr>
          <w:p w14:paraId="3EDE5D1D">
            <w:pPr>
              <w:spacing w:line="360" w:lineRule="exact"/>
              <w:jc w:val="center"/>
              <w:rPr>
                <w:rFonts w:ascii="仿宋_GB2312" w:hAnsi="宋体" w:eastAsia="仿宋_GB2312"/>
                <w:b/>
                <w:sz w:val="24"/>
                <w:highlight w:val="none"/>
              </w:rPr>
            </w:pPr>
          </w:p>
        </w:tc>
        <w:tc>
          <w:tcPr>
            <w:tcW w:w="939" w:type="dxa"/>
            <w:noWrap w:val="0"/>
            <w:vAlign w:val="center"/>
          </w:tcPr>
          <w:p w14:paraId="0AFA4FD3">
            <w:pPr>
              <w:spacing w:line="360" w:lineRule="exact"/>
              <w:jc w:val="center"/>
              <w:rPr>
                <w:rFonts w:ascii="仿宋_GB2312" w:hAnsi="宋体" w:eastAsia="仿宋_GB2312"/>
                <w:b/>
                <w:sz w:val="24"/>
                <w:highlight w:val="none"/>
              </w:rPr>
            </w:pPr>
          </w:p>
        </w:tc>
        <w:tc>
          <w:tcPr>
            <w:tcW w:w="1294" w:type="dxa"/>
            <w:noWrap w:val="0"/>
            <w:vAlign w:val="center"/>
          </w:tcPr>
          <w:p w14:paraId="6401133A">
            <w:pPr>
              <w:spacing w:line="360" w:lineRule="exact"/>
              <w:jc w:val="center"/>
              <w:rPr>
                <w:rFonts w:ascii="仿宋_GB2312" w:hAnsi="宋体" w:eastAsia="仿宋_GB2312"/>
                <w:b/>
                <w:sz w:val="24"/>
                <w:highlight w:val="none"/>
              </w:rPr>
            </w:pPr>
          </w:p>
        </w:tc>
        <w:tc>
          <w:tcPr>
            <w:tcW w:w="1294" w:type="dxa"/>
            <w:noWrap w:val="0"/>
            <w:vAlign w:val="center"/>
          </w:tcPr>
          <w:p w14:paraId="116D2422">
            <w:pPr>
              <w:spacing w:line="360" w:lineRule="exact"/>
              <w:jc w:val="center"/>
              <w:rPr>
                <w:rFonts w:ascii="仿宋_GB2312" w:hAnsi="宋体" w:eastAsia="仿宋_GB2312"/>
                <w:b/>
                <w:sz w:val="24"/>
                <w:highlight w:val="none"/>
              </w:rPr>
            </w:pPr>
          </w:p>
        </w:tc>
        <w:tc>
          <w:tcPr>
            <w:tcW w:w="1295" w:type="dxa"/>
            <w:noWrap w:val="0"/>
            <w:vAlign w:val="center"/>
          </w:tcPr>
          <w:p w14:paraId="43823272">
            <w:pPr>
              <w:spacing w:line="360" w:lineRule="exact"/>
              <w:jc w:val="center"/>
              <w:rPr>
                <w:rFonts w:ascii="仿宋_GB2312" w:hAnsi="宋体" w:eastAsia="仿宋_GB2312"/>
                <w:b/>
                <w:sz w:val="24"/>
                <w:highlight w:val="none"/>
              </w:rPr>
            </w:pPr>
          </w:p>
        </w:tc>
        <w:tc>
          <w:tcPr>
            <w:tcW w:w="1295" w:type="dxa"/>
            <w:noWrap w:val="0"/>
            <w:vAlign w:val="center"/>
          </w:tcPr>
          <w:p w14:paraId="52BBE113">
            <w:pPr>
              <w:spacing w:line="360" w:lineRule="exact"/>
              <w:jc w:val="center"/>
              <w:rPr>
                <w:rFonts w:ascii="仿宋_GB2312" w:hAnsi="宋体" w:eastAsia="仿宋_GB2312"/>
                <w:b/>
                <w:sz w:val="24"/>
                <w:highlight w:val="none"/>
              </w:rPr>
            </w:pPr>
          </w:p>
        </w:tc>
      </w:tr>
      <w:tr w14:paraId="0C85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331217C6">
            <w:pPr>
              <w:spacing w:line="360" w:lineRule="exact"/>
              <w:jc w:val="center"/>
              <w:rPr>
                <w:rFonts w:ascii="仿宋_GB2312" w:hAnsi="宋体" w:eastAsia="仿宋_GB2312"/>
                <w:b/>
                <w:sz w:val="24"/>
                <w:highlight w:val="none"/>
              </w:rPr>
            </w:pPr>
          </w:p>
        </w:tc>
        <w:tc>
          <w:tcPr>
            <w:tcW w:w="1275" w:type="dxa"/>
            <w:noWrap w:val="0"/>
            <w:vAlign w:val="center"/>
          </w:tcPr>
          <w:p w14:paraId="6779BC21">
            <w:pPr>
              <w:spacing w:line="360" w:lineRule="exact"/>
              <w:jc w:val="center"/>
              <w:rPr>
                <w:rFonts w:ascii="仿宋_GB2312" w:hAnsi="宋体" w:eastAsia="仿宋_GB2312"/>
                <w:b/>
                <w:sz w:val="24"/>
                <w:highlight w:val="none"/>
              </w:rPr>
            </w:pPr>
          </w:p>
        </w:tc>
        <w:tc>
          <w:tcPr>
            <w:tcW w:w="939" w:type="dxa"/>
            <w:noWrap w:val="0"/>
            <w:vAlign w:val="center"/>
          </w:tcPr>
          <w:p w14:paraId="68F997B2">
            <w:pPr>
              <w:spacing w:line="360" w:lineRule="exact"/>
              <w:jc w:val="center"/>
              <w:rPr>
                <w:rFonts w:ascii="仿宋_GB2312" w:hAnsi="宋体" w:eastAsia="仿宋_GB2312"/>
                <w:b/>
                <w:sz w:val="24"/>
                <w:highlight w:val="none"/>
              </w:rPr>
            </w:pPr>
          </w:p>
        </w:tc>
        <w:tc>
          <w:tcPr>
            <w:tcW w:w="1294" w:type="dxa"/>
            <w:noWrap w:val="0"/>
            <w:vAlign w:val="center"/>
          </w:tcPr>
          <w:p w14:paraId="6022BB22">
            <w:pPr>
              <w:spacing w:line="360" w:lineRule="exact"/>
              <w:jc w:val="center"/>
              <w:rPr>
                <w:rFonts w:ascii="仿宋_GB2312" w:hAnsi="宋体" w:eastAsia="仿宋_GB2312"/>
                <w:b/>
                <w:sz w:val="24"/>
                <w:highlight w:val="none"/>
              </w:rPr>
            </w:pPr>
          </w:p>
        </w:tc>
        <w:tc>
          <w:tcPr>
            <w:tcW w:w="1294" w:type="dxa"/>
            <w:noWrap w:val="0"/>
            <w:vAlign w:val="center"/>
          </w:tcPr>
          <w:p w14:paraId="26947B0E">
            <w:pPr>
              <w:spacing w:line="360" w:lineRule="exact"/>
              <w:jc w:val="center"/>
              <w:rPr>
                <w:rFonts w:ascii="仿宋_GB2312" w:hAnsi="宋体" w:eastAsia="仿宋_GB2312"/>
                <w:b/>
                <w:sz w:val="24"/>
                <w:highlight w:val="none"/>
              </w:rPr>
            </w:pPr>
          </w:p>
        </w:tc>
        <w:tc>
          <w:tcPr>
            <w:tcW w:w="1295" w:type="dxa"/>
            <w:noWrap w:val="0"/>
            <w:vAlign w:val="center"/>
          </w:tcPr>
          <w:p w14:paraId="1BDB671A">
            <w:pPr>
              <w:spacing w:line="360" w:lineRule="exact"/>
              <w:jc w:val="center"/>
              <w:rPr>
                <w:rFonts w:ascii="仿宋_GB2312" w:hAnsi="宋体" w:eastAsia="仿宋_GB2312"/>
                <w:b/>
                <w:sz w:val="24"/>
                <w:highlight w:val="none"/>
              </w:rPr>
            </w:pPr>
          </w:p>
        </w:tc>
        <w:tc>
          <w:tcPr>
            <w:tcW w:w="1295" w:type="dxa"/>
            <w:noWrap w:val="0"/>
            <w:vAlign w:val="center"/>
          </w:tcPr>
          <w:p w14:paraId="18A62142">
            <w:pPr>
              <w:spacing w:line="360" w:lineRule="exact"/>
              <w:jc w:val="center"/>
              <w:rPr>
                <w:rFonts w:ascii="仿宋_GB2312" w:hAnsi="宋体" w:eastAsia="仿宋_GB2312"/>
                <w:b/>
                <w:sz w:val="24"/>
                <w:highlight w:val="none"/>
              </w:rPr>
            </w:pPr>
          </w:p>
        </w:tc>
      </w:tr>
      <w:tr w14:paraId="1FB1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44DE50FA">
            <w:pPr>
              <w:spacing w:line="360" w:lineRule="exact"/>
              <w:jc w:val="center"/>
              <w:rPr>
                <w:rFonts w:ascii="仿宋_GB2312" w:hAnsi="宋体" w:eastAsia="仿宋_GB2312"/>
                <w:b/>
                <w:sz w:val="24"/>
                <w:highlight w:val="none"/>
              </w:rPr>
            </w:pPr>
          </w:p>
        </w:tc>
        <w:tc>
          <w:tcPr>
            <w:tcW w:w="1275" w:type="dxa"/>
            <w:noWrap w:val="0"/>
            <w:vAlign w:val="center"/>
          </w:tcPr>
          <w:p w14:paraId="136C34E3">
            <w:pPr>
              <w:spacing w:line="360" w:lineRule="exact"/>
              <w:jc w:val="center"/>
              <w:rPr>
                <w:rFonts w:ascii="仿宋_GB2312" w:hAnsi="宋体" w:eastAsia="仿宋_GB2312"/>
                <w:b/>
                <w:sz w:val="24"/>
                <w:highlight w:val="none"/>
              </w:rPr>
            </w:pPr>
          </w:p>
        </w:tc>
        <w:tc>
          <w:tcPr>
            <w:tcW w:w="939" w:type="dxa"/>
            <w:noWrap w:val="0"/>
            <w:vAlign w:val="center"/>
          </w:tcPr>
          <w:p w14:paraId="6FBDC070">
            <w:pPr>
              <w:spacing w:line="360" w:lineRule="exact"/>
              <w:jc w:val="center"/>
              <w:rPr>
                <w:rFonts w:ascii="仿宋_GB2312" w:hAnsi="宋体" w:eastAsia="仿宋_GB2312"/>
                <w:b/>
                <w:sz w:val="24"/>
                <w:highlight w:val="none"/>
              </w:rPr>
            </w:pPr>
          </w:p>
        </w:tc>
        <w:tc>
          <w:tcPr>
            <w:tcW w:w="1294" w:type="dxa"/>
            <w:noWrap w:val="0"/>
            <w:vAlign w:val="center"/>
          </w:tcPr>
          <w:p w14:paraId="3B4C5772">
            <w:pPr>
              <w:spacing w:line="360" w:lineRule="exact"/>
              <w:jc w:val="center"/>
              <w:rPr>
                <w:rFonts w:ascii="仿宋_GB2312" w:hAnsi="宋体" w:eastAsia="仿宋_GB2312"/>
                <w:b/>
                <w:sz w:val="24"/>
                <w:highlight w:val="none"/>
              </w:rPr>
            </w:pPr>
          </w:p>
        </w:tc>
        <w:tc>
          <w:tcPr>
            <w:tcW w:w="1294" w:type="dxa"/>
            <w:noWrap w:val="0"/>
            <w:vAlign w:val="center"/>
          </w:tcPr>
          <w:p w14:paraId="396E015A">
            <w:pPr>
              <w:spacing w:line="360" w:lineRule="exact"/>
              <w:jc w:val="center"/>
              <w:rPr>
                <w:rFonts w:ascii="仿宋_GB2312" w:hAnsi="宋体" w:eastAsia="仿宋_GB2312"/>
                <w:b/>
                <w:sz w:val="24"/>
                <w:highlight w:val="none"/>
              </w:rPr>
            </w:pPr>
          </w:p>
        </w:tc>
        <w:tc>
          <w:tcPr>
            <w:tcW w:w="1295" w:type="dxa"/>
            <w:noWrap w:val="0"/>
            <w:vAlign w:val="center"/>
          </w:tcPr>
          <w:p w14:paraId="536D6F14">
            <w:pPr>
              <w:spacing w:line="360" w:lineRule="exact"/>
              <w:jc w:val="center"/>
              <w:rPr>
                <w:rFonts w:ascii="仿宋_GB2312" w:hAnsi="宋体" w:eastAsia="仿宋_GB2312"/>
                <w:b/>
                <w:sz w:val="24"/>
                <w:highlight w:val="none"/>
              </w:rPr>
            </w:pPr>
          </w:p>
        </w:tc>
        <w:tc>
          <w:tcPr>
            <w:tcW w:w="1295" w:type="dxa"/>
            <w:noWrap w:val="0"/>
            <w:vAlign w:val="center"/>
          </w:tcPr>
          <w:p w14:paraId="1919481F">
            <w:pPr>
              <w:spacing w:line="360" w:lineRule="exact"/>
              <w:jc w:val="center"/>
              <w:rPr>
                <w:rFonts w:ascii="仿宋_GB2312" w:hAnsi="宋体" w:eastAsia="仿宋_GB2312"/>
                <w:b/>
                <w:sz w:val="24"/>
                <w:highlight w:val="none"/>
              </w:rPr>
            </w:pPr>
          </w:p>
        </w:tc>
      </w:tr>
      <w:tr w14:paraId="26B9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503F7436">
            <w:pPr>
              <w:spacing w:line="360" w:lineRule="exact"/>
              <w:jc w:val="center"/>
              <w:rPr>
                <w:rFonts w:ascii="仿宋_GB2312" w:hAnsi="宋体" w:eastAsia="仿宋_GB2312"/>
                <w:b/>
                <w:sz w:val="24"/>
                <w:highlight w:val="none"/>
              </w:rPr>
            </w:pPr>
          </w:p>
        </w:tc>
        <w:tc>
          <w:tcPr>
            <w:tcW w:w="1275" w:type="dxa"/>
            <w:noWrap w:val="0"/>
            <w:vAlign w:val="center"/>
          </w:tcPr>
          <w:p w14:paraId="63FD7214">
            <w:pPr>
              <w:spacing w:line="360" w:lineRule="exact"/>
              <w:jc w:val="center"/>
              <w:rPr>
                <w:rFonts w:ascii="仿宋_GB2312" w:hAnsi="宋体" w:eastAsia="仿宋_GB2312"/>
                <w:b/>
                <w:sz w:val="24"/>
                <w:highlight w:val="none"/>
              </w:rPr>
            </w:pPr>
          </w:p>
        </w:tc>
        <w:tc>
          <w:tcPr>
            <w:tcW w:w="939" w:type="dxa"/>
            <w:noWrap w:val="0"/>
            <w:vAlign w:val="center"/>
          </w:tcPr>
          <w:p w14:paraId="76F000EE">
            <w:pPr>
              <w:spacing w:line="360" w:lineRule="exact"/>
              <w:jc w:val="center"/>
              <w:rPr>
                <w:rFonts w:ascii="仿宋_GB2312" w:hAnsi="宋体" w:eastAsia="仿宋_GB2312"/>
                <w:b/>
                <w:sz w:val="24"/>
                <w:highlight w:val="none"/>
              </w:rPr>
            </w:pPr>
          </w:p>
        </w:tc>
        <w:tc>
          <w:tcPr>
            <w:tcW w:w="1294" w:type="dxa"/>
            <w:noWrap w:val="0"/>
            <w:vAlign w:val="center"/>
          </w:tcPr>
          <w:p w14:paraId="0FF15ABC">
            <w:pPr>
              <w:spacing w:line="360" w:lineRule="exact"/>
              <w:jc w:val="center"/>
              <w:rPr>
                <w:rFonts w:ascii="仿宋_GB2312" w:hAnsi="宋体" w:eastAsia="仿宋_GB2312"/>
                <w:b/>
                <w:sz w:val="24"/>
                <w:highlight w:val="none"/>
              </w:rPr>
            </w:pPr>
          </w:p>
        </w:tc>
        <w:tc>
          <w:tcPr>
            <w:tcW w:w="1294" w:type="dxa"/>
            <w:noWrap w:val="0"/>
            <w:vAlign w:val="center"/>
          </w:tcPr>
          <w:p w14:paraId="1B5819FF">
            <w:pPr>
              <w:spacing w:line="360" w:lineRule="exact"/>
              <w:jc w:val="center"/>
              <w:rPr>
                <w:rFonts w:ascii="仿宋_GB2312" w:hAnsi="宋体" w:eastAsia="仿宋_GB2312"/>
                <w:b/>
                <w:sz w:val="24"/>
                <w:highlight w:val="none"/>
              </w:rPr>
            </w:pPr>
          </w:p>
        </w:tc>
        <w:tc>
          <w:tcPr>
            <w:tcW w:w="1295" w:type="dxa"/>
            <w:noWrap w:val="0"/>
            <w:vAlign w:val="center"/>
          </w:tcPr>
          <w:p w14:paraId="7F76BAA5">
            <w:pPr>
              <w:spacing w:line="360" w:lineRule="exact"/>
              <w:jc w:val="center"/>
              <w:rPr>
                <w:rFonts w:ascii="仿宋_GB2312" w:hAnsi="宋体" w:eastAsia="仿宋_GB2312"/>
                <w:b/>
                <w:sz w:val="24"/>
                <w:highlight w:val="none"/>
              </w:rPr>
            </w:pPr>
          </w:p>
        </w:tc>
        <w:tc>
          <w:tcPr>
            <w:tcW w:w="1295" w:type="dxa"/>
            <w:noWrap w:val="0"/>
            <w:vAlign w:val="center"/>
          </w:tcPr>
          <w:p w14:paraId="7D9CAA87">
            <w:pPr>
              <w:spacing w:line="360" w:lineRule="exact"/>
              <w:jc w:val="center"/>
              <w:rPr>
                <w:rFonts w:ascii="仿宋_GB2312" w:hAnsi="宋体" w:eastAsia="仿宋_GB2312"/>
                <w:b/>
                <w:sz w:val="24"/>
                <w:highlight w:val="none"/>
              </w:rPr>
            </w:pPr>
          </w:p>
        </w:tc>
      </w:tr>
      <w:tr w14:paraId="1850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15DB93FC">
            <w:pPr>
              <w:spacing w:line="360" w:lineRule="exact"/>
              <w:jc w:val="center"/>
              <w:rPr>
                <w:rFonts w:ascii="仿宋_GB2312" w:hAnsi="宋体" w:eastAsia="仿宋_GB2312"/>
                <w:b/>
                <w:sz w:val="24"/>
                <w:highlight w:val="none"/>
              </w:rPr>
            </w:pPr>
          </w:p>
        </w:tc>
        <w:tc>
          <w:tcPr>
            <w:tcW w:w="1275" w:type="dxa"/>
            <w:noWrap w:val="0"/>
            <w:vAlign w:val="center"/>
          </w:tcPr>
          <w:p w14:paraId="5B85359E">
            <w:pPr>
              <w:spacing w:line="360" w:lineRule="exact"/>
              <w:jc w:val="center"/>
              <w:rPr>
                <w:rFonts w:ascii="仿宋_GB2312" w:hAnsi="宋体" w:eastAsia="仿宋_GB2312"/>
                <w:b/>
                <w:sz w:val="24"/>
                <w:highlight w:val="none"/>
              </w:rPr>
            </w:pPr>
          </w:p>
        </w:tc>
        <w:tc>
          <w:tcPr>
            <w:tcW w:w="939" w:type="dxa"/>
            <w:noWrap w:val="0"/>
            <w:vAlign w:val="center"/>
          </w:tcPr>
          <w:p w14:paraId="2CB2DFCD">
            <w:pPr>
              <w:spacing w:line="360" w:lineRule="exact"/>
              <w:jc w:val="center"/>
              <w:rPr>
                <w:rFonts w:ascii="仿宋_GB2312" w:hAnsi="宋体" w:eastAsia="仿宋_GB2312"/>
                <w:b/>
                <w:sz w:val="24"/>
                <w:highlight w:val="none"/>
              </w:rPr>
            </w:pPr>
          </w:p>
        </w:tc>
        <w:tc>
          <w:tcPr>
            <w:tcW w:w="1294" w:type="dxa"/>
            <w:noWrap w:val="0"/>
            <w:vAlign w:val="center"/>
          </w:tcPr>
          <w:p w14:paraId="3EC0A81C">
            <w:pPr>
              <w:spacing w:line="360" w:lineRule="exact"/>
              <w:jc w:val="center"/>
              <w:rPr>
                <w:rFonts w:ascii="仿宋_GB2312" w:hAnsi="宋体" w:eastAsia="仿宋_GB2312"/>
                <w:b/>
                <w:sz w:val="24"/>
                <w:highlight w:val="none"/>
              </w:rPr>
            </w:pPr>
          </w:p>
        </w:tc>
        <w:tc>
          <w:tcPr>
            <w:tcW w:w="1294" w:type="dxa"/>
            <w:noWrap w:val="0"/>
            <w:vAlign w:val="center"/>
          </w:tcPr>
          <w:p w14:paraId="13C0ECA2">
            <w:pPr>
              <w:spacing w:line="360" w:lineRule="exact"/>
              <w:jc w:val="center"/>
              <w:rPr>
                <w:rFonts w:ascii="仿宋_GB2312" w:hAnsi="宋体" w:eastAsia="仿宋_GB2312"/>
                <w:b/>
                <w:sz w:val="24"/>
                <w:highlight w:val="none"/>
              </w:rPr>
            </w:pPr>
          </w:p>
        </w:tc>
        <w:tc>
          <w:tcPr>
            <w:tcW w:w="1295" w:type="dxa"/>
            <w:noWrap w:val="0"/>
            <w:vAlign w:val="center"/>
          </w:tcPr>
          <w:p w14:paraId="53E49579">
            <w:pPr>
              <w:spacing w:line="360" w:lineRule="exact"/>
              <w:jc w:val="center"/>
              <w:rPr>
                <w:rFonts w:ascii="仿宋_GB2312" w:hAnsi="宋体" w:eastAsia="仿宋_GB2312"/>
                <w:b/>
                <w:sz w:val="24"/>
                <w:highlight w:val="none"/>
              </w:rPr>
            </w:pPr>
          </w:p>
        </w:tc>
        <w:tc>
          <w:tcPr>
            <w:tcW w:w="1295" w:type="dxa"/>
            <w:noWrap w:val="0"/>
            <w:vAlign w:val="center"/>
          </w:tcPr>
          <w:p w14:paraId="01DB09B5">
            <w:pPr>
              <w:spacing w:line="360" w:lineRule="exact"/>
              <w:jc w:val="center"/>
              <w:rPr>
                <w:rFonts w:ascii="仿宋_GB2312" w:hAnsi="宋体" w:eastAsia="仿宋_GB2312"/>
                <w:b/>
                <w:sz w:val="24"/>
                <w:highlight w:val="none"/>
              </w:rPr>
            </w:pPr>
          </w:p>
        </w:tc>
      </w:tr>
      <w:tr w14:paraId="7B6F3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69FC90B0">
            <w:pPr>
              <w:spacing w:line="360" w:lineRule="exact"/>
              <w:jc w:val="center"/>
              <w:rPr>
                <w:rFonts w:ascii="仿宋_GB2312" w:hAnsi="宋体" w:eastAsia="仿宋_GB2312"/>
                <w:b/>
                <w:sz w:val="24"/>
                <w:highlight w:val="none"/>
              </w:rPr>
            </w:pPr>
          </w:p>
        </w:tc>
        <w:tc>
          <w:tcPr>
            <w:tcW w:w="1275" w:type="dxa"/>
            <w:noWrap w:val="0"/>
            <w:vAlign w:val="center"/>
          </w:tcPr>
          <w:p w14:paraId="43F5D41F">
            <w:pPr>
              <w:spacing w:line="360" w:lineRule="exact"/>
              <w:jc w:val="center"/>
              <w:rPr>
                <w:rFonts w:ascii="仿宋_GB2312" w:hAnsi="宋体" w:eastAsia="仿宋_GB2312"/>
                <w:b/>
                <w:sz w:val="24"/>
                <w:highlight w:val="none"/>
              </w:rPr>
            </w:pPr>
          </w:p>
        </w:tc>
        <w:tc>
          <w:tcPr>
            <w:tcW w:w="939" w:type="dxa"/>
            <w:noWrap w:val="0"/>
            <w:vAlign w:val="center"/>
          </w:tcPr>
          <w:p w14:paraId="087B1086">
            <w:pPr>
              <w:spacing w:line="360" w:lineRule="exact"/>
              <w:jc w:val="center"/>
              <w:rPr>
                <w:rFonts w:ascii="仿宋_GB2312" w:hAnsi="宋体" w:eastAsia="仿宋_GB2312"/>
                <w:b/>
                <w:sz w:val="24"/>
                <w:highlight w:val="none"/>
              </w:rPr>
            </w:pPr>
          </w:p>
        </w:tc>
        <w:tc>
          <w:tcPr>
            <w:tcW w:w="1294" w:type="dxa"/>
            <w:noWrap w:val="0"/>
            <w:vAlign w:val="center"/>
          </w:tcPr>
          <w:p w14:paraId="570E1C7B">
            <w:pPr>
              <w:spacing w:line="360" w:lineRule="exact"/>
              <w:jc w:val="center"/>
              <w:rPr>
                <w:rFonts w:ascii="仿宋_GB2312" w:hAnsi="宋体" w:eastAsia="仿宋_GB2312"/>
                <w:b/>
                <w:sz w:val="24"/>
                <w:highlight w:val="none"/>
              </w:rPr>
            </w:pPr>
          </w:p>
        </w:tc>
        <w:tc>
          <w:tcPr>
            <w:tcW w:w="1294" w:type="dxa"/>
            <w:noWrap w:val="0"/>
            <w:vAlign w:val="center"/>
          </w:tcPr>
          <w:p w14:paraId="0D51FA4E">
            <w:pPr>
              <w:spacing w:line="360" w:lineRule="exact"/>
              <w:jc w:val="center"/>
              <w:rPr>
                <w:rFonts w:ascii="仿宋_GB2312" w:hAnsi="宋体" w:eastAsia="仿宋_GB2312"/>
                <w:b/>
                <w:sz w:val="24"/>
                <w:highlight w:val="none"/>
              </w:rPr>
            </w:pPr>
          </w:p>
        </w:tc>
        <w:tc>
          <w:tcPr>
            <w:tcW w:w="1295" w:type="dxa"/>
            <w:noWrap w:val="0"/>
            <w:vAlign w:val="center"/>
          </w:tcPr>
          <w:p w14:paraId="250A32BA">
            <w:pPr>
              <w:spacing w:line="360" w:lineRule="exact"/>
              <w:jc w:val="center"/>
              <w:rPr>
                <w:rFonts w:ascii="仿宋_GB2312" w:hAnsi="宋体" w:eastAsia="仿宋_GB2312"/>
                <w:b/>
                <w:sz w:val="24"/>
                <w:highlight w:val="none"/>
              </w:rPr>
            </w:pPr>
          </w:p>
        </w:tc>
        <w:tc>
          <w:tcPr>
            <w:tcW w:w="1295" w:type="dxa"/>
            <w:noWrap w:val="0"/>
            <w:vAlign w:val="center"/>
          </w:tcPr>
          <w:p w14:paraId="2A2DBCA4">
            <w:pPr>
              <w:spacing w:line="360" w:lineRule="exact"/>
              <w:jc w:val="center"/>
              <w:rPr>
                <w:rFonts w:ascii="仿宋_GB2312" w:hAnsi="宋体" w:eastAsia="仿宋_GB2312"/>
                <w:b/>
                <w:sz w:val="24"/>
                <w:highlight w:val="none"/>
              </w:rPr>
            </w:pPr>
          </w:p>
        </w:tc>
      </w:tr>
      <w:tr w14:paraId="51CC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5997F384">
            <w:pPr>
              <w:spacing w:line="360" w:lineRule="exact"/>
              <w:jc w:val="center"/>
              <w:rPr>
                <w:rFonts w:ascii="仿宋_GB2312" w:hAnsi="宋体" w:eastAsia="仿宋_GB2312"/>
                <w:b/>
                <w:sz w:val="24"/>
                <w:highlight w:val="none"/>
              </w:rPr>
            </w:pPr>
          </w:p>
        </w:tc>
        <w:tc>
          <w:tcPr>
            <w:tcW w:w="1275" w:type="dxa"/>
            <w:noWrap w:val="0"/>
            <w:vAlign w:val="center"/>
          </w:tcPr>
          <w:p w14:paraId="0419C12B">
            <w:pPr>
              <w:spacing w:line="360" w:lineRule="exact"/>
              <w:jc w:val="center"/>
              <w:rPr>
                <w:rFonts w:ascii="仿宋_GB2312" w:hAnsi="宋体" w:eastAsia="仿宋_GB2312"/>
                <w:b/>
                <w:sz w:val="24"/>
                <w:highlight w:val="none"/>
              </w:rPr>
            </w:pPr>
          </w:p>
        </w:tc>
        <w:tc>
          <w:tcPr>
            <w:tcW w:w="939" w:type="dxa"/>
            <w:noWrap w:val="0"/>
            <w:vAlign w:val="center"/>
          </w:tcPr>
          <w:p w14:paraId="40E9F5C0">
            <w:pPr>
              <w:spacing w:line="360" w:lineRule="exact"/>
              <w:jc w:val="center"/>
              <w:rPr>
                <w:rFonts w:ascii="仿宋_GB2312" w:hAnsi="宋体" w:eastAsia="仿宋_GB2312"/>
                <w:b/>
                <w:sz w:val="24"/>
                <w:highlight w:val="none"/>
              </w:rPr>
            </w:pPr>
          </w:p>
        </w:tc>
        <w:tc>
          <w:tcPr>
            <w:tcW w:w="1294" w:type="dxa"/>
            <w:noWrap w:val="0"/>
            <w:vAlign w:val="center"/>
          </w:tcPr>
          <w:p w14:paraId="2AAEBA7C">
            <w:pPr>
              <w:spacing w:line="360" w:lineRule="exact"/>
              <w:jc w:val="center"/>
              <w:rPr>
                <w:rFonts w:ascii="仿宋_GB2312" w:hAnsi="宋体" w:eastAsia="仿宋_GB2312"/>
                <w:b/>
                <w:sz w:val="24"/>
                <w:highlight w:val="none"/>
              </w:rPr>
            </w:pPr>
          </w:p>
        </w:tc>
        <w:tc>
          <w:tcPr>
            <w:tcW w:w="1294" w:type="dxa"/>
            <w:noWrap w:val="0"/>
            <w:vAlign w:val="center"/>
          </w:tcPr>
          <w:p w14:paraId="7A2F5F2B">
            <w:pPr>
              <w:spacing w:line="360" w:lineRule="exact"/>
              <w:jc w:val="center"/>
              <w:rPr>
                <w:rFonts w:ascii="仿宋_GB2312" w:hAnsi="宋体" w:eastAsia="仿宋_GB2312"/>
                <w:b/>
                <w:sz w:val="24"/>
                <w:highlight w:val="none"/>
              </w:rPr>
            </w:pPr>
          </w:p>
        </w:tc>
        <w:tc>
          <w:tcPr>
            <w:tcW w:w="1295" w:type="dxa"/>
            <w:noWrap w:val="0"/>
            <w:vAlign w:val="center"/>
          </w:tcPr>
          <w:p w14:paraId="6D934ED9">
            <w:pPr>
              <w:spacing w:line="360" w:lineRule="exact"/>
              <w:jc w:val="center"/>
              <w:rPr>
                <w:rFonts w:ascii="仿宋_GB2312" w:hAnsi="宋体" w:eastAsia="仿宋_GB2312"/>
                <w:b/>
                <w:sz w:val="24"/>
                <w:highlight w:val="none"/>
              </w:rPr>
            </w:pPr>
          </w:p>
        </w:tc>
        <w:tc>
          <w:tcPr>
            <w:tcW w:w="1295" w:type="dxa"/>
            <w:noWrap w:val="0"/>
            <w:vAlign w:val="center"/>
          </w:tcPr>
          <w:p w14:paraId="5763E94B">
            <w:pPr>
              <w:spacing w:line="360" w:lineRule="exact"/>
              <w:jc w:val="center"/>
              <w:rPr>
                <w:rFonts w:ascii="仿宋_GB2312" w:hAnsi="宋体" w:eastAsia="仿宋_GB2312"/>
                <w:b/>
                <w:sz w:val="24"/>
                <w:highlight w:val="none"/>
              </w:rPr>
            </w:pPr>
          </w:p>
        </w:tc>
      </w:tr>
      <w:tr w14:paraId="3283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22BC2B68">
            <w:pPr>
              <w:spacing w:line="360" w:lineRule="exact"/>
              <w:jc w:val="center"/>
              <w:rPr>
                <w:rFonts w:ascii="仿宋_GB2312" w:hAnsi="宋体" w:eastAsia="仿宋_GB2312"/>
                <w:b/>
                <w:sz w:val="24"/>
                <w:highlight w:val="none"/>
              </w:rPr>
            </w:pPr>
          </w:p>
        </w:tc>
        <w:tc>
          <w:tcPr>
            <w:tcW w:w="1275" w:type="dxa"/>
            <w:noWrap w:val="0"/>
            <w:vAlign w:val="center"/>
          </w:tcPr>
          <w:p w14:paraId="133D1E9C">
            <w:pPr>
              <w:spacing w:line="360" w:lineRule="exact"/>
              <w:jc w:val="center"/>
              <w:rPr>
                <w:rFonts w:ascii="仿宋_GB2312" w:hAnsi="宋体" w:eastAsia="仿宋_GB2312"/>
                <w:b/>
                <w:sz w:val="24"/>
                <w:highlight w:val="none"/>
              </w:rPr>
            </w:pPr>
          </w:p>
        </w:tc>
        <w:tc>
          <w:tcPr>
            <w:tcW w:w="939" w:type="dxa"/>
            <w:noWrap w:val="0"/>
            <w:vAlign w:val="center"/>
          </w:tcPr>
          <w:p w14:paraId="3E1148DD">
            <w:pPr>
              <w:spacing w:line="360" w:lineRule="exact"/>
              <w:jc w:val="center"/>
              <w:rPr>
                <w:rFonts w:ascii="仿宋_GB2312" w:hAnsi="宋体" w:eastAsia="仿宋_GB2312"/>
                <w:b/>
                <w:sz w:val="24"/>
                <w:highlight w:val="none"/>
              </w:rPr>
            </w:pPr>
          </w:p>
        </w:tc>
        <w:tc>
          <w:tcPr>
            <w:tcW w:w="1294" w:type="dxa"/>
            <w:noWrap w:val="0"/>
            <w:vAlign w:val="center"/>
          </w:tcPr>
          <w:p w14:paraId="01D81EAA">
            <w:pPr>
              <w:spacing w:line="360" w:lineRule="exact"/>
              <w:jc w:val="center"/>
              <w:rPr>
                <w:rFonts w:ascii="仿宋_GB2312" w:hAnsi="宋体" w:eastAsia="仿宋_GB2312"/>
                <w:b/>
                <w:sz w:val="24"/>
                <w:highlight w:val="none"/>
              </w:rPr>
            </w:pPr>
          </w:p>
        </w:tc>
        <w:tc>
          <w:tcPr>
            <w:tcW w:w="1294" w:type="dxa"/>
            <w:noWrap w:val="0"/>
            <w:vAlign w:val="center"/>
          </w:tcPr>
          <w:p w14:paraId="10218B09">
            <w:pPr>
              <w:spacing w:line="360" w:lineRule="exact"/>
              <w:jc w:val="center"/>
              <w:rPr>
                <w:rFonts w:ascii="仿宋_GB2312" w:hAnsi="宋体" w:eastAsia="仿宋_GB2312"/>
                <w:b/>
                <w:sz w:val="24"/>
                <w:highlight w:val="none"/>
              </w:rPr>
            </w:pPr>
          </w:p>
        </w:tc>
        <w:tc>
          <w:tcPr>
            <w:tcW w:w="1295" w:type="dxa"/>
            <w:noWrap w:val="0"/>
            <w:vAlign w:val="center"/>
          </w:tcPr>
          <w:p w14:paraId="5F3F6AEF">
            <w:pPr>
              <w:spacing w:line="360" w:lineRule="exact"/>
              <w:jc w:val="center"/>
              <w:rPr>
                <w:rFonts w:ascii="仿宋_GB2312" w:hAnsi="宋体" w:eastAsia="仿宋_GB2312"/>
                <w:b/>
                <w:sz w:val="24"/>
                <w:highlight w:val="none"/>
              </w:rPr>
            </w:pPr>
          </w:p>
        </w:tc>
        <w:tc>
          <w:tcPr>
            <w:tcW w:w="1295" w:type="dxa"/>
            <w:noWrap w:val="0"/>
            <w:vAlign w:val="center"/>
          </w:tcPr>
          <w:p w14:paraId="36BB12F0">
            <w:pPr>
              <w:spacing w:line="360" w:lineRule="exact"/>
              <w:jc w:val="center"/>
              <w:rPr>
                <w:rFonts w:ascii="仿宋_GB2312" w:hAnsi="宋体" w:eastAsia="仿宋_GB2312"/>
                <w:b/>
                <w:sz w:val="24"/>
                <w:highlight w:val="none"/>
              </w:rPr>
            </w:pPr>
          </w:p>
        </w:tc>
      </w:tr>
      <w:tr w14:paraId="060A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1B7F0B6C">
            <w:pPr>
              <w:spacing w:line="360" w:lineRule="exact"/>
              <w:jc w:val="center"/>
              <w:rPr>
                <w:rFonts w:ascii="仿宋_GB2312" w:hAnsi="宋体" w:eastAsia="仿宋_GB2312"/>
                <w:b/>
                <w:sz w:val="24"/>
                <w:highlight w:val="none"/>
              </w:rPr>
            </w:pPr>
          </w:p>
        </w:tc>
        <w:tc>
          <w:tcPr>
            <w:tcW w:w="1275" w:type="dxa"/>
            <w:noWrap w:val="0"/>
            <w:vAlign w:val="center"/>
          </w:tcPr>
          <w:p w14:paraId="6A754AEF">
            <w:pPr>
              <w:spacing w:line="360" w:lineRule="exact"/>
              <w:jc w:val="center"/>
              <w:rPr>
                <w:rFonts w:ascii="仿宋_GB2312" w:hAnsi="宋体" w:eastAsia="仿宋_GB2312"/>
                <w:b/>
                <w:sz w:val="24"/>
                <w:highlight w:val="none"/>
              </w:rPr>
            </w:pPr>
          </w:p>
        </w:tc>
        <w:tc>
          <w:tcPr>
            <w:tcW w:w="939" w:type="dxa"/>
            <w:noWrap w:val="0"/>
            <w:vAlign w:val="center"/>
          </w:tcPr>
          <w:p w14:paraId="1F1C79C4">
            <w:pPr>
              <w:spacing w:line="360" w:lineRule="exact"/>
              <w:jc w:val="center"/>
              <w:rPr>
                <w:rFonts w:ascii="仿宋_GB2312" w:hAnsi="宋体" w:eastAsia="仿宋_GB2312"/>
                <w:b/>
                <w:sz w:val="24"/>
                <w:highlight w:val="none"/>
              </w:rPr>
            </w:pPr>
          </w:p>
        </w:tc>
        <w:tc>
          <w:tcPr>
            <w:tcW w:w="1294" w:type="dxa"/>
            <w:noWrap w:val="0"/>
            <w:vAlign w:val="center"/>
          </w:tcPr>
          <w:p w14:paraId="0099400F">
            <w:pPr>
              <w:spacing w:line="360" w:lineRule="exact"/>
              <w:jc w:val="center"/>
              <w:rPr>
                <w:rFonts w:ascii="仿宋_GB2312" w:hAnsi="宋体" w:eastAsia="仿宋_GB2312"/>
                <w:b/>
                <w:sz w:val="24"/>
                <w:highlight w:val="none"/>
              </w:rPr>
            </w:pPr>
          </w:p>
        </w:tc>
        <w:tc>
          <w:tcPr>
            <w:tcW w:w="1294" w:type="dxa"/>
            <w:noWrap w:val="0"/>
            <w:vAlign w:val="center"/>
          </w:tcPr>
          <w:p w14:paraId="1483EEF8">
            <w:pPr>
              <w:spacing w:line="360" w:lineRule="exact"/>
              <w:jc w:val="center"/>
              <w:rPr>
                <w:rFonts w:ascii="仿宋_GB2312" w:hAnsi="宋体" w:eastAsia="仿宋_GB2312"/>
                <w:b/>
                <w:sz w:val="24"/>
                <w:highlight w:val="none"/>
              </w:rPr>
            </w:pPr>
          </w:p>
        </w:tc>
        <w:tc>
          <w:tcPr>
            <w:tcW w:w="1295" w:type="dxa"/>
            <w:noWrap w:val="0"/>
            <w:vAlign w:val="center"/>
          </w:tcPr>
          <w:p w14:paraId="77971FB7">
            <w:pPr>
              <w:spacing w:line="360" w:lineRule="exact"/>
              <w:jc w:val="center"/>
              <w:rPr>
                <w:rFonts w:ascii="仿宋_GB2312" w:hAnsi="宋体" w:eastAsia="仿宋_GB2312"/>
                <w:b/>
                <w:sz w:val="24"/>
                <w:highlight w:val="none"/>
              </w:rPr>
            </w:pPr>
          </w:p>
        </w:tc>
        <w:tc>
          <w:tcPr>
            <w:tcW w:w="1295" w:type="dxa"/>
            <w:noWrap w:val="0"/>
            <w:vAlign w:val="center"/>
          </w:tcPr>
          <w:p w14:paraId="2A23B348">
            <w:pPr>
              <w:spacing w:line="360" w:lineRule="exact"/>
              <w:jc w:val="center"/>
              <w:rPr>
                <w:rFonts w:ascii="仿宋_GB2312" w:hAnsi="宋体" w:eastAsia="仿宋_GB2312"/>
                <w:b/>
                <w:sz w:val="24"/>
                <w:highlight w:val="none"/>
              </w:rPr>
            </w:pPr>
          </w:p>
        </w:tc>
      </w:tr>
      <w:tr w14:paraId="2678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61C6A5C8">
            <w:pPr>
              <w:spacing w:line="360" w:lineRule="exact"/>
              <w:jc w:val="center"/>
              <w:rPr>
                <w:rFonts w:ascii="仿宋_GB2312" w:hAnsi="宋体" w:eastAsia="仿宋_GB2312"/>
                <w:b/>
                <w:sz w:val="24"/>
                <w:highlight w:val="none"/>
              </w:rPr>
            </w:pPr>
          </w:p>
        </w:tc>
        <w:tc>
          <w:tcPr>
            <w:tcW w:w="1275" w:type="dxa"/>
            <w:noWrap w:val="0"/>
            <w:vAlign w:val="center"/>
          </w:tcPr>
          <w:p w14:paraId="6204A095">
            <w:pPr>
              <w:spacing w:line="360" w:lineRule="exact"/>
              <w:jc w:val="center"/>
              <w:rPr>
                <w:rFonts w:ascii="仿宋_GB2312" w:hAnsi="宋体" w:eastAsia="仿宋_GB2312"/>
                <w:b/>
                <w:sz w:val="24"/>
                <w:highlight w:val="none"/>
              </w:rPr>
            </w:pPr>
          </w:p>
        </w:tc>
        <w:tc>
          <w:tcPr>
            <w:tcW w:w="939" w:type="dxa"/>
            <w:noWrap w:val="0"/>
            <w:vAlign w:val="center"/>
          </w:tcPr>
          <w:p w14:paraId="5331783E">
            <w:pPr>
              <w:spacing w:line="360" w:lineRule="exact"/>
              <w:jc w:val="center"/>
              <w:rPr>
                <w:rFonts w:ascii="仿宋_GB2312" w:hAnsi="宋体" w:eastAsia="仿宋_GB2312"/>
                <w:b/>
                <w:sz w:val="24"/>
                <w:highlight w:val="none"/>
              </w:rPr>
            </w:pPr>
          </w:p>
        </w:tc>
        <w:tc>
          <w:tcPr>
            <w:tcW w:w="1294" w:type="dxa"/>
            <w:noWrap w:val="0"/>
            <w:vAlign w:val="center"/>
          </w:tcPr>
          <w:p w14:paraId="6B449558">
            <w:pPr>
              <w:spacing w:line="360" w:lineRule="exact"/>
              <w:jc w:val="center"/>
              <w:rPr>
                <w:rFonts w:ascii="仿宋_GB2312" w:hAnsi="宋体" w:eastAsia="仿宋_GB2312"/>
                <w:b/>
                <w:sz w:val="24"/>
                <w:highlight w:val="none"/>
              </w:rPr>
            </w:pPr>
          </w:p>
        </w:tc>
        <w:tc>
          <w:tcPr>
            <w:tcW w:w="1294" w:type="dxa"/>
            <w:noWrap w:val="0"/>
            <w:vAlign w:val="center"/>
          </w:tcPr>
          <w:p w14:paraId="3402A2B9">
            <w:pPr>
              <w:spacing w:line="360" w:lineRule="exact"/>
              <w:jc w:val="center"/>
              <w:rPr>
                <w:rFonts w:ascii="仿宋_GB2312" w:hAnsi="宋体" w:eastAsia="仿宋_GB2312"/>
                <w:b/>
                <w:sz w:val="24"/>
                <w:highlight w:val="none"/>
              </w:rPr>
            </w:pPr>
          </w:p>
        </w:tc>
        <w:tc>
          <w:tcPr>
            <w:tcW w:w="1295" w:type="dxa"/>
            <w:noWrap w:val="0"/>
            <w:vAlign w:val="center"/>
          </w:tcPr>
          <w:p w14:paraId="1C365EBE">
            <w:pPr>
              <w:spacing w:line="360" w:lineRule="exact"/>
              <w:jc w:val="center"/>
              <w:rPr>
                <w:rFonts w:ascii="仿宋_GB2312" w:hAnsi="宋体" w:eastAsia="仿宋_GB2312"/>
                <w:b/>
                <w:sz w:val="24"/>
                <w:highlight w:val="none"/>
              </w:rPr>
            </w:pPr>
          </w:p>
        </w:tc>
        <w:tc>
          <w:tcPr>
            <w:tcW w:w="1295" w:type="dxa"/>
            <w:noWrap w:val="0"/>
            <w:vAlign w:val="center"/>
          </w:tcPr>
          <w:p w14:paraId="77E528F8">
            <w:pPr>
              <w:spacing w:line="360" w:lineRule="exact"/>
              <w:jc w:val="center"/>
              <w:rPr>
                <w:rFonts w:ascii="仿宋_GB2312" w:hAnsi="宋体" w:eastAsia="仿宋_GB2312"/>
                <w:b/>
                <w:sz w:val="24"/>
                <w:highlight w:val="none"/>
              </w:rPr>
            </w:pPr>
          </w:p>
        </w:tc>
      </w:tr>
      <w:tr w14:paraId="3A11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2A30C5A5">
            <w:pPr>
              <w:spacing w:line="360" w:lineRule="exact"/>
              <w:jc w:val="center"/>
              <w:rPr>
                <w:rFonts w:ascii="仿宋_GB2312" w:hAnsi="宋体" w:eastAsia="仿宋_GB2312"/>
                <w:b/>
                <w:sz w:val="24"/>
                <w:highlight w:val="none"/>
              </w:rPr>
            </w:pPr>
          </w:p>
        </w:tc>
        <w:tc>
          <w:tcPr>
            <w:tcW w:w="1275" w:type="dxa"/>
            <w:noWrap w:val="0"/>
            <w:vAlign w:val="center"/>
          </w:tcPr>
          <w:p w14:paraId="4C6D4246">
            <w:pPr>
              <w:spacing w:line="360" w:lineRule="exact"/>
              <w:jc w:val="center"/>
              <w:rPr>
                <w:rFonts w:ascii="仿宋_GB2312" w:hAnsi="宋体" w:eastAsia="仿宋_GB2312"/>
                <w:b/>
                <w:sz w:val="24"/>
                <w:highlight w:val="none"/>
              </w:rPr>
            </w:pPr>
          </w:p>
        </w:tc>
        <w:tc>
          <w:tcPr>
            <w:tcW w:w="939" w:type="dxa"/>
            <w:noWrap w:val="0"/>
            <w:vAlign w:val="center"/>
          </w:tcPr>
          <w:p w14:paraId="45CE8C48">
            <w:pPr>
              <w:spacing w:line="360" w:lineRule="exact"/>
              <w:jc w:val="center"/>
              <w:rPr>
                <w:rFonts w:ascii="仿宋_GB2312" w:hAnsi="宋体" w:eastAsia="仿宋_GB2312"/>
                <w:b/>
                <w:sz w:val="24"/>
                <w:highlight w:val="none"/>
              </w:rPr>
            </w:pPr>
          </w:p>
        </w:tc>
        <w:tc>
          <w:tcPr>
            <w:tcW w:w="1294" w:type="dxa"/>
            <w:noWrap w:val="0"/>
            <w:vAlign w:val="center"/>
          </w:tcPr>
          <w:p w14:paraId="2B2981C0">
            <w:pPr>
              <w:spacing w:line="360" w:lineRule="exact"/>
              <w:jc w:val="center"/>
              <w:rPr>
                <w:rFonts w:ascii="仿宋_GB2312" w:hAnsi="宋体" w:eastAsia="仿宋_GB2312"/>
                <w:b/>
                <w:sz w:val="24"/>
                <w:highlight w:val="none"/>
              </w:rPr>
            </w:pPr>
          </w:p>
        </w:tc>
        <w:tc>
          <w:tcPr>
            <w:tcW w:w="1294" w:type="dxa"/>
            <w:noWrap w:val="0"/>
            <w:vAlign w:val="center"/>
          </w:tcPr>
          <w:p w14:paraId="5DA6B698">
            <w:pPr>
              <w:spacing w:line="360" w:lineRule="exact"/>
              <w:jc w:val="center"/>
              <w:rPr>
                <w:rFonts w:ascii="仿宋_GB2312" w:hAnsi="宋体" w:eastAsia="仿宋_GB2312"/>
                <w:b/>
                <w:sz w:val="24"/>
                <w:highlight w:val="none"/>
              </w:rPr>
            </w:pPr>
          </w:p>
        </w:tc>
        <w:tc>
          <w:tcPr>
            <w:tcW w:w="1295" w:type="dxa"/>
            <w:noWrap w:val="0"/>
            <w:vAlign w:val="center"/>
          </w:tcPr>
          <w:p w14:paraId="47B7E51B">
            <w:pPr>
              <w:spacing w:line="360" w:lineRule="exact"/>
              <w:jc w:val="center"/>
              <w:rPr>
                <w:rFonts w:ascii="仿宋_GB2312" w:hAnsi="宋体" w:eastAsia="仿宋_GB2312"/>
                <w:b/>
                <w:sz w:val="24"/>
                <w:highlight w:val="none"/>
              </w:rPr>
            </w:pPr>
          </w:p>
        </w:tc>
        <w:tc>
          <w:tcPr>
            <w:tcW w:w="1295" w:type="dxa"/>
            <w:noWrap w:val="0"/>
            <w:vAlign w:val="center"/>
          </w:tcPr>
          <w:p w14:paraId="1561EAFC">
            <w:pPr>
              <w:spacing w:line="360" w:lineRule="exact"/>
              <w:jc w:val="center"/>
              <w:rPr>
                <w:rFonts w:ascii="仿宋_GB2312" w:hAnsi="宋体" w:eastAsia="仿宋_GB2312"/>
                <w:b/>
                <w:sz w:val="24"/>
                <w:highlight w:val="none"/>
              </w:rPr>
            </w:pPr>
          </w:p>
        </w:tc>
      </w:tr>
      <w:tr w14:paraId="68F5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348DFE8D">
            <w:pPr>
              <w:spacing w:line="360" w:lineRule="exact"/>
              <w:jc w:val="center"/>
              <w:rPr>
                <w:rFonts w:ascii="仿宋_GB2312" w:hAnsi="宋体" w:eastAsia="仿宋_GB2312"/>
                <w:b/>
                <w:sz w:val="24"/>
                <w:highlight w:val="none"/>
              </w:rPr>
            </w:pPr>
          </w:p>
        </w:tc>
        <w:tc>
          <w:tcPr>
            <w:tcW w:w="1275" w:type="dxa"/>
            <w:noWrap w:val="0"/>
            <w:vAlign w:val="center"/>
          </w:tcPr>
          <w:p w14:paraId="57653012">
            <w:pPr>
              <w:spacing w:line="360" w:lineRule="exact"/>
              <w:jc w:val="center"/>
              <w:rPr>
                <w:rFonts w:ascii="仿宋_GB2312" w:hAnsi="宋体" w:eastAsia="仿宋_GB2312"/>
                <w:b/>
                <w:sz w:val="24"/>
                <w:highlight w:val="none"/>
              </w:rPr>
            </w:pPr>
          </w:p>
        </w:tc>
        <w:tc>
          <w:tcPr>
            <w:tcW w:w="939" w:type="dxa"/>
            <w:noWrap w:val="0"/>
            <w:vAlign w:val="center"/>
          </w:tcPr>
          <w:p w14:paraId="3886D8D3">
            <w:pPr>
              <w:spacing w:line="360" w:lineRule="exact"/>
              <w:jc w:val="center"/>
              <w:rPr>
                <w:rFonts w:ascii="仿宋_GB2312" w:hAnsi="宋体" w:eastAsia="仿宋_GB2312"/>
                <w:b/>
                <w:sz w:val="24"/>
                <w:highlight w:val="none"/>
              </w:rPr>
            </w:pPr>
          </w:p>
        </w:tc>
        <w:tc>
          <w:tcPr>
            <w:tcW w:w="1294" w:type="dxa"/>
            <w:noWrap w:val="0"/>
            <w:vAlign w:val="center"/>
          </w:tcPr>
          <w:p w14:paraId="5DE4DA4B">
            <w:pPr>
              <w:spacing w:line="360" w:lineRule="exact"/>
              <w:jc w:val="center"/>
              <w:rPr>
                <w:rFonts w:ascii="仿宋_GB2312" w:hAnsi="宋体" w:eastAsia="仿宋_GB2312"/>
                <w:b/>
                <w:sz w:val="24"/>
                <w:highlight w:val="none"/>
              </w:rPr>
            </w:pPr>
          </w:p>
        </w:tc>
        <w:tc>
          <w:tcPr>
            <w:tcW w:w="1294" w:type="dxa"/>
            <w:noWrap w:val="0"/>
            <w:vAlign w:val="center"/>
          </w:tcPr>
          <w:p w14:paraId="2CBE56F9">
            <w:pPr>
              <w:spacing w:line="360" w:lineRule="exact"/>
              <w:jc w:val="center"/>
              <w:rPr>
                <w:rFonts w:ascii="仿宋_GB2312" w:hAnsi="宋体" w:eastAsia="仿宋_GB2312"/>
                <w:b/>
                <w:sz w:val="24"/>
                <w:highlight w:val="none"/>
              </w:rPr>
            </w:pPr>
          </w:p>
        </w:tc>
        <w:tc>
          <w:tcPr>
            <w:tcW w:w="1295" w:type="dxa"/>
            <w:noWrap w:val="0"/>
            <w:vAlign w:val="center"/>
          </w:tcPr>
          <w:p w14:paraId="13ED98EE">
            <w:pPr>
              <w:spacing w:line="360" w:lineRule="exact"/>
              <w:jc w:val="center"/>
              <w:rPr>
                <w:rFonts w:ascii="仿宋_GB2312" w:hAnsi="宋体" w:eastAsia="仿宋_GB2312"/>
                <w:b/>
                <w:sz w:val="24"/>
                <w:highlight w:val="none"/>
              </w:rPr>
            </w:pPr>
          </w:p>
        </w:tc>
        <w:tc>
          <w:tcPr>
            <w:tcW w:w="1295" w:type="dxa"/>
            <w:noWrap w:val="0"/>
            <w:vAlign w:val="center"/>
          </w:tcPr>
          <w:p w14:paraId="13EB9E81">
            <w:pPr>
              <w:spacing w:line="360" w:lineRule="exact"/>
              <w:jc w:val="center"/>
              <w:rPr>
                <w:rFonts w:ascii="仿宋_GB2312" w:hAnsi="宋体" w:eastAsia="仿宋_GB2312"/>
                <w:b/>
                <w:sz w:val="24"/>
                <w:highlight w:val="none"/>
              </w:rPr>
            </w:pPr>
          </w:p>
        </w:tc>
      </w:tr>
      <w:tr w14:paraId="753E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noWrap w:val="0"/>
            <w:vAlign w:val="center"/>
          </w:tcPr>
          <w:p w14:paraId="28ABD456">
            <w:pPr>
              <w:spacing w:line="360" w:lineRule="exact"/>
              <w:jc w:val="left"/>
              <w:rPr>
                <w:rFonts w:ascii="仿宋_GB2312" w:hAnsi="宋体" w:eastAsia="仿宋_GB2312"/>
                <w:sz w:val="24"/>
                <w:highlight w:val="none"/>
              </w:rPr>
            </w:pPr>
            <w:r>
              <w:rPr>
                <w:rFonts w:hint="eastAsia" w:ascii="仿宋_GB2312" w:hAnsi="仿宋" w:eastAsia="仿宋_GB2312"/>
                <w:sz w:val="24"/>
                <w:highlight w:val="none"/>
              </w:rPr>
              <w:t>总计</w:t>
            </w:r>
          </w:p>
        </w:tc>
        <w:tc>
          <w:tcPr>
            <w:tcW w:w="1275" w:type="dxa"/>
            <w:noWrap w:val="0"/>
            <w:vAlign w:val="center"/>
          </w:tcPr>
          <w:p w14:paraId="69C26585">
            <w:pPr>
              <w:spacing w:line="360" w:lineRule="exact"/>
              <w:jc w:val="center"/>
              <w:rPr>
                <w:rFonts w:ascii="仿宋_GB2312" w:hAnsi="宋体" w:eastAsia="仿宋_GB2312"/>
                <w:b/>
                <w:sz w:val="24"/>
                <w:highlight w:val="none"/>
              </w:rPr>
            </w:pPr>
          </w:p>
        </w:tc>
        <w:tc>
          <w:tcPr>
            <w:tcW w:w="939" w:type="dxa"/>
            <w:noWrap w:val="0"/>
            <w:vAlign w:val="center"/>
          </w:tcPr>
          <w:p w14:paraId="05D945D2">
            <w:pPr>
              <w:spacing w:line="360" w:lineRule="exact"/>
              <w:jc w:val="center"/>
              <w:rPr>
                <w:rFonts w:ascii="仿宋_GB2312" w:hAnsi="宋体" w:eastAsia="仿宋_GB2312"/>
                <w:b/>
                <w:sz w:val="24"/>
                <w:highlight w:val="none"/>
              </w:rPr>
            </w:pPr>
          </w:p>
        </w:tc>
        <w:tc>
          <w:tcPr>
            <w:tcW w:w="1294" w:type="dxa"/>
            <w:noWrap w:val="0"/>
            <w:vAlign w:val="center"/>
          </w:tcPr>
          <w:p w14:paraId="0A51D4DC">
            <w:pPr>
              <w:spacing w:line="360" w:lineRule="exact"/>
              <w:jc w:val="center"/>
              <w:rPr>
                <w:rFonts w:ascii="仿宋_GB2312" w:hAnsi="宋体" w:eastAsia="仿宋_GB2312"/>
                <w:b/>
                <w:sz w:val="24"/>
                <w:highlight w:val="none"/>
              </w:rPr>
            </w:pPr>
          </w:p>
        </w:tc>
        <w:tc>
          <w:tcPr>
            <w:tcW w:w="1294" w:type="dxa"/>
            <w:noWrap w:val="0"/>
            <w:vAlign w:val="center"/>
          </w:tcPr>
          <w:p w14:paraId="4E3082B4">
            <w:pPr>
              <w:spacing w:line="360" w:lineRule="exact"/>
              <w:jc w:val="center"/>
              <w:rPr>
                <w:rFonts w:ascii="仿宋_GB2312" w:hAnsi="宋体" w:eastAsia="仿宋_GB2312"/>
                <w:b/>
                <w:sz w:val="24"/>
                <w:highlight w:val="none"/>
              </w:rPr>
            </w:pPr>
          </w:p>
        </w:tc>
        <w:tc>
          <w:tcPr>
            <w:tcW w:w="1295" w:type="dxa"/>
            <w:noWrap w:val="0"/>
            <w:vAlign w:val="center"/>
          </w:tcPr>
          <w:p w14:paraId="6E3C1059">
            <w:pPr>
              <w:spacing w:line="360" w:lineRule="exact"/>
              <w:jc w:val="center"/>
              <w:rPr>
                <w:rFonts w:ascii="仿宋_GB2312" w:hAnsi="宋体" w:eastAsia="仿宋_GB2312"/>
                <w:b/>
                <w:sz w:val="24"/>
                <w:highlight w:val="none"/>
              </w:rPr>
            </w:pPr>
          </w:p>
        </w:tc>
        <w:tc>
          <w:tcPr>
            <w:tcW w:w="1295" w:type="dxa"/>
            <w:noWrap w:val="0"/>
            <w:vAlign w:val="center"/>
          </w:tcPr>
          <w:p w14:paraId="077308E3">
            <w:pPr>
              <w:spacing w:line="360" w:lineRule="exact"/>
              <w:jc w:val="center"/>
              <w:rPr>
                <w:rFonts w:ascii="仿宋_GB2312" w:hAnsi="宋体" w:eastAsia="仿宋_GB2312"/>
                <w:b/>
                <w:sz w:val="24"/>
                <w:highlight w:val="none"/>
              </w:rPr>
            </w:pPr>
          </w:p>
        </w:tc>
      </w:tr>
    </w:tbl>
    <w:p w14:paraId="28CD22E6">
      <w:pPr>
        <w:spacing w:line="360" w:lineRule="exact"/>
        <w:rPr>
          <w:rFonts w:ascii="仿宋_GB2312" w:hAnsi="仿宋" w:eastAsia="仿宋_GB2312"/>
          <w:sz w:val="30"/>
          <w:highlight w:val="none"/>
        </w:rPr>
      </w:pPr>
    </w:p>
    <w:p w14:paraId="23DA1217">
      <w:pPr>
        <w:spacing w:line="360" w:lineRule="exact"/>
        <w:rPr>
          <w:rFonts w:ascii="仿宋_GB2312" w:hAnsi="仿宋" w:eastAsia="仿宋_GB2312"/>
          <w:sz w:val="30"/>
          <w:highlight w:val="none"/>
        </w:rPr>
      </w:pPr>
    </w:p>
    <w:p w14:paraId="220B61AF">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72D4D15B">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54BA12F8">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53894A0B">
      <w:pPr>
        <w:spacing w:line="560" w:lineRule="exact"/>
        <w:jc w:val="center"/>
        <w:rPr>
          <w:rFonts w:hint="eastAsia" w:ascii="黑体" w:hAnsi="黑体" w:eastAsia="黑体"/>
          <w:sz w:val="44"/>
          <w:szCs w:val="44"/>
          <w:highlight w:val="none"/>
        </w:rPr>
      </w:pPr>
    </w:p>
    <w:p w14:paraId="2F6F3C2E">
      <w:pPr>
        <w:spacing w:line="560" w:lineRule="exact"/>
        <w:jc w:val="center"/>
        <w:rPr>
          <w:rFonts w:ascii="黑体" w:hAnsi="黑体" w:eastAsia="黑体"/>
          <w:sz w:val="44"/>
          <w:szCs w:val="44"/>
          <w:highlight w:val="none"/>
        </w:rPr>
      </w:pPr>
      <w:r>
        <w:rPr>
          <w:rFonts w:hint="eastAsia" w:ascii="黑体" w:hAnsi="黑体" w:eastAsia="黑体"/>
          <w:sz w:val="44"/>
          <w:szCs w:val="44"/>
          <w:highlight w:val="none"/>
        </w:rPr>
        <w:br w:type="page"/>
      </w:r>
      <w:r>
        <w:rPr>
          <w:rFonts w:hint="eastAsia" w:ascii="黑体" w:hAnsi="黑体" w:eastAsia="黑体"/>
          <w:sz w:val="44"/>
          <w:szCs w:val="44"/>
          <w:highlight w:val="none"/>
        </w:rPr>
        <w:t>质保期内能供应的备品备件价格明细表（如有）</w:t>
      </w:r>
    </w:p>
    <w:p w14:paraId="0765FC11">
      <w:pPr>
        <w:ind w:right="280"/>
        <w:jc w:val="right"/>
        <w:rPr>
          <w:rFonts w:ascii="仿宋_GB2312" w:hAnsi="仿宋" w:eastAsia="仿宋_GB2312"/>
          <w:bCs/>
          <w:sz w:val="30"/>
          <w:szCs w:val="30"/>
          <w:highlight w:val="none"/>
          <w:u w:val="single"/>
        </w:rPr>
      </w:pPr>
      <w:r>
        <w:rPr>
          <w:rFonts w:hint="eastAsia" w:ascii="仿宋_GB2312" w:hAnsi="仿宋" w:eastAsia="仿宋_GB2312"/>
          <w:sz w:val="30"/>
          <w:szCs w:val="30"/>
          <w:highlight w:val="none"/>
        </w:rPr>
        <w:t>单位：元</w:t>
      </w:r>
    </w:p>
    <w:tbl>
      <w:tblPr>
        <w:tblStyle w:val="48"/>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2207"/>
        <w:gridCol w:w="1933"/>
        <w:gridCol w:w="900"/>
        <w:gridCol w:w="1260"/>
        <w:gridCol w:w="1080"/>
        <w:gridCol w:w="1170"/>
      </w:tblGrid>
      <w:tr w14:paraId="551F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36"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351659A7">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序号</w:t>
            </w:r>
          </w:p>
        </w:tc>
        <w:tc>
          <w:tcPr>
            <w:tcW w:w="2207" w:type="dxa"/>
            <w:tcBorders>
              <w:top w:val="single" w:color="auto" w:sz="4" w:space="0"/>
              <w:left w:val="single" w:color="auto" w:sz="4" w:space="0"/>
              <w:bottom w:val="single" w:color="auto" w:sz="4" w:space="0"/>
              <w:right w:val="single" w:color="auto" w:sz="4" w:space="0"/>
            </w:tcBorders>
            <w:noWrap w:val="0"/>
            <w:vAlign w:val="center"/>
          </w:tcPr>
          <w:p w14:paraId="3C47AD2E">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备品备件、</w:t>
            </w:r>
          </w:p>
          <w:p w14:paraId="5F7D6293">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易损件名称</w:t>
            </w:r>
          </w:p>
        </w:tc>
        <w:tc>
          <w:tcPr>
            <w:tcW w:w="1933" w:type="dxa"/>
            <w:tcBorders>
              <w:top w:val="single" w:color="auto" w:sz="4" w:space="0"/>
              <w:left w:val="single" w:color="auto" w:sz="4" w:space="0"/>
              <w:bottom w:val="single" w:color="auto" w:sz="4" w:space="0"/>
              <w:right w:val="single" w:color="auto" w:sz="4" w:space="0"/>
            </w:tcBorders>
            <w:noWrap w:val="0"/>
            <w:vAlign w:val="center"/>
          </w:tcPr>
          <w:p w14:paraId="0DE069A0">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规格型号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42513B8">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F093800">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286E20">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2430F19">
            <w:pPr>
              <w:spacing w:line="360" w:lineRule="auto"/>
              <w:jc w:val="center"/>
              <w:rPr>
                <w:rFonts w:ascii="仿宋_GB2312" w:hAnsi="仿宋" w:eastAsia="仿宋_GB2312"/>
                <w:sz w:val="30"/>
                <w:szCs w:val="30"/>
                <w:highlight w:val="none"/>
              </w:rPr>
            </w:pPr>
            <w:r>
              <w:rPr>
                <w:rFonts w:hint="eastAsia" w:ascii="仿宋_GB2312" w:hAnsi="仿宋" w:eastAsia="仿宋_GB2312"/>
                <w:sz w:val="30"/>
                <w:szCs w:val="30"/>
                <w:highlight w:val="none"/>
              </w:rPr>
              <w:t>备注</w:t>
            </w:r>
          </w:p>
        </w:tc>
      </w:tr>
      <w:tr w14:paraId="5D00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2956082F">
            <w:pPr>
              <w:spacing w:line="360" w:lineRule="auto"/>
              <w:jc w:val="center"/>
              <w:rPr>
                <w:rFonts w:ascii="仿宋_GB2312" w:hAnsi="仿宋" w:eastAsia="仿宋_GB2312"/>
                <w:sz w:val="30"/>
                <w:szCs w:val="30"/>
                <w:highlight w:val="none"/>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3186FA30">
            <w:pPr>
              <w:spacing w:line="360" w:lineRule="auto"/>
              <w:jc w:val="center"/>
              <w:rPr>
                <w:rFonts w:ascii="仿宋_GB2312" w:hAnsi="仿宋" w:eastAsia="仿宋_GB2312"/>
                <w:sz w:val="30"/>
                <w:szCs w:val="30"/>
                <w:highlight w:val="none"/>
              </w:rPr>
            </w:pPr>
          </w:p>
        </w:tc>
        <w:tc>
          <w:tcPr>
            <w:tcW w:w="1933" w:type="dxa"/>
            <w:tcBorders>
              <w:top w:val="single" w:color="auto" w:sz="4" w:space="0"/>
              <w:left w:val="single" w:color="auto" w:sz="4" w:space="0"/>
              <w:bottom w:val="single" w:color="auto" w:sz="4" w:space="0"/>
              <w:right w:val="single" w:color="auto" w:sz="4" w:space="0"/>
            </w:tcBorders>
            <w:noWrap w:val="0"/>
            <w:vAlign w:val="center"/>
          </w:tcPr>
          <w:p w14:paraId="79B0B120">
            <w:pPr>
              <w:spacing w:line="360" w:lineRule="auto"/>
              <w:jc w:val="center"/>
              <w:rPr>
                <w:rFonts w:ascii="仿宋_GB2312" w:hAnsi="仿宋" w:eastAsia="仿宋_GB2312"/>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B3B0E82">
            <w:pPr>
              <w:spacing w:line="360" w:lineRule="auto"/>
              <w:jc w:val="center"/>
              <w:rPr>
                <w:rFonts w:ascii="仿宋_GB2312" w:hAnsi="仿宋" w:eastAsia="仿宋_GB2312"/>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6E30B1D">
            <w:pPr>
              <w:spacing w:line="360" w:lineRule="auto"/>
              <w:jc w:val="center"/>
              <w:rPr>
                <w:rFonts w:ascii="仿宋_GB2312" w:hAnsi="仿宋" w:eastAsia="仿宋_GB2312"/>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CF782E9">
            <w:pPr>
              <w:spacing w:line="360" w:lineRule="auto"/>
              <w:jc w:val="center"/>
              <w:rPr>
                <w:rFonts w:ascii="仿宋_GB2312" w:hAnsi="仿宋" w:eastAsia="仿宋_GB2312"/>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0164F4D0">
            <w:pPr>
              <w:spacing w:line="360" w:lineRule="auto"/>
              <w:jc w:val="center"/>
              <w:rPr>
                <w:rFonts w:ascii="仿宋_GB2312" w:hAnsi="仿宋" w:eastAsia="仿宋_GB2312"/>
                <w:sz w:val="30"/>
                <w:szCs w:val="30"/>
                <w:highlight w:val="none"/>
              </w:rPr>
            </w:pPr>
          </w:p>
        </w:tc>
      </w:tr>
      <w:tr w14:paraId="4F38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3B2B4725">
            <w:pPr>
              <w:spacing w:line="360" w:lineRule="auto"/>
              <w:jc w:val="center"/>
              <w:rPr>
                <w:rFonts w:ascii="仿宋_GB2312" w:hAnsi="仿宋" w:eastAsia="仿宋_GB2312"/>
                <w:sz w:val="30"/>
                <w:szCs w:val="30"/>
                <w:highlight w:val="none"/>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35ACE015">
            <w:pPr>
              <w:spacing w:line="360" w:lineRule="auto"/>
              <w:jc w:val="center"/>
              <w:rPr>
                <w:rFonts w:ascii="仿宋_GB2312" w:hAnsi="仿宋" w:eastAsia="仿宋_GB2312"/>
                <w:sz w:val="30"/>
                <w:szCs w:val="30"/>
                <w:highlight w:val="none"/>
              </w:rPr>
            </w:pPr>
          </w:p>
        </w:tc>
        <w:tc>
          <w:tcPr>
            <w:tcW w:w="1933" w:type="dxa"/>
            <w:tcBorders>
              <w:top w:val="single" w:color="auto" w:sz="4" w:space="0"/>
              <w:left w:val="single" w:color="auto" w:sz="4" w:space="0"/>
              <w:bottom w:val="single" w:color="auto" w:sz="4" w:space="0"/>
              <w:right w:val="single" w:color="auto" w:sz="4" w:space="0"/>
            </w:tcBorders>
            <w:noWrap w:val="0"/>
            <w:vAlign w:val="center"/>
          </w:tcPr>
          <w:p w14:paraId="186DA649">
            <w:pPr>
              <w:spacing w:line="360" w:lineRule="auto"/>
              <w:jc w:val="center"/>
              <w:rPr>
                <w:rFonts w:ascii="仿宋_GB2312" w:hAnsi="仿宋" w:eastAsia="仿宋_GB2312"/>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07540A7">
            <w:pPr>
              <w:spacing w:line="360" w:lineRule="auto"/>
              <w:jc w:val="center"/>
              <w:rPr>
                <w:rFonts w:ascii="仿宋_GB2312" w:hAnsi="仿宋" w:eastAsia="仿宋_GB2312"/>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286081B">
            <w:pPr>
              <w:spacing w:line="360" w:lineRule="auto"/>
              <w:jc w:val="center"/>
              <w:rPr>
                <w:rFonts w:ascii="仿宋_GB2312" w:hAnsi="仿宋" w:eastAsia="仿宋_GB2312"/>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15C250A">
            <w:pPr>
              <w:spacing w:line="360" w:lineRule="auto"/>
              <w:jc w:val="center"/>
              <w:rPr>
                <w:rFonts w:ascii="仿宋_GB2312" w:hAnsi="仿宋" w:eastAsia="仿宋_GB2312"/>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76DA579">
            <w:pPr>
              <w:spacing w:line="360" w:lineRule="auto"/>
              <w:jc w:val="center"/>
              <w:rPr>
                <w:rFonts w:ascii="仿宋_GB2312" w:hAnsi="仿宋" w:eastAsia="仿宋_GB2312"/>
                <w:sz w:val="30"/>
                <w:szCs w:val="30"/>
                <w:highlight w:val="none"/>
              </w:rPr>
            </w:pPr>
          </w:p>
        </w:tc>
      </w:tr>
      <w:tr w14:paraId="0C69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5095A9FE">
            <w:pPr>
              <w:spacing w:line="360" w:lineRule="auto"/>
              <w:jc w:val="center"/>
              <w:rPr>
                <w:rFonts w:ascii="仿宋_GB2312" w:hAnsi="仿宋" w:eastAsia="仿宋_GB2312"/>
                <w:sz w:val="30"/>
                <w:szCs w:val="30"/>
                <w:highlight w:val="none"/>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7E1E08A4">
            <w:pPr>
              <w:spacing w:line="360" w:lineRule="auto"/>
              <w:jc w:val="center"/>
              <w:rPr>
                <w:rFonts w:ascii="仿宋_GB2312" w:hAnsi="仿宋" w:eastAsia="仿宋_GB2312"/>
                <w:sz w:val="30"/>
                <w:szCs w:val="30"/>
                <w:highlight w:val="none"/>
              </w:rPr>
            </w:pPr>
          </w:p>
        </w:tc>
        <w:tc>
          <w:tcPr>
            <w:tcW w:w="1933" w:type="dxa"/>
            <w:tcBorders>
              <w:top w:val="single" w:color="auto" w:sz="4" w:space="0"/>
              <w:left w:val="single" w:color="auto" w:sz="4" w:space="0"/>
              <w:bottom w:val="single" w:color="auto" w:sz="4" w:space="0"/>
              <w:right w:val="single" w:color="auto" w:sz="4" w:space="0"/>
            </w:tcBorders>
            <w:noWrap w:val="0"/>
            <w:vAlign w:val="center"/>
          </w:tcPr>
          <w:p w14:paraId="75BB0A4B">
            <w:pPr>
              <w:spacing w:line="360" w:lineRule="auto"/>
              <w:jc w:val="center"/>
              <w:rPr>
                <w:rFonts w:ascii="仿宋_GB2312" w:hAnsi="仿宋" w:eastAsia="仿宋_GB2312"/>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70CB2F3">
            <w:pPr>
              <w:spacing w:line="360" w:lineRule="auto"/>
              <w:jc w:val="center"/>
              <w:rPr>
                <w:rFonts w:ascii="仿宋_GB2312" w:hAnsi="仿宋" w:eastAsia="仿宋_GB2312"/>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41B2A35">
            <w:pPr>
              <w:spacing w:line="360" w:lineRule="auto"/>
              <w:jc w:val="center"/>
              <w:rPr>
                <w:rFonts w:ascii="仿宋_GB2312" w:hAnsi="仿宋" w:eastAsia="仿宋_GB2312"/>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D0F8722">
            <w:pPr>
              <w:spacing w:line="360" w:lineRule="auto"/>
              <w:jc w:val="center"/>
              <w:rPr>
                <w:rFonts w:ascii="仿宋_GB2312" w:hAnsi="仿宋" w:eastAsia="仿宋_GB2312"/>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28A3A108">
            <w:pPr>
              <w:spacing w:line="360" w:lineRule="auto"/>
              <w:jc w:val="center"/>
              <w:rPr>
                <w:rFonts w:ascii="仿宋_GB2312" w:hAnsi="仿宋" w:eastAsia="仿宋_GB2312"/>
                <w:sz w:val="30"/>
                <w:szCs w:val="30"/>
                <w:highlight w:val="none"/>
              </w:rPr>
            </w:pPr>
          </w:p>
        </w:tc>
      </w:tr>
      <w:tr w14:paraId="24FA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32BBEC5C">
            <w:pPr>
              <w:spacing w:line="360" w:lineRule="auto"/>
              <w:jc w:val="center"/>
              <w:rPr>
                <w:rFonts w:ascii="仿宋_GB2312" w:hAnsi="仿宋" w:eastAsia="仿宋_GB2312"/>
                <w:sz w:val="30"/>
                <w:szCs w:val="30"/>
                <w:highlight w:val="none"/>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6CC6C90E">
            <w:pPr>
              <w:spacing w:line="360" w:lineRule="auto"/>
              <w:jc w:val="center"/>
              <w:rPr>
                <w:rFonts w:ascii="仿宋_GB2312" w:hAnsi="仿宋" w:eastAsia="仿宋_GB2312"/>
                <w:sz w:val="30"/>
                <w:szCs w:val="30"/>
                <w:highlight w:val="none"/>
              </w:rPr>
            </w:pPr>
          </w:p>
        </w:tc>
        <w:tc>
          <w:tcPr>
            <w:tcW w:w="1933" w:type="dxa"/>
            <w:tcBorders>
              <w:top w:val="single" w:color="auto" w:sz="4" w:space="0"/>
              <w:left w:val="single" w:color="auto" w:sz="4" w:space="0"/>
              <w:bottom w:val="single" w:color="auto" w:sz="4" w:space="0"/>
              <w:right w:val="single" w:color="auto" w:sz="4" w:space="0"/>
            </w:tcBorders>
            <w:noWrap w:val="0"/>
            <w:vAlign w:val="center"/>
          </w:tcPr>
          <w:p w14:paraId="3FB8ECC8">
            <w:pPr>
              <w:spacing w:line="360" w:lineRule="auto"/>
              <w:jc w:val="center"/>
              <w:rPr>
                <w:rFonts w:ascii="仿宋_GB2312" w:hAnsi="仿宋" w:eastAsia="仿宋_GB2312"/>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BEF036F">
            <w:pPr>
              <w:spacing w:line="360" w:lineRule="auto"/>
              <w:jc w:val="center"/>
              <w:rPr>
                <w:rFonts w:ascii="仿宋_GB2312" w:hAnsi="仿宋" w:eastAsia="仿宋_GB2312"/>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DE19E">
            <w:pPr>
              <w:spacing w:line="360" w:lineRule="auto"/>
              <w:jc w:val="center"/>
              <w:rPr>
                <w:rFonts w:ascii="仿宋_GB2312" w:hAnsi="仿宋" w:eastAsia="仿宋_GB2312"/>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0831AD7">
            <w:pPr>
              <w:spacing w:line="360" w:lineRule="auto"/>
              <w:jc w:val="center"/>
              <w:rPr>
                <w:rFonts w:ascii="仿宋_GB2312" w:hAnsi="仿宋" w:eastAsia="仿宋_GB2312"/>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25FB23A9">
            <w:pPr>
              <w:spacing w:line="360" w:lineRule="auto"/>
              <w:jc w:val="center"/>
              <w:rPr>
                <w:rFonts w:ascii="仿宋_GB2312" w:hAnsi="仿宋" w:eastAsia="仿宋_GB2312"/>
                <w:sz w:val="30"/>
                <w:szCs w:val="30"/>
                <w:highlight w:val="none"/>
              </w:rPr>
            </w:pPr>
          </w:p>
        </w:tc>
      </w:tr>
      <w:tr w14:paraId="2183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noWrap w:val="0"/>
            <w:vAlign w:val="center"/>
          </w:tcPr>
          <w:p w14:paraId="3FA28ACE">
            <w:pPr>
              <w:spacing w:line="360" w:lineRule="auto"/>
              <w:jc w:val="center"/>
              <w:rPr>
                <w:rFonts w:ascii="仿宋_GB2312" w:hAnsi="仿宋" w:eastAsia="仿宋_GB2312"/>
                <w:sz w:val="30"/>
                <w:szCs w:val="30"/>
                <w:highlight w:val="none"/>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19573789">
            <w:pPr>
              <w:spacing w:line="360" w:lineRule="auto"/>
              <w:jc w:val="center"/>
              <w:rPr>
                <w:rFonts w:ascii="仿宋_GB2312" w:hAnsi="仿宋" w:eastAsia="仿宋_GB2312"/>
                <w:sz w:val="30"/>
                <w:szCs w:val="30"/>
                <w:highlight w:val="none"/>
              </w:rPr>
            </w:pPr>
          </w:p>
        </w:tc>
        <w:tc>
          <w:tcPr>
            <w:tcW w:w="1933" w:type="dxa"/>
            <w:tcBorders>
              <w:top w:val="single" w:color="auto" w:sz="4" w:space="0"/>
              <w:left w:val="single" w:color="auto" w:sz="4" w:space="0"/>
              <w:bottom w:val="single" w:color="auto" w:sz="4" w:space="0"/>
              <w:right w:val="single" w:color="auto" w:sz="4" w:space="0"/>
            </w:tcBorders>
            <w:noWrap w:val="0"/>
            <w:vAlign w:val="center"/>
          </w:tcPr>
          <w:p w14:paraId="0DF23012">
            <w:pPr>
              <w:spacing w:line="360" w:lineRule="auto"/>
              <w:jc w:val="center"/>
              <w:rPr>
                <w:rFonts w:ascii="仿宋_GB2312" w:hAnsi="仿宋" w:eastAsia="仿宋_GB2312"/>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8461ED6">
            <w:pPr>
              <w:spacing w:line="360" w:lineRule="auto"/>
              <w:jc w:val="center"/>
              <w:rPr>
                <w:rFonts w:ascii="仿宋_GB2312" w:hAnsi="仿宋" w:eastAsia="仿宋_GB2312"/>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0C6DC18">
            <w:pPr>
              <w:spacing w:line="360" w:lineRule="auto"/>
              <w:jc w:val="center"/>
              <w:rPr>
                <w:rFonts w:ascii="仿宋_GB2312" w:hAnsi="仿宋" w:eastAsia="仿宋_GB2312"/>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B6172C">
            <w:pPr>
              <w:spacing w:line="360" w:lineRule="auto"/>
              <w:jc w:val="center"/>
              <w:rPr>
                <w:rFonts w:ascii="仿宋_GB2312" w:hAnsi="仿宋" w:eastAsia="仿宋_GB2312"/>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0954236">
            <w:pPr>
              <w:spacing w:line="360" w:lineRule="auto"/>
              <w:jc w:val="center"/>
              <w:rPr>
                <w:rFonts w:ascii="仿宋_GB2312" w:hAnsi="仿宋" w:eastAsia="仿宋_GB2312"/>
                <w:sz w:val="30"/>
                <w:szCs w:val="30"/>
                <w:highlight w:val="none"/>
              </w:rPr>
            </w:pPr>
          </w:p>
        </w:tc>
      </w:tr>
    </w:tbl>
    <w:p w14:paraId="007D4775">
      <w:pPr>
        <w:spacing w:line="360" w:lineRule="exact"/>
        <w:rPr>
          <w:rFonts w:ascii="仿宋_GB2312" w:hAnsi="仿宋" w:eastAsia="仿宋_GB2312"/>
          <w:sz w:val="28"/>
          <w:highlight w:val="none"/>
        </w:rPr>
      </w:pPr>
    </w:p>
    <w:p w14:paraId="4AF0740A">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093F6B46">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5C588F0A">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0CEA7175">
      <w:pPr>
        <w:pStyle w:val="24"/>
        <w:spacing w:line="520" w:lineRule="exact"/>
        <w:jc w:val="center"/>
        <w:rPr>
          <w:rFonts w:hint="eastAsia" w:ascii="仿宋_GB2312" w:hAnsi="仿宋" w:eastAsia="仿宋_GB2312"/>
          <w:sz w:val="30"/>
          <w:szCs w:val="30"/>
          <w:highlight w:val="none"/>
        </w:rPr>
      </w:pPr>
      <w:r>
        <w:rPr>
          <w:rFonts w:hint="eastAsia" w:ascii="仿宋_GB2312" w:hAnsi="仿宋" w:eastAsia="仿宋_GB2312"/>
          <w:sz w:val="30"/>
          <w:szCs w:val="30"/>
          <w:highlight w:val="none"/>
        </w:rPr>
        <w:t xml:space="preserve"> </w:t>
      </w:r>
    </w:p>
    <w:p w14:paraId="15617667">
      <w:pPr>
        <w:pStyle w:val="24"/>
        <w:spacing w:line="520" w:lineRule="exact"/>
        <w:jc w:val="center"/>
        <w:rPr>
          <w:rFonts w:hint="eastAsia" w:hAnsi="宋体"/>
          <w:b/>
          <w:sz w:val="44"/>
          <w:szCs w:val="44"/>
        </w:rPr>
      </w:pPr>
    </w:p>
    <w:p w14:paraId="1AE8AA9B">
      <w:pPr>
        <w:pStyle w:val="24"/>
        <w:spacing w:line="520" w:lineRule="exact"/>
        <w:jc w:val="center"/>
        <w:rPr>
          <w:rFonts w:hint="eastAsia" w:hAnsi="宋体"/>
          <w:b/>
          <w:sz w:val="44"/>
          <w:szCs w:val="44"/>
        </w:rPr>
      </w:pPr>
      <w:r>
        <w:rPr>
          <w:rFonts w:hint="eastAsia" w:hAnsi="宋体"/>
          <w:b/>
          <w:sz w:val="44"/>
          <w:szCs w:val="44"/>
        </w:rPr>
        <w:t>有效的营业执照副本扫描件或其他能证明具有独立承担民事责任能力的材料扫描件</w:t>
      </w:r>
    </w:p>
    <w:p w14:paraId="20C0E13A">
      <w:pPr>
        <w:pStyle w:val="24"/>
        <w:spacing w:line="520" w:lineRule="exact"/>
        <w:jc w:val="center"/>
        <w:rPr>
          <w:rFonts w:hAnsi="宋体"/>
          <w:b/>
          <w:sz w:val="44"/>
          <w:szCs w:val="44"/>
        </w:rPr>
      </w:pPr>
      <w:r>
        <w:rPr>
          <w:rFonts w:hint="eastAsia" w:hAnsi="宋体"/>
          <w:b/>
          <w:sz w:val="44"/>
          <w:szCs w:val="44"/>
        </w:rPr>
        <w:t>（分公司报价须提供总公司的授权）</w:t>
      </w:r>
    </w:p>
    <w:p w14:paraId="79304A6F">
      <w:pPr>
        <w:pStyle w:val="24"/>
        <w:spacing w:line="520" w:lineRule="exact"/>
        <w:jc w:val="right"/>
        <w:rPr>
          <w:rFonts w:ascii="仿宋_GB2312" w:hAnsi="宋体" w:eastAsia="仿宋_GB2312"/>
          <w:b/>
          <w:bCs/>
          <w:sz w:val="30"/>
          <w:szCs w:val="30"/>
        </w:rPr>
      </w:pPr>
    </w:p>
    <w:p w14:paraId="7B58BA8C">
      <w:pPr>
        <w:pStyle w:val="24"/>
        <w:spacing w:line="520" w:lineRule="exact"/>
        <w:jc w:val="right"/>
        <w:rPr>
          <w:rFonts w:ascii="仿宋_GB2312" w:hAnsi="宋体" w:eastAsia="仿宋_GB2312"/>
          <w:b/>
          <w:bCs/>
          <w:sz w:val="30"/>
          <w:szCs w:val="30"/>
        </w:rPr>
      </w:pPr>
    </w:p>
    <w:p w14:paraId="70073BBA">
      <w:pPr>
        <w:pStyle w:val="24"/>
        <w:spacing w:line="520" w:lineRule="exact"/>
        <w:jc w:val="right"/>
        <w:rPr>
          <w:rFonts w:ascii="仿宋_GB2312" w:hAnsi="宋体" w:eastAsia="仿宋_GB2312"/>
          <w:b/>
          <w:bCs/>
          <w:sz w:val="30"/>
          <w:szCs w:val="30"/>
        </w:rPr>
      </w:pPr>
    </w:p>
    <w:p w14:paraId="5C840EFF">
      <w:pPr>
        <w:pStyle w:val="24"/>
        <w:spacing w:line="520" w:lineRule="exact"/>
        <w:jc w:val="right"/>
        <w:rPr>
          <w:rFonts w:ascii="仿宋_GB2312" w:hAnsi="宋体" w:eastAsia="仿宋_GB2312"/>
          <w:b/>
          <w:bCs/>
          <w:sz w:val="30"/>
          <w:szCs w:val="30"/>
        </w:rPr>
      </w:pPr>
    </w:p>
    <w:p w14:paraId="6F60C2B3">
      <w:pPr>
        <w:pStyle w:val="24"/>
        <w:spacing w:line="520" w:lineRule="exact"/>
        <w:jc w:val="right"/>
        <w:rPr>
          <w:rFonts w:ascii="仿宋_GB2312" w:hAnsi="宋体" w:eastAsia="仿宋_GB2312"/>
          <w:b/>
          <w:bCs/>
          <w:sz w:val="30"/>
          <w:szCs w:val="30"/>
        </w:rPr>
      </w:pPr>
    </w:p>
    <w:p w14:paraId="33C9D3EB">
      <w:pPr>
        <w:pStyle w:val="24"/>
        <w:spacing w:line="520" w:lineRule="exact"/>
        <w:jc w:val="right"/>
        <w:rPr>
          <w:rFonts w:ascii="仿宋_GB2312" w:hAnsi="宋体" w:eastAsia="仿宋_GB2312"/>
          <w:b/>
          <w:bCs/>
          <w:sz w:val="30"/>
          <w:szCs w:val="30"/>
        </w:rPr>
      </w:pPr>
    </w:p>
    <w:p w14:paraId="7F638701">
      <w:pPr>
        <w:pStyle w:val="24"/>
        <w:spacing w:line="520" w:lineRule="exact"/>
        <w:jc w:val="right"/>
        <w:rPr>
          <w:rFonts w:ascii="仿宋_GB2312" w:hAnsi="宋体" w:eastAsia="仿宋_GB2312"/>
          <w:b/>
          <w:bCs/>
          <w:sz w:val="30"/>
          <w:szCs w:val="30"/>
        </w:rPr>
      </w:pPr>
    </w:p>
    <w:p w14:paraId="4864A027">
      <w:pPr>
        <w:pStyle w:val="24"/>
        <w:spacing w:line="520" w:lineRule="exact"/>
        <w:jc w:val="right"/>
        <w:rPr>
          <w:rFonts w:ascii="仿宋_GB2312" w:hAnsi="宋体" w:eastAsia="仿宋_GB2312"/>
          <w:b/>
          <w:bCs/>
          <w:sz w:val="30"/>
          <w:szCs w:val="30"/>
        </w:rPr>
      </w:pPr>
    </w:p>
    <w:p w14:paraId="132B7FD8">
      <w:pPr>
        <w:pStyle w:val="24"/>
        <w:spacing w:line="520" w:lineRule="exact"/>
        <w:jc w:val="right"/>
        <w:rPr>
          <w:rFonts w:ascii="仿宋_GB2312" w:hAnsi="宋体" w:eastAsia="仿宋_GB2312"/>
          <w:b/>
          <w:bCs/>
          <w:sz w:val="30"/>
          <w:szCs w:val="30"/>
        </w:rPr>
      </w:pPr>
    </w:p>
    <w:p w14:paraId="270AE760">
      <w:pPr>
        <w:pStyle w:val="24"/>
        <w:spacing w:line="520" w:lineRule="exact"/>
        <w:jc w:val="right"/>
        <w:rPr>
          <w:rFonts w:ascii="仿宋_GB2312" w:hAnsi="宋体" w:eastAsia="仿宋_GB2312"/>
          <w:b/>
          <w:bCs/>
          <w:sz w:val="30"/>
          <w:szCs w:val="30"/>
        </w:rPr>
      </w:pPr>
    </w:p>
    <w:p w14:paraId="79AC8E40">
      <w:pPr>
        <w:pStyle w:val="24"/>
        <w:spacing w:line="520" w:lineRule="exact"/>
        <w:jc w:val="right"/>
        <w:rPr>
          <w:rFonts w:ascii="仿宋_GB2312" w:hAnsi="宋体" w:eastAsia="仿宋_GB2312"/>
          <w:b/>
          <w:bCs/>
          <w:sz w:val="30"/>
          <w:szCs w:val="30"/>
        </w:rPr>
      </w:pPr>
    </w:p>
    <w:p w14:paraId="3A5D2353">
      <w:pPr>
        <w:pStyle w:val="24"/>
        <w:spacing w:line="520" w:lineRule="exact"/>
        <w:jc w:val="right"/>
        <w:rPr>
          <w:rFonts w:ascii="仿宋_GB2312" w:hAnsi="宋体" w:eastAsia="仿宋_GB2312"/>
          <w:b/>
          <w:bCs/>
          <w:sz w:val="30"/>
          <w:szCs w:val="30"/>
        </w:rPr>
      </w:pPr>
    </w:p>
    <w:p w14:paraId="792CD490">
      <w:pPr>
        <w:pStyle w:val="24"/>
        <w:spacing w:line="520" w:lineRule="exact"/>
        <w:jc w:val="right"/>
        <w:rPr>
          <w:rFonts w:ascii="仿宋_GB2312" w:hAnsi="宋体" w:eastAsia="仿宋_GB2312"/>
          <w:b/>
          <w:bCs/>
          <w:sz w:val="30"/>
          <w:szCs w:val="30"/>
        </w:rPr>
      </w:pPr>
    </w:p>
    <w:p w14:paraId="00899DD7">
      <w:pPr>
        <w:pStyle w:val="24"/>
        <w:spacing w:line="520" w:lineRule="exact"/>
        <w:jc w:val="right"/>
        <w:rPr>
          <w:rFonts w:ascii="仿宋_GB2312" w:hAnsi="宋体" w:eastAsia="仿宋_GB2312"/>
          <w:b/>
          <w:bCs/>
          <w:sz w:val="30"/>
          <w:szCs w:val="30"/>
        </w:rPr>
      </w:pPr>
    </w:p>
    <w:p w14:paraId="6CF83AFC">
      <w:pPr>
        <w:pStyle w:val="24"/>
        <w:spacing w:line="520" w:lineRule="exact"/>
        <w:jc w:val="right"/>
        <w:rPr>
          <w:rFonts w:ascii="仿宋_GB2312" w:hAnsi="宋体" w:eastAsia="仿宋_GB2312"/>
          <w:b/>
          <w:bCs/>
          <w:sz w:val="30"/>
          <w:szCs w:val="30"/>
        </w:rPr>
      </w:pPr>
    </w:p>
    <w:p w14:paraId="2ABAB876">
      <w:pPr>
        <w:pStyle w:val="24"/>
        <w:spacing w:line="520" w:lineRule="exact"/>
        <w:jc w:val="right"/>
        <w:rPr>
          <w:rFonts w:ascii="仿宋_GB2312" w:hAnsi="宋体" w:eastAsia="仿宋_GB2312"/>
          <w:b/>
          <w:bCs/>
          <w:sz w:val="30"/>
          <w:szCs w:val="30"/>
        </w:rPr>
      </w:pPr>
    </w:p>
    <w:p w14:paraId="21254D4C">
      <w:pPr>
        <w:pStyle w:val="24"/>
        <w:spacing w:line="520" w:lineRule="exact"/>
        <w:jc w:val="right"/>
        <w:rPr>
          <w:rFonts w:ascii="仿宋_GB2312" w:hAnsi="宋体" w:eastAsia="仿宋_GB2312"/>
          <w:b/>
          <w:bCs/>
          <w:sz w:val="30"/>
          <w:szCs w:val="30"/>
        </w:rPr>
      </w:pPr>
    </w:p>
    <w:p w14:paraId="242AD115">
      <w:pPr>
        <w:pStyle w:val="24"/>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投标人(签章)：</w:t>
      </w:r>
    </w:p>
    <w:p w14:paraId="0A919570">
      <w:pPr>
        <w:pStyle w:val="24"/>
        <w:spacing w:line="520" w:lineRule="exact"/>
        <w:jc w:val="right"/>
        <w:rPr>
          <w:rFonts w:ascii="仿宋_GB2312" w:hAnsi="宋体" w:eastAsia="仿宋_GB2312"/>
          <w:b/>
          <w:bCs/>
          <w:sz w:val="30"/>
          <w:szCs w:val="30"/>
        </w:rPr>
      </w:pPr>
    </w:p>
    <w:p w14:paraId="0868DBEA">
      <w:pPr>
        <w:pStyle w:val="24"/>
        <w:spacing w:line="520" w:lineRule="exact"/>
        <w:jc w:val="right"/>
        <w:rPr>
          <w:rFonts w:ascii="仿宋_GB2312" w:hAnsi="宋体" w:eastAsia="仿宋_GB2312"/>
          <w:b/>
          <w:bCs/>
          <w:sz w:val="30"/>
          <w:szCs w:val="30"/>
        </w:rPr>
      </w:pPr>
    </w:p>
    <w:p w14:paraId="239FDB14">
      <w:pPr>
        <w:pStyle w:val="24"/>
        <w:spacing w:line="520" w:lineRule="exact"/>
        <w:jc w:val="right"/>
        <w:rPr>
          <w:rFonts w:ascii="仿宋_GB2312" w:hAnsi="宋体" w:eastAsia="仿宋_GB2312"/>
          <w:b/>
          <w:bCs/>
          <w:sz w:val="30"/>
          <w:szCs w:val="30"/>
        </w:rPr>
      </w:pPr>
    </w:p>
    <w:p w14:paraId="6DA3AAD0">
      <w:pPr>
        <w:pStyle w:val="24"/>
        <w:spacing w:line="520" w:lineRule="exact"/>
        <w:jc w:val="right"/>
        <w:rPr>
          <w:rFonts w:ascii="仿宋_GB2312" w:hAnsi="宋体" w:eastAsia="仿宋_GB2312"/>
          <w:b/>
          <w:bCs/>
          <w:sz w:val="30"/>
          <w:szCs w:val="30"/>
        </w:rPr>
      </w:pPr>
    </w:p>
    <w:p w14:paraId="53B068F6">
      <w:pPr>
        <w:pStyle w:val="24"/>
        <w:spacing w:line="520" w:lineRule="exact"/>
        <w:jc w:val="right"/>
        <w:rPr>
          <w:rFonts w:ascii="仿宋_GB2312" w:hAnsi="宋体" w:eastAsia="仿宋_GB2312"/>
          <w:b/>
          <w:bCs/>
          <w:sz w:val="30"/>
          <w:szCs w:val="30"/>
        </w:rPr>
      </w:pPr>
    </w:p>
    <w:p w14:paraId="57DE045A">
      <w:pPr>
        <w:pStyle w:val="24"/>
        <w:spacing w:line="520" w:lineRule="exact"/>
        <w:jc w:val="right"/>
        <w:rPr>
          <w:rFonts w:ascii="仿宋_GB2312" w:hAnsi="宋体" w:eastAsia="仿宋_GB2312"/>
          <w:b/>
          <w:bCs/>
          <w:sz w:val="30"/>
          <w:szCs w:val="30"/>
        </w:rPr>
      </w:pPr>
    </w:p>
    <w:p w14:paraId="330A543E">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法定代表人或负责人身份证明书</w:t>
      </w:r>
    </w:p>
    <w:p w14:paraId="1F338A14">
      <w:pPr>
        <w:keepNext/>
        <w:keepLines/>
        <w:spacing w:line="560" w:lineRule="exact"/>
        <w:jc w:val="center"/>
        <w:outlineLvl w:val="2"/>
        <w:rPr>
          <w:rFonts w:eastAsia="黑体"/>
          <w:color w:val="auto"/>
          <w:sz w:val="32"/>
          <w:szCs w:val="32"/>
          <w:highlight w:val="none"/>
        </w:rPr>
      </w:pPr>
      <w:r>
        <w:rPr>
          <w:rFonts w:hint="eastAsia" w:eastAsia="黑体"/>
          <w:color w:val="auto"/>
          <w:sz w:val="24"/>
          <w:highlight w:val="none"/>
        </w:rPr>
        <w:t>(如投标人代表为法定代表人或负责人本人须提供)</w:t>
      </w:r>
    </w:p>
    <w:p w14:paraId="34836EC7">
      <w:pPr>
        <w:ind w:right="840"/>
        <w:jc w:val="center"/>
      </w:pPr>
    </w:p>
    <w:p w14:paraId="29AA57F9">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6190E337">
      <w:pPr>
        <w:tabs>
          <w:tab w:val="left" w:pos="5580"/>
        </w:tabs>
        <w:spacing w:line="600" w:lineRule="exact"/>
        <w:ind w:left="1100" w:leftChars="-29" w:hanging="1161"/>
        <w:rPr>
          <w:rFonts w:ascii="仿宋_GB2312" w:eastAsia="仿宋_GB2312"/>
          <w:sz w:val="28"/>
          <w:szCs w:val="28"/>
        </w:rPr>
      </w:pPr>
    </w:p>
    <w:p w14:paraId="7B0BC7B4">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（姓名、性别、年龄、身份证号码）在我单位任（董事长、总经理等）职务，是我单位的法定代表人/负责人。</w:t>
      </w:r>
    </w:p>
    <w:p w14:paraId="07514060">
      <w:pPr>
        <w:tabs>
          <w:tab w:val="left" w:pos="5580"/>
        </w:tabs>
        <w:spacing w:line="600" w:lineRule="exact"/>
        <w:rPr>
          <w:rFonts w:ascii="仿宋_GB2312" w:eastAsia="仿宋_GB2312"/>
          <w:sz w:val="28"/>
          <w:szCs w:val="28"/>
        </w:rPr>
      </w:pPr>
    </w:p>
    <w:p w14:paraId="54FFCC41">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5826C9F3">
      <w:pPr>
        <w:spacing w:line="600" w:lineRule="exact"/>
        <w:rPr>
          <w:rFonts w:ascii="仿宋_GB2312" w:eastAsia="仿宋_GB2312"/>
          <w:sz w:val="28"/>
          <w:szCs w:val="28"/>
        </w:rPr>
      </w:pPr>
    </w:p>
    <w:p w14:paraId="6D3DE267">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投标人(签章)：</w:t>
      </w:r>
    </w:p>
    <w:tbl>
      <w:tblPr>
        <w:tblStyle w:val="48"/>
        <w:tblpPr w:leftFromText="180" w:rightFromText="180" w:vertAnchor="text" w:horzAnchor="margin"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18"/>
      </w:tblGrid>
      <w:tr w14:paraId="4D9F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4" w:hRule="atLeast"/>
        </w:trPr>
        <w:tc>
          <w:tcPr>
            <w:tcW w:w="4118" w:type="dxa"/>
            <w:vAlign w:val="center"/>
          </w:tcPr>
          <w:p w14:paraId="7A03D0FD">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8"/>
        <w:tblpPr w:leftFromText="180" w:rightFromText="180" w:vertAnchor="text" w:horzAnchor="margin" w:tblpXSpec="right"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16"/>
      </w:tblGrid>
      <w:tr w14:paraId="7C1D3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58" w:hRule="atLeast"/>
        </w:trPr>
        <w:tc>
          <w:tcPr>
            <w:tcW w:w="4116" w:type="dxa"/>
            <w:vAlign w:val="center"/>
          </w:tcPr>
          <w:p w14:paraId="6D4EE0D2">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796E41CE">
      <w:pPr>
        <w:spacing w:line="520" w:lineRule="exact"/>
        <w:jc w:val="right"/>
        <w:rPr>
          <w:rFonts w:ascii="仿宋_GB2312" w:hAnsi="宋体" w:eastAsia="仿宋_GB2312"/>
          <w:b/>
          <w:bCs/>
          <w:kern w:val="0"/>
          <w:sz w:val="30"/>
          <w:szCs w:val="30"/>
        </w:rPr>
      </w:pPr>
    </w:p>
    <w:p w14:paraId="1ACF9FC1">
      <w:pPr>
        <w:spacing w:line="520" w:lineRule="exact"/>
        <w:jc w:val="center"/>
        <w:rPr>
          <w:rFonts w:ascii="宋体" w:hAnsi="宋体"/>
          <w:b/>
          <w:kern w:val="0"/>
          <w:sz w:val="44"/>
          <w:szCs w:val="44"/>
        </w:rPr>
      </w:pPr>
    </w:p>
    <w:p w14:paraId="595041C3">
      <w:pPr>
        <w:spacing w:line="520" w:lineRule="exact"/>
        <w:jc w:val="center"/>
        <w:rPr>
          <w:rFonts w:ascii="宋体" w:hAnsi="宋体"/>
          <w:b/>
          <w:kern w:val="0"/>
          <w:sz w:val="44"/>
          <w:szCs w:val="44"/>
        </w:rPr>
      </w:pPr>
    </w:p>
    <w:p w14:paraId="016F3DB4">
      <w:pPr>
        <w:spacing w:line="520" w:lineRule="exact"/>
        <w:jc w:val="center"/>
        <w:rPr>
          <w:rFonts w:ascii="宋体" w:hAnsi="宋体"/>
          <w:b/>
          <w:kern w:val="0"/>
          <w:sz w:val="44"/>
          <w:szCs w:val="44"/>
        </w:rPr>
      </w:pPr>
    </w:p>
    <w:p w14:paraId="5EBFACE4">
      <w:pPr>
        <w:spacing w:line="520" w:lineRule="exact"/>
        <w:jc w:val="center"/>
        <w:rPr>
          <w:rFonts w:ascii="宋体" w:hAnsi="宋体"/>
          <w:b/>
          <w:kern w:val="0"/>
          <w:sz w:val="44"/>
          <w:szCs w:val="44"/>
        </w:rPr>
      </w:pPr>
    </w:p>
    <w:p w14:paraId="289CD4BD">
      <w:pPr>
        <w:spacing w:line="520" w:lineRule="exact"/>
        <w:jc w:val="center"/>
        <w:rPr>
          <w:rFonts w:ascii="宋体" w:hAnsi="宋体"/>
          <w:b/>
          <w:kern w:val="0"/>
          <w:sz w:val="44"/>
          <w:szCs w:val="44"/>
        </w:rPr>
      </w:pPr>
    </w:p>
    <w:p w14:paraId="1FB3F23E">
      <w:pPr>
        <w:pStyle w:val="24"/>
        <w:spacing w:line="520" w:lineRule="exact"/>
        <w:jc w:val="center"/>
        <w:rPr>
          <w:rFonts w:hAnsi="宋体"/>
          <w:b/>
          <w:sz w:val="44"/>
          <w:szCs w:val="44"/>
        </w:rPr>
      </w:pPr>
    </w:p>
    <w:p w14:paraId="468F2760">
      <w:pPr>
        <w:pStyle w:val="24"/>
        <w:spacing w:line="520" w:lineRule="exact"/>
        <w:jc w:val="center"/>
        <w:rPr>
          <w:rFonts w:hAnsi="宋体"/>
          <w:b/>
          <w:sz w:val="44"/>
          <w:szCs w:val="44"/>
        </w:rPr>
      </w:pPr>
    </w:p>
    <w:p w14:paraId="24B373DC">
      <w:pPr>
        <w:pStyle w:val="24"/>
        <w:spacing w:line="520" w:lineRule="exact"/>
        <w:jc w:val="center"/>
        <w:rPr>
          <w:rFonts w:hAnsi="宋体"/>
          <w:b/>
          <w:sz w:val="44"/>
          <w:szCs w:val="44"/>
        </w:rPr>
      </w:pPr>
    </w:p>
    <w:p w14:paraId="55D9A4F3">
      <w:pPr>
        <w:pStyle w:val="24"/>
        <w:spacing w:line="520" w:lineRule="exact"/>
        <w:jc w:val="center"/>
        <w:rPr>
          <w:rFonts w:hAnsi="宋体"/>
          <w:b/>
          <w:sz w:val="44"/>
          <w:szCs w:val="44"/>
        </w:rPr>
      </w:pPr>
    </w:p>
    <w:p w14:paraId="37D18960">
      <w:pPr>
        <w:pStyle w:val="24"/>
        <w:spacing w:line="520" w:lineRule="exact"/>
        <w:jc w:val="center"/>
        <w:rPr>
          <w:rFonts w:hAnsi="宋体"/>
          <w:b/>
          <w:sz w:val="44"/>
          <w:szCs w:val="44"/>
        </w:rPr>
      </w:pPr>
    </w:p>
    <w:p w14:paraId="3E6DBC55">
      <w:pPr>
        <w:pStyle w:val="24"/>
        <w:spacing w:line="520" w:lineRule="exact"/>
        <w:jc w:val="center"/>
        <w:rPr>
          <w:rFonts w:hAnsi="宋体"/>
          <w:b/>
          <w:sz w:val="44"/>
          <w:szCs w:val="44"/>
        </w:rPr>
      </w:pPr>
    </w:p>
    <w:p w14:paraId="539406F5">
      <w:pPr>
        <w:pStyle w:val="24"/>
        <w:spacing w:line="520" w:lineRule="exact"/>
        <w:jc w:val="center"/>
        <w:rPr>
          <w:rFonts w:hAnsi="宋体"/>
          <w:b/>
          <w:sz w:val="44"/>
          <w:szCs w:val="44"/>
        </w:rPr>
      </w:pPr>
    </w:p>
    <w:p w14:paraId="574FADD8">
      <w:pPr>
        <w:pStyle w:val="24"/>
        <w:spacing w:line="520" w:lineRule="exact"/>
        <w:jc w:val="both"/>
        <w:rPr>
          <w:rFonts w:hAnsi="宋体"/>
          <w:b/>
          <w:sz w:val="44"/>
          <w:szCs w:val="44"/>
        </w:rPr>
      </w:pPr>
    </w:p>
    <w:p w14:paraId="03345B4A">
      <w:pPr>
        <w:pStyle w:val="24"/>
        <w:spacing w:line="520" w:lineRule="exact"/>
        <w:jc w:val="center"/>
        <w:rPr>
          <w:rFonts w:hAnsi="宋体"/>
          <w:b/>
          <w:sz w:val="44"/>
          <w:szCs w:val="44"/>
        </w:rPr>
      </w:pPr>
      <w:r>
        <w:rPr>
          <w:rFonts w:hint="eastAsia" w:hAnsi="宋体"/>
          <w:b/>
          <w:sz w:val="44"/>
          <w:szCs w:val="44"/>
        </w:rPr>
        <w:t>法人授权委托书</w:t>
      </w:r>
    </w:p>
    <w:p w14:paraId="03E5FE0F">
      <w:pPr>
        <w:keepNext/>
        <w:keepLines/>
        <w:spacing w:line="560" w:lineRule="exact"/>
        <w:jc w:val="center"/>
        <w:outlineLvl w:val="2"/>
        <w:rPr>
          <w:rFonts w:eastAsia="黑体"/>
          <w:color w:val="auto"/>
          <w:sz w:val="32"/>
          <w:szCs w:val="32"/>
          <w:highlight w:val="none"/>
        </w:rPr>
      </w:pPr>
      <w:r>
        <w:rPr>
          <w:rFonts w:hint="eastAsia" w:eastAsia="黑体"/>
          <w:color w:val="auto"/>
          <w:sz w:val="24"/>
          <w:highlight w:val="none"/>
        </w:rPr>
        <w:t>(如投标人代表不是法定代表人或负责人本人须提供授权)</w:t>
      </w:r>
    </w:p>
    <w:p w14:paraId="2EFDBE1E">
      <w:pPr>
        <w:pStyle w:val="24"/>
        <w:spacing w:line="520" w:lineRule="exact"/>
        <w:ind w:firstLine="1110"/>
        <w:jc w:val="both"/>
        <w:rPr>
          <w:rFonts w:ascii="仿宋_GB2312" w:hAnsi="宋体" w:eastAsia="仿宋_GB2312"/>
          <w:b/>
          <w:bCs/>
          <w:sz w:val="28"/>
        </w:rPr>
      </w:pPr>
    </w:p>
    <w:p w14:paraId="75B11C92">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t>
      </w:r>
      <w:r>
        <w:rPr>
          <w:rFonts w:hint="eastAsia" w:ascii="仿宋_GB2312" w:hAnsi="宋体" w:eastAsia="仿宋_GB2312"/>
          <w:sz w:val="30"/>
          <w:szCs w:val="30"/>
          <w:lang w:eastAsia="zh-CN"/>
        </w:rPr>
        <w:t>WHCX2026-01</w:t>
      </w:r>
      <w:r>
        <w:rPr>
          <w:rFonts w:hint="eastAsia" w:ascii="仿宋_GB2312" w:hAnsi="宋体" w:eastAsia="仿宋_GB2312"/>
          <w:sz w:val="30"/>
          <w:szCs w:val="30"/>
        </w:rPr>
        <w:t>号的公开招标采购活动，以本公司名义处理一切与之有关的事宜。</w:t>
      </w:r>
    </w:p>
    <w:p w14:paraId="4C16053F">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如果本公司在此次采购活动中中标，被授权人有权代表本公司签署政府采购合同。</w:t>
      </w:r>
    </w:p>
    <w:p w14:paraId="7BF7DF4F">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本授权书于年月日法定代表人签字或盖章并由被授权人签字、单位盖章生效，特此声明。</w:t>
      </w:r>
    </w:p>
    <w:p w14:paraId="5BDA2B82">
      <w:pPr>
        <w:pStyle w:val="24"/>
        <w:spacing w:line="520" w:lineRule="exact"/>
        <w:rPr>
          <w:rFonts w:ascii="仿宋_GB2312" w:hAnsi="宋体" w:eastAsia="仿宋_GB2312"/>
          <w:sz w:val="30"/>
          <w:szCs w:val="30"/>
        </w:rPr>
      </w:pPr>
      <w:r>
        <w:rPr>
          <w:rFonts w:hint="eastAsia" w:ascii="仿宋_GB2312" w:hAnsi="宋体" w:eastAsia="仿宋_GB2312"/>
          <w:sz w:val="30"/>
          <w:szCs w:val="30"/>
        </w:rPr>
        <w:t>被授权人无转委托权。</w:t>
      </w:r>
    </w:p>
    <w:p w14:paraId="4EC895AF">
      <w:pPr>
        <w:pStyle w:val="24"/>
        <w:spacing w:line="520" w:lineRule="exact"/>
        <w:ind w:firstLine="1111"/>
        <w:rPr>
          <w:rFonts w:ascii="仿宋_GB2312" w:hAnsi="宋体" w:eastAsia="仿宋_GB2312"/>
          <w:sz w:val="30"/>
          <w:szCs w:val="30"/>
        </w:rPr>
      </w:pPr>
    </w:p>
    <w:p w14:paraId="14548A6D">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法定代表人签字或盖章：</w:t>
      </w:r>
    </w:p>
    <w:p w14:paraId="4BB9984B">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被授权人签字：</w:t>
      </w:r>
    </w:p>
    <w:p w14:paraId="3D46E9D8">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投标人公章:</w:t>
      </w:r>
    </w:p>
    <w:p w14:paraId="02AB61AC">
      <w:pPr>
        <w:tabs>
          <w:tab w:val="left" w:pos="5580"/>
        </w:tabs>
        <w:spacing w:line="600" w:lineRule="exact"/>
        <w:ind w:left="-540" w:leftChars="-257" w:right="960" w:firstLine="1200" w:firstLineChars="375"/>
        <w:jc w:val="right"/>
        <w:rPr>
          <w:rFonts w:ascii="仿宋_GB2312" w:eastAsia="仿宋_GB2312"/>
          <w:sz w:val="32"/>
          <w:szCs w:val="32"/>
        </w:rPr>
      </w:pPr>
    </w:p>
    <w:tbl>
      <w:tblPr>
        <w:tblStyle w:val="48"/>
        <w:tblpPr w:leftFromText="180" w:rightFromText="180" w:vertAnchor="text" w:horzAnchor="margin"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085F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vAlign w:val="center"/>
          </w:tcPr>
          <w:p w14:paraId="4FDE11E6">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kern w:val="0"/>
                <w:sz w:val="24"/>
              </w:rPr>
              <w:t>被授权人身份证复印件正面</w:t>
            </w:r>
          </w:p>
        </w:tc>
      </w:tr>
    </w:tbl>
    <w:tbl>
      <w:tblPr>
        <w:tblStyle w:val="48"/>
        <w:tblpPr w:leftFromText="180" w:rightFromText="180" w:vertAnchor="text" w:horzAnchor="margin" w:tblpXSpec="right"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45B9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vAlign w:val="center"/>
          </w:tcPr>
          <w:p w14:paraId="73964E65">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kern w:val="0"/>
                <w:sz w:val="24"/>
              </w:rPr>
              <w:t>被授权人身份证复印件正面</w:t>
            </w:r>
          </w:p>
        </w:tc>
      </w:tr>
    </w:tbl>
    <w:p w14:paraId="1C9ABBF9">
      <w:pPr>
        <w:pStyle w:val="24"/>
        <w:spacing w:line="520" w:lineRule="exact"/>
        <w:ind w:firstLine="600" w:firstLineChars="200"/>
        <w:rPr>
          <w:rFonts w:ascii="仿宋_GB2312" w:hAnsi="宋体" w:eastAsia="仿宋_GB2312"/>
          <w:sz w:val="30"/>
          <w:szCs w:val="30"/>
        </w:rPr>
      </w:pPr>
    </w:p>
    <w:p w14:paraId="505A7848">
      <w:pPr>
        <w:pStyle w:val="24"/>
        <w:spacing w:line="520" w:lineRule="exact"/>
        <w:ind w:firstLine="600" w:firstLineChars="200"/>
        <w:rPr>
          <w:rFonts w:ascii="仿宋_GB2312" w:hAnsi="宋体" w:eastAsia="仿宋_GB2312"/>
          <w:sz w:val="30"/>
          <w:szCs w:val="30"/>
        </w:rPr>
      </w:pPr>
    </w:p>
    <w:p w14:paraId="6D41541D">
      <w:pPr>
        <w:pStyle w:val="24"/>
        <w:spacing w:line="520" w:lineRule="exact"/>
        <w:rPr>
          <w:rFonts w:ascii="仿宋_GB2312" w:hAnsi="宋体" w:eastAsia="仿宋_GB2312"/>
          <w:sz w:val="30"/>
          <w:szCs w:val="30"/>
        </w:rPr>
      </w:pPr>
    </w:p>
    <w:p w14:paraId="4655951F">
      <w:pPr>
        <w:pStyle w:val="24"/>
        <w:spacing w:line="560" w:lineRule="exact"/>
        <w:ind w:right="560" w:firstLine="4196" w:firstLineChars="950"/>
        <w:rPr>
          <w:rFonts w:ascii="仿宋_GB2312" w:hAnsi="宋体" w:eastAsia="仿宋_GB2312"/>
          <w:sz w:val="28"/>
          <w:szCs w:val="28"/>
        </w:rPr>
      </w:pPr>
      <w:r>
        <w:rPr>
          <w:rFonts w:hint="eastAsia"/>
          <w:b/>
          <w:sz w:val="44"/>
          <w:szCs w:val="44"/>
        </w:rPr>
        <w:br w:type="page"/>
      </w:r>
    </w:p>
    <w:p w14:paraId="27EC5B3A">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4DA43DE2">
      <w:pPr>
        <w:spacing w:line="560" w:lineRule="exact"/>
        <w:rPr>
          <w:b/>
          <w:sz w:val="44"/>
          <w:szCs w:val="44"/>
        </w:rPr>
      </w:pPr>
    </w:p>
    <w:p w14:paraId="74096313">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2C6437E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21D73C31">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C88BE4C">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DB13234">
      <w:pPr>
        <w:spacing w:line="560" w:lineRule="exact"/>
        <w:ind w:firstLine="560" w:firstLineChars="200"/>
        <w:rPr>
          <w:rFonts w:ascii="仿宋_GB2312" w:hAnsi="仿宋" w:eastAsia="仿宋_GB2312"/>
          <w:bCs/>
          <w:sz w:val="28"/>
          <w:szCs w:val="28"/>
        </w:rPr>
      </w:pPr>
    </w:p>
    <w:p w14:paraId="52E2269F">
      <w:pPr>
        <w:spacing w:line="560" w:lineRule="exact"/>
        <w:ind w:firstLine="560" w:firstLineChars="200"/>
        <w:rPr>
          <w:rFonts w:ascii="仿宋_GB2312" w:hAnsi="仿宋" w:eastAsia="仿宋_GB2312"/>
          <w:bCs/>
          <w:sz w:val="28"/>
          <w:szCs w:val="28"/>
        </w:rPr>
      </w:pPr>
    </w:p>
    <w:p w14:paraId="5D6F62C7">
      <w:pPr>
        <w:spacing w:line="560" w:lineRule="exact"/>
        <w:rPr>
          <w:b/>
          <w:sz w:val="44"/>
          <w:szCs w:val="44"/>
        </w:rPr>
      </w:pPr>
    </w:p>
    <w:p w14:paraId="5278EAEE">
      <w:pPr>
        <w:spacing w:line="560" w:lineRule="exact"/>
        <w:rPr>
          <w:b/>
          <w:sz w:val="44"/>
          <w:szCs w:val="44"/>
        </w:rPr>
      </w:pPr>
    </w:p>
    <w:p w14:paraId="3F780DF2">
      <w:pPr>
        <w:spacing w:line="560" w:lineRule="exact"/>
        <w:rPr>
          <w:b/>
          <w:sz w:val="44"/>
          <w:szCs w:val="44"/>
        </w:rPr>
      </w:pPr>
    </w:p>
    <w:p w14:paraId="4E8AFD80">
      <w:pPr>
        <w:spacing w:line="560" w:lineRule="exact"/>
        <w:rPr>
          <w:b/>
          <w:sz w:val="44"/>
          <w:szCs w:val="44"/>
        </w:rPr>
      </w:pPr>
    </w:p>
    <w:p w14:paraId="4743E986">
      <w:pPr>
        <w:spacing w:line="560" w:lineRule="exact"/>
        <w:rPr>
          <w:b/>
          <w:sz w:val="44"/>
          <w:szCs w:val="44"/>
        </w:rPr>
      </w:pPr>
    </w:p>
    <w:p w14:paraId="77941250">
      <w:pPr>
        <w:pStyle w:val="24"/>
        <w:spacing w:line="560" w:lineRule="exact"/>
        <w:jc w:val="center"/>
        <w:rPr>
          <w:rFonts w:hAnsi="宋体"/>
          <w:b/>
          <w:sz w:val="44"/>
          <w:szCs w:val="44"/>
        </w:rPr>
      </w:pPr>
    </w:p>
    <w:p w14:paraId="489AA882">
      <w:pPr>
        <w:pStyle w:val="24"/>
        <w:spacing w:line="560" w:lineRule="exact"/>
        <w:jc w:val="right"/>
        <w:rPr>
          <w:rFonts w:ascii="仿宋_GB2312" w:hAnsi="宋体" w:eastAsia="仿宋_GB2312"/>
          <w:b/>
          <w:bCs/>
          <w:sz w:val="28"/>
          <w:szCs w:val="28"/>
        </w:rPr>
      </w:pPr>
    </w:p>
    <w:p w14:paraId="73DEDE24">
      <w:pPr>
        <w:pStyle w:val="24"/>
        <w:spacing w:line="560" w:lineRule="exact"/>
        <w:jc w:val="right"/>
        <w:rPr>
          <w:rFonts w:ascii="仿宋_GB2312" w:hAnsi="宋体" w:eastAsia="仿宋_GB2312"/>
          <w:b/>
          <w:bCs/>
          <w:sz w:val="28"/>
          <w:szCs w:val="28"/>
        </w:rPr>
      </w:pPr>
    </w:p>
    <w:p w14:paraId="0A7C9F54">
      <w:pPr>
        <w:pStyle w:val="24"/>
        <w:spacing w:line="560" w:lineRule="exact"/>
        <w:jc w:val="right"/>
        <w:rPr>
          <w:rFonts w:ascii="仿宋_GB2312" w:hAnsi="宋体" w:eastAsia="仿宋_GB2312"/>
          <w:b/>
          <w:bCs/>
          <w:sz w:val="28"/>
          <w:szCs w:val="28"/>
        </w:rPr>
      </w:pPr>
    </w:p>
    <w:p w14:paraId="17753B43">
      <w:pPr>
        <w:pStyle w:val="24"/>
        <w:spacing w:line="560" w:lineRule="exact"/>
        <w:jc w:val="right"/>
        <w:rPr>
          <w:rFonts w:ascii="仿宋_GB2312" w:hAnsi="宋体" w:eastAsia="仿宋_GB2312"/>
          <w:b/>
          <w:bCs/>
          <w:sz w:val="28"/>
          <w:szCs w:val="28"/>
        </w:rPr>
      </w:pPr>
    </w:p>
    <w:p w14:paraId="10F6C33F">
      <w:pPr>
        <w:ind w:right="600" w:firstLine="4200" w:firstLineChars="1400"/>
        <w:rPr>
          <w:rFonts w:ascii="仿宋_GB2312" w:hAnsi="宋体" w:eastAsia="仿宋_GB2312"/>
          <w:b/>
          <w:bCs/>
          <w:sz w:val="30"/>
          <w:szCs w:val="30"/>
        </w:rPr>
      </w:pPr>
      <w:r>
        <w:rPr>
          <w:rFonts w:hint="eastAsia" w:ascii="仿宋_GB2312" w:hAnsi="宋体" w:eastAsia="仿宋_GB2312"/>
          <w:sz w:val="30"/>
          <w:szCs w:val="30"/>
        </w:rPr>
        <w:t>投标人(签章)：</w:t>
      </w:r>
    </w:p>
    <w:p w14:paraId="2CF27549">
      <w:pPr>
        <w:pStyle w:val="24"/>
        <w:spacing w:line="560" w:lineRule="exact"/>
        <w:jc w:val="right"/>
        <w:rPr>
          <w:rFonts w:ascii="仿宋_GB2312" w:hAnsi="宋体" w:eastAsia="仿宋_GB2312"/>
          <w:b/>
          <w:bCs/>
          <w:sz w:val="28"/>
          <w:szCs w:val="28"/>
        </w:rPr>
      </w:pPr>
    </w:p>
    <w:p w14:paraId="3F0FF925">
      <w:pPr>
        <w:pStyle w:val="24"/>
        <w:spacing w:line="560" w:lineRule="exact"/>
        <w:jc w:val="right"/>
        <w:rPr>
          <w:rFonts w:ascii="仿宋_GB2312" w:hAnsi="宋体" w:eastAsia="仿宋_GB2312"/>
          <w:b/>
          <w:bCs/>
          <w:sz w:val="28"/>
          <w:szCs w:val="28"/>
        </w:rPr>
      </w:pPr>
    </w:p>
    <w:p w14:paraId="4E73BDE7">
      <w:pPr>
        <w:pStyle w:val="24"/>
        <w:spacing w:line="560" w:lineRule="exact"/>
        <w:jc w:val="right"/>
        <w:rPr>
          <w:rFonts w:ascii="仿宋_GB2312" w:hAnsi="宋体" w:eastAsia="仿宋_GB2312"/>
          <w:b/>
          <w:bCs/>
          <w:sz w:val="28"/>
          <w:szCs w:val="28"/>
        </w:rPr>
      </w:pPr>
    </w:p>
    <w:p w14:paraId="7B9772C8">
      <w:pPr>
        <w:pStyle w:val="24"/>
        <w:spacing w:line="560" w:lineRule="exact"/>
        <w:jc w:val="center"/>
        <w:rPr>
          <w:rFonts w:hAnsi="宋体"/>
          <w:b/>
          <w:sz w:val="44"/>
          <w:szCs w:val="44"/>
        </w:rPr>
      </w:pPr>
    </w:p>
    <w:p w14:paraId="35D0D12E">
      <w:pPr>
        <w:pStyle w:val="24"/>
        <w:spacing w:line="560" w:lineRule="exact"/>
        <w:jc w:val="center"/>
        <w:rPr>
          <w:rFonts w:hAnsi="宋体"/>
          <w:b/>
          <w:sz w:val="44"/>
          <w:szCs w:val="44"/>
        </w:rPr>
      </w:pPr>
    </w:p>
    <w:p w14:paraId="66C6A380">
      <w:pPr>
        <w:pStyle w:val="24"/>
        <w:spacing w:line="560" w:lineRule="exact"/>
        <w:jc w:val="center"/>
        <w:rPr>
          <w:rFonts w:hAnsi="宋体"/>
          <w:b/>
          <w:sz w:val="44"/>
          <w:szCs w:val="44"/>
        </w:rPr>
      </w:pPr>
      <w:r>
        <w:rPr>
          <w:rFonts w:hint="eastAsia" w:hAnsi="宋体"/>
          <w:b/>
          <w:sz w:val="44"/>
          <w:szCs w:val="44"/>
        </w:rPr>
        <w:t>投标人参加本项目报价前三年内无重大违法记录声明</w:t>
      </w:r>
    </w:p>
    <w:p w14:paraId="197C4B49">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03F5FC56">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我单位在参加采购活动前三年内在经营活动中没有重大违法记录，包括：</w:t>
      </w:r>
    </w:p>
    <w:p w14:paraId="19E3624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517F5A10">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16F2D7A0">
      <w:pPr>
        <w:spacing w:line="560" w:lineRule="exact"/>
        <w:ind w:firstLine="560" w:firstLineChars="200"/>
        <w:rPr>
          <w:rFonts w:ascii="仿宋_GB2312" w:hAnsi="仿宋" w:eastAsia="仿宋_GB2312"/>
          <w:bCs/>
          <w:sz w:val="30"/>
          <w:szCs w:val="30"/>
        </w:rPr>
      </w:pPr>
      <w:r>
        <w:rPr>
          <w:rFonts w:hint="eastAsia" w:ascii="仿宋_GB2312" w:hAnsi="仿宋" w:eastAsia="仿宋_GB2312"/>
          <w:bCs/>
          <w:sz w:val="28"/>
          <w:szCs w:val="28"/>
        </w:rPr>
        <w:t>特此声明！</w:t>
      </w:r>
    </w:p>
    <w:p w14:paraId="35A72627">
      <w:pPr>
        <w:spacing w:line="560" w:lineRule="exact"/>
        <w:ind w:firstLine="600" w:firstLineChars="200"/>
        <w:rPr>
          <w:rFonts w:ascii="仿宋_GB2312" w:hAnsi="仿宋" w:eastAsia="仿宋_GB2312"/>
          <w:bCs/>
          <w:sz w:val="30"/>
          <w:szCs w:val="30"/>
        </w:rPr>
      </w:pPr>
    </w:p>
    <w:p w14:paraId="609C0929">
      <w:pPr>
        <w:spacing w:line="560" w:lineRule="exact"/>
        <w:ind w:firstLine="600" w:firstLineChars="200"/>
        <w:rPr>
          <w:rFonts w:ascii="仿宋_GB2312" w:hAnsi="仿宋" w:eastAsia="仿宋_GB2312"/>
          <w:bCs/>
          <w:sz w:val="30"/>
          <w:szCs w:val="30"/>
        </w:rPr>
      </w:pPr>
    </w:p>
    <w:p w14:paraId="5CDD175D">
      <w:pPr>
        <w:spacing w:line="560" w:lineRule="exact"/>
        <w:ind w:firstLine="600" w:firstLineChars="200"/>
        <w:rPr>
          <w:rFonts w:ascii="仿宋_GB2312" w:hAnsi="仿宋" w:eastAsia="仿宋_GB2312"/>
          <w:bCs/>
          <w:sz w:val="30"/>
          <w:szCs w:val="30"/>
        </w:rPr>
      </w:pPr>
    </w:p>
    <w:p w14:paraId="03449045">
      <w:pPr>
        <w:spacing w:line="560" w:lineRule="exact"/>
        <w:ind w:firstLine="600" w:firstLineChars="200"/>
        <w:rPr>
          <w:rFonts w:ascii="仿宋_GB2312" w:hAnsi="仿宋" w:eastAsia="仿宋_GB2312"/>
          <w:bCs/>
          <w:sz w:val="30"/>
          <w:szCs w:val="30"/>
        </w:rPr>
      </w:pPr>
    </w:p>
    <w:p w14:paraId="1D89D8E9">
      <w:pPr>
        <w:ind w:right="600" w:firstLine="4200" w:firstLineChars="1400"/>
        <w:rPr>
          <w:rFonts w:ascii="仿宋_GB2312" w:hAnsi="宋体" w:eastAsia="仿宋_GB2312"/>
          <w:b/>
          <w:bCs/>
          <w:sz w:val="30"/>
          <w:szCs w:val="30"/>
        </w:rPr>
      </w:pPr>
      <w:r>
        <w:rPr>
          <w:rFonts w:hint="eastAsia" w:ascii="仿宋_GB2312" w:hAnsi="宋体" w:eastAsia="仿宋_GB2312"/>
          <w:sz w:val="30"/>
          <w:szCs w:val="30"/>
        </w:rPr>
        <w:t>投标人(签章)：</w:t>
      </w:r>
    </w:p>
    <w:p w14:paraId="246D6FE3">
      <w:pPr>
        <w:spacing w:line="560" w:lineRule="exact"/>
        <w:ind w:firstLine="4650" w:firstLineChars="1550"/>
        <w:rPr>
          <w:rFonts w:ascii="仿宋_GB2312" w:hAnsi="宋体" w:eastAsia="仿宋_GB2312"/>
          <w:sz w:val="30"/>
          <w:szCs w:val="30"/>
          <w:u w:val="single"/>
        </w:rPr>
      </w:pPr>
    </w:p>
    <w:p w14:paraId="1CB11F0B">
      <w:pPr>
        <w:spacing w:line="560" w:lineRule="exact"/>
        <w:ind w:firstLine="4650" w:firstLineChars="1550"/>
        <w:rPr>
          <w:rFonts w:ascii="仿宋_GB2312" w:hAnsi="宋体" w:eastAsia="仿宋_GB2312"/>
          <w:sz w:val="30"/>
          <w:szCs w:val="30"/>
          <w:u w:val="single"/>
        </w:rPr>
      </w:pPr>
    </w:p>
    <w:p w14:paraId="7C82A57D">
      <w:pPr>
        <w:spacing w:line="560" w:lineRule="exact"/>
        <w:ind w:firstLine="4650" w:firstLineChars="1550"/>
        <w:rPr>
          <w:rFonts w:ascii="仿宋_GB2312" w:hAnsi="宋体" w:eastAsia="仿宋_GB2312"/>
          <w:sz w:val="30"/>
          <w:szCs w:val="30"/>
          <w:u w:val="single"/>
        </w:rPr>
      </w:pPr>
    </w:p>
    <w:p w14:paraId="3DAC6037">
      <w:pPr>
        <w:spacing w:line="560" w:lineRule="exact"/>
        <w:ind w:firstLine="4650" w:firstLineChars="1550"/>
        <w:rPr>
          <w:rFonts w:ascii="仿宋_GB2312" w:hAnsi="宋体" w:eastAsia="仿宋_GB2312"/>
          <w:sz w:val="30"/>
          <w:szCs w:val="30"/>
          <w:u w:val="single"/>
        </w:rPr>
      </w:pPr>
    </w:p>
    <w:p w14:paraId="78725BEA">
      <w:pPr>
        <w:spacing w:line="560" w:lineRule="exact"/>
        <w:ind w:firstLine="4650" w:firstLineChars="1550"/>
        <w:rPr>
          <w:rFonts w:ascii="仿宋_GB2312" w:hAnsi="宋体" w:eastAsia="仿宋_GB2312"/>
          <w:sz w:val="30"/>
          <w:szCs w:val="30"/>
          <w:u w:val="single"/>
        </w:rPr>
      </w:pPr>
    </w:p>
    <w:p w14:paraId="4E31F256">
      <w:pPr>
        <w:spacing w:line="560" w:lineRule="exact"/>
        <w:ind w:firstLine="4650" w:firstLineChars="1550"/>
        <w:rPr>
          <w:rFonts w:ascii="仿宋_GB2312" w:hAnsi="宋体" w:eastAsia="仿宋_GB2312"/>
          <w:sz w:val="30"/>
          <w:szCs w:val="30"/>
          <w:u w:val="single"/>
        </w:rPr>
      </w:pPr>
    </w:p>
    <w:p w14:paraId="02F34C9E">
      <w:pPr>
        <w:spacing w:line="560" w:lineRule="exact"/>
        <w:ind w:firstLine="4650" w:firstLineChars="1550"/>
        <w:rPr>
          <w:rFonts w:ascii="仿宋_GB2312" w:hAnsi="宋体" w:eastAsia="仿宋_GB2312"/>
          <w:sz w:val="30"/>
          <w:szCs w:val="30"/>
          <w:u w:val="single"/>
        </w:rPr>
      </w:pPr>
    </w:p>
    <w:p w14:paraId="64F0551F">
      <w:pPr>
        <w:spacing w:line="560" w:lineRule="exact"/>
        <w:ind w:firstLine="4650" w:firstLineChars="1550"/>
        <w:rPr>
          <w:rFonts w:ascii="仿宋_GB2312" w:hAnsi="宋体" w:eastAsia="仿宋_GB2312"/>
          <w:sz w:val="30"/>
          <w:szCs w:val="30"/>
          <w:u w:val="single"/>
        </w:rPr>
      </w:pPr>
    </w:p>
    <w:p w14:paraId="6F5B061B">
      <w:pPr>
        <w:spacing w:line="560" w:lineRule="exact"/>
        <w:ind w:firstLine="4650" w:firstLineChars="1550"/>
        <w:rPr>
          <w:rFonts w:ascii="仿宋_GB2312" w:hAnsi="宋体" w:eastAsia="仿宋_GB2312"/>
          <w:sz w:val="30"/>
          <w:szCs w:val="30"/>
          <w:u w:val="single"/>
        </w:rPr>
      </w:pPr>
    </w:p>
    <w:p w14:paraId="4CD3564D">
      <w:pPr>
        <w:spacing w:line="560" w:lineRule="exact"/>
        <w:ind w:firstLine="4650" w:firstLineChars="1550"/>
        <w:rPr>
          <w:rFonts w:ascii="仿宋_GB2312" w:hAnsi="宋体" w:eastAsia="仿宋_GB2312"/>
          <w:sz w:val="30"/>
          <w:szCs w:val="30"/>
          <w:u w:val="single"/>
        </w:rPr>
      </w:pPr>
    </w:p>
    <w:p w14:paraId="317DBA4D">
      <w:pPr>
        <w:spacing w:line="560" w:lineRule="exact"/>
        <w:ind w:firstLine="4650" w:firstLineChars="1550"/>
        <w:rPr>
          <w:rFonts w:ascii="仿宋_GB2312" w:hAnsi="宋体" w:eastAsia="仿宋_GB2312"/>
          <w:sz w:val="30"/>
          <w:szCs w:val="30"/>
          <w:u w:val="single"/>
        </w:rPr>
      </w:pPr>
    </w:p>
    <w:p w14:paraId="5F3E67E2">
      <w:pPr>
        <w:pStyle w:val="24"/>
        <w:spacing w:line="560" w:lineRule="exact"/>
        <w:jc w:val="center"/>
        <w:rPr>
          <w:rFonts w:hAnsi="宋体"/>
          <w:b/>
          <w:sz w:val="44"/>
          <w:szCs w:val="44"/>
        </w:rPr>
      </w:pPr>
      <w:r>
        <w:rPr>
          <w:rFonts w:hint="eastAsia" w:hAnsi="宋体"/>
          <w:b/>
          <w:sz w:val="44"/>
          <w:szCs w:val="44"/>
        </w:rPr>
        <w:t>投标人具有良好商业信誉和健全财务会计制度的声明</w:t>
      </w:r>
    </w:p>
    <w:p w14:paraId="25BF6B2F">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40D77D30">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1CFDF6B3">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D41C851">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5C337191">
      <w:pPr>
        <w:spacing w:line="560" w:lineRule="exact"/>
        <w:ind w:firstLine="600" w:firstLineChars="200"/>
        <w:rPr>
          <w:rFonts w:ascii="仿宋_GB2312" w:hAnsi="仿宋" w:eastAsia="仿宋_GB2312"/>
          <w:bCs/>
          <w:sz w:val="30"/>
          <w:szCs w:val="30"/>
        </w:rPr>
      </w:pPr>
    </w:p>
    <w:p w14:paraId="38EF6553">
      <w:pPr>
        <w:spacing w:line="560" w:lineRule="exact"/>
        <w:ind w:firstLine="600" w:firstLineChars="200"/>
        <w:rPr>
          <w:rFonts w:ascii="仿宋_GB2312" w:hAnsi="仿宋" w:eastAsia="仿宋_GB2312"/>
          <w:bCs/>
          <w:sz w:val="30"/>
          <w:szCs w:val="30"/>
        </w:rPr>
      </w:pPr>
    </w:p>
    <w:p w14:paraId="14900310">
      <w:pPr>
        <w:spacing w:line="560" w:lineRule="exact"/>
        <w:ind w:firstLine="600" w:firstLineChars="200"/>
        <w:rPr>
          <w:rFonts w:ascii="仿宋_GB2312" w:hAnsi="仿宋" w:eastAsia="仿宋_GB2312"/>
          <w:bCs/>
          <w:sz w:val="30"/>
          <w:szCs w:val="30"/>
        </w:rPr>
      </w:pPr>
    </w:p>
    <w:p w14:paraId="670E4189">
      <w:pPr>
        <w:spacing w:line="560" w:lineRule="exact"/>
        <w:ind w:firstLine="600" w:firstLineChars="200"/>
        <w:rPr>
          <w:rFonts w:ascii="仿宋_GB2312" w:hAnsi="仿宋" w:eastAsia="仿宋_GB2312"/>
          <w:bCs/>
          <w:sz w:val="30"/>
          <w:szCs w:val="30"/>
        </w:rPr>
      </w:pPr>
    </w:p>
    <w:p w14:paraId="0A7B0EB9">
      <w:pPr>
        <w:spacing w:line="560" w:lineRule="exact"/>
        <w:ind w:firstLine="600" w:firstLineChars="200"/>
        <w:rPr>
          <w:rFonts w:ascii="仿宋_GB2312" w:hAnsi="仿宋" w:eastAsia="仿宋_GB2312"/>
          <w:bCs/>
          <w:sz w:val="30"/>
          <w:szCs w:val="30"/>
        </w:rPr>
      </w:pPr>
    </w:p>
    <w:p w14:paraId="0BF0ADFE">
      <w:pPr>
        <w:spacing w:line="560" w:lineRule="exact"/>
        <w:ind w:firstLine="600" w:firstLineChars="200"/>
        <w:rPr>
          <w:rFonts w:ascii="仿宋_GB2312" w:hAnsi="仿宋" w:eastAsia="仿宋_GB2312"/>
          <w:bCs/>
          <w:sz w:val="30"/>
          <w:szCs w:val="30"/>
        </w:rPr>
      </w:pPr>
    </w:p>
    <w:p w14:paraId="28336E6B">
      <w:pPr>
        <w:spacing w:line="560" w:lineRule="exact"/>
        <w:ind w:firstLine="600" w:firstLineChars="200"/>
        <w:rPr>
          <w:rFonts w:ascii="仿宋_GB2312" w:hAnsi="仿宋" w:eastAsia="仿宋_GB2312"/>
          <w:bCs/>
          <w:sz w:val="30"/>
          <w:szCs w:val="30"/>
        </w:rPr>
      </w:pPr>
    </w:p>
    <w:p w14:paraId="4C24688C">
      <w:pPr>
        <w:spacing w:line="560" w:lineRule="exact"/>
        <w:ind w:firstLine="600" w:firstLineChars="200"/>
        <w:rPr>
          <w:rFonts w:ascii="仿宋_GB2312" w:hAnsi="仿宋" w:eastAsia="仿宋_GB2312"/>
          <w:bCs/>
          <w:sz w:val="30"/>
          <w:szCs w:val="30"/>
        </w:rPr>
      </w:pPr>
    </w:p>
    <w:p w14:paraId="3CED7943">
      <w:pPr>
        <w:spacing w:line="560" w:lineRule="exact"/>
        <w:ind w:firstLine="600" w:firstLineChars="200"/>
        <w:rPr>
          <w:rFonts w:ascii="仿宋_GB2312" w:hAnsi="仿宋" w:eastAsia="仿宋_GB2312"/>
          <w:bCs/>
          <w:sz w:val="30"/>
          <w:szCs w:val="30"/>
        </w:rPr>
      </w:pPr>
    </w:p>
    <w:p w14:paraId="39BF046A">
      <w:pPr>
        <w:spacing w:line="560" w:lineRule="exact"/>
        <w:ind w:firstLine="600" w:firstLineChars="200"/>
        <w:rPr>
          <w:rFonts w:ascii="仿宋_GB2312" w:hAnsi="仿宋" w:eastAsia="仿宋_GB2312"/>
          <w:bCs/>
          <w:sz w:val="30"/>
          <w:szCs w:val="30"/>
        </w:rPr>
      </w:pPr>
    </w:p>
    <w:p w14:paraId="1BCBB468">
      <w:pPr>
        <w:spacing w:line="560" w:lineRule="exact"/>
        <w:ind w:firstLine="600" w:firstLineChars="200"/>
        <w:rPr>
          <w:rFonts w:ascii="仿宋_GB2312" w:hAnsi="仿宋" w:eastAsia="仿宋_GB2312"/>
          <w:bCs/>
          <w:sz w:val="30"/>
          <w:szCs w:val="30"/>
        </w:rPr>
      </w:pPr>
    </w:p>
    <w:p w14:paraId="2DF9D8FA">
      <w:pPr>
        <w:spacing w:line="560" w:lineRule="exact"/>
        <w:ind w:firstLine="600" w:firstLineChars="200"/>
        <w:rPr>
          <w:rFonts w:ascii="仿宋_GB2312" w:hAnsi="仿宋" w:eastAsia="仿宋_GB2312"/>
          <w:bCs/>
          <w:sz w:val="30"/>
          <w:szCs w:val="30"/>
        </w:rPr>
      </w:pPr>
    </w:p>
    <w:p w14:paraId="748A2444">
      <w:pPr>
        <w:ind w:right="600" w:firstLine="4200" w:firstLineChars="1400"/>
        <w:rPr>
          <w:rFonts w:ascii="仿宋_GB2312" w:hAnsi="宋体" w:eastAsia="仿宋_GB2312"/>
          <w:b/>
          <w:bCs/>
          <w:sz w:val="30"/>
          <w:szCs w:val="30"/>
        </w:rPr>
      </w:pPr>
      <w:r>
        <w:rPr>
          <w:rFonts w:hint="eastAsia" w:ascii="仿宋_GB2312" w:hAnsi="宋体" w:eastAsia="仿宋_GB2312"/>
          <w:sz w:val="30"/>
          <w:szCs w:val="30"/>
        </w:rPr>
        <w:t>投标人(签章)：</w:t>
      </w:r>
    </w:p>
    <w:p w14:paraId="000A5CF9">
      <w:pPr>
        <w:spacing w:line="560" w:lineRule="exact"/>
      </w:pPr>
    </w:p>
    <w:p w14:paraId="6D28889D">
      <w:pPr>
        <w:spacing w:line="560" w:lineRule="exact"/>
      </w:pPr>
    </w:p>
    <w:p w14:paraId="6773C3F8">
      <w:pPr>
        <w:spacing w:line="560" w:lineRule="exact"/>
      </w:pPr>
    </w:p>
    <w:p w14:paraId="4BF6504F">
      <w:pPr>
        <w:spacing w:line="560" w:lineRule="exact"/>
      </w:pPr>
    </w:p>
    <w:p w14:paraId="3C075888">
      <w:pPr>
        <w:pStyle w:val="24"/>
        <w:spacing w:line="520" w:lineRule="exact"/>
        <w:jc w:val="right"/>
        <w:rPr>
          <w:rFonts w:ascii="仿宋_GB2312" w:hAnsi="宋体" w:eastAsia="仿宋_GB2312"/>
          <w:b/>
          <w:bCs/>
          <w:sz w:val="30"/>
          <w:szCs w:val="30"/>
        </w:rPr>
      </w:pPr>
    </w:p>
    <w:p w14:paraId="20D21385">
      <w:pPr>
        <w:pStyle w:val="24"/>
        <w:jc w:val="center"/>
        <w:rPr>
          <w:rFonts w:hAnsi="宋体"/>
          <w:b/>
          <w:sz w:val="44"/>
          <w:szCs w:val="44"/>
        </w:rPr>
      </w:pPr>
      <w:r>
        <w:rPr>
          <w:rFonts w:hint="eastAsia" w:hAnsi="宋体"/>
          <w:b/>
          <w:sz w:val="44"/>
          <w:szCs w:val="44"/>
        </w:rPr>
        <w:t>投标人具有履行合同所必需的设备和专业技术能力声明</w:t>
      </w:r>
    </w:p>
    <w:p w14:paraId="0FA8A1AD"/>
    <w:p w14:paraId="0D4ADD34">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5FB440E6">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我公司自愿参加本项目采购活动，现郑重声明：我公司具有履行合同所必需的设备和专业技术能力。</w:t>
      </w:r>
    </w:p>
    <w:p w14:paraId="65FE1508">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2B273B08">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542B0E6">
      <w:pPr>
        <w:spacing w:line="520" w:lineRule="exact"/>
        <w:ind w:firstLine="600" w:firstLineChars="200"/>
        <w:rPr>
          <w:rFonts w:ascii="仿宋_GB2312" w:hAnsi="仿宋" w:eastAsia="仿宋_GB2312"/>
          <w:bCs/>
          <w:sz w:val="30"/>
          <w:szCs w:val="30"/>
        </w:rPr>
      </w:pPr>
    </w:p>
    <w:p w14:paraId="0656F9D5">
      <w:pPr>
        <w:spacing w:line="520" w:lineRule="exact"/>
        <w:ind w:firstLine="600" w:firstLineChars="200"/>
        <w:rPr>
          <w:rFonts w:ascii="仿宋_GB2312" w:hAnsi="仿宋" w:eastAsia="仿宋_GB2312"/>
          <w:bCs/>
          <w:sz w:val="30"/>
          <w:szCs w:val="30"/>
        </w:rPr>
      </w:pPr>
    </w:p>
    <w:p w14:paraId="29845CC1">
      <w:pPr>
        <w:jc w:val="right"/>
        <w:rPr>
          <w:rFonts w:ascii="仿宋_GB2312" w:hAnsi="宋体" w:eastAsia="仿宋_GB2312"/>
          <w:sz w:val="30"/>
          <w:szCs w:val="30"/>
        </w:rPr>
      </w:pPr>
    </w:p>
    <w:p w14:paraId="382585B4">
      <w:pPr>
        <w:jc w:val="right"/>
        <w:rPr>
          <w:rFonts w:ascii="仿宋_GB2312" w:hAnsi="宋体" w:eastAsia="仿宋_GB2312"/>
          <w:sz w:val="30"/>
          <w:szCs w:val="30"/>
        </w:rPr>
      </w:pPr>
    </w:p>
    <w:p w14:paraId="7B3ADB58">
      <w:pPr>
        <w:jc w:val="right"/>
        <w:rPr>
          <w:rFonts w:ascii="仿宋_GB2312" w:hAnsi="宋体" w:eastAsia="仿宋_GB2312"/>
          <w:sz w:val="30"/>
          <w:szCs w:val="30"/>
        </w:rPr>
      </w:pPr>
    </w:p>
    <w:p w14:paraId="74031DB9">
      <w:pPr>
        <w:jc w:val="right"/>
        <w:rPr>
          <w:rFonts w:ascii="仿宋_GB2312" w:hAnsi="宋体" w:eastAsia="仿宋_GB2312"/>
          <w:sz w:val="30"/>
          <w:szCs w:val="30"/>
        </w:rPr>
      </w:pPr>
    </w:p>
    <w:p w14:paraId="56024714">
      <w:pPr>
        <w:pStyle w:val="12"/>
      </w:pPr>
    </w:p>
    <w:p w14:paraId="7C56CE66">
      <w:pPr>
        <w:ind w:right="600" w:firstLine="4200" w:firstLineChars="1400"/>
        <w:rPr>
          <w:rFonts w:ascii="仿宋_GB2312" w:hAnsi="宋体" w:eastAsia="仿宋_GB2312"/>
          <w:sz w:val="30"/>
          <w:szCs w:val="30"/>
        </w:rPr>
      </w:pPr>
      <w:r>
        <w:rPr>
          <w:rFonts w:hint="eastAsia" w:ascii="仿宋_GB2312" w:hAnsi="宋体" w:eastAsia="仿宋_GB2312"/>
          <w:sz w:val="30"/>
          <w:szCs w:val="30"/>
        </w:rPr>
        <w:t>投标人(签章)：</w:t>
      </w:r>
    </w:p>
    <w:p w14:paraId="066620DD">
      <w:pPr>
        <w:pStyle w:val="12"/>
      </w:pPr>
    </w:p>
    <w:p w14:paraId="5CF7168C">
      <w:pPr>
        <w:pStyle w:val="12"/>
      </w:pPr>
    </w:p>
    <w:p w14:paraId="31D35AE8">
      <w:pPr>
        <w:pStyle w:val="12"/>
      </w:pPr>
    </w:p>
    <w:p w14:paraId="3E18F39E">
      <w:pPr>
        <w:pStyle w:val="12"/>
      </w:pPr>
    </w:p>
    <w:p w14:paraId="04B32D53">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投标人自行编制的近期财务报表，或由中介机构出具的财务审计报告扫描件（2024年度或2025年度）；或银行出具的有效期内的资信证明扫描件</w:t>
      </w:r>
    </w:p>
    <w:p w14:paraId="54940053">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0D9D10D3">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4D6EBF37">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0719E712">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56576295">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4BAD42CB">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61F652CA">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304773DE">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2DEE921F">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326CE9AC">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02CF1323">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5D72EEF1">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16FA6779">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79825841">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6602FE60">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4403AB27">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0E977810">
      <w:pPr>
        <w:ind w:right="600" w:firstLine="4200" w:firstLineChars="1400"/>
        <w:rPr>
          <w:rFonts w:ascii="仿宋_GB2312" w:hAnsi="宋体" w:eastAsia="仿宋_GB2312"/>
          <w:sz w:val="30"/>
          <w:szCs w:val="30"/>
        </w:rPr>
      </w:pPr>
      <w:r>
        <w:rPr>
          <w:rFonts w:hint="eastAsia" w:ascii="仿宋_GB2312" w:hAnsi="宋体" w:eastAsia="仿宋_GB2312"/>
          <w:sz w:val="30"/>
          <w:szCs w:val="30"/>
        </w:rPr>
        <w:t>投标人(签章)：</w:t>
      </w:r>
    </w:p>
    <w:p w14:paraId="7E3923F3">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217152DC">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3809FA4F">
      <w:pPr>
        <w:pStyle w:val="12"/>
        <w:keepNext w:val="0"/>
        <w:keepLines w:val="0"/>
        <w:pageBreakBefore w:val="0"/>
        <w:widowControl w:val="0"/>
        <w:kinsoku/>
        <w:wordWrap/>
        <w:overflowPunct/>
        <w:topLinePunct w:val="0"/>
        <w:autoSpaceDE/>
        <w:autoSpaceDN/>
        <w:bidi w:val="0"/>
        <w:adjustRightInd/>
        <w:snapToGrid/>
        <w:spacing w:line="560" w:lineRule="exact"/>
        <w:ind w:firstLine="420"/>
        <w:jc w:val="center"/>
        <w:textAlignment w:val="auto"/>
        <w:rPr>
          <w:rFonts w:hint="eastAsia" w:ascii="宋体" w:hAnsi="宋体" w:eastAsia="宋体" w:cs="Times New Roman"/>
          <w:b/>
          <w:kern w:val="0"/>
          <w:sz w:val="44"/>
          <w:szCs w:val="44"/>
          <w:lang w:val="en-US" w:eastAsia="zh-CN" w:bidi="ar-SA"/>
        </w:rPr>
      </w:pPr>
    </w:p>
    <w:p w14:paraId="0D639CCE">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关联关系声明函</w:t>
      </w:r>
    </w:p>
    <w:p w14:paraId="381444DF">
      <w:pPr>
        <w:spacing w:line="520" w:lineRule="exact"/>
        <w:jc w:val="left"/>
        <w:rPr>
          <w:rFonts w:ascii="仿宋_GB2312" w:hAnsi="仿宋" w:eastAsia="仿宋_GB2312"/>
          <w:bCs/>
          <w:sz w:val="28"/>
          <w:szCs w:val="28"/>
        </w:rPr>
      </w:pPr>
      <w:r>
        <w:rPr>
          <w:rFonts w:hint="eastAsia" w:ascii="仿宋_GB2312" w:hAnsi="仿宋" w:eastAsia="仿宋_GB2312"/>
          <w:bCs/>
          <w:sz w:val="28"/>
          <w:szCs w:val="28"/>
        </w:rPr>
        <w:t>致：</w:t>
      </w:r>
    </w:p>
    <w:p w14:paraId="0C32E7E3">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我公司参与本项目采购活动，遵守《中华人民共和国招标投标法》、《中华人民共和国政府采购法实施条例》等法律法规，且执行“单位负责人为同一人或者存在直接控股、管理关系的不同供应商，不得参加同一合同项下的采购活动”的规定。</w:t>
      </w:r>
    </w:p>
    <w:p w14:paraId="7B5A265E">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关联单位的说明：</w:t>
      </w:r>
    </w:p>
    <w:p w14:paraId="057AEC81">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1.与我公司单位负责人为同一人的其他单位为：</w:t>
      </w:r>
    </w:p>
    <w:p w14:paraId="3C6E7673">
      <w:pPr>
        <w:spacing w:line="520" w:lineRule="exact"/>
        <w:jc w:val="left"/>
        <w:rPr>
          <w:rFonts w:ascii="仿宋_GB2312" w:hAnsi="仿宋" w:eastAsia="仿宋_GB2312"/>
          <w:bCs/>
          <w:sz w:val="28"/>
          <w:szCs w:val="28"/>
        </w:rPr>
      </w:pPr>
    </w:p>
    <w:p w14:paraId="76553820">
      <w:pPr>
        <w:spacing w:line="520" w:lineRule="exact"/>
        <w:jc w:val="left"/>
        <w:rPr>
          <w:rFonts w:ascii="仿宋_GB2312" w:hAnsi="仿宋" w:eastAsia="仿宋_GB2312"/>
          <w:bCs/>
          <w:sz w:val="28"/>
          <w:szCs w:val="28"/>
        </w:rPr>
      </w:pPr>
    </w:p>
    <w:p w14:paraId="41EA5F40">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2.与我公司存在直接控股、管理关系的其他单位为：</w:t>
      </w:r>
    </w:p>
    <w:p w14:paraId="41F2FE01">
      <w:pPr>
        <w:spacing w:line="520" w:lineRule="exact"/>
        <w:ind w:firstLine="560" w:firstLineChars="200"/>
        <w:jc w:val="left"/>
        <w:rPr>
          <w:rFonts w:ascii="仿宋_GB2312" w:hAnsi="仿宋" w:eastAsia="仿宋_GB2312"/>
          <w:bCs/>
          <w:sz w:val="28"/>
          <w:szCs w:val="28"/>
        </w:rPr>
      </w:pPr>
    </w:p>
    <w:p w14:paraId="005D227E">
      <w:pPr>
        <w:spacing w:line="520" w:lineRule="exact"/>
        <w:ind w:firstLine="560" w:firstLineChars="200"/>
        <w:jc w:val="left"/>
        <w:rPr>
          <w:rFonts w:ascii="仿宋_GB2312" w:hAnsi="仿宋" w:eastAsia="仿宋_GB2312"/>
          <w:bCs/>
          <w:sz w:val="28"/>
          <w:szCs w:val="28"/>
        </w:rPr>
      </w:pPr>
    </w:p>
    <w:p w14:paraId="4C789EC5">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以上声明完全属实，如有瞒报、虚报，我公司自行承担因此产生的所有法律责任。</w:t>
      </w:r>
    </w:p>
    <w:p w14:paraId="6E41A2AE">
      <w:pPr>
        <w:jc w:val="center"/>
        <w:rPr>
          <w:rFonts w:ascii="宋体" w:hAnsi="宋体"/>
          <w:b/>
          <w:sz w:val="44"/>
          <w:szCs w:val="44"/>
        </w:rPr>
      </w:pPr>
    </w:p>
    <w:p w14:paraId="2E69D7B8">
      <w:pPr>
        <w:jc w:val="center"/>
        <w:rPr>
          <w:rFonts w:ascii="宋体" w:hAnsi="宋体"/>
          <w:b/>
          <w:sz w:val="44"/>
          <w:szCs w:val="44"/>
        </w:rPr>
      </w:pPr>
    </w:p>
    <w:p w14:paraId="2113160F">
      <w:pPr>
        <w:pStyle w:val="438"/>
      </w:pPr>
    </w:p>
    <w:p w14:paraId="2DB689BF">
      <w:pPr>
        <w:pStyle w:val="438"/>
      </w:pPr>
    </w:p>
    <w:p w14:paraId="4B7D45B6">
      <w:pPr>
        <w:jc w:val="center"/>
        <w:rPr>
          <w:rFonts w:ascii="宋体" w:hAnsi="宋体"/>
          <w:b/>
          <w:sz w:val="44"/>
          <w:szCs w:val="44"/>
        </w:rPr>
      </w:pPr>
    </w:p>
    <w:p w14:paraId="04E552E1">
      <w:pPr>
        <w:jc w:val="center"/>
        <w:rPr>
          <w:rFonts w:ascii="仿宋_GB2312" w:hAnsi="仿宋" w:eastAsia="仿宋_GB2312"/>
          <w:bCs/>
          <w:sz w:val="28"/>
          <w:szCs w:val="28"/>
        </w:rPr>
      </w:pPr>
      <w:r>
        <w:rPr>
          <w:rFonts w:hint="eastAsia" w:ascii="仿宋_GB2312" w:hAnsi="仿宋" w:eastAsia="仿宋_GB2312"/>
          <w:bCs/>
          <w:sz w:val="28"/>
          <w:szCs w:val="28"/>
        </w:rPr>
        <w:t>投标人(签章)：</w:t>
      </w:r>
    </w:p>
    <w:p w14:paraId="05B02320">
      <w:pPr>
        <w:pStyle w:val="12"/>
      </w:pPr>
    </w:p>
    <w:p w14:paraId="2B309591">
      <w:pPr>
        <w:pStyle w:val="12"/>
      </w:pPr>
    </w:p>
    <w:p w14:paraId="044744CC">
      <w:pPr>
        <w:pStyle w:val="12"/>
        <w:ind w:firstLine="0"/>
      </w:pPr>
    </w:p>
    <w:p w14:paraId="68779709">
      <w:pPr>
        <w:pStyle w:val="24"/>
        <w:spacing w:line="520" w:lineRule="exact"/>
        <w:jc w:val="center"/>
        <w:rPr>
          <w:rFonts w:hAnsi="宋体"/>
          <w:b/>
          <w:sz w:val="44"/>
          <w:szCs w:val="44"/>
        </w:rPr>
      </w:pPr>
      <w:r>
        <w:rPr>
          <w:rFonts w:hint="eastAsia" w:hAnsi="宋体"/>
          <w:b/>
          <w:sz w:val="44"/>
          <w:szCs w:val="44"/>
        </w:rPr>
        <w:t>投标人基本情况表</w:t>
      </w:r>
    </w:p>
    <w:tbl>
      <w:tblPr>
        <w:tblStyle w:val="48"/>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556"/>
        <w:gridCol w:w="556"/>
        <w:gridCol w:w="557"/>
        <w:gridCol w:w="575"/>
        <w:gridCol w:w="557"/>
        <w:gridCol w:w="557"/>
        <w:gridCol w:w="575"/>
        <w:gridCol w:w="559"/>
        <w:gridCol w:w="1111"/>
        <w:gridCol w:w="576"/>
        <w:gridCol w:w="559"/>
        <w:gridCol w:w="22"/>
        <w:gridCol w:w="532"/>
        <w:gridCol w:w="1136"/>
      </w:tblGrid>
      <w:tr w14:paraId="3D24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43" w:type="dxa"/>
            <w:gridSpan w:val="4"/>
            <w:vAlign w:val="center"/>
          </w:tcPr>
          <w:p w14:paraId="481E8744">
            <w:pPr>
              <w:spacing w:line="440" w:lineRule="exact"/>
              <w:rPr>
                <w:rFonts w:ascii="仿宋_GB2312" w:hAnsi="宋体" w:eastAsia="仿宋_GB2312"/>
                <w:sz w:val="24"/>
              </w:rPr>
            </w:pPr>
            <w:r>
              <w:rPr>
                <w:rFonts w:hint="eastAsia" w:ascii="仿宋_GB2312" w:hAnsi="宋体" w:eastAsia="仿宋_GB2312"/>
                <w:sz w:val="24"/>
              </w:rPr>
              <w:t>单位名称</w:t>
            </w:r>
          </w:p>
        </w:tc>
        <w:tc>
          <w:tcPr>
            <w:tcW w:w="2823" w:type="dxa"/>
            <w:gridSpan w:val="5"/>
            <w:vAlign w:val="center"/>
          </w:tcPr>
          <w:p w14:paraId="6C4698D6">
            <w:pPr>
              <w:spacing w:line="440" w:lineRule="exact"/>
              <w:rPr>
                <w:rFonts w:ascii="仿宋_GB2312" w:hAnsi="宋体" w:eastAsia="仿宋_GB2312"/>
                <w:sz w:val="24"/>
              </w:rPr>
            </w:pPr>
          </w:p>
        </w:tc>
        <w:tc>
          <w:tcPr>
            <w:tcW w:w="2246" w:type="dxa"/>
            <w:gridSpan w:val="3"/>
            <w:vAlign w:val="center"/>
          </w:tcPr>
          <w:p w14:paraId="2A5888BE">
            <w:pPr>
              <w:spacing w:line="440" w:lineRule="exact"/>
              <w:rPr>
                <w:rFonts w:ascii="仿宋_GB2312" w:hAnsi="宋体" w:eastAsia="仿宋_GB2312"/>
                <w:sz w:val="24"/>
              </w:rPr>
            </w:pPr>
            <w:r>
              <w:rPr>
                <w:rFonts w:hint="eastAsia" w:ascii="仿宋_GB2312" w:hAnsi="宋体" w:eastAsia="仿宋_GB2312"/>
                <w:sz w:val="24"/>
              </w:rPr>
              <w:t>地址</w:t>
            </w:r>
          </w:p>
        </w:tc>
        <w:tc>
          <w:tcPr>
            <w:tcW w:w="1690" w:type="dxa"/>
            <w:gridSpan w:val="3"/>
            <w:vAlign w:val="center"/>
          </w:tcPr>
          <w:p w14:paraId="0AD7ED0D">
            <w:pPr>
              <w:spacing w:line="440" w:lineRule="exact"/>
              <w:ind w:left="507"/>
              <w:rPr>
                <w:rFonts w:ascii="仿宋_GB2312" w:hAnsi="宋体" w:eastAsia="仿宋_GB2312"/>
                <w:sz w:val="24"/>
              </w:rPr>
            </w:pPr>
          </w:p>
        </w:tc>
      </w:tr>
      <w:tr w14:paraId="6D16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43" w:type="dxa"/>
            <w:gridSpan w:val="4"/>
            <w:vAlign w:val="center"/>
          </w:tcPr>
          <w:p w14:paraId="35EE3F00">
            <w:pPr>
              <w:spacing w:line="440" w:lineRule="exact"/>
              <w:rPr>
                <w:rFonts w:ascii="仿宋_GB2312" w:hAnsi="宋体" w:eastAsia="仿宋_GB2312"/>
                <w:sz w:val="24"/>
              </w:rPr>
            </w:pPr>
            <w:r>
              <w:rPr>
                <w:rFonts w:hint="eastAsia" w:ascii="仿宋_GB2312" w:hAnsi="宋体" w:eastAsia="仿宋_GB2312"/>
                <w:sz w:val="24"/>
              </w:rPr>
              <w:t>办公电话/传真</w:t>
            </w:r>
          </w:p>
        </w:tc>
        <w:tc>
          <w:tcPr>
            <w:tcW w:w="2823" w:type="dxa"/>
            <w:gridSpan w:val="5"/>
            <w:vAlign w:val="center"/>
          </w:tcPr>
          <w:p w14:paraId="618524AB">
            <w:pPr>
              <w:spacing w:line="440" w:lineRule="exact"/>
              <w:rPr>
                <w:rFonts w:ascii="仿宋_GB2312" w:hAnsi="宋体" w:eastAsia="仿宋_GB2312"/>
                <w:sz w:val="24"/>
              </w:rPr>
            </w:pPr>
          </w:p>
        </w:tc>
        <w:tc>
          <w:tcPr>
            <w:tcW w:w="2246" w:type="dxa"/>
            <w:gridSpan w:val="3"/>
            <w:vAlign w:val="center"/>
          </w:tcPr>
          <w:p w14:paraId="566B329B">
            <w:pPr>
              <w:spacing w:line="440" w:lineRule="exact"/>
              <w:rPr>
                <w:rFonts w:ascii="仿宋_GB2312" w:hAnsi="宋体" w:eastAsia="仿宋_GB2312"/>
                <w:sz w:val="24"/>
              </w:rPr>
            </w:pPr>
            <w:r>
              <w:rPr>
                <w:rFonts w:hint="eastAsia" w:ascii="仿宋_GB2312" w:hAnsi="宋体" w:eastAsia="仿宋_GB2312"/>
                <w:sz w:val="24"/>
              </w:rPr>
              <w:t>联系人</w:t>
            </w:r>
          </w:p>
        </w:tc>
        <w:tc>
          <w:tcPr>
            <w:tcW w:w="1690" w:type="dxa"/>
            <w:gridSpan w:val="3"/>
            <w:vAlign w:val="center"/>
          </w:tcPr>
          <w:p w14:paraId="78AB089F">
            <w:pPr>
              <w:spacing w:line="440" w:lineRule="exact"/>
              <w:rPr>
                <w:rFonts w:ascii="仿宋_GB2312" w:hAnsi="宋体" w:eastAsia="仿宋_GB2312"/>
                <w:sz w:val="24"/>
              </w:rPr>
            </w:pPr>
          </w:p>
        </w:tc>
      </w:tr>
      <w:tr w14:paraId="1752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43" w:type="dxa"/>
            <w:gridSpan w:val="4"/>
            <w:vAlign w:val="center"/>
          </w:tcPr>
          <w:p w14:paraId="6E29ABA3">
            <w:pPr>
              <w:spacing w:line="440" w:lineRule="exact"/>
              <w:rPr>
                <w:rFonts w:ascii="仿宋_GB2312" w:hAnsi="宋体" w:eastAsia="仿宋_GB2312"/>
                <w:sz w:val="24"/>
              </w:rPr>
            </w:pPr>
            <w:r>
              <w:rPr>
                <w:rFonts w:hint="eastAsia" w:ascii="仿宋_GB2312" w:hAnsi="宋体" w:eastAsia="仿宋_GB2312"/>
                <w:sz w:val="24"/>
              </w:rPr>
              <w:t>所属</w:t>
            </w:r>
            <w:r>
              <w:rPr>
                <w:rFonts w:ascii="仿宋_GB2312" w:hAnsi="宋体" w:eastAsia="仿宋_GB2312"/>
                <w:sz w:val="24"/>
              </w:rPr>
              <w:t>/</w:t>
            </w:r>
            <w:r>
              <w:rPr>
                <w:rFonts w:hint="eastAsia" w:ascii="仿宋_GB2312" w:hAnsi="宋体" w:eastAsia="仿宋_GB2312"/>
                <w:sz w:val="24"/>
              </w:rPr>
              <w:t>主管部门</w:t>
            </w:r>
          </w:p>
        </w:tc>
        <w:tc>
          <w:tcPr>
            <w:tcW w:w="6759" w:type="dxa"/>
            <w:gridSpan w:val="11"/>
            <w:vAlign w:val="center"/>
          </w:tcPr>
          <w:p w14:paraId="5F8623D7">
            <w:pPr>
              <w:spacing w:line="440" w:lineRule="exact"/>
              <w:rPr>
                <w:rFonts w:ascii="仿宋_GB2312" w:hAnsi="宋体" w:eastAsia="仿宋_GB2312"/>
                <w:sz w:val="24"/>
              </w:rPr>
            </w:pPr>
          </w:p>
        </w:tc>
      </w:tr>
      <w:tr w14:paraId="1B0F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43" w:type="dxa"/>
            <w:gridSpan w:val="4"/>
            <w:vAlign w:val="center"/>
          </w:tcPr>
          <w:p w14:paraId="10B98DAB">
            <w:pPr>
              <w:spacing w:line="440" w:lineRule="exact"/>
              <w:rPr>
                <w:rFonts w:ascii="仿宋_GB2312" w:hAnsi="宋体" w:eastAsia="仿宋_GB2312"/>
                <w:sz w:val="24"/>
              </w:rPr>
            </w:pPr>
            <w:r>
              <w:rPr>
                <w:rFonts w:hint="eastAsia" w:ascii="仿宋_GB2312" w:hAnsi="宋体" w:eastAsia="仿宋_GB2312"/>
                <w:sz w:val="24"/>
              </w:rPr>
              <w:t>总经理</w:t>
            </w:r>
          </w:p>
        </w:tc>
        <w:tc>
          <w:tcPr>
            <w:tcW w:w="1689" w:type="dxa"/>
            <w:gridSpan w:val="3"/>
            <w:vAlign w:val="center"/>
          </w:tcPr>
          <w:p w14:paraId="02C5741B">
            <w:pPr>
              <w:spacing w:line="440" w:lineRule="exact"/>
              <w:rPr>
                <w:rFonts w:ascii="仿宋_GB2312" w:hAnsi="宋体" w:eastAsia="仿宋_GB2312"/>
                <w:sz w:val="24"/>
              </w:rPr>
            </w:pPr>
          </w:p>
        </w:tc>
        <w:tc>
          <w:tcPr>
            <w:tcW w:w="3402" w:type="dxa"/>
            <w:gridSpan w:val="6"/>
            <w:vAlign w:val="center"/>
          </w:tcPr>
          <w:p w14:paraId="713584DA">
            <w:pPr>
              <w:spacing w:line="440" w:lineRule="exact"/>
              <w:rPr>
                <w:rFonts w:ascii="仿宋_GB2312" w:hAnsi="宋体" w:eastAsia="仿宋_GB2312"/>
                <w:sz w:val="24"/>
              </w:rPr>
            </w:pPr>
            <w:r>
              <w:rPr>
                <w:rFonts w:hint="eastAsia" w:ascii="仿宋_GB2312" w:hAnsi="宋体" w:eastAsia="仿宋_GB2312"/>
                <w:sz w:val="24"/>
              </w:rPr>
              <w:t>固定办公面积（平米）</w:t>
            </w:r>
          </w:p>
        </w:tc>
        <w:tc>
          <w:tcPr>
            <w:tcW w:w="1668" w:type="dxa"/>
            <w:gridSpan w:val="2"/>
            <w:vAlign w:val="center"/>
          </w:tcPr>
          <w:p w14:paraId="0E982B2D">
            <w:pPr>
              <w:spacing w:line="440" w:lineRule="exact"/>
              <w:rPr>
                <w:rFonts w:ascii="仿宋_GB2312" w:hAnsi="宋体" w:eastAsia="仿宋_GB2312"/>
                <w:sz w:val="24"/>
              </w:rPr>
            </w:pPr>
          </w:p>
        </w:tc>
      </w:tr>
      <w:tr w14:paraId="0445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002" w:type="dxa"/>
            <w:gridSpan w:val="15"/>
            <w:vAlign w:val="center"/>
          </w:tcPr>
          <w:p w14:paraId="6018AB6A">
            <w:pPr>
              <w:spacing w:line="440" w:lineRule="exact"/>
              <w:jc w:val="center"/>
              <w:rPr>
                <w:rFonts w:ascii="仿宋_GB2312" w:hAnsi="宋体" w:eastAsia="仿宋_GB2312"/>
                <w:sz w:val="24"/>
              </w:rPr>
            </w:pPr>
            <w:r>
              <w:rPr>
                <w:rFonts w:hint="eastAsia" w:ascii="仿宋" w:hAnsi="仿宋" w:eastAsia="仿宋" w:cs="Times New Roman"/>
                <w:b/>
                <w:color w:val="auto"/>
                <w:sz w:val="28"/>
                <w:szCs w:val="28"/>
                <w:highlight w:val="none"/>
              </w:rPr>
              <w:t>主要自然人股东、董事会成员及管理层人员名单</w:t>
            </w:r>
          </w:p>
        </w:tc>
      </w:tr>
      <w:tr w14:paraId="1B12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9002" w:type="dxa"/>
            <w:gridSpan w:val="15"/>
            <w:vAlign w:val="center"/>
          </w:tcPr>
          <w:p w14:paraId="43A0B8A2">
            <w:pPr>
              <w:spacing w:line="440" w:lineRule="exact"/>
              <w:jc w:val="center"/>
              <w:rPr>
                <w:rFonts w:ascii="仿宋_GB2312" w:hAnsi="宋体" w:eastAsia="仿宋_GB2312"/>
                <w:sz w:val="24"/>
              </w:rPr>
            </w:pPr>
          </w:p>
        </w:tc>
      </w:tr>
      <w:tr w14:paraId="4E184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4" w:type="dxa"/>
            <w:vMerge w:val="restart"/>
            <w:vAlign w:val="center"/>
          </w:tcPr>
          <w:p w14:paraId="5A8BE295">
            <w:pPr>
              <w:spacing w:line="440" w:lineRule="exact"/>
              <w:jc w:val="center"/>
              <w:rPr>
                <w:rFonts w:ascii="仿宋_GB2312" w:hAnsi="宋体" w:eastAsia="仿宋_GB2312"/>
                <w:sz w:val="24"/>
              </w:rPr>
            </w:pPr>
            <w:r>
              <w:rPr>
                <w:rFonts w:hint="eastAsia" w:ascii="仿宋_GB2312" w:hAnsi="宋体" w:eastAsia="仿宋_GB2312"/>
                <w:sz w:val="24"/>
              </w:rPr>
              <w:t>注册情况</w:t>
            </w:r>
          </w:p>
        </w:tc>
        <w:tc>
          <w:tcPr>
            <w:tcW w:w="2244" w:type="dxa"/>
            <w:gridSpan w:val="4"/>
            <w:vAlign w:val="center"/>
          </w:tcPr>
          <w:p w14:paraId="04FAED2A">
            <w:pPr>
              <w:spacing w:line="440" w:lineRule="exact"/>
              <w:rPr>
                <w:rFonts w:ascii="仿宋_GB2312" w:hAnsi="宋体" w:eastAsia="仿宋_GB2312"/>
                <w:sz w:val="24"/>
              </w:rPr>
            </w:pPr>
            <w:r>
              <w:rPr>
                <w:rFonts w:hint="eastAsia" w:ascii="仿宋_GB2312" w:hAnsi="宋体" w:eastAsia="仿宋_GB2312"/>
                <w:sz w:val="24"/>
              </w:rPr>
              <w:t>统一社会信用代码</w:t>
            </w:r>
          </w:p>
        </w:tc>
        <w:tc>
          <w:tcPr>
            <w:tcW w:w="6184" w:type="dxa"/>
            <w:gridSpan w:val="10"/>
            <w:vAlign w:val="center"/>
          </w:tcPr>
          <w:p w14:paraId="5F5E070C">
            <w:pPr>
              <w:spacing w:line="440" w:lineRule="exact"/>
              <w:rPr>
                <w:rFonts w:ascii="仿宋_GB2312" w:hAnsi="宋体" w:eastAsia="仿宋_GB2312"/>
                <w:sz w:val="24"/>
              </w:rPr>
            </w:pPr>
          </w:p>
        </w:tc>
      </w:tr>
      <w:tr w14:paraId="2DB7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4" w:type="dxa"/>
            <w:vMerge w:val="continue"/>
            <w:textDirection w:val="tbRlV"/>
            <w:vAlign w:val="center"/>
          </w:tcPr>
          <w:p w14:paraId="454A7BC2">
            <w:pPr>
              <w:spacing w:line="440" w:lineRule="exact"/>
              <w:rPr>
                <w:rFonts w:ascii="仿宋_GB2312" w:hAnsi="宋体" w:eastAsia="仿宋_GB2312"/>
                <w:sz w:val="24"/>
              </w:rPr>
            </w:pPr>
          </w:p>
        </w:tc>
        <w:tc>
          <w:tcPr>
            <w:tcW w:w="2244" w:type="dxa"/>
            <w:gridSpan w:val="4"/>
            <w:vAlign w:val="center"/>
          </w:tcPr>
          <w:p w14:paraId="6E89A318">
            <w:pPr>
              <w:spacing w:line="440" w:lineRule="exact"/>
              <w:rPr>
                <w:rFonts w:ascii="仿宋_GB2312" w:hAnsi="宋体" w:eastAsia="仿宋_GB2312"/>
                <w:sz w:val="24"/>
              </w:rPr>
            </w:pPr>
            <w:r>
              <w:rPr>
                <w:rFonts w:hint="eastAsia" w:ascii="仿宋_GB2312" w:hAnsi="宋体" w:eastAsia="仿宋_GB2312"/>
                <w:sz w:val="24"/>
              </w:rPr>
              <w:t>注册资本（万元）</w:t>
            </w:r>
          </w:p>
        </w:tc>
        <w:tc>
          <w:tcPr>
            <w:tcW w:w="6184" w:type="dxa"/>
            <w:gridSpan w:val="10"/>
            <w:vAlign w:val="center"/>
          </w:tcPr>
          <w:p w14:paraId="2542496D">
            <w:pPr>
              <w:spacing w:line="440" w:lineRule="exact"/>
              <w:rPr>
                <w:rFonts w:ascii="仿宋_GB2312" w:hAnsi="宋体" w:eastAsia="仿宋_GB2312"/>
                <w:sz w:val="24"/>
              </w:rPr>
            </w:pPr>
          </w:p>
        </w:tc>
      </w:tr>
      <w:tr w14:paraId="44B5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4" w:type="dxa"/>
            <w:vMerge w:val="continue"/>
            <w:textDirection w:val="tbRlV"/>
            <w:vAlign w:val="center"/>
          </w:tcPr>
          <w:p w14:paraId="45A13E30">
            <w:pPr>
              <w:spacing w:line="440" w:lineRule="exact"/>
              <w:rPr>
                <w:rFonts w:ascii="仿宋_GB2312" w:hAnsi="宋体" w:eastAsia="仿宋_GB2312"/>
                <w:sz w:val="24"/>
              </w:rPr>
            </w:pPr>
          </w:p>
        </w:tc>
        <w:tc>
          <w:tcPr>
            <w:tcW w:w="2244" w:type="dxa"/>
            <w:gridSpan w:val="4"/>
            <w:vAlign w:val="center"/>
          </w:tcPr>
          <w:p w14:paraId="554F1428">
            <w:pPr>
              <w:spacing w:line="440" w:lineRule="exact"/>
              <w:rPr>
                <w:rFonts w:ascii="仿宋_GB2312" w:hAnsi="宋体" w:eastAsia="仿宋_GB2312"/>
                <w:sz w:val="24"/>
              </w:rPr>
            </w:pPr>
            <w:r>
              <w:rPr>
                <w:rFonts w:hint="eastAsia" w:ascii="仿宋_GB2312" w:hAnsi="宋体" w:eastAsia="仿宋_GB2312"/>
                <w:sz w:val="24"/>
              </w:rPr>
              <w:t>法定代表人</w:t>
            </w:r>
          </w:p>
        </w:tc>
        <w:tc>
          <w:tcPr>
            <w:tcW w:w="1689" w:type="dxa"/>
            <w:gridSpan w:val="3"/>
            <w:vAlign w:val="center"/>
          </w:tcPr>
          <w:p w14:paraId="373846F1">
            <w:pPr>
              <w:spacing w:line="440" w:lineRule="exact"/>
              <w:rPr>
                <w:rFonts w:ascii="仿宋_GB2312" w:hAnsi="宋体" w:eastAsia="仿宋_GB2312"/>
                <w:sz w:val="24"/>
              </w:rPr>
            </w:pPr>
          </w:p>
        </w:tc>
        <w:tc>
          <w:tcPr>
            <w:tcW w:w="2246" w:type="dxa"/>
            <w:gridSpan w:val="3"/>
            <w:vAlign w:val="center"/>
          </w:tcPr>
          <w:p w14:paraId="0213638A">
            <w:pPr>
              <w:spacing w:line="440" w:lineRule="exact"/>
              <w:rPr>
                <w:rFonts w:ascii="仿宋_GB2312" w:hAnsi="宋体" w:eastAsia="仿宋_GB2312"/>
                <w:sz w:val="24"/>
              </w:rPr>
            </w:pPr>
            <w:r>
              <w:rPr>
                <w:rFonts w:hint="eastAsia" w:ascii="仿宋_GB2312" w:hAnsi="宋体" w:eastAsia="仿宋_GB2312"/>
                <w:sz w:val="24"/>
              </w:rPr>
              <w:t>单位类型</w:t>
            </w:r>
          </w:p>
        </w:tc>
        <w:tc>
          <w:tcPr>
            <w:tcW w:w="2249" w:type="dxa"/>
            <w:gridSpan w:val="4"/>
            <w:vAlign w:val="center"/>
          </w:tcPr>
          <w:p w14:paraId="5722C14B">
            <w:pPr>
              <w:spacing w:line="440" w:lineRule="exact"/>
              <w:rPr>
                <w:rFonts w:ascii="仿宋_GB2312" w:hAnsi="宋体" w:eastAsia="仿宋_GB2312"/>
                <w:sz w:val="24"/>
              </w:rPr>
            </w:pPr>
          </w:p>
        </w:tc>
      </w:tr>
      <w:tr w14:paraId="2828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4" w:type="dxa"/>
            <w:vMerge w:val="continue"/>
            <w:textDirection w:val="tbRlV"/>
            <w:vAlign w:val="center"/>
          </w:tcPr>
          <w:p w14:paraId="04293415">
            <w:pPr>
              <w:spacing w:line="440" w:lineRule="exact"/>
              <w:rPr>
                <w:rFonts w:ascii="仿宋_GB2312" w:hAnsi="宋体" w:eastAsia="仿宋_GB2312"/>
                <w:sz w:val="24"/>
              </w:rPr>
            </w:pPr>
          </w:p>
        </w:tc>
        <w:tc>
          <w:tcPr>
            <w:tcW w:w="2244" w:type="dxa"/>
            <w:gridSpan w:val="4"/>
            <w:vAlign w:val="center"/>
          </w:tcPr>
          <w:p w14:paraId="43A1D0B0">
            <w:pPr>
              <w:spacing w:line="440" w:lineRule="exact"/>
              <w:rPr>
                <w:rFonts w:ascii="仿宋_GB2312" w:hAnsi="宋体" w:eastAsia="仿宋_GB2312"/>
                <w:sz w:val="24"/>
              </w:rPr>
            </w:pPr>
            <w:r>
              <w:rPr>
                <w:rFonts w:hint="eastAsia" w:ascii="仿宋_GB2312" w:hAnsi="宋体" w:eastAsia="仿宋_GB2312"/>
                <w:sz w:val="24"/>
              </w:rPr>
              <w:t>成立时间</w:t>
            </w:r>
          </w:p>
        </w:tc>
        <w:tc>
          <w:tcPr>
            <w:tcW w:w="1689" w:type="dxa"/>
            <w:gridSpan w:val="3"/>
            <w:vAlign w:val="center"/>
          </w:tcPr>
          <w:p w14:paraId="470867B7">
            <w:pPr>
              <w:spacing w:line="440" w:lineRule="exact"/>
              <w:rPr>
                <w:rFonts w:ascii="仿宋_GB2312" w:hAnsi="宋体" w:eastAsia="仿宋_GB2312"/>
                <w:sz w:val="24"/>
              </w:rPr>
            </w:pPr>
          </w:p>
        </w:tc>
        <w:tc>
          <w:tcPr>
            <w:tcW w:w="2246" w:type="dxa"/>
            <w:gridSpan w:val="3"/>
            <w:vAlign w:val="center"/>
          </w:tcPr>
          <w:p w14:paraId="41FEA8B7">
            <w:pPr>
              <w:spacing w:line="440" w:lineRule="exact"/>
              <w:rPr>
                <w:rFonts w:ascii="仿宋_GB2312" w:hAnsi="宋体" w:eastAsia="仿宋_GB2312"/>
                <w:sz w:val="24"/>
              </w:rPr>
            </w:pPr>
            <w:r>
              <w:rPr>
                <w:rFonts w:hint="eastAsia" w:ascii="仿宋_GB2312" w:hAnsi="宋体" w:eastAsia="仿宋_GB2312"/>
                <w:sz w:val="24"/>
              </w:rPr>
              <w:t>营业期限</w:t>
            </w:r>
          </w:p>
        </w:tc>
        <w:tc>
          <w:tcPr>
            <w:tcW w:w="2249" w:type="dxa"/>
            <w:gridSpan w:val="4"/>
            <w:vAlign w:val="center"/>
          </w:tcPr>
          <w:p w14:paraId="1DDD24C9">
            <w:pPr>
              <w:spacing w:line="440" w:lineRule="exact"/>
              <w:rPr>
                <w:rFonts w:ascii="仿宋_GB2312" w:hAnsi="宋体" w:eastAsia="仿宋_GB2312"/>
                <w:sz w:val="24"/>
              </w:rPr>
            </w:pPr>
          </w:p>
        </w:tc>
      </w:tr>
      <w:tr w14:paraId="2945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4" w:type="dxa"/>
            <w:vMerge w:val="continue"/>
            <w:textDirection w:val="tbRlV"/>
            <w:vAlign w:val="center"/>
          </w:tcPr>
          <w:p w14:paraId="626051F1">
            <w:pPr>
              <w:spacing w:line="440" w:lineRule="exact"/>
              <w:rPr>
                <w:rFonts w:ascii="仿宋_GB2312" w:hAnsi="宋体" w:eastAsia="仿宋_GB2312"/>
                <w:sz w:val="24"/>
              </w:rPr>
            </w:pPr>
          </w:p>
        </w:tc>
        <w:tc>
          <w:tcPr>
            <w:tcW w:w="2244" w:type="dxa"/>
            <w:gridSpan w:val="4"/>
            <w:vAlign w:val="center"/>
          </w:tcPr>
          <w:p w14:paraId="0EE10747">
            <w:pPr>
              <w:spacing w:line="440" w:lineRule="exact"/>
              <w:rPr>
                <w:rFonts w:ascii="仿宋_GB2312" w:hAnsi="宋体" w:eastAsia="仿宋_GB2312"/>
                <w:sz w:val="24"/>
              </w:rPr>
            </w:pPr>
            <w:r>
              <w:rPr>
                <w:rFonts w:hint="eastAsia" w:ascii="仿宋_GB2312" w:hAnsi="宋体" w:eastAsia="仿宋_GB2312"/>
                <w:sz w:val="24"/>
              </w:rPr>
              <w:t>经营范围</w:t>
            </w:r>
          </w:p>
        </w:tc>
        <w:tc>
          <w:tcPr>
            <w:tcW w:w="6184" w:type="dxa"/>
            <w:gridSpan w:val="10"/>
            <w:vAlign w:val="center"/>
          </w:tcPr>
          <w:p w14:paraId="2ECE9A5C">
            <w:pPr>
              <w:spacing w:line="440" w:lineRule="exact"/>
              <w:rPr>
                <w:rFonts w:ascii="仿宋_GB2312" w:hAnsi="宋体" w:eastAsia="仿宋_GB2312"/>
                <w:sz w:val="24"/>
              </w:rPr>
            </w:pPr>
          </w:p>
        </w:tc>
      </w:tr>
      <w:tr w14:paraId="1F2A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9002" w:type="dxa"/>
            <w:gridSpan w:val="15"/>
            <w:vAlign w:val="center"/>
          </w:tcPr>
          <w:p w14:paraId="3704C50E">
            <w:pPr>
              <w:spacing w:line="440" w:lineRule="exact"/>
              <w:rPr>
                <w:rFonts w:ascii="仿宋_GB2312" w:hAnsi="宋体" w:eastAsia="仿宋_GB2312"/>
                <w:sz w:val="24"/>
              </w:rPr>
            </w:pPr>
            <w:r>
              <w:rPr>
                <w:rFonts w:hint="eastAsia" w:ascii="仿宋_GB2312" w:hAnsi="宋体" w:eastAsia="仿宋_GB2312"/>
                <w:sz w:val="24"/>
              </w:rPr>
              <w:t>资质情况</w:t>
            </w:r>
          </w:p>
        </w:tc>
      </w:tr>
      <w:tr w14:paraId="326B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130" w:type="dxa"/>
            <w:gridSpan w:val="2"/>
            <w:vAlign w:val="center"/>
          </w:tcPr>
          <w:p w14:paraId="1CA561A1">
            <w:pPr>
              <w:spacing w:line="440" w:lineRule="exact"/>
              <w:jc w:val="center"/>
              <w:rPr>
                <w:rFonts w:ascii="仿宋_GB2312" w:hAnsi="宋体" w:eastAsia="仿宋_GB2312"/>
                <w:sz w:val="24"/>
              </w:rPr>
            </w:pPr>
            <w:r>
              <w:rPr>
                <w:rFonts w:hint="eastAsia" w:ascii="仿宋_GB2312" w:hAnsi="宋体" w:eastAsia="仿宋_GB2312"/>
                <w:sz w:val="24"/>
              </w:rPr>
              <w:t>序号</w:t>
            </w:r>
          </w:p>
        </w:tc>
        <w:tc>
          <w:tcPr>
            <w:tcW w:w="5047" w:type="dxa"/>
            <w:gridSpan w:val="8"/>
            <w:vAlign w:val="center"/>
          </w:tcPr>
          <w:p w14:paraId="67BA5A9D">
            <w:pPr>
              <w:spacing w:line="440" w:lineRule="exact"/>
              <w:jc w:val="center"/>
              <w:rPr>
                <w:rFonts w:ascii="仿宋_GB2312" w:hAnsi="宋体" w:eastAsia="仿宋_GB2312"/>
                <w:sz w:val="24"/>
              </w:rPr>
            </w:pPr>
            <w:r>
              <w:rPr>
                <w:rFonts w:hint="eastAsia" w:ascii="仿宋_GB2312" w:hAnsi="宋体" w:eastAsia="仿宋_GB2312"/>
                <w:sz w:val="24"/>
              </w:rPr>
              <w:t>资质名称</w:t>
            </w:r>
          </w:p>
        </w:tc>
        <w:tc>
          <w:tcPr>
            <w:tcW w:w="1689" w:type="dxa"/>
            <w:gridSpan w:val="4"/>
            <w:vAlign w:val="center"/>
          </w:tcPr>
          <w:p w14:paraId="521CD98A">
            <w:pPr>
              <w:spacing w:line="440" w:lineRule="exact"/>
              <w:jc w:val="center"/>
              <w:rPr>
                <w:rFonts w:ascii="仿宋_GB2312" w:hAnsi="宋体" w:eastAsia="仿宋_GB2312"/>
                <w:sz w:val="24"/>
              </w:rPr>
            </w:pPr>
            <w:r>
              <w:rPr>
                <w:rFonts w:hint="eastAsia" w:ascii="仿宋_GB2312" w:hAnsi="宋体" w:eastAsia="仿宋_GB2312"/>
                <w:sz w:val="24"/>
              </w:rPr>
              <w:t>颁发部门</w:t>
            </w:r>
          </w:p>
        </w:tc>
        <w:tc>
          <w:tcPr>
            <w:tcW w:w="1136" w:type="dxa"/>
            <w:vAlign w:val="center"/>
          </w:tcPr>
          <w:p w14:paraId="02A857FE">
            <w:pPr>
              <w:spacing w:line="440" w:lineRule="exact"/>
              <w:jc w:val="center"/>
              <w:rPr>
                <w:rFonts w:ascii="仿宋_GB2312" w:hAnsi="宋体" w:eastAsia="仿宋_GB2312"/>
                <w:sz w:val="24"/>
              </w:rPr>
            </w:pPr>
            <w:r>
              <w:rPr>
                <w:rFonts w:hint="eastAsia" w:ascii="仿宋_GB2312" w:hAnsi="宋体" w:eastAsia="仿宋_GB2312"/>
                <w:sz w:val="24"/>
              </w:rPr>
              <w:t>获证时间</w:t>
            </w:r>
          </w:p>
        </w:tc>
      </w:tr>
      <w:tr w14:paraId="2CAD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130" w:type="dxa"/>
            <w:gridSpan w:val="2"/>
            <w:vAlign w:val="center"/>
          </w:tcPr>
          <w:p w14:paraId="1619E315">
            <w:pPr>
              <w:spacing w:line="440" w:lineRule="exact"/>
              <w:jc w:val="center"/>
              <w:rPr>
                <w:rFonts w:ascii="仿宋_GB2312" w:hAnsi="宋体" w:eastAsia="仿宋_GB2312"/>
                <w:sz w:val="24"/>
              </w:rPr>
            </w:pPr>
            <w:r>
              <w:rPr>
                <w:rFonts w:hint="eastAsia" w:ascii="仿宋_GB2312" w:hAnsi="宋体" w:eastAsia="仿宋_GB2312"/>
                <w:sz w:val="24"/>
              </w:rPr>
              <w:t>1</w:t>
            </w:r>
          </w:p>
        </w:tc>
        <w:tc>
          <w:tcPr>
            <w:tcW w:w="5047" w:type="dxa"/>
            <w:gridSpan w:val="8"/>
            <w:vAlign w:val="center"/>
          </w:tcPr>
          <w:p w14:paraId="7EC1C875">
            <w:pPr>
              <w:spacing w:line="440" w:lineRule="exact"/>
              <w:jc w:val="center"/>
              <w:rPr>
                <w:rFonts w:ascii="仿宋_GB2312" w:hAnsi="宋体" w:eastAsia="仿宋_GB2312"/>
                <w:sz w:val="24"/>
              </w:rPr>
            </w:pPr>
          </w:p>
        </w:tc>
        <w:tc>
          <w:tcPr>
            <w:tcW w:w="1689" w:type="dxa"/>
            <w:gridSpan w:val="4"/>
            <w:vAlign w:val="center"/>
          </w:tcPr>
          <w:p w14:paraId="50519160">
            <w:pPr>
              <w:spacing w:line="440" w:lineRule="exact"/>
              <w:jc w:val="center"/>
              <w:rPr>
                <w:rFonts w:ascii="仿宋_GB2312" w:hAnsi="宋体" w:eastAsia="仿宋_GB2312"/>
                <w:sz w:val="24"/>
              </w:rPr>
            </w:pPr>
          </w:p>
        </w:tc>
        <w:tc>
          <w:tcPr>
            <w:tcW w:w="1136" w:type="dxa"/>
            <w:vAlign w:val="center"/>
          </w:tcPr>
          <w:p w14:paraId="13924F09">
            <w:pPr>
              <w:spacing w:line="440" w:lineRule="exact"/>
              <w:jc w:val="center"/>
              <w:rPr>
                <w:rFonts w:ascii="仿宋_GB2312" w:hAnsi="宋体" w:eastAsia="仿宋_GB2312"/>
                <w:sz w:val="24"/>
              </w:rPr>
            </w:pPr>
          </w:p>
        </w:tc>
      </w:tr>
      <w:tr w14:paraId="0E53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130" w:type="dxa"/>
            <w:gridSpan w:val="2"/>
            <w:vAlign w:val="center"/>
          </w:tcPr>
          <w:p w14:paraId="23E2DBD9">
            <w:pPr>
              <w:spacing w:line="440" w:lineRule="exact"/>
              <w:jc w:val="center"/>
              <w:rPr>
                <w:rFonts w:ascii="仿宋_GB2312" w:hAnsi="宋体" w:eastAsia="仿宋_GB2312"/>
                <w:sz w:val="24"/>
              </w:rPr>
            </w:pPr>
            <w:r>
              <w:rPr>
                <w:rFonts w:hint="eastAsia" w:ascii="仿宋_GB2312" w:hAnsi="宋体" w:eastAsia="仿宋_GB2312"/>
                <w:sz w:val="24"/>
              </w:rPr>
              <w:t>2</w:t>
            </w:r>
          </w:p>
        </w:tc>
        <w:tc>
          <w:tcPr>
            <w:tcW w:w="5047" w:type="dxa"/>
            <w:gridSpan w:val="8"/>
            <w:vAlign w:val="center"/>
          </w:tcPr>
          <w:p w14:paraId="6F788DBC">
            <w:pPr>
              <w:spacing w:line="440" w:lineRule="exact"/>
              <w:jc w:val="center"/>
              <w:rPr>
                <w:rFonts w:ascii="仿宋_GB2312" w:hAnsi="宋体" w:eastAsia="仿宋_GB2312"/>
                <w:sz w:val="24"/>
              </w:rPr>
            </w:pPr>
          </w:p>
        </w:tc>
        <w:tc>
          <w:tcPr>
            <w:tcW w:w="1689" w:type="dxa"/>
            <w:gridSpan w:val="4"/>
            <w:vAlign w:val="center"/>
          </w:tcPr>
          <w:p w14:paraId="2D5DBB74">
            <w:pPr>
              <w:spacing w:line="440" w:lineRule="exact"/>
              <w:jc w:val="center"/>
              <w:rPr>
                <w:rFonts w:ascii="仿宋_GB2312" w:hAnsi="宋体" w:eastAsia="仿宋_GB2312"/>
                <w:sz w:val="24"/>
              </w:rPr>
            </w:pPr>
          </w:p>
        </w:tc>
        <w:tc>
          <w:tcPr>
            <w:tcW w:w="1136" w:type="dxa"/>
            <w:vAlign w:val="center"/>
          </w:tcPr>
          <w:p w14:paraId="59836C43">
            <w:pPr>
              <w:spacing w:line="440" w:lineRule="exact"/>
              <w:jc w:val="center"/>
              <w:rPr>
                <w:rFonts w:ascii="仿宋_GB2312" w:hAnsi="宋体" w:eastAsia="仿宋_GB2312"/>
                <w:sz w:val="24"/>
              </w:rPr>
            </w:pPr>
          </w:p>
        </w:tc>
      </w:tr>
      <w:tr w14:paraId="092A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130" w:type="dxa"/>
            <w:gridSpan w:val="2"/>
            <w:vAlign w:val="center"/>
          </w:tcPr>
          <w:p w14:paraId="78A33933">
            <w:pPr>
              <w:spacing w:line="440" w:lineRule="exact"/>
              <w:jc w:val="center"/>
              <w:rPr>
                <w:rFonts w:ascii="仿宋_GB2312" w:hAnsi="宋体" w:eastAsia="仿宋_GB2312"/>
                <w:sz w:val="24"/>
              </w:rPr>
            </w:pPr>
            <w:r>
              <w:rPr>
                <w:rFonts w:hint="eastAsia" w:ascii="仿宋_GB2312" w:hAnsi="宋体" w:eastAsia="仿宋_GB2312"/>
                <w:sz w:val="24"/>
              </w:rPr>
              <w:t>3</w:t>
            </w:r>
          </w:p>
        </w:tc>
        <w:tc>
          <w:tcPr>
            <w:tcW w:w="5047" w:type="dxa"/>
            <w:gridSpan w:val="8"/>
            <w:vAlign w:val="center"/>
          </w:tcPr>
          <w:p w14:paraId="447FA61F">
            <w:pPr>
              <w:spacing w:line="440" w:lineRule="exact"/>
              <w:jc w:val="center"/>
              <w:rPr>
                <w:rFonts w:ascii="仿宋_GB2312" w:hAnsi="宋体" w:eastAsia="仿宋_GB2312"/>
                <w:sz w:val="24"/>
              </w:rPr>
            </w:pPr>
          </w:p>
        </w:tc>
        <w:tc>
          <w:tcPr>
            <w:tcW w:w="1689" w:type="dxa"/>
            <w:gridSpan w:val="4"/>
            <w:vAlign w:val="center"/>
          </w:tcPr>
          <w:p w14:paraId="41A9834D">
            <w:pPr>
              <w:spacing w:line="440" w:lineRule="exact"/>
              <w:jc w:val="center"/>
              <w:rPr>
                <w:rFonts w:ascii="仿宋_GB2312" w:hAnsi="宋体" w:eastAsia="仿宋_GB2312"/>
                <w:sz w:val="24"/>
              </w:rPr>
            </w:pPr>
          </w:p>
        </w:tc>
        <w:tc>
          <w:tcPr>
            <w:tcW w:w="1136" w:type="dxa"/>
            <w:vAlign w:val="center"/>
          </w:tcPr>
          <w:p w14:paraId="75F865F5">
            <w:pPr>
              <w:spacing w:line="440" w:lineRule="exact"/>
              <w:jc w:val="center"/>
              <w:rPr>
                <w:rFonts w:ascii="仿宋_GB2312" w:hAnsi="宋体" w:eastAsia="仿宋_GB2312"/>
                <w:sz w:val="24"/>
              </w:rPr>
            </w:pPr>
          </w:p>
        </w:tc>
      </w:tr>
      <w:tr w14:paraId="26C8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9002" w:type="dxa"/>
            <w:gridSpan w:val="15"/>
            <w:vAlign w:val="center"/>
          </w:tcPr>
          <w:p w14:paraId="76D1A81D">
            <w:pPr>
              <w:spacing w:line="440" w:lineRule="exact"/>
              <w:jc w:val="center"/>
              <w:rPr>
                <w:rFonts w:ascii="仿宋_GB2312" w:hAnsi="宋体" w:eastAsia="仿宋_GB2312"/>
                <w:sz w:val="24"/>
              </w:rPr>
            </w:pPr>
            <w:r>
              <w:rPr>
                <w:rFonts w:hint="eastAsia" w:ascii="仿宋_GB2312" w:hAnsi="宋体" w:eastAsia="仿宋_GB2312"/>
                <w:sz w:val="24"/>
              </w:rPr>
              <w:t>人员情况</w:t>
            </w:r>
          </w:p>
        </w:tc>
      </w:tr>
      <w:tr w14:paraId="6217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686" w:type="dxa"/>
            <w:gridSpan w:val="3"/>
            <w:vAlign w:val="center"/>
          </w:tcPr>
          <w:p w14:paraId="0A0D6591">
            <w:pPr>
              <w:spacing w:line="440" w:lineRule="exact"/>
              <w:rPr>
                <w:rFonts w:ascii="仿宋_GB2312" w:hAnsi="宋体" w:eastAsia="仿宋_GB2312"/>
                <w:sz w:val="24"/>
              </w:rPr>
            </w:pPr>
            <w:r>
              <w:rPr>
                <w:rFonts w:hint="eastAsia" w:ascii="仿宋_GB2312" w:hAnsi="宋体" w:eastAsia="仿宋_GB2312"/>
                <w:sz w:val="24"/>
              </w:rPr>
              <w:t>总人数</w:t>
            </w:r>
          </w:p>
        </w:tc>
        <w:tc>
          <w:tcPr>
            <w:tcW w:w="1689" w:type="dxa"/>
            <w:gridSpan w:val="3"/>
            <w:vAlign w:val="center"/>
          </w:tcPr>
          <w:p w14:paraId="263E9854">
            <w:pPr>
              <w:spacing w:line="440" w:lineRule="exact"/>
              <w:jc w:val="center"/>
              <w:rPr>
                <w:rFonts w:ascii="仿宋_GB2312" w:hAnsi="宋体" w:eastAsia="仿宋_GB2312"/>
                <w:sz w:val="24"/>
              </w:rPr>
            </w:pPr>
          </w:p>
        </w:tc>
        <w:tc>
          <w:tcPr>
            <w:tcW w:w="4491" w:type="dxa"/>
            <w:gridSpan w:val="8"/>
          </w:tcPr>
          <w:p w14:paraId="38F52608">
            <w:pPr>
              <w:spacing w:line="440" w:lineRule="exact"/>
              <w:rPr>
                <w:rFonts w:ascii="仿宋_GB2312" w:hAnsi="宋体" w:eastAsia="仿宋_GB2312"/>
                <w:sz w:val="24"/>
              </w:rPr>
            </w:pPr>
            <w:r>
              <w:rPr>
                <w:rFonts w:hint="eastAsia" w:ascii="仿宋_GB2312" w:hAnsi="宋体" w:eastAsia="仿宋_GB2312"/>
                <w:sz w:val="24"/>
              </w:rPr>
              <w:t>技术人员总数</w:t>
            </w:r>
          </w:p>
        </w:tc>
        <w:tc>
          <w:tcPr>
            <w:tcW w:w="1136" w:type="dxa"/>
            <w:vAlign w:val="center"/>
          </w:tcPr>
          <w:p w14:paraId="55152428">
            <w:pPr>
              <w:spacing w:line="440" w:lineRule="exact"/>
              <w:jc w:val="center"/>
              <w:rPr>
                <w:rFonts w:ascii="仿宋_GB2312" w:hAnsi="宋体" w:eastAsia="仿宋_GB2312"/>
                <w:sz w:val="24"/>
              </w:rPr>
            </w:pPr>
          </w:p>
        </w:tc>
      </w:tr>
      <w:tr w14:paraId="0AC5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686" w:type="dxa"/>
            <w:gridSpan w:val="3"/>
            <w:vAlign w:val="center"/>
          </w:tcPr>
          <w:p w14:paraId="33C739BF">
            <w:pPr>
              <w:spacing w:line="440" w:lineRule="exact"/>
              <w:rPr>
                <w:rFonts w:ascii="仿宋_GB2312" w:hAnsi="宋体" w:eastAsia="仿宋_GB2312"/>
                <w:sz w:val="24"/>
              </w:rPr>
            </w:pPr>
            <w:r>
              <w:rPr>
                <w:rFonts w:hint="eastAsia" w:ascii="仿宋_GB2312" w:hAnsi="宋体" w:eastAsia="仿宋_GB2312"/>
                <w:sz w:val="24"/>
              </w:rPr>
              <w:t>高级职称人数</w:t>
            </w:r>
          </w:p>
        </w:tc>
        <w:tc>
          <w:tcPr>
            <w:tcW w:w="1689" w:type="dxa"/>
            <w:gridSpan w:val="3"/>
            <w:vAlign w:val="center"/>
          </w:tcPr>
          <w:p w14:paraId="24D7ABAE">
            <w:pPr>
              <w:spacing w:line="440" w:lineRule="exact"/>
              <w:jc w:val="center"/>
              <w:rPr>
                <w:rFonts w:ascii="仿宋_GB2312" w:hAnsi="宋体" w:eastAsia="仿宋_GB2312"/>
                <w:sz w:val="24"/>
              </w:rPr>
            </w:pPr>
          </w:p>
        </w:tc>
        <w:tc>
          <w:tcPr>
            <w:tcW w:w="4491" w:type="dxa"/>
            <w:gridSpan w:val="8"/>
          </w:tcPr>
          <w:p w14:paraId="38875D59">
            <w:pPr>
              <w:spacing w:line="440" w:lineRule="exact"/>
              <w:rPr>
                <w:rFonts w:ascii="仿宋_GB2312" w:hAnsi="宋体" w:eastAsia="仿宋_GB2312"/>
                <w:sz w:val="24"/>
              </w:rPr>
            </w:pPr>
            <w:r>
              <w:rPr>
                <w:rFonts w:hint="eastAsia" w:ascii="仿宋_GB2312" w:hAnsi="宋体" w:eastAsia="仿宋_GB2312"/>
                <w:sz w:val="24"/>
              </w:rPr>
              <w:t>占单位总人数百分比</w:t>
            </w:r>
          </w:p>
        </w:tc>
        <w:tc>
          <w:tcPr>
            <w:tcW w:w="1136" w:type="dxa"/>
            <w:vAlign w:val="center"/>
          </w:tcPr>
          <w:p w14:paraId="179D6271">
            <w:pPr>
              <w:spacing w:line="440" w:lineRule="exact"/>
              <w:jc w:val="center"/>
              <w:rPr>
                <w:rFonts w:ascii="仿宋_GB2312" w:hAnsi="宋体" w:eastAsia="仿宋_GB2312"/>
                <w:sz w:val="24"/>
              </w:rPr>
            </w:pPr>
          </w:p>
        </w:tc>
      </w:tr>
      <w:tr w14:paraId="7A6B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686" w:type="dxa"/>
            <w:gridSpan w:val="3"/>
            <w:vAlign w:val="center"/>
          </w:tcPr>
          <w:p w14:paraId="5C291146">
            <w:pPr>
              <w:spacing w:line="440" w:lineRule="exact"/>
              <w:rPr>
                <w:rFonts w:ascii="仿宋_GB2312" w:hAnsi="宋体" w:eastAsia="仿宋_GB2312"/>
                <w:sz w:val="24"/>
              </w:rPr>
            </w:pPr>
            <w:r>
              <w:rPr>
                <w:rFonts w:hint="eastAsia" w:ascii="仿宋_GB2312" w:hAnsi="宋体" w:eastAsia="仿宋_GB2312"/>
                <w:sz w:val="24"/>
              </w:rPr>
              <w:t>本科学历以上人数</w:t>
            </w:r>
          </w:p>
        </w:tc>
        <w:tc>
          <w:tcPr>
            <w:tcW w:w="1689" w:type="dxa"/>
            <w:gridSpan w:val="3"/>
            <w:vAlign w:val="center"/>
          </w:tcPr>
          <w:p w14:paraId="171CDDF2">
            <w:pPr>
              <w:spacing w:line="440" w:lineRule="exact"/>
              <w:jc w:val="center"/>
              <w:rPr>
                <w:rFonts w:ascii="仿宋_GB2312" w:hAnsi="宋体" w:eastAsia="仿宋_GB2312"/>
                <w:sz w:val="24"/>
              </w:rPr>
            </w:pPr>
          </w:p>
        </w:tc>
        <w:tc>
          <w:tcPr>
            <w:tcW w:w="4491" w:type="dxa"/>
            <w:gridSpan w:val="8"/>
          </w:tcPr>
          <w:p w14:paraId="6322ABBF">
            <w:pPr>
              <w:spacing w:line="440" w:lineRule="exact"/>
              <w:rPr>
                <w:rFonts w:ascii="仿宋_GB2312" w:hAnsi="宋体" w:eastAsia="仿宋_GB2312"/>
                <w:sz w:val="24"/>
              </w:rPr>
            </w:pPr>
            <w:r>
              <w:rPr>
                <w:rFonts w:hint="eastAsia" w:ascii="仿宋_GB2312" w:hAnsi="宋体" w:eastAsia="仿宋_GB2312"/>
                <w:sz w:val="24"/>
              </w:rPr>
              <w:t>占单位总人数百分比</w:t>
            </w:r>
          </w:p>
        </w:tc>
        <w:tc>
          <w:tcPr>
            <w:tcW w:w="1136" w:type="dxa"/>
            <w:vAlign w:val="center"/>
          </w:tcPr>
          <w:p w14:paraId="01DBAC90">
            <w:pPr>
              <w:spacing w:line="440" w:lineRule="exact"/>
              <w:jc w:val="center"/>
              <w:rPr>
                <w:rFonts w:ascii="仿宋_GB2312" w:hAnsi="宋体" w:eastAsia="仿宋_GB2312"/>
                <w:sz w:val="24"/>
              </w:rPr>
            </w:pPr>
          </w:p>
        </w:tc>
      </w:tr>
    </w:tbl>
    <w:p w14:paraId="11FD4336">
      <w:pPr>
        <w:pStyle w:val="24"/>
        <w:spacing w:line="520" w:lineRule="exact"/>
        <w:jc w:val="center"/>
        <w:rPr>
          <w:rFonts w:hAnsi="宋体"/>
          <w:b/>
          <w:sz w:val="44"/>
          <w:szCs w:val="44"/>
        </w:rPr>
      </w:pPr>
    </w:p>
    <w:p w14:paraId="081ADBDD">
      <w:pPr>
        <w:pStyle w:val="24"/>
        <w:spacing w:line="520" w:lineRule="exact"/>
        <w:jc w:val="center"/>
        <w:rPr>
          <w:rFonts w:hAnsi="宋体"/>
          <w:b/>
          <w:sz w:val="44"/>
          <w:szCs w:val="44"/>
        </w:rPr>
      </w:pPr>
    </w:p>
    <w:p w14:paraId="2D6CA379">
      <w:pPr>
        <w:spacing w:line="520" w:lineRule="exact"/>
        <w:ind w:firstLine="4350" w:firstLineChars="1450"/>
        <w:rPr>
          <w:rFonts w:ascii="仿宋_GB2312" w:hAnsi="宋体" w:eastAsia="仿宋_GB2312"/>
          <w:sz w:val="30"/>
          <w:szCs w:val="30"/>
        </w:rPr>
      </w:pPr>
      <w:r>
        <w:rPr>
          <w:rFonts w:hint="eastAsia" w:ascii="仿宋_GB2312" w:hAnsi="宋体" w:eastAsia="仿宋_GB2312"/>
          <w:sz w:val="30"/>
          <w:szCs w:val="30"/>
        </w:rPr>
        <w:t>投标人(签章)：　</w:t>
      </w:r>
    </w:p>
    <w:p w14:paraId="076554C1">
      <w:pPr>
        <w:spacing w:line="520" w:lineRule="exact"/>
        <w:ind w:firstLine="4350" w:firstLineChars="1450"/>
        <w:rPr>
          <w:rFonts w:ascii="仿宋_GB2312" w:hAnsi="宋体" w:eastAsia="仿宋_GB2312"/>
          <w:sz w:val="28"/>
        </w:rPr>
      </w:pPr>
      <w:r>
        <w:rPr>
          <w:rFonts w:hint="eastAsia" w:ascii="仿宋_GB2312" w:hAnsi="宋体" w:eastAsia="仿宋_GB2312"/>
          <w:sz w:val="30"/>
          <w:szCs w:val="30"/>
        </w:rPr>
        <w:t>法定代表人或被授权人签章：</w:t>
      </w:r>
    </w:p>
    <w:p w14:paraId="334D6ACF">
      <w:pPr>
        <w:pStyle w:val="24"/>
        <w:spacing w:line="520" w:lineRule="exact"/>
        <w:jc w:val="center"/>
        <w:rPr>
          <w:rFonts w:hAnsi="宋体"/>
          <w:b/>
          <w:sz w:val="44"/>
          <w:szCs w:val="44"/>
        </w:rPr>
      </w:pPr>
    </w:p>
    <w:p w14:paraId="43CFDBA0">
      <w:pPr>
        <w:pStyle w:val="24"/>
        <w:spacing w:line="520" w:lineRule="exact"/>
        <w:jc w:val="center"/>
        <w:rPr>
          <w:rFonts w:hAnsi="宋体"/>
          <w:b/>
          <w:sz w:val="44"/>
          <w:szCs w:val="44"/>
        </w:rPr>
      </w:pPr>
    </w:p>
    <w:p w14:paraId="5755CD1C">
      <w:pPr>
        <w:pStyle w:val="24"/>
        <w:spacing w:line="520" w:lineRule="exact"/>
        <w:jc w:val="center"/>
        <w:rPr>
          <w:rFonts w:hint="eastAsia" w:ascii="宋体" w:hAnsi="宋体" w:eastAsia="宋体" w:cs="Times New Roman"/>
          <w:b/>
          <w:sz w:val="44"/>
          <w:szCs w:val="44"/>
        </w:rPr>
      </w:pPr>
      <w:r>
        <w:rPr>
          <w:rFonts w:hint="eastAsia" w:ascii="宋体" w:hAnsi="宋体" w:eastAsia="宋体" w:cs="Times New Roman"/>
          <w:b/>
          <w:sz w:val="44"/>
          <w:szCs w:val="44"/>
        </w:rPr>
        <w:t>投标人信用承诺书</w:t>
      </w:r>
    </w:p>
    <w:p w14:paraId="1B1B9759">
      <w:pPr>
        <w:wordWrap w:val="0"/>
        <w:spacing w:line="500" w:lineRule="exact"/>
        <w:rPr>
          <w:rFonts w:ascii="仿宋" w:hAnsi="仿宋" w:eastAsia="仿宋" w:cs="仿宋"/>
          <w:color w:val="000000"/>
          <w:sz w:val="28"/>
          <w:szCs w:val="28"/>
          <w:highlight w:val="none"/>
        </w:rPr>
      </w:pPr>
    </w:p>
    <w:p w14:paraId="695C7E21">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为营造公平竞争、规范有序的市场环境，树立诚信守法经营形象。本单位郑重承诺：</w:t>
      </w:r>
    </w:p>
    <w:p w14:paraId="23FC2834">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530826D0">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二、我方在本次投标活动中绝无资质挂靠、串标、围标情形，若经贵方查出，立即取消我方投标资格并承担相应的法律责任。</w:t>
      </w:r>
    </w:p>
    <w:p w14:paraId="06AC50F4">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三、我方在以往的招标投标活动中，无重大违法、违规的不良记录；或虽有不良记录，但已超过处理期限。</w:t>
      </w:r>
    </w:p>
    <w:p w14:paraId="3297EA57">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四、我方一旦中标，将按规定及时与</w:t>
      </w:r>
      <w:r>
        <w:rPr>
          <w:rFonts w:hint="eastAsia" w:ascii="仿宋" w:hAnsi="仿宋" w:eastAsia="仿宋" w:cs="仿宋"/>
          <w:color w:val="000000"/>
          <w:kern w:val="0"/>
          <w:sz w:val="28"/>
          <w:szCs w:val="28"/>
          <w:highlight w:val="none"/>
          <w:lang w:eastAsia="zh-CN"/>
        </w:rPr>
        <w:t>采购人</w:t>
      </w:r>
      <w:r>
        <w:rPr>
          <w:rFonts w:hint="eastAsia" w:ascii="仿宋" w:hAnsi="仿宋" w:eastAsia="仿宋" w:cs="仿宋"/>
          <w:color w:val="000000"/>
          <w:kern w:val="0"/>
          <w:sz w:val="28"/>
          <w:szCs w:val="28"/>
          <w:highlight w:val="none"/>
        </w:rPr>
        <w:t>签订合同，严格按照投标文件中所承诺的报价等内容组织实施。</w:t>
      </w:r>
    </w:p>
    <w:p w14:paraId="04FD8D93">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五、自觉接受社会各界的监督，依法接受有关行政机关的事中事后监管和执法检查，并如实提供有关情况和材料。</w:t>
      </w:r>
    </w:p>
    <w:p w14:paraId="76A71145">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六、严格遵守国家法律、法规、规章和相关政策规定，积极参与社会信用体系建设，倡树以信笃行，以诚兴业的传统美德，争当信用市民，争创信用企业。</w:t>
      </w:r>
    </w:p>
    <w:p w14:paraId="211596AC">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七、本《信用承诺书》同意向社会公开。</w:t>
      </w:r>
    </w:p>
    <w:p w14:paraId="1F45AEBB">
      <w:pPr>
        <w:wordWrap w:val="0"/>
        <w:spacing w:line="500" w:lineRule="exact"/>
        <w:ind w:firstLine="560" w:firstLineChars="200"/>
        <w:rPr>
          <w:rFonts w:ascii="仿宋" w:hAnsi="仿宋" w:eastAsia="仿宋" w:cs="仿宋"/>
          <w:color w:val="000000"/>
          <w:kern w:val="0"/>
          <w:sz w:val="28"/>
          <w:szCs w:val="28"/>
          <w:highlight w:val="none"/>
        </w:rPr>
      </w:pPr>
    </w:p>
    <w:p w14:paraId="766ACB6F">
      <w:pPr>
        <w:wordWrap w:val="0"/>
        <w:spacing w:line="500" w:lineRule="exact"/>
        <w:ind w:firstLine="560" w:firstLineChars="200"/>
        <w:rPr>
          <w:rFonts w:ascii="仿宋" w:hAnsi="仿宋" w:eastAsia="仿宋" w:cs="仿宋"/>
          <w:color w:val="000000"/>
          <w:kern w:val="0"/>
          <w:sz w:val="28"/>
          <w:szCs w:val="28"/>
          <w:highlight w:val="none"/>
        </w:rPr>
      </w:pPr>
    </w:p>
    <w:p w14:paraId="7C519A35">
      <w:pPr>
        <w:wordWrap w:val="0"/>
        <w:spacing w:line="500" w:lineRule="exact"/>
        <w:ind w:firstLine="560" w:firstLineChars="200"/>
        <w:rPr>
          <w:rFonts w:ascii="仿宋" w:hAnsi="仿宋" w:eastAsia="仿宋" w:cs="仿宋"/>
          <w:color w:val="000000"/>
          <w:kern w:val="0"/>
          <w:sz w:val="28"/>
          <w:szCs w:val="28"/>
          <w:highlight w:val="none"/>
        </w:rPr>
      </w:pPr>
    </w:p>
    <w:p w14:paraId="277B46E1">
      <w:pPr>
        <w:wordWrap w:val="0"/>
        <w:spacing w:line="500" w:lineRule="exact"/>
        <w:ind w:firstLine="560" w:firstLineChars="20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 xml:space="preserve"> 承诺单位：                          （盖电子公章）</w:t>
      </w:r>
    </w:p>
    <w:p w14:paraId="1E2E9101">
      <w:pPr>
        <w:wordWrap w:val="0"/>
        <w:spacing w:line="500" w:lineRule="exact"/>
        <w:ind w:firstLine="560" w:firstLineChars="200"/>
        <w:rPr>
          <w:rFonts w:ascii="仿宋" w:hAnsi="仿宋" w:eastAsia="仿宋" w:cs="仿宋"/>
          <w:color w:val="000000"/>
          <w:kern w:val="0"/>
          <w:sz w:val="28"/>
          <w:szCs w:val="28"/>
          <w:highlight w:val="none"/>
        </w:rPr>
      </w:pPr>
    </w:p>
    <w:p w14:paraId="10B03AB2">
      <w:pPr>
        <w:wordWrap w:val="0"/>
        <w:spacing w:line="500" w:lineRule="exact"/>
        <w:ind w:firstLine="560" w:firstLineChars="200"/>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 xml:space="preserve">                                     年    月    日</w:t>
      </w:r>
    </w:p>
    <w:p w14:paraId="45A81C8F">
      <w:pPr>
        <w:pStyle w:val="24"/>
        <w:spacing w:line="520" w:lineRule="exact"/>
        <w:jc w:val="center"/>
        <w:rPr>
          <w:rFonts w:hAnsi="宋体"/>
          <w:b/>
          <w:sz w:val="44"/>
          <w:szCs w:val="44"/>
        </w:rPr>
      </w:pPr>
    </w:p>
    <w:p w14:paraId="0D248CB4">
      <w:pPr>
        <w:pStyle w:val="24"/>
        <w:spacing w:line="520" w:lineRule="exact"/>
        <w:ind w:firstLine="883"/>
        <w:jc w:val="center"/>
        <w:rPr>
          <w:rFonts w:hint="eastAsia" w:hAnsi="宋体"/>
          <w:b/>
          <w:color w:val="000000"/>
          <w:sz w:val="44"/>
          <w:szCs w:val="44"/>
        </w:rPr>
      </w:pPr>
    </w:p>
    <w:p w14:paraId="335D92FA">
      <w:pPr>
        <w:widowControl/>
        <w:wordWrap w:val="0"/>
        <w:spacing w:line="500" w:lineRule="exact"/>
        <w:jc w:val="left"/>
        <w:rPr>
          <w:rFonts w:hint="eastAsia" w:ascii="宋体" w:hAnsi="宋体" w:eastAsia="宋体" w:cs="Times New Roman"/>
          <w:b/>
          <w:kern w:val="0"/>
          <w:sz w:val="44"/>
          <w:szCs w:val="44"/>
          <w:lang w:val="en-US" w:eastAsia="zh-CN" w:bidi="ar-SA"/>
        </w:rPr>
      </w:pPr>
    </w:p>
    <w:p w14:paraId="65D8E266">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宋体" w:hAnsi="宋体" w:cs="Times New Roman"/>
          <w:b/>
          <w:kern w:val="0"/>
          <w:sz w:val="44"/>
          <w:szCs w:val="44"/>
          <w:lang w:val="en-US" w:eastAsia="zh-CN" w:bidi="ar-SA"/>
        </w:rPr>
        <w:t>中标单位</w:t>
      </w:r>
      <w:r>
        <w:rPr>
          <w:rFonts w:hint="eastAsia" w:ascii="宋体" w:hAnsi="宋体" w:eastAsia="宋体" w:cs="Times New Roman"/>
          <w:b/>
          <w:kern w:val="0"/>
          <w:sz w:val="44"/>
          <w:szCs w:val="44"/>
          <w:lang w:val="en-US" w:eastAsia="zh-CN" w:bidi="ar-SA"/>
        </w:rPr>
        <w:t>按照电子病历四级和智慧服务二级的标准进行建设，招标文件软件及硬件清单没有详细列出的也无需再额外收费承诺函</w:t>
      </w:r>
    </w:p>
    <w:p w14:paraId="210868EB">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（格式自拟）</w:t>
      </w:r>
    </w:p>
    <w:p w14:paraId="24784EB6">
      <w:pPr>
        <w:wordWrap w:val="0"/>
        <w:spacing w:line="500" w:lineRule="exact"/>
        <w:jc w:val="center"/>
        <w:outlineLvl w:val="1"/>
        <w:rPr>
          <w:rFonts w:hint="eastAsia" w:ascii="宋体" w:hAnsi="宋体" w:eastAsia="宋体" w:cs="Times New Roman"/>
          <w:b/>
          <w:kern w:val="0"/>
          <w:sz w:val="44"/>
          <w:szCs w:val="44"/>
          <w:lang w:val="en-US" w:eastAsia="zh-CN" w:bidi="ar-SA"/>
        </w:rPr>
      </w:pPr>
    </w:p>
    <w:p w14:paraId="76EC8E82">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270F07B">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9DD4EED">
      <w:pPr>
        <w:wordWrap w:val="0"/>
        <w:spacing w:line="500" w:lineRule="exact"/>
        <w:jc w:val="center"/>
        <w:outlineLvl w:val="1"/>
        <w:rPr>
          <w:rFonts w:hint="eastAsia" w:ascii="宋体" w:hAnsi="宋体" w:eastAsia="宋体" w:cs="Times New Roman"/>
          <w:b/>
          <w:kern w:val="0"/>
          <w:sz w:val="44"/>
          <w:szCs w:val="44"/>
          <w:lang w:val="en-US" w:eastAsia="zh-CN" w:bidi="ar-SA"/>
        </w:rPr>
      </w:pPr>
    </w:p>
    <w:p w14:paraId="43FC32FF">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FB53485">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B67BD55">
      <w:pPr>
        <w:wordWrap w:val="0"/>
        <w:spacing w:line="500" w:lineRule="exact"/>
        <w:jc w:val="center"/>
        <w:outlineLvl w:val="1"/>
        <w:rPr>
          <w:rFonts w:hint="eastAsia" w:ascii="宋体" w:hAnsi="宋体" w:eastAsia="宋体" w:cs="Times New Roman"/>
          <w:b/>
          <w:kern w:val="0"/>
          <w:sz w:val="44"/>
          <w:szCs w:val="44"/>
          <w:lang w:val="en-US" w:eastAsia="zh-CN" w:bidi="ar-SA"/>
        </w:rPr>
      </w:pPr>
    </w:p>
    <w:p w14:paraId="48B827B4">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CC18DD8">
      <w:pPr>
        <w:wordWrap w:val="0"/>
        <w:spacing w:line="500" w:lineRule="exact"/>
        <w:jc w:val="center"/>
        <w:outlineLvl w:val="1"/>
        <w:rPr>
          <w:rFonts w:hint="eastAsia" w:ascii="宋体" w:hAnsi="宋体" w:eastAsia="宋体" w:cs="Times New Roman"/>
          <w:b/>
          <w:kern w:val="0"/>
          <w:sz w:val="44"/>
          <w:szCs w:val="44"/>
          <w:lang w:val="en-US" w:eastAsia="zh-CN" w:bidi="ar-SA"/>
        </w:rPr>
      </w:pPr>
    </w:p>
    <w:p w14:paraId="1222D978">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183DCE3">
      <w:pPr>
        <w:wordWrap w:val="0"/>
        <w:spacing w:line="500" w:lineRule="exact"/>
        <w:jc w:val="center"/>
        <w:outlineLvl w:val="1"/>
        <w:rPr>
          <w:rFonts w:hint="eastAsia" w:ascii="宋体" w:hAnsi="宋体" w:eastAsia="宋体" w:cs="Times New Roman"/>
          <w:b/>
          <w:kern w:val="0"/>
          <w:sz w:val="44"/>
          <w:szCs w:val="44"/>
          <w:lang w:val="en-US" w:eastAsia="zh-CN" w:bidi="ar-SA"/>
        </w:rPr>
      </w:pPr>
    </w:p>
    <w:p w14:paraId="1B7B139F">
      <w:pPr>
        <w:wordWrap w:val="0"/>
        <w:spacing w:line="500" w:lineRule="exact"/>
        <w:jc w:val="center"/>
        <w:outlineLvl w:val="1"/>
        <w:rPr>
          <w:rFonts w:hint="eastAsia" w:ascii="宋体" w:hAnsi="宋体" w:eastAsia="宋体" w:cs="Times New Roman"/>
          <w:b/>
          <w:kern w:val="0"/>
          <w:sz w:val="44"/>
          <w:szCs w:val="44"/>
          <w:lang w:val="en-US" w:eastAsia="zh-CN" w:bidi="ar-SA"/>
        </w:rPr>
      </w:pPr>
    </w:p>
    <w:p w14:paraId="16243931">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8C4E5F5">
      <w:pPr>
        <w:wordWrap w:val="0"/>
        <w:spacing w:line="500" w:lineRule="exact"/>
        <w:jc w:val="center"/>
        <w:outlineLvl w:val="1"/>
        <w:rPr>
          <w:rFonts w:hint="eastAsia" w:ascii="宋体" w:hAnsi="宋体" w:eastAsia="宋体" w:cs="Times New Roman"/>
          <w:b/>
          <w:kern w:val="0"/>
          <w:sz w:val="44"/>
          <w:szCs w:val="44"/>
          <w:lang w:val="en-US" w:eastAsia="zh-CN" w:bidi="ar-SA"/>
        </w:rPr>
      </w:pPr>
    </w:p>
    <w:p w14:paraId="1A26D228">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D54E8FA">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C9A31BA">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8235B8B">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624975F6">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211987CB">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5E436497">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84E1E6B">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7B664A0">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A51A185">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A555CA2">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宋体" w:hAnsi="宋体" w:cs="Times New Roman"/>
          <w:b/>
          <w:kern w:val="0"/>
          <w:sz w:val="44"/>
          <w:szCs w:val="44"/>
          <w:lang w:val="en-US" w:eastAsia="zh-CN" w:bidi="ar-SA"/>
        </w:rPr>
        <w:t>中标单位</w:t>
      </w:r>
      <w:r>
        <w:rPr>
          <w:rFonts w:hint="eastAsia" w:ascii="宋体" w:hAnsi="宋体" w:eastAsia="宋体" w:cs="Times New Roman"/>
          <w:b/>
          <w:kern w:val="0"/>
          <w:sz w:val="44"/>
          <w:szCs w:val="44"/>
          <w:lang w:val="en-US" w:eastAsia="zh-CN" w:bidi="ar-SA"/>
        </w:rPr>
        <w:t>提供网络安全等级保护三级测评服务，</w:t>
      </w:r>
      <w:r>
        <w:rPr>
          <w:rFonts w:hint="eastAsia" w:ascii="宋体" w:hAnsi="宋体" w:cs="Times New Roman"/>
          <w:b/>
          <w:kern w:val="0"/>
          <w:sz w:val="44"/>
          <w:szCs w:val="44"/>
          <w:lang w:val="en-US" w:eastAsia="zh-CN" w:bidi="ar-SA"/>
        </w:rPr>
        <w:t>须</w:t>
      </w:r>
      <w:r>
        <w:rPr>
          <w:rFonts w:hint="eastAsia" w:ascii="宋体" w:hAnsi="宋体" w:eastAsia="宋体" w:cs="Times New Roman"/>
          <w:b/>
          <w:kern w:val="0"/>
          <w:sz w:val="44"/>
          <w:szCs w:val="44"/>
          <w:lang w:val="en-US" w:eastAsia="zh-CN" w:bidi="ar-SA"/>
        </w:rPr>
        <w:t>助力医院完成网络安全等级保护三级的备案及测评验收工作，本项目</w:t>
      </w:r>
      <w:r>
        <w:rPr>
          <w:rFonts w:hint="eastAsia" w:ascii="宋体" w:hAnsi="宋体" w:cs="Times New Roman"/>
          <w:b/>
          <w:kern w:val="0"/>
          <w:sz w:val="44"/>
          <w:szCs w:val="44"/>
          <w:lang w:val="en-US" w:eastAsia="zh-CN" w:bidi="ar-SA"/>
        </w:rPr>
        <w:t>中标单位</w:t>
      </w:r>
      <w:r>
        <w:rPr>
          <w:rFonts w:hint="eastAsia" w:ascii="宋体" w:hAnsi="宋体" w:eastAsia="宋体" w:cs="Times New Roman"/>
          <w:b/>
          <w:kern w:val="0"/>
          <w:sz w:val="44"/>
          <w:szCs w:val="44"/>
          <w:lang w:val="en-US" w:eastAsia="zh-CN" w:bidi="ar-SA"/>
        </w:rPr>
        <w:t>在服务实施过程中无额外收费的承诺函（格式自拟）</w:t>
      </w:r>
    </w:p>
    <w:p w14:paraId="6ACEB353">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7DE68E9">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7290598">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72A37AD">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E59E97E">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D4C0233">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68B15D0">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EBDAC61">
      <w:pPr>
        <w:wordWrap w:val="0"/>
        <w:spacing w:line="500" w:lineRule="exact"/>
        <w:jc w:val="center"/>
        <w:outlineLvl w:val="1"/>
        <w:rPr>
          <w:rFonts w:hint="eastAsia" w:ascii="宋体" w:hAnsi="宋体" w:eastAsia="宋体" w:cs="Times New Roman"/>
          <w:b/>
          <w:kern w:val="0"/>
          <w:sz w:val="44"/>
          <w:szCs w:val="44"/>
          <w:lang w:val="en-US" w:eastAsia="zh-CN" w:bidi="ar-SA"/>
        </w:rPr>
      </w:pPr>
    </w:p>
    <w:p w14:paraId="416C82B1">
      <w:pPr>
        <w:wordWrap w:val="0"/>
        <w:spacing w:line="500" w:lineRule="exact"/>
        <w:jc w:val="center"/>
        <w:outlineLvl w:val="1"/>
        <w:rPr>
          <w:rFonts w:hint="eastAsia" w:ascii="宋体" w:hAnsi="宋体" w:eastAsia="宋体" w:cs="Times New Roman"/>
          <w:b/>
          <w:kern w:val="0"/>
          <w:sz w:val="44"/>
          <w:szCs w:val="44"/>
          <w:lang w:val="en-US" w:eastAsia="zh-CN" w:bidi="ar-SA"/>
        </w:rPr>
      </w:pPr>
    </w:p>
    <w:p w14:paraId="70BAD1DB">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DDBBF53">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2F8A792">
      <w:pPr>
        <w:wordWrap w:val="0"/>
        <w:spacing w:line="500" w:lineRule="exact"/>
        <w:jc w:val="center"/>
        <w:outlineLvl w:val="1"/>
        <w:rPr>
          <w:rFonts w:hint="eastAsia" w:ascii="宋体" w:hAnsi="宋体" w:eastAsia="宋体" w:cs="Times New Roman"/>
          <w:b/>
          <w:kern w:val="0"/>
          <w:sz w:val="44"/>
          <w:szCs w:val="44"/>
          <w:lang w:val="en-US" w:eastAsia="zh-CN" w:bidi="ar-SA"/>
        </w:rPr>
      </w:pPr>
    </w:p>
    <w:p w14:paraId="2734E819">
      <w:pPr>
        <w:wordWrap w:val="0"/>
        <w:spacing w:line="500" w:lineRule="exact"/>
        <w:jc w:val="center"/>
        <w:outlineLvl w:val="1"/>
        <w:rPr>
          <w:rFonts w:hint="eastAsia" w:ascii="宋体" w:hAnsi="宋体" w:eastAsia="宋体" w:cs="Times New Roman"/>
          <w:b/>
          <w:kern w:val="0"/>
          <w:sz w:val="44"/>
          <w:szCs w:val="44"/>
          <w:lang w:val="en-US" w:eastAsia="zh-CN" w:bidi="ar-SA"/>
        </w:rPr>
      </w:pPr>
    </w:p>
    <w:p w14:paraId="7839F09D">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1E5BF3D">
      <w:pPr>
        <w:wordWrap w:val="0"/>
        <w:spacing w:line="500" w:lineRule="exact"/>
        <w:jc w:val="center"/>
        <w:outlineLvl w:val="1"/>
        <w:rPr>
          <w:rFonts w:hint="eastAsia" w:ascii="宋体" w:hAnsi="宋体" w:eastAsia="宋体" w:cs="Times New Roman"/>
          <w:b/>
          <w:kern w:val="0"/>
          <w:sz w:val="44"/>
          <w:szCs w:val="44"/>
          <w:lang w:val="en-US" w:eastAsia="zh-CN" w:bidi="ar-SA"/>
        </w:rPr>
      </w:pPr>
    </w:p>
    <w:p w14:paraId="798C72B6">
      <w:pPr>
        <w:wordWrap w:val="0"/>
        <w:spacing w:line="500" w:lineRule="exact"/>
        <w:jc w:val="center"/>
        <w:outlineLvl w:val="1"/>
        <w:rPr>
          <w:rFonts w:hint="eastAsia" w:ascii="宋体" w:hAnsi="宋体" w:eastAsia="宋体" w:cs="Times New Roman"/>
          <w:b/>
          <w:kern w:val="0"/>
          <w:sz w:val="44"/>
          <w:szCs w:val="44"/>
          <w:lang w:val="en-US" w:eastAsia="zh-CN" w:bidi="ar-SA"/>
        </w:rPr>
      </w:pPr>
    </w:p>
    <w:p w14:paraId="42DAA8C4">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5159100">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6DDAA85">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76755ADF">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51BB13CC">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34424517">
      <w:pPr>
        <w:wordWrap w:val="0"/>
        <w:spacing w:line="500" w:lineRule="exact"/>
        <w:jc w:val="center"/>
        <w:outlineLvl w:val="1"/>
        <w:rPr>
          <w:rFonts w:hint="eastAsia" w:ascii="宋体" w:hAnsi="宋体" w:eastAsia="宋体" w:cs="Times New Roman"/>
          <w:b/>
          <w:kern w:val="0"/>
          <w:sz w:val="44"/>
          <w:szCs w:val="44"/>
          <w:lang w:val="en-US" w:eastAsia="zh-CN" w:bidi="ar-SA"/>
        </w:rPr>
      </w:pPr>
    </w:p>
    <w:p w14:paraId="0FA99484">
      <w:pPr>
        <w:wordWrap w:val="0"/>
        <w:spacing w:line="500" w:lineRule="exact"/>
        <w:jc w:val="center"/>
        <w:outlineLvl w:val="1"/>
        <w:rPr>
          <w:rFonts w:hint="eastAsia" w:ascii="宋体" w:hAnsi="宋体" w:eastAsia="宋体" w:cs="Times New Roman"/>
          <w:b/>
          <w:kern w:val="0"/>
          <w:sz w:val="44"/>
          <w:szCs w:val="44"/>
          <w:lang w:val="en-US" w:eastAsia="zh-CN" w:bidi="ar-SA"/>
        </w:rPr>
      </w:pPr>
    </w:p>
    <w:p w14:paraId="357ABF1B">
      <w:pPr>
        <w:wordWrap w:val="0"/>
        <w:spacing w:line="500" w:lineRule="exact"/>
        <w:jc w:val="center"/>
        <w:outlineLvl w:val="1"/>
        <w:rPr>
          <w:rFonts w:hint="eastAsia" w:ascii="宋体" w:hAnsi="宋体" w:eastAsia="宋体" w:cs="Times New Roman"/>
          <w:b/>
          <w:kern w:val="0"/>
          <w:sz w:val="44"/>
          <w:szCs w:val="44"/>
          <w:lang w:val="en-US" w:eastAsia="zh-CN" w:bidi="ar-SA"/>
        </w:rPr>
      </w:pPr>
    </w:p>
    <w:p w14:paraId="682C2C9C">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技术文件</w:t>
      </w:r>
    </w:p>
    <w:p w14:paraId="387522C4">
      <w:pPr>
        <w:pStyle w:val="24"/>
        <w:spacing w:line="520" w:lineRule="exact"/>
        <w:ind w:firstLine="300" w:firstLineChars="100"/>
        <w:jc w:val="left"/>
        <w:rPr>
          <w:rFonts w:hint="eastAsia" w:ascii="仿宋" w:hAnsi="仿宋" w:eastAsia="仿宋" w:cs="仿宋"/>
          <w:sz w:val="30"/>
          <w:szCs w:val="30"/>
          <w:highlight w:val="none"/>
        </w:rPr>
      </w:pPr>
    </w:p>
    <w:p w14:paraId="65D847D6">
      <w:pPr>
        <w:wordWrap w:val="0"/>
        <w:spacing w:line="500" w:lineRule="exact"/>
        <w:jc w:val="left"/>
        <w:rPr>
          <w:rFonts w:hint="default" w:ascii="仿宋" w:hAnsi="仿宋" w:eastAsia="仿宋" w:cs="宋体"/>
          <w:sz w:val="24"/>
          <w:highlight w:val="none"/>
          <w:lang w:val="en-US" w:eastAsia="zh-CN"/>
        </w:rPr>
      </w:pPr>
      <w:r>
        <w:rPr>
          <w:rFonts w:hint="eastAsia" w:ascii="仿宋" w:hAnsi="仿宋" w:eastAsia="仿宋" w:cs="仿宋"/>
          <w:sz w:val="30"/>
          <w:szCs w:val="30"/>
          <w:highlight w:val="none"/>
          <w:lang w:val="en-US" w:eastAsia="zh-CN"/>
        </w:rPr>
        <w:t>按照评分办法规定的内容进行编写。</w:t>
      </w:r>
    </w:p>
    <w:p w14:paraId="341DAD63">
      <w:pPr>
        <w:numPr>
          <w:ilvl w:val="0"/>
          <w:numId w:val="0"/>
        </w:numPr>
        <w:wordWrap w:val="0"/>
        <w:spacing w:line="500" w:lineRule="exact"/>
        <w:jc w:val="left"/>
        <w:rPr>
          <w:rFonts w:hint="eastAsia" w:ascii="仿宋_GB2312" w:hAnsi="宋体" w:eastAsia="仿宋_GB2312" w:cs="仿宋_GB2312"/>
          <w:bCs/>
          <w:color w:val="000000"/>
          <w:sz w:val="24"/>
          <w:szCs w:val="24"/>
          <w:lang w:eastAsia="zh-CN"/>
        </w:rPr>
      </w:pPr>
      <w:r>
        <w:rPr>
          <w:rFonts w:hint="eastAsia" w:ascii="仿宋_GB2312" w:hAnsi="宋体" w:eastAsia="仿宋_GB2312" w:cs="仿宋_GB2312"/>
          <w:bCs/>
          <w:color w:val="000000"/>
          <w:sz w:val="24"/>
          <w:szCs w:val="24"/>
          <w:lang w:val="en-US" w:eastAsia="zh-CN"/>
        </w:rPr>
        <w:t>1.</w:t>
      </w:r>
      <w:r>
        <w:rPr>
          <w:rFonts w:hint="eastAsia" w:ascii="仿宋_GB2312" w:hAnsi="宋体" w:eastAsia="仿宋_GB2312" w:cs="仿宋_GB2312"/>
          <w:bCs/>
          <w:color w:val="000000"/>
          <w:sz w:val="24"/>
          <w:szCs w:val="24"/>
          <w:lang w:eastAsia="zh-CN"/>
        </w:rPr>
        <w:t>技术参数响应；</w:t>
      </w:r>
    </w:p>
    <w:p w14:paraId="458A61ED">
      <w:pPr>
        <w:numPr>
          <w:ilvl w:val="0"/>
          <w:numId w:val="0"/>
        </w:numPr>
        <w:wordWrap w:val="0"/>
        <w:spacing w:line="500" w:lineRule="exact"/>
        <w:jc w:val="left"/>
        <w:rPr>
          <w:rFonts w:hint="eastAsia" w:ascii="仿宋" w:hAnsi="仿宋" w:eastAsia="仿宋" w:cs="方正楷体简体"/>
          <w:sz w:val="24"/>
          <w:highlight w:val="none"/>
          <w:lang w:eastAsia="zh-CN"/>
        </w:rPr>
      </w:pPr>
      <w:r>
        <w:rPr>
          <w:rFonts w:hint="eastAsia" w:ascii="仿宋_GB2312" w:hAnsi="宋体" w:eastAsia="仿宋_GB2312" w:cs="仿宋_GB2312"/>
          <w:bCs/>
          <w:color w:val="000000"/>
          <w:sz w:val="24"/>
          <w:szCs w:val="24"/>
          <w:lang w:val="en-US" w:eastAsia="zh-CN"/>
        </w:rPr>
        <w:t>2.</w:t>
      </w:r>
      <w:r>
        <w:rPr>
          <w:rFonts w:hint="eastAsia" w:ascii="仿宋" w:hAnsi="仿宋" w:eastAsia="仿宋" w:cs="方正楷体简体"/>
          <w:sz w:val="24"/>
          <w:highlight w:val="none"/>
          <w:lang w:val="en-US" w:eastAsia="zh-CN"/>
        </w:rPr>
        <w:t>实施</w:t>
      </w:r>
      <w:r>
        <w:rPr>
          <w:rFonts w:hint="eastAsia" w:ascii="仿宋" w:hAnsi="仿宋" w:eastAsia="仿宋" w:cs="方正楷体简体"/>
          <w:sz w:val="24"/>
          <w:highlight w:val="none"/>
        </w:rPr>
        <w:t>方案</w:t>
      </w:r>
      <w:r>
        <w:rPr>
          <w:rFonts w:hint="eastAsia" w:ascii="仿宋" w:hAnsi="仿宋" w:eastAsia="仿宋" w:cs="方正楷体简体"/>
          <w:sz w:val="24"/>
          <w:highlight w:val="none"/>
          <w:lang w:eastAsia="zh-CN"/>
        </w:rPr>
        <w:t>；</w:t>
      </w:r>
    </w:p>
    <w:p w14:paraId="1BB7B04B">
      <w:pPr>
        <w:numPr>
          <w:ilvl w:val="0"/>
          <w:numId w:val="0"/>
        </w:numPr>
        <w:wordWrap w:val="0"/>
        <w:spacing w:line="500" w:lineRule="exact"/>
        <w:jc w:val="left"/>
        <w:rPr>
          <w:rFonts w:hint="eastAsia" w:ascii="仿宋" w:hAnsi="仿宋" w:eastAsia="仿宋" w:cs="方正楷体简体"/>
          <w:sz w:val="24"/>
          <w:highlight w:val="none"/>
          <w:lang w:eastAsia="zh-CN"/>
        </w:rPr>
      </w:pPr>
      <w:r>
        <w:rPr>
          <w:rFonts w:hint="eastAsia" w:ascii="仿宋" w:hAnsi="仿宋" w:eastAsia="仿宋" w:cs="方正楷体简体"/>
          <w:sz w:val="24"/>
          <w:highlight w:val="none"/>
          <w:lang w:val="en-US" w:eastAsia="zh-CN"/>
        </w:rPr>
        <w:t>3.</w:t>
      </w:r>
      <w:r>
        <w:rPr>
          <w:rFonts w:hint="eastAsia" w:ascii="仿宋" w:hAnsi="仿宋" w:eastAsia="仿宋" w:cs="方正楷体简体"/>
          <w:sz w:val="24"/>
          <w:highlight w:val="none"/>
          <w:lang w:eastAsia="zh-CN"/>
        </w:rPr>
        <w:t>应急保障措施；</w:t>
      </w:r>
    </w:p>
    <w:p w14:paraId="16424221">
      <w:pPr>
        <w:numPr>
          <w:ilvl w:val="0"/>
          <w:numId w:val="0"/>
        </w:numPr>
        <w:wordWrap w:val="0"/>
        <w:spacing w:line="500" w:lineRule="exact"/>
        <w:jc w:val="left"/>
        <w:rPr>
          <w:rFonts w:hint="eastAsia" w:ascii="仿宋" w:hAnsi="仿宋" w:eastAsia="仿宋"/>
          <w:bCs/>
          <w:sz w:val="24"/>
          <w:highlight w:val="none"/>
          <w:lang w:val="en-US" w:eastAsia="zh-CN"/>
        </w:rPr>
      </w:pPr>
      <w:r>
        <w:rPr>
          <w:rFonts w:hint="eastAsia" w:ascii="仿宋" w:hAnsi="仿宋" w:eastAsia="仿宋" w:cs="方正楷体简体"/>
          <w:sz w:val="24"/>
          <w:highlight w:val="none"/>
          <w:lang w:val="en-US" w:eastAsia="zh-CN"/>
        </w:rPr>
        <w:t>4.</w:t>
      </w:r>
      <w:r>
        <w:rPr>
          <w:rFonts w:hint="eastAsia" w:ascii="仿宋" w:hAnsi="仿宋" w:eastAsia="仿宋"/>
          <w:bCs/>
          <w:sz w:val="24"/>
          <w:highlight w:val="none"/>
          <w:lang w:val="en-US" w:eastAsia="zh-CN"/>
        </w:rPr>
        <w:t>企业实力；</w:t>
      </w:r>
    </w:p>
    <w:p w14:paraId="3C80E271">
      <w:pPr>
        <w:numPr>
          <w:ilvl w:val="0"/>
          <w:numId w:val="0"/>
        </w:numPr>
        <w:wordWrap w:val="0"/>
        <w:spacing w:line="500" w:lineRule="exact"/>
        <w:jc w:val="left"/>
        <w:rPr>
          <w:rFonts w:hint="eastAsia" w:ascii="仿宋_GB2312" w:eastAsia="仿宋_GB2312" w:cs="仿宋_GB2312"/>
          <w:color w:val="000000"/>
          <w:sz w:val="24"/>
          <w:szCs w:val="24"/>
          <w:lang w:eastAsia="zh-CN"/>
        </w:rPr>
      </w:pPr>
      <w:r>
        <w:rPr>
          <w:rFonts w:hint="eastAsia" w:ascii="仿宋" w:hAnsi="仿宋" w:eastAsia="仿宋"/>
          <w:bCs/>
          <w:sz w:val="24"/>
          <w:highlight w:val="none"/>
          <w:lang w:val="en-US" w:eastAsia="zh-CN"/>
        </w:rPr>
        <w:t>5.</w:t>
      </w:r>
      <w:r>
        <w:rPr>
          <w:rFonts w:hint="eastAsia" w:ascii="仿宋_GB2312" w:eastAsia="仿宋_GB2312" w:cs="仿宋_GB2312"/>
          <w:color w:val="000000"/>
          <w:sz w:val="24"/>
          <w:szCs w:val="24"/>
          <w:lang w:eastAsia="zh-CN"/>
        </w:rPr>
        <w:t>项目团队配备；</w:t>
      </w:r>
    </w:p>
    <w:p w14:paraId="2F8F6833">
      <w:pPr>
        <w:numPr>
          <w:ilvl w:val="0"/>
          <w:numId w:val="0"/>
        </w:numPr>
        <w:wordWrap w:val="0"/>
        <w:spacing w:line="500" w:lineRule="exact"/>
        <w:jc w:val="left"/>
        <w:rPr>
          <w:rFonts w:hint="eastAsia" w:ascii="仿宋_GB2312" w:eastAsia="仿宋_GB2312" w:cs="仿宋_GB2312"/>
          <w:color w:val="000000"/>
          <w:sz w:val="24"/>
          <w:szCs w:val="24"/>
          <w:lang w:eastAsia="zh-CN"/>
        </w:rPr>
      </w:pPr>
      <w:r>
        <w:rPr>
          <w:rFonts w:hint="eastAsia" w:ascii="仿宋_GB2312" w:eastAsia="仿宋_GB2312" w:cs="仿宋_GB2312"/>
          <w:color w:val="000000"/>
          <w:sz w:val="24"/>
          <w:szCs w:val="24"/>
          <w:lang w:val="en-US" w:eastAsia="zh-CN"/>
        </w:rPr>
        <w:t>6.</w:t>
      </w:r>
      <w:r>
        <w:rPr>
          <w:rFonts w:hint="eastAsia" w:ascii="仿宋_GB2312" w:eastAsia="仿宋_GB2312" w:cs="仿宋_GB2312"/>
          <w:color w:val="000000"/>
          <w:sz w:val="24"/>
          <w:szCs w:val="24"/>
          <w:lang w:eastAsia="zh-CN"/>
        </w:rPr>
        <w:t>培训方案</w:t>
      </w:r>
    </w:p>
    <w:p w14:paraId="14C0266F">
      <w:pPr>
        <w:numPr>
          <w:ilvl w:val="0"/>
          <w:numId w:val="0"/>
        </w:numPr>
        <w:wordWrap w:val="0"/>
        <w:spacing w:line="500" w:lineRule="exact"/>
        <w:jc w:val="left"/>
        <w:rPr>
          <w:rFonts w:hint="default" w:ascii="仿宋_GB2312" w:eastAsia="仿宋_GB2312" w:cs="仿宋_GB2312"/>
          <w:color w:val="000000"/>
          <w:sz w:val="24"/>
          <w:szCs w:val="24"/>
          <w:lang w:val="en-US" w:eastAsia="zh-CN"/>
        </w:rPr>
      </w:pPr>
      <w:r>
        <w:rPr>
          <w:rFonts w:hint="eastAsia" w:ascii="仿宋_GB2312" w:eastAsia="仿宋_GB2312" w:cs="仿宋_GB2312"/>
          <w:color w:val="000000"/>
          <w:sz w:val="24"/>
          <w:szCs w:val="24"/>
          <w:lang w:val="en-US" w:eastAsia="zh-CN"/>
        </w:rPr>
        <w:t>7.运行维护和服务方案；</w:t>
      </w:r>
    </w:p>
    <w:p w14:paraId="55CF30E3">
      <w:pPr>
        <w:pStyle w:val="373"/>
        <w:wordWrap w:val="0"/>
        <w:spacing w:line="500" w:lineRule="exact"/>
        <w:jc w:val="both"/>
        <w:rPr>
          <w:rFonts w:hint="eastAsia" w:cs="宋体"/>
          <w:sz w:val="28"/>
          <w:szCs w:val="28"/>
          <w:highlight w:val="none"/>
        </w:rPr>
      </w:pPr>
      <w:r>
        <w:rPr>
          <w:rFonts w:hint="default" w:ascii="Arial" w:hAnsi="Arial" w:cs="Arial"/>
          <w:sz w:val="28"/>
          <w:szCs w:val="28"/>
          <w:highlight w:val="none"/>
        </w:rPr>
        <w:t>…</w:t>
      </w:r>
    </w:p>
    <w:p w14:paraId="64AE3CD3">
      <w:pPr>
        <w:pStyle w:val="373"/>
        <w:wordWrap w:val="0"/>
        <w:spacing w:line="500" w:lineRule="exact"/>
        <w:jc w:val="center"/>
        <w:rPr>
          <w:rFonts w:hint="eastAsia" w:cs="宋体"/>
          <w:sz w:val="28"/>
          <w:szCs w:val="28"/>
          <w:highlight w:val="none"/>
        </w:rPr>
      </w:pPr>
    </w:p>
    <w:p w14:paraId="4D279F40">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仿宋" w:hAnsi="仿宋" w:eastAsia="仿宋" w:cs="宋体"/>
          <w:sz w:val="28"/>
          <w:szCs w:val="28"/>
          <w:highlight w:val="none"/>
        </w:rPr>
        <w:br w:type="page"/>
      </w:r>
      <w:r>
        <w:rPr>
          <w:rFonts w:hint="eastAsia" w:ascii="宋体" w:hAnsi="宋体" w:eastAsia="宋体" w:cs="Times New Roman"/>
          <w:b/>
          <w:kern w:val="0"/>
          <w:sz w:val="44"/>
          <w:szCs w:val="44"/>
          <w:lang w:val="en-US" w:eastAsia="zh-CN" w:bidi="ar-SA"/>
        </w:rPr>
        <w:t>项目负责人及拟派主要人员情况表</w:t>
      </w:r>
    </w:p>
    <w:tbl>
      <w:tblPr>
        <w:tblStyle w:val="48"/>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02"/>
        <w:gridCol w:w="585"/>
        <w:gridCol w:w="250"/>
        <w:gridCol w:w="662"/>
        <w:gridCol w:w="1186"/>
        <w:gridCol w:w="154"/>
        <w:gridCol w:w="1350"/>
        <w:gridCol w:w="222"/>
        <w:gridCol w:w="1123"/>
        <w:gridCol w:w="148"/>
        <w:gridCol w:w="1878"/>
      </w:tblGrid>
      <w:tr w14:paraId="0AC3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0" w:hRule="atLeast"/>
        </w:trPr>
        <w:tc>
          <w:tcPr>
            <w:tcW w:w="8960" w:type="dxa"/>
            <w:gridSpan w:val="11"/>
            <w:tcBorders>
              <w:top w:val="single" w:color="auto" w:sz="4" w:space="0"/>
              <w:left w:val="single" w:color="auto" w:sz="4" w:space="0"/>
              <w:bottom w:val="single" w:color="auto" w:sz="4" w:space="0"/>
              <w:right w:val="single" w:color="auto" w:sz="4" w:space="0"/>
            </w:tcBorders>
            <w:noWrap w:val="0"/>
            <w:vAlign w:val="top"/>
          </w:tcPr>
          <w:p w14:paraId="48996762">
            <w:pPr>
              <w:spacing w:line="460" w:lineRule="exact"/>
              <w:jc w:val="center"/>
              <w:rPr>
                <w:rFonts w:ascii="仿宋_GB2312" w:hAnsi="仿宋" w:eastAsia="仿宋_GB2312" w:cs="仿宋_GB2312"/>
                <w:b/>
                <w:sz w:val="28"/>
                <w:szCs w:val="28"/>
                <w:highlight w:val="none"/>
              </w:rPr>
            </w:pPr>
            <w:r>
              <w:rPr>
                <w:rFonts w:ascii="仿宋_GB2312" w:hAnsi="仿宋" w:eastAsia="仿宋_GB2312" w:cs="仿宋_GB2312"/>
                <w:sz w:val="28"/>
                <w:szCs w:val="28"/>
                <w:highlight w:val="none"/>
                <w:lang w:bidi="ar"/>
              </w:rPr>
              <w:t>项目负责人情况</w:t>
            </w:r>
          </w:p>
        </w:tc>
      </w:tr>
      <w:tr w14:paraId="39C8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1402" w:type="dxa"/>
            <w:tcBorders>
              <w:top w:val="single" w:color="auto" w:sz="4" w:space="0"/>
              <w:left w:val="single" w:color="auto" w:sz="4" w:space="0"/>
              <w:bottom w:val="single" w:color="auto" w:sz="4" w:space="0"/>
              <w:right w:val="single" w:color="auto" w:sz="4" w:space="0"/>
            </w:tcBorders>
            <w:noWrap w:val="0"/>
            <w:vAlign w:val="center"/>
          </w:tcPr>
          <w:p w14:paraId="1A137526">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姓名</w:t>
            </w:r>
          </w:p>
        </w:tc>
        <w:tc>
          <w:tcPr>
            <w:tcW w:w="1497" w:type="dxa"/>
            <w:gridSpan w:val="3"/>
            <w:tcBorders>
              <w:top w:val="single" w:color="auto" w:sz="4" w:space="0"/>
              <w:left w:val="nil"/>
              <w:bottom w:val="single" w:color="auto" w:sz="4" w:space="0"/>
              <w:right w:val="single" w:color="auto" w:sz="4" w:space="0"/>
            </w:tcBorders>
            <w:noWrap w:val="0"/>
            <w:vAlign w:val="center"/>
          </w:tcPr>
          <w:p w14:paraId="362F2D29">
            <w:pPr>
              <w:spacing w:line="460" w:lineRule="exact"/>
              <w:jc w:val="center"/>
              <w:rPr>
                <w:rFonts w:ascii="仿宋_GB2312" w:hAnsi="仿宋" w:eastAsia="仿宋_GB2312" w:cs="仿宋_GB2312"/>
                <w:sz w:val="28"/>
                <w:szCs w:val="28"/>
                <w:highlight w:val="none"/>
              </w:rPr>
            </w:pPr>
          </w:p>
        </w:tc>
        <w:tc>
          <w:tcPr>
            <w:tcW w:w="1186" w:type="dxa"/>
            <w:tcBorders>
              <w:top w:val="single" w:color="auto" w:sz="4" w:space="0"/>
              <w:left w:val="nil"/>
              <w:bottom w:val="single" w:color="auto" w:sz="4" w:space="0"/>
              <w:right w:val="single" w:color="auto" w:sz="4" w:space="0"/>
            </w:tcBorders>
            <w:noWrap w:val="0"/>
            <w:vAlign w:val="center"/>
          </w:tcPr>
          <w:p w14:paraId="66B15F96">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性别</w:t>
            </w:r>
          </w:p>
        </w:tc>
        <w:tc>
          <w:tcPr>
            <w:tcW w:w="1504" w:type="dxa"/>
            <w:gridSpan w:val="2"/>
            <w:tcBorders>
              <w:top w:val="single" w:color="auto" w:sz="4" w:space="0"/>
              <w:left w:val="nil"/>
              <w:bottom w:val="single" w:color="auto" w:sz="4" w:space="0"/>
              <w:right w:val="single" w:color="auto" w:sz="4" w:space="0"/>
            </w:tcBorders>
            <w:noWrap w:val="0"/>
            <w:vAlign w:val="center"/>
          </w:tcPr>
          <w:p w14:paraId="269B4196">
            <w:pPr>
              <w:spacing w:line="460" w:lineRule="exact"/>
              <w:jc w:val="center"/>
              <w:rPr>
                <w:rFonts w:ascii="仿宋_GB2312" w:hAnsi="仿宋" w:eastAsia="仿宋_GB2312" w:cs="仿宋_GB2312"/>
                <w:sz w:val="28"/>
                <w:szCs w:val="28"/>
                <w:highlight w:val="none"/>
              </w:rPr>
            </w:pPr>
          </w:p>
        </w:tc>
        <w:tc>
          <w:tcPr>
            <w:tcW w:w="1345" w:type="dxa"/>
            <w:gridSpan w:val="2"/>
            <w:tcBorders>
              <w:top w:val="single" w:color="auto" w:sz="4" w:space="0"/>
              <w:left w:val="nil"/>
              <w:bottom w:val="single" w:color="auto" w:sz="4" w:space="0"/>
              <w:right w:val="single" w:color="auto" w:sz="4" w:space="0"/>
            </w:tcBorders>
            <w:noWrap w:val="0"/>
            <w:vAlign w:val="center"/>
          </w:tcPr>
          <w:p w14:paraId="6658A323">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年龄</w:t>
            </w:r>
          </w:p>
        </w:tc>
        <w:tc>
          <w:tcPr>
            <w:tcW w:w="2026" w:type="dxa"/>
            <w:gridSpan w:val="2"/>
            <w:tcBorders>
              <w:top w:val="single" w:color="auto" w:sz="4" w:space="0"/>
              <w:left w:val="nil"/>
              <w:bottom w:val="single" w:color="auto" w:sz="4" w:space="0"/>
              <w:right w:val="single" w:color="auto" w:sz="4" w:space="0"/>
            </w:tcBorders>
            <w:noWrap w:val="0"/>
            <w:vAlign w:val="center"/>
          </w:tcPr>
          <w:p w14:paraId="79E9371F">
            <w:pPr>
              <w:spacing w:line="460" w:lineRule="exact"/>
              <w:jc w:val="center"/>
              <w:rPr>
                <w:rFonts w:ascii="仿宋_GB2312" w:hAnsi="仿宋" w:eastAsia="仿宋_GB2312" w:cs="仿宋_GB2312"/>
                <w:sz w:val="28"/>
                <w:szCs w:val="28"/>
                <w:highlight w:val="none"/>
              </w:rPr>
            </w:pPr>
          </w:p>
        </w:tc>
      </w:tr>
      <w:tr w14:paraId="4259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1402" w:type="dxa"/>
            <w:tcBorders>
              <w:top w:val="single" w:color="auto" w:sz="4" w:space="0"/>
              <w:left w:val="single" w:color="auto" w:sz="4" w:space="0"/>
              <w:bottom w:val="single" w:color="auto" w:sz="4" w:space="0"/>
              <w:right w:val="single" w:color="auto" w:sz="4" w:space="0"/>
            </w:tcBorders>
            <w:noWrap w:val="0"/>
            <w:vAlign w:val="center"/>
          </w:tcPr>
          <w:p w14:paraId="5B4E80B5">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职务</w:t>
            </w:r>
          </w:p>
        </w:tc>
        <w:tc>
          <w:tcPr>
            <w:tcW w:w="4187" w:type="dxa"/>
            <w:gridSpan w:val="6"/>
            <w:tcBorders>
              <w:top w:val="single" w:color="auto" w:sz="4" w:space="0"/>
              <w:left w:val="nil"/>
              <w:bottom w:val="single" w:color="auto" w:sz="4" w:space="0"/>
              <w:right w:val="single" w:color="auto" w:sz="4" w:space="0"/>
            </w:tcBorders>
            <w:noWrap w:val="0"/>
            <w:vAlign w:val="center"/>
          </w:tcPr>
          <w:p w14:paraId="0F421297">
            <w:pPr>
              <w:spacing w:line="460" w:lineRule="exact"/>
              <w:jc w:val="center"/>
              <w:rPr>
                <w:rFonts w:ascii="仿宋_GB2312" w:hAnsi="仿宋" w:eastAsia="仿宋_GB2312" w:cs="仿宋_GB2312"/>
                <w:sz w:val="28"/>
                <w:szCs w:val="28"/>
                <w:highlight w:val="none"/>
              </w:rPr>
            </w:pPr>
          </w:p>
        </w:tc>
        <w:tc>
          <w:tcPr>
            <w:tcW w:w="1345" w:type="dxa"/>
            <w:gridSpan w:val="2"/>
            <w:tcBorders>
              <w:top w:val="single" w:color="auto" w:sz="4" w:space="0"/>
              <w:left w:val="nil"/>
              <w:bottom w:val="single" w:color="auto" w:sz="4" w:space="0"/>
              <w:right w:val="single" w:color="auto" w:sz="4" w:space="0"/>
            </w:tcBorders>
            <w:noWrap w:val="0"/>
            <w:vAlign w:val="center"/>
          </w:tcPr>
          <w:p w14:paraId="5C0DAFE6">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学历</w:t>
            </w:r>
          </w:p>
        </w:tc>
        <w:tc>
          <w:tcPr>
            <w:tcW w:w="2026" w:type="dxa"/>
            <w:gridSpan w:val="2"/>
            <w:tcBorders>
              <w:top w:val="single" w:color="auto" w:sz="4" w:space="0"/>
              <w:left w:val="nil"/>
              <w:bottom w:val="single" w:color="auto" w:sz="4" w:space="0"/>
              <w:right w:val="single" w:color="auto" w:sz="4" w:space="0"/>
            </w:tcBorders>
            <w:noWrap w:val="0"/>
            <w:vAlign w:val="center"/>
          </w:tcPr>
          <w:p w14:paraId="212EF59A">
            <w:pPr>
              <w:spacing w:line="460" w:lineRule="exact"/>
              <w:jc w:val="center"/>
              <w:rPr>
                <w:rFonts w:ascii="仿宋_GB2312" w:hAnsi="仿宋" w:eastAsia="仿宋_GB2312" w:cs="仿宋_GB2312"/>
                <w:sz w:val="28"/>
                <w:szCs w:val="28"/>
                <w:highlight w:val="none"/>
              </w:rPr>
            </w:pPr>
          </w:p>
        </w:tc>
      </w:tr>
      <w:tr w14:paraId="6699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14:paraId="485C4C91">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参加工作时间</w:t>
            </w:r>
          </w:p>
        </w:tc>
        <w:tc>
          <w:tcPr>
            <w:tcW w:w="1848" w:type="dxa"/>
            <w:gridSpan w:val="2"/>
            <w:tcBorders>
              <w:top w:val="single" w:color="auto" w:sz="4" w:space="0"/>
              <w:left w:val="nil"/>
              <w:bottom w:val="single" w:color="auto" w:sz="4" w:space="0"/>
              <w:right w:val="single" w:color="auto" w:sz="4" w:space="0"/>
            </w:tcBorders>
            <w:noWrap w:val="0"/>
            <w:vAlign w:val="center"/>
          </w:tcPr>
          <w:p w14:paraId="46ADC7AA">
            <w:pPr>
              <w:spacing w:line="460" w:lineRule="exact"/>
              <w:jc w:val="center"/>
              <w:rPr>
                <w:rFonts w:ascii="仿宋_GB2312" w:hAnsi="仿宋" w:eastAsia="仿宋_GB2312" w:cs="仿宋_GB2312"/>
                <w:sz w:val="28"/>
                <w:szCs w:val="28"/>
                <w:highlight w:val="none"/>
              </w:rPr>
            </w:pPr>
          </w:p>
        </w:tc>
        <w:tc>
          <w:tcPr>
            <w:tcW w:w="2849" w:type="dxa"/>
            <w:gridSpan w:val="4"/>
            <w:tcBorders>
              <w:top w:val="single" w:color="auto" w:sz="4" w:space="0"/>
              <w:left w:val="nil"/>
              <w:bottom w:val="single" w:color="auto" w:sz="4" w:space="0"/>
              <w:right w:val="single" w:color="auto" w:sz="4" w:space="0"/>
            </w:tcBorders>
            <w:noWrap w:val="0"/>
            <w:vAlign w:val="center"/>
          </w:tcPr>
          <w:p w14:paraId="45C589A2">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从事该工作时间</w:t>
            </w:r>
          </w:p>
        </w:tc>
        <w:tc>
          <w:tcPr>
            <w:tcW w:w="2026" w:type="dxa"/>
            <w:gridSpan w:val="2"/>
            <w:tcBorders>
              <w:top w:val="single" w:color="auto" w:sz="4" w:space="0"/>
              <w:left w:val="nil"/>
              <w:bottom w:val="single" w:color="auto" w:sz="4" w:space="0"/>
              <w:right w:val="single" w:color="auto" w:sz="4" w:space="0"/>
            </w:tcBorders>
            <w:noWrap w:val="0"/>
            <w:vAlign w:val="center"/>
          </w:tcPr>
          <w:p w14:paraId="0AA26B5C">
            <w:pPr>
              <w:spacing w:line="460" w:lineRule="exact"/>
              <w:jc w:val="center"/>
              <w:rPr>
                <w:rFonts w:ascii="仿宋_GB2312" w:hAnsi="仿宋" w:eastAsia="仿宋_GB2312" w:cs="仿宋_GB2312"/>
                <w:sz w:val="28"/>
                <w:szCs w:val="28"/>
                <w:highlight w:val="none"/>
              </w:rPr>
            </w:pPr>
          </w:p>
        </w:tc>
      </w:tr>
      <w:tr w14:paraId="59C3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2237" w:type="dxa"/>
            <w:gridSpan w:val="3"/>
            <w:tcBorders>
              <w:top w:val="single" w:color="auto" w:sz="4" w:space="0"/>
              <w:left w:val="single" w:color="auto" w:sz="4" w:space="0"/>
              <w:bottom w:val="single" w:color="auto" w:sz="4" w:space="0"/>
              <w:right w:val="single" w:color="auto" w:sz="4" w:space="0"/>
            </w:tcBorders>
            <w:noWrap w:val="0"/>
            <w:vAlign w:val="center"/>
          </w:tcPr>
          <w:p w14:paraId="7464D5CF">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职称</w:t>
            </w:r>
          </w:p>
        </w:tc>
        <w:tc>
          <w:tcPr>
            <w:tcW w:w="1848" w:type="dxa"/>
            <w:gridSpan w:val="2"/>
            <w:tcBorders>
              <w:top w:val="single" w:color="auto" w:sz="4" w:space="0"/>
              <w:left w:val="nil"/>
              <w:bottom w:val="single" w:color="auto" w:sz="4" w:space="0"/>
              <w:right w:val="single" w:color="auto" w:sz="4" w:space="0"/>
            </w:tcBorders>
            <w:noWrap w:val="0"/>
            <w:vAlign w:val="center"/>
          </w:tcPr>
          <w:p w14:paraId="11A85943">
            <w:pPr>
              <w:spacing w:line="460" w:lineRule="exact"/>
              <w:jc w:val="center"/>
              <w:rPr>
                <w:rFonts w:ascii="仿宋_GB2312" w:hAnsi="仿宋" w:eastAsia="仿宋_GB2312" w:cs="仿宋_GB2312"/>
                <w:sz w:val="28"/>
                <w:szCs w:val="28"/>
                <w:highlight w:val="none"/>
              </w:rPr>
            </w:pPr>
          </w:p>
        </w:tc>
        <w:tc>
          <w:tcPr>
            <w:tcW w:w="2849" w:type="dxa"/>
            <w:gridSpan w:val="4"/>
            <w:tcBorders>
              <w:top w:val="single" w:color="auto" w:sz="4" w:space="0"/>
              <w:left w:val="nil"/>
              <w:bottom w:val="single" w:color="auto" w:sz="4" w:space="0"/>
              <w:right w:val="single" w:color="auto" w:sz="4" w:space="0"/>
            </w:tcBorders>
            <w:noWrap w:val="0"/>
            <w:vAlign w:val="center"/>
          </w:tcPr>
          <w:p w14:paraId="0D37237C">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证书编号</w:t>
            </w:r>
          </w:p>
        </w:tc>
        <w:tc>
          <w:tcPr>
            <w:tcW w:w="2026" w:type="dxa"/>
            <w:gridSpan w:val="2"/>
            <w:tcBorders>
              <w:top w:val="single" w:color="auto" w:sz="4" w:space="0"/>
              <w:left w:val="nil"/>
              <w:bottom w:val="single" w:color="auto" w:sz="4" w:space="0"/>
              <w:right w:val="single" w:color="auto" w:sz="4" w:space="0"/>
            </w:tcBorders>
            <w:noWrap w:val="0"/>
            <w:vAlign w:val="center"/>
          </w:tcPr>
          <w:p w14:paraId="39FF422E">
            <w:pPr>
              <w:spacing w:line="460" w:lineRule="exact"/>
              <w:jc w:val="center"/>
              <w:rPr>
                <w:rFonts w:ascii="仿宋_GB2312" w:hAnsi="仿宋" w:eastAsia="仿宋_GB2312" w:cs="仿宋_GB2312"/>
                <w:sz w:val="28"/>
                <w:szCs w:val="28"/>
                <w:highlight w:val="none"/>
              </w:rPr>
            </w:pPr>
          </w:p>
        </w:tc>
      </w:tr>
      <w:tr w14:paraId="25D6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8960" w:type="dxa"/>
            <w:gridSpan w:val="11"/>
            <w:tcBorders>
              <w:top w:val="single" w:color="auto" w:sz="4" w:space="0"/>
              <w:left w:val="single" w:color="auto" w:sz="4" w:space="0"/>
              <w:bottom w:val="single" w:color="auto" w:sz="4" w:space="0"/>
              <w:right w:val="single" w:color="auto" w:sz="4" w:space="0"/>
            </w:tcBorders>
            <w:noWrap w:val="0"/>
            <w:vAlign w:val="center"/>
          </w:tcPr>
          <w:p w14:paraId="3739F5DA">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近三年承担的项目情况一览表</w:t>
            </w:r>
          </w:p>
        </w:tc>
      </w:tr>
      <w:tr w14:paraId="1380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0531D44F">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项目名称</w:t>
            </w:r>
          </w:p>
        </w:tc>
        <w:tc>
          <w:tcPr>
            <w:tcW w:w="2252" w:type="dxa"/>
            <w:gridSpan w:val="4"/>
            <w:tcBorders>
              <w:top w:val="single" w:color="auto" w:sz="4" w:space="0"/>
              <w:left w:val="nil"/>
              <w:bottom w:val="single" w:color="auto" w:sz="4" w:space="0"/>
              <w:right w:val="single" w:color="auto" w:sz="4" w:space="0"/>
            </w:tcBorders>
            <w:noWrap w:val="0"/>
            <w:vAlign w:val="center"/>
          </w:tcPr>
          <w:p w14:paraId="38FDAD25">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委托单位</w:t>
            </w:r>
          </w:p>
        </w:tc>
        <w:tc>
          <w:tcPr>
            <w:tcW w:w="1572" w:type="dxa"/>
            <w:gridSpan w:val="2"/>
            <w:tcBorders>
              <w:top w:val="single" w:color="auto" w:sz="4" w:space="0"/>
              <w:left w:val="nil"/>
              <w:bottom w:val="single" w:color="auto" w:sz="4" w:space="0"/>
              <w:right w:val="single" w:color="auto" w:sz="4" w:space="0"/>
            </w:tcBorders>
            <w:noWrap w:val="0"/>
            <w:vAlign w:val="center"/>
          </w:tcPr>
          <w:p w14:paraId="02EB4625">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合同额</w:t>
            </w:r>
          </w:p>
        </w:tc>
        <w:tc>
          <w:tcPr>
            <w:tcW w:w="1271" w:type="dxa"/>
            <w:gridSpan w:val="2"/>
            <w:tcBorders>
              <w:top w:val="single" w:color="auto" w:sz="4" w:space="0"/>
              <w:left w:val="nil"/>
              <w:bottom w:val="single" w:color="auto" w:sz="4" w:space="0"/>
              <w:right w:val="single" w:color="auto" w:sz="4" w:space="0"/>
            </w:tcBorders>
            <w:noWrap w:val="0"/>
            <w:vAlign w:val="center"/>
          </w:tcPr>
          <w:p w14:paraId="1A957AFC">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验收时间</w:t>
            </w:r>
          </w:p>
        </w:tc>
        <w:tc>
          <w:tcPr>
            <w:tcW w:w="1878" w:type="dxa"/>
            <w:tcBorders>
              <w:top w:val="single" w:color="auto" w:sz="4" w:space="0"/>
              <w:left w:val="nil"/>
              <w:bottom w:val="single" w:color="auto" w:sz="4" w:space="0"/>
              <w:right w:val="single" w:color="auto" w:sz="4" w:space="0"/>
            </w:tcBorders>
            <w:noWrap w:val="0"/>
            <w:vAlign w:val="center"/>
          </w:tcPr>
          <w:p w14:paraId="03FA4F63">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联系人及电话</w:t>
            </w:r>
          </w:p>
        </w:tc>
      </w:tr>
      <w:tr w14:paraId="79F8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2B026574">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374B1AD5">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220F543E">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30784AFC">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02A4EC67">
            <w:pPr>
              <w:spacing w:line="460" w:lineRule="exact"/>
              <w:jc w:val="center"/>
              <w:rPr>
                <w:rFonts w:ascii="仿宋_GB2312" w:hAnsi="仿宋" w:eastAsia="仿宋_GB2312" w:cs="仿宋_GB2312"/>
                <w:sz w:val="28"/>
                <w:szCs w:val="28"/>
                <w:highlight w:val="none"/>
              </w:rPr>
            </w:pPr>
          </w:p>
        </w:tc>
      </w:tr>
      <w:tr w14:paraId="70FB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510FF4FB">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4DC2874F">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21353D92">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231EC6A4">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6009A9EA">
            <w:pPr>
              <w:spacing w:line="460" w:lineRule="exact"/>
              <w:jc w:val="center"/>
              <w:rPr>
                <w:rFonts w:ascii="仿宋_GB2312" w:hAnsi="仿宋" w:eastAsia="仿宋_GB2312" w:cs="仿宋_GB2312"/>
                <w:sz w:val="28"/>
                <w:szCs w:val="28"/>
                <w:highlight w:val="none"/>
              </w:rPr>
            </w:pPr>
          </w:p>
        </w:tc>
      </w:tr>
      <w:tr w14:paraId="7C34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41E4AF35">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622218AB">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4919FF21">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4F26E76B">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0823C73C">
            <w:pPr>
              <w:spacing w:line="460" w:lineRule="exact"/>
              <w:jc w:val="center"/>
              <w:rPr>
                <w:rFonts w:ascii="仿宋_GB2312" w:hAnsi="仿宋" w:eastAsia="仿宋_GB2312" w:cs="仿宋_GB2312"/>
                <w:sz w:val="28"/>
                <w:szCs w:val="28"/>
                <w:highlight w:val="none"/>
              </w:rPr>
            </w:pPr>
          </w:p>
        </w:tc>
      </w:tr>
      <w:tr w14:paraId="62A8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8960" w:type="dxa"/>
            <w:gridSpan w:val="11"/>
            <w:tcBorders>
              <w:top w:val="single" w:color="auto" w:sz="4" w:space="0"/>
              <w:left w:val="single" w:color="auto" w:sz="4" w:space="0"/>
              <w:bottom w:val="single" w:color="auto" w:sz="4" w:space="0"/>
              <w:right w:val="single" w:color="auto" w:sz="4" w:space="0"/>
            </w:tcBorders>
            <w:noWrap w:val="0"/>
            <w:vAlign w:val="center"/>
          </w:tcPr>
          <w:p w14:paraId="71864899">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其他人员情况</w:t>
            </w:r>
          </w:p>
        </w:tc>
      </w:tr>
      <w:tr w14:paraId="7327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51"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34219174">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姓名</w:t>
            </w:r>
          </w:p>
        </w:tc>
        <w:tc>
          <w:tcPr>
            <w:tcW w:w="2252" w:type="dxa"/>
            <w:gridSpan w:val="4"/>
            <w:tcBorders>
              <w:top w:val="single" w:color="auto" w:sz="4" w:space="0"/>
              <w:left w:val="nil"/>
              <w:bottom w:val="single" w:color="auto" w:sz="4" w:space="0"/>
              <w:right w:val="single" w:color="auto" w:sz="4" w:space="0"/>
            </w:tcBorders>
            <w:noWrap w:val="0"/>
            <w:vAlign w:val="center"/>
          </w:tcPr>
          <w:p w14:paraId="1EB19BA9">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学历</w:t>
            </w:r>
          </w:p>
        </w:tc>
        <w:tc>
          <w:tcPr>
            <w:tcW w:w="1572" w:type="dxa"/>
            <w:gridSpan w:val="2"/>
            <w:tcBorders>
              <w:top w:val="single" w:color="auto" w:sz="4" w:space="0"/>
              <w:left w:val="nil"/>
              <w:bottom w:val="single" w:color="auto" w:sz="4" w:space="0"/>
              <w:right w:val="single" w:color="auto" w:sz="4" w:space="0"/>
            </w:tcBorders>
            <w:noWrap w:val="0"/>
            <w:vAlign w:val="center"/>
          </w:tcPr>
          <w:p w14:paraId="02E21320">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职称</w:t>
            </w:r>
          </w:p>
        </w:tc>
        <w:tc>
          <w:tcPr>
            <w:tcW w:w="1271" w:type="dxa"/>
            <w:gridSpan w:val="2"/>
            <w:tcBorders>
              <w:top w:val="single" w:color="auto" w:sz="4" w:space="0"/>
              <w:left w:val="nil"/>
              <w:bottom w:val="single" w:color="auto" w:sz="4" w:space="0"/>
              <w:right w:val="single" w:color="auto" w:sz="4" w:space="0"/>
            </w:tcBorders>
            <w:noWrap w:val="0"/>
            <w:vAlign w:val="center"/>
          </w:tcPr>
          <w:p w14:paraId="37C56D93">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证书编号</w:t>
            </w:r>
          </w:p>
        </w:tc>
        <w:tc>
          <w:tcPr>
            <w:tcW w:w="1878" w:type="dxa"/>
            <w:tcBorders>
              <w:top w:val="single" w:color="auto" w:sz="4" w:space="0"/>
              <w:left w:val="nil"/>
              <w:bottom w:val="single" w:color="auto" w:sz="4" w:space="0"/>
              <w:right w:val="single" w:color="auto" w:sz="4" w:space="0"/>
            </w:tcBorders>
            <w:noWrap w:val="0"/>
            <w:vAlign w:val="center"/>
          </w:tcPr>
          <w:p w14:paraId="2297816A">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从事该工作</w:t>
            </w:r>
          </w:p>
          <w:p w14:paraId="668DEE9D">
            <w:pPr>
              <w:spacing w:line="460" w:lineRule="exact"/>
              <w:jc w:val="center"/>
              <w:rPr>
                <w:rFonts w:ascii="仿宋_GB2312" w:hAnsi="仿宋" w:eastAsia="仿宋_GB2312" w:cs="仿宋_GB2312"/>
                <w:sz w:val="28"/>
                <w:szCs w:val="28"/>
                <w:highlight w:val="none"/>
              </w:rPr>
            </w:pPr>
            <w:r>
              <w:rPr>
                <w:rFonts w:ascii="仿宋_GB2312" w:hAnsi="仿宋" w:eastAsia="仿宋_GB2312" w:cs="仿宋_GB2312"/>
                <w:sz w:val="28"/>
                <w:szCs w:val="28"/>
                <w:highlight w:val="none"/>
                <w:lang w:bidi="ar"/>
              </w:rPr>
              <w:t>时间</w:t>
            </w:r>
          </w:p>
        </w:tc>
      </w:tr>
      <w:tr w14:paraId="1FC1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1DDB7E63">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44E0ED1E">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67ADA4B5">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45588C7F">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74EF7F30">
            <w:pPr>
              <w:spacing w:line="460" w:lineRule="exact"/>
              <w:jc w:val="center"/>
              <w:rPr>
                <w:rFonts w:ascii="仿宋_GB2312" w:hAnsi="仿宋" w:eastAsia="仿宋_GB2312" w:cs="仿宋_GB2312"/>
                <w:sz w:val="28"/>
                <w:szCs w:val="28"/>
                <w:highlight w:val="none"/>
              </w:rPr>
            </w:pPr>
          </w:p>
        </w:tc>
      </w:tr>
      <w:tr w14:paraId="79E1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2331F964">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5B857584">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6970547C">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27BA1489">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6590A776">
            <w:pPr>
              <w:spacing w:line="460" w:lineRule="exact"/>
              <w:jc w:val="center"/>
              <w:rPr>
                <w:rFonts w:ascii="仿宋_GB2312" w:hAnsi="仿宋" w:eastAsia="仿宋_GB2312" w:cs="仿宋_GB2312"/>
                <w:sz w:val="28"/>
                <w:szCs w:val="28"/>
                <w:highlight w:val="none"/>
              </w:rPr>
            </w:pPr>
          </w:p>
        </w:tc>
      </w:tr>
      <w:tr w14:paraId="4B25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03C3A1A7">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42CAD271">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2DB085F3">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72E6780E">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303DABD2">
            <w:pPr>
              <w:spacing w:line="460" w:lineRule="exact"/>
              <w:jc w:val="center"/>
              <w:rPr>
                <w:rFonts w:ascii="仿宋_GB2312" w:hAnsi="仿宋" w:eastAsia="仿宋_GB2312" w:cs="仿宋_GB2312"/>
                <w:sz w:val="28"/>
                <w:szCs w:val="28"/>
                <w:highlight w:val="none"/>
              </w:rPr>
            </w:pPr>
          </w:p>
        </w:tc>
      </w:tr>
      <w:tr w14:paraId="11AE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1543DC95">
            <w:pPr>
              <w:spacing w:line="460" w:lineRule="exact"/>
              <w:jc w:val="center"/>
              <w:rPr>
                <w:rFonts w:ascii="仿宋_GB2312" w:hAnsi="仿宋" w:eastAsia="仿宋_GB2312" w:cs="仿宋_GB2312"/>
                <w:sz w:val="28"/>
                <w:szCs w:val="28"/>
                <w:highlight w:val="none"/>
              </w:rPr>
            </w:pPr>
          </w:p>
        </w:tc>
        <w:tc>
          <w:tcPr>
            <w:tcW w:w="2252" w:type="dxa"/>
            <w:gridSpan w:val="4"/>
            <w:tcBorders>
              <w:top w:val="single" w:color="auto" w:sz="4" w:space="0"/>
              <w:left w:val="nil"/>
              <w:bottom w:val="single" w:color="auto" w:sz="4" w:space="0"/>
              <w:right w:val="single" w:color="auto" w:sz="4" w:space="0"/>
            </w:tcBorders>
            <w:noWrap w:val="0"/>
            <w:vAlign w:val="center"/>
          </w:tcPr>
          <w:p w14:paraId="08E2822C">
            <w:pPr>
              <w:spacing w:line="460" w:lineRule="exact"/>
              <w:jc w:val="center"/>
              <w:rPr>
                <w:rFonts w:ascii="仿宋_GB2312" w:hAnsi="仿宋" w:eastAsia="仿宋_GB2312" w:cs="仿宋_GB2312"/>
                <w:sz w:val="28"/>
                <w:szCs w:val="28"/>
                <w:highlight w:val="none"/>
              </w:rPr>
            </w:pPr>
          </w:p>
        </w:tc>
        <w:tc>
          <w:tcPr>
            <w:tcW w:w="1572" w:type="dxa"/>
            <w:gridSpan w:val="2"/>
            <w:tcBorders>
              <w:top w:val="single" w:color="auto" w:sz="4" w:space="0"/>
              <w:left w:val="nil"/>
              <w:bottom w:val="single" w:color="auto" w:sz="4" w:space="0"/>
              <w:right w:val="single" w:color="auto" w:sz="4" w:space="0"/>
            </w:tcBorders>
            <w:noWrap w:val="0"/>
            <w:vAlign w:val="center"/>
          </w:tcPr>
          <w:p w14:paraId="17BDC74E">
            <w:pPr>
              <w:spacing w:line="460" w:lineRule="exact"/>
              <w:jc w:val="center"/>
              <w:rPr>
                <w:rFonts w:ascii="仿宋_GB2312" w:hAnsi="仿宋" w:eastAsia="仿宋_GB2312" w:cs="仿宋_GB2312"/>
                <w:sz w:val="28"/>
                <w:szCs w:val="28"/>
                <w:highlight w:val="none"/>
              </w:rPr>
            </w:pPr>
          </w:p>
        </w:tc>
        <w:tc>
          <w:tcPr>
            <w:tcW w:w="1271" w:type="dxa"/>
            <w:gridSpan w:val="2"/>
            <w:tcBorders>
              <w:top w:val="single" w:color="auto" w:sz="4" w:space="0"/>
              <w:left w:val="nil"/>
              <w:bottom w:val="single" w:color="auto" w:sz="4" w:space="0"/>
              <w:right w:val="single" w:color="auto" w:sz="4" w:space="0"/>
            </w:tcBorders>
            <w:noWrap w:val="0"/>
            <w:vAlign w:val="center"/>
          </w:tcPr>
          <w:p w14:paraId="6B75EA12">
            <w:pPr>
              <w:spacing w:line="460" w:lineRule="exact"/>
              <w:jc w:val="center"/>
              <w:rPr>
                <w:rFonts w:ascii="仿宋_GB2312" w:hAnsi="仿宋" w:eastAsia="仿宋_GB2312" w:cs="仿宋_GB2312"/>
                <w:sz w:val="28"/>
                <w:szCs w:val="28"/>
                <w:highlight w:val="none"/>
              </w:rPr>
            </w:pPr>
          </w:p>
        </w:tc>
        <w:tc>
          <w:tcPr>
            <w:tcW w:w="1878" w:type="dxa"/>
            <w:tcBorders>
              <w:top w:val="single" w:color="auto" w:sz="4" w:space="0"/>
              <w:left w:val="nil"/>
              <w:bottom w:val="single" w:color="auto" w:sz="4" w:space="0"/>
              <w:right w:val="single" w:color="auto" w:sz="4" w:space="0"/>
            </w:tcBorders>
            <w:noWrap w:val="0"/>
            <w:vAlign w:val="center"/>
          </w:tcPr>
          <w:p w14:paraId="1711E20E">
            <w:pPr>
              <w:spacing w:line="460" w:lineRule="exact"/>
              <w:jc w:val="center"/>
              <w:rPr>
                <w:rFonts w:ascii="仿宋_GB2312" w:hAnsi="仿宋" w:eastAsia="仿宋_GB2312" w:cs="仿宋_GB2312"/>
                <w:sz w:val="28"/>
                <w:szCs w:val="28"/>
                <w:highlight w:val="none"/>
              </w:rPr>
            </w:pPr>
          </w:p>
        </w:tc>
      </w:tr>
    </w:tbl>
    <w:p w14:paraId="54FA09EC">
      <w:pPr>
        <w:spacing w:line="460" w:lineRule="exact"/>
        <w:ind w:firstLine="240" w:firstLineChars="100"/>
        <w:rPr>
          <w:rFonts w:ascii="仿宋_GB2312" w:hAnsi="仿宋" w:eastAsia="仿宋_GB2312" w:cs="仿宋_GB2312"/>
          <w:sz w:val="24"/>
          <w:szCs w:val="24"/>
          <w:highlight w:val="none"/>
        </w:rPr>
      </w:pPr>
      <w:r>
        <w:rPr>
          <w:rFonts w:ascii="仿宋_GB2312" w:hAnsi="仿宋" w:eastAsia="仿宋_GB2312" w:cs="仿宋_GB2312"/>
          <w:sz w:val="24"/>
          <w:szCs w:val="24"/>
          <w:highlight w:val="none"/>
          <w:lang w:bidi="ar"/>
        </w:rPr>
        <w:t>注：1、本表可由投标人根据实际情况自行扩展。</w:t>
      </w:r>
    </w:p>
    <w:p w14:paraId="2E175543">
      <w:pPr>
        <w:spacing w:line="460" w:lineRule="exact"/>
        <w:ind w:firstLine="720" w:firstLineChars="300"/>
        <w:rPr>
          <w:rFonts w:ascii="仿宋_GB2312" w:hAnsi="仿宋" w:eastAsia="仿宋_GB2312" w:cs="仿宋_GB2312"/>
          <w:sz w:val="24"/>
          <w:szCs w:val="24"/>
          <w:highlight w:val="none"/>
        </w:rPr>
      </w:pPr>
      <w:r>
        <w:rPr>
          <w:rFonts w:ascii="仿宋_GB2312" w:hAnsi="仿宋" w:eastAsia="仿宋_GB2312" w:cs="仿宋_GB2312"/>
          <w:sz w:val="24"/>
          <w:szCs w:val="24"/>
          <w:highlight w:val="none"/>
          <w:lang w:bidi="ar"/>
        </w:rPr>
        <w:t>2、表后附拟派人员职业/职称、资格证书等相关证书扫描件。</w:t>
      </w:r>
    </w:p>
    <w:p w14:paraId="534F073F">
      <w:pPr>
        <w:spacing w:line="460" w:lineRule="exact"/>
        <w:ind w:firstLine="420" w:firstLineChars="200"/>
        <w:rPr>
          <w:rFonts w:ascii="仿宋_GB2312" w:hAnsi="宋体" w:eastAsia="仿宋_GB2312" w:cs="仿宋_GB2312"/>
          <w:szCs w:val="21"/>
          <w:highlight w:val="none"/>
        </w:rPr>
      </w:pPr>
      <w:r>
        <w:rPr>
          <w:rFonts w:ascii="仿宋_GB2312" w:hAnsi="宋体" w:eastAsia="仿宋_GB2312" w:cs="仿宋_GB2312"/>
          <w:szCs w:val="21"/>
          <w:highlight w:val="none"/>
          <w:lang w:bidi="ar"/>
        </w:rPr>
        <w:t xml:space="preserve"> </w:t>
      </w:r>
    </w:p>
    <w:p w14:paraId="4E1F5FCF">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5355E697">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5566D908">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12057476">
      <w:pPr>
        <w:widowControl/>
        <w:wordWrap w:val="0"/>
        <w:jc w:val="right"/>
        <w:rPr>
          <w:rFonts w:ascii="仿宋_GB2312" w:hAnsi="仿宋" w:eastAsia="仿宋_GB2312" w:cs="仿宋_GB2312"/>
          <w:sz w:val="30"/>
          <w:szCs w:val="30"/>
          <w:highlight w:val="none"/>
          <w:lang w:bidi="ar"/>
        </w:rPr>
      </w:pPr>
    </w:p>
    <w:p w14:paraId="71193546">
      <w:pPr>
        <w:widowControl/>
        <w:wordWrap w:val="0"/>
        <w:jc w:val="right"/>
        <w:rPr>
          <w:rFonts w:ascii="仿宋_GB2312" w:hAnsi="仿宋" w:eastAsia="仿宋_GB2312" w:cs="仿宋_GB2312"/>
          <w:sz w:val="30"/>
          <w:szCs w:val="30"/>
          <w:highlight w:val="none"/>
          <w:lang w:bidi="ar"/>
        </w:rPr>
      </w:pPr>
    </w:p>
    <w:p w14:paraId="30F491CE">
      <w:pPr>
        <w:widowControl/>
        <w:wordWrap w:val="0"/>
        <w:jc w:val="right"/>
        <w:rPr>
          <w:rFonts w:ascii="仿宋_GB2312" w:hAnsi="仿宋" w:eastAsia="仿宋_GB2312" w:cs="仿宋_GB2312"/>
          <w:sz w:val="30"/>
          <w:szCs w:val="30"/>
          <w:highlight w:val="none"/>
          <w:lang w:bidi="ar"/>
        </w:rPr>
      </w:pPr>
    </w:p>
    <w:p w14:paraId="57564EA0">
      <w:pPr>
        <w:widowControl/>
        <w:wordWrap w:val="0"/>
        <w:jc w:val="right"/>
        <w:rPr>
          <w:rFonts w:ascii="仿宋_GB2312" w:hAnsi="仿宋" w:eastAsia="仿宋_GB2312" w:cs="仿宋_GB2312"/>
          <w:sz w:val="30"/>
          <w:szCs w:val="30"/>
          <w:highlight w:val="none"/>
          <w:lang w:bidi="ar"/>
        </w:rPr>
      </w:pPr>
    </w:p>
    <w:p w14:paraId="14E0A3B4">
      <w:pPr>
        <w:pStyle w:val="24"/>
        <w:spacing w:line="520" w:lineRule="exact"/>
        <w:jc w:val="center"/>
        <w:rPr>
          <w:rStyle w:val="183"/>
          <w:b/>
          <w:bCs/>
          <w:sz w:val="44"/>
          <w:szCs w:val="44"/>
        </w:rPr>
      </w:pPr>
      <w:r>
        <w:rPr>
          <w:rFonts w:hint="eastAsia" w:hAnsi="宋体"/>
          <w:b/>
          <w:bCs/>
          <w:sz w:val="44"/>
          <w:szCs w:val="44"/>
        </w:rPr>
        <w:t>拟派实施团队一览表</w:t>
      </w:r>
    </w:p>
    <w:tbl>
      <w:tblPr>
        <w:tblStyle w:val="48"/>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1406"/>
        <w:gridCol w:w="2282"/>
        <w:gridCol w:w="1777"/>
        <w:gridCol w:w="1140"/>
        <w:gridCol w:w="1804"/>
      </w:tblGrid>
      <w:tr w14:paraId="334C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9966" w:type="dxa"/>
            <w:gridSpan w:val="6"/>
            <w:tcBorders>
              <w:bottom w:val="single" w:color="auto" w:sz="4" w:space="0"/>
            </w:tcBorders>
            <w:vAlign w:val="center"/>
          </w:tcPr>
          <w:p w14:paraId="1FE19283">
            <w:pPr>
              <w:pStyle w:val="24"/>
              <w:spacing w:line="400" w:lineRule="exact"/>
              <w:rPr>
                <w:rFonts w:ascii="仿宋_GB2312" w:hAnsi="宋体" w:eastAsia="仿宋_GB2312"/>
                <w:sz w:val="24"/>
                <w:szCs w:val="24"/>
              </w:rPr>
            </w:pPr>
            <w:r>
              <w:rPr>
                <w:rFonts w:hint="eastAsia" w:ascii="仿宋_GB2312" w:hAnsi="宋体" w:eastAsia="仿宋_GB2312"/>
                <w:sz w:val="24"/>
                <w:szCs w:val="24"/>
              </w:rPr>
              <w:t>拟派实施团队总人数：</w:t>
            </w:r>
          </w:p>
        </w:tc>
      </w:tr>
      <w:tr w14:paraId="21ED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9966" w:type="dxa"/>
            <w:gridSpan w:val="6"/>
            <w:tcBorders>
              <w:bottom w:val="single" w:color="auto" w:sz="4" w:space="0"/>
            </w:tcBorders>
            <w:vAlign w:val="center"/>
          </w:tcPr>
          <w:p w14:paraId="79FB8CA1">
            <w:pPr>
              <w:pStyle w:val="24"/>
              <w:spacing w:line="400" w:lineRule="exact"/>
              <w:ind w:leftChars="-1" w:hanging="2" w:hangingChars="1"/>
              <w:rPr>
                <w:rFonts w:ascii="仿宋_GB2312" w:hAnsi="宋体" w:eastAsia="仿宋_GB2312"/>
                <w:sz w:val="24"/>
                <w:szCs w:val="24"/>
              </w:rPr>
            </w:pPr>
            <w:r>
              <w:rPr>
                <w:rFonts w:hint="eastAsia" w:ascii="仿宋_GB2312" w:hAnsi="宋体" w:eastAsia="仿宋_GB2312"/>
                <w:sz w:val="24"/>
                <w:szCs w:val="24"/>
              </w:rPr>
              <w:t>拟派实施团队人员情况</w:t>
            </w:r>
          </w:p>
        </w:tc>
      </w:tr>
      <w:tr w14:paraId="1BCE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65304183">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406" w:type="dxa"/>
            <w:vAlign w:val="center"/>
          </w:tcPr>
          <w:p w14:paraId="66CA8A9E">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专业</w:t>
            </w:r>
          </w:p>
        </w:tc>
        <w:tc>
          <w:tcPr>
            <w:tcW w:w="2282" w:type="dxa"/>
            <w:vAlign w:val="center"/>
          </w:tcPr>
          <w:p w14:paraId="2341AB95">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资格证书或注册证书名称及编号</w:t>
            </w:r>
          </w:p>
        </w:tc>
        <w:tc>
          <w:tcPr>
            <w:tcW w:w="1777" w:type="dxa"/>
            <w:vAlign w:val="center"/>
          </w:tcPr>
          <w:p w14:paraId="088E5944">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取得资格</w:t>
            </w:r>
          </w:p>
          <w:p w14:paraId="06B2192A">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时间</w:t>
            </w:r>
          </w:p>
        </w:tc>
        <w:tc>
          <w:tcPr>
            <w:tcW w:w="1140" w:type="dxa"/>
            <w:vAlign w:val="center"/>
          </w:tcPr>
          <w:p w14:paraId="4EA69F3F">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职称</w:t>
            </w:r>
          </w:p>
        </w:tc>
        <w:tc>
          <w:tcPr>
            <w:tcW w:w="1804" w:type="dxa"/>
            <w:vAlign w:val="center"/>
          </w:tcPr>
          <w:p w14:paraId="1131936E">
            <w:pPr>
              <w:pStyle w:val="24"/>
              <w:spacing w:line="400" w:lineRule="exact"/>
              <w:jc w:val="center"/>
              <w:rPr>
                <w:rFonts w:ascii="仿宋_GB2312" w:hAnsi="宋体" w:eastAsia="仿宋_GB2312"/>
                <w:sz w:val="24"/>
                <w:szCs w:val="24"/>
              </w:rPr>
            </w:pPr>
            <w:r>
              <w:rPr>
                <w:rFonts w:hint="eastAsia" w:ascii="仿宋_GB2312" w:hAnsi="宋体" w:eastAsia="仿宋_GB2312"/>
                <w:sz w:val="24"/>
                <w:szCs w:val="24"/>
              </w:rPr>
              <w:t>在本项目中担任职务</w:t>
            </w:r>
          </w:p>
        </w:tc>
      </w:tr>
      <w:tr w14:paraId="15FB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4EE74E1C">
            <w:pPr>
              <w:pStyle w:val="24"/>
              <w:spacing w:line="400" w:lineRule="exact"/>
              <w:ind w:firstLine="480" w:firstLineChars="200"/>
              <w:jc w:val="center"/>
              <w:rPr>
                <w:rFonts w:ascii="仿宋_GB2312" w:hAnsi="宋体" w:eastAsia="仿宋_GB2312"/>
                <w:sz w:val="24"/>
                <w:szCs w:val="24"/>
              </w:rPr>
            </w:pPr>
          </w:p>
        </w:tc>
        <w:tc>
          <w:tcPr>
            <w:tcW w:w="1406" w:type="dxa"/>
            <w:vAlign w:val="center"/>
          </w:tcPr>
          <w:p w14:paraId="7F71C48E">
            <w:pPr>
              <w:pStyle w:val="24"/>
              <w:spacing w:line="400" w:lineRule="exact"/>
              <w:ind w:firstLine="480" w:firstLineChars="200"/>
              <w:jc w:val="center"/>
              <w:rPr>
                <w:rFonts w:ascii="仿宋_GB2312" w:hAnsi="宋体" w:eastAsia="仿宋_GB2312"/>
                <w:sz w:val="24"/>
                <w:szCs w:val="24"/>
              </w:rPr>
            </w:pPr>
          </w:p>
        </w:tc>
        <w:tc>
          <w:tcPr>
            <w:tcW w:w="2282" w:type="dxa"/>
            <w:vAlign w:val="center"/>
          </w:tcPr>
          <w:p w14:paraId="0DEEEDBD">
            <w:pPr>
              <w:pStyle w:val="24"/>
              <w:spacing w:line="400" w:lineRule="exact"/>
              <w:ind w:firstLine="480" w:firstLineChars="200"/>
              <w:jc w:val="center"/>
              <w:rPr>
                <w:rFonts w:ascii="仿宋_GB2312" w:hAnsi="宋体" w:eastAsia="仿宋_GB2312"/>
                <w:sz w:val="24"/>
                <w:szCs w:val="24"/>
              </w:rPr>
            </w:pPr>
          </w:p>
        </w:tc>
        <w:tc>
          <w:tcPr>
            <w:tcW w:w="1777" w:type="dxa"/>
            <w:vAlign w:val="center"/>
          </w:tcPr>
          <w:p w14:paraId="78E011F7">
            <w:pPr>
              <w:pStyle w:val="24"/>
              <w:spacing w:line="400" w:lineRule="exact"/>
              <w:ind w:firstLine="480" w:firstLineChars="200"/>
              <w:jc w:val="center"/>
              <w:rPr>
                <w:rFonts w:ascii="仿宋_GB2312" w:hAnsi="宋体" w:eastAsia="仿宋_GB2312"/>
                <w:sz w:val="24"/>
                <w:szCs w:val="24"/>
              </w:rPr>
            </w:pPr>
          </w:p>
        </w:tc>
        <w:tc>
          <w:tcPr>
            <w:tcW w:w="1140" w:type="dxa"/>
            <w:vAlign w:val="center"/>
          </w:tcPr>
          <w:p w14:paraId="1AADD8D5">
            <w:pPr>
              <w:pStyle w:val="24"/>
              <w:spacing w:line="400" w:lineRule="exact"/>
              <w:ind w:firstLine="480" w:firstLineChars="200"/>
              <w:jc w:val="center"/>
              <w:rPr>
                <w:rFonts w:ascii="仿宋_GB2312" w:hAnsi="宋体" w:eastAsia="仿宋_GB2312"/>
                <w:sz w:val="24"/>
                <w:szCs w:val="24"/>
              </w:rPr>
            </w:pPr>
          </w:p>
        </w:tc>
        <w:tc>
          <w:tcPr>
            <w:tcW w:w="1804" w:type="dxa"/>
            <w:vAlign w:val="center"/>
          </w:tcPr>
          <w:p w14:paraId="4C033AB2">
            <w:pPr>
              <w:pStyle w:val="24"/>
              <w:spacing w:line="400" w:lineRule="exact"/>
              <w:ind w:firstLine="480" w:firstLineChars="200"/>
              <w:jc w:val="center"/>
              <w:rPr>
                <w:rFonts w:ascii="仿宋_GB2312" w:hAnsi="宋体" w:eastAsia="仿宋_GB2312"/>
                <w:sz w:val="24"/>
                <w:szCs w:val="24"/>
              </w:rPr>
            </w:pPr>
          </w:p>
        </w:tc>
      </w:tr>
      <w:tr w14:paraId="18F0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0B8E4F1A">
            <w:pPr>
              <w:pStyle w:val="24"/>
              <w:spacing w:line="400" w:lineRule="exact"/>
              <w:ind w:firstLine="480" w:firstLineChars="200"/>
              <w:jc w:val="center"/>
              <w:rPr>
                <w:rFonts w:ascii="仿宋_GB2312" w:hAnsi="宋体" w:eastAsia="仿宋_GB2312"/>
                <w:sz w:val="24"/>
                <w:szCs w:val="24"/>
              </w:rPr>
            </w:pPr>
          </w:p>
        </w:tc>
        <w:tc>
          <w:tcPr>
            <w:tcW w:w="1406" w:type="dxa"/>
            <w:vAlign w:val="center"/>
          </w:tcPr>
          <w:p w14:paraId="4D25319E">
            <w:pPr>
              <w:pStyle w:val="24"/>
              <w:spacing w:line="400" w:lineRule="exact"/>
              <w:ind w:firstLine="480" w:firstLineChars="200"/>
              <w:jc w:val="center"/>
              <w:rPr>
                <w:rFonts w:ascii="仿宋_GB2312" w:hAnsi="宋体" w:eastAsia="仿宋_GB2312"/>
                <w:sz w:val="24"/>
                <w:szCs w:val="24"/>
              </w:rPr>
            </w:pPr>
          </w:p>
        </w:tc>
        <w:tc>
          <w:tcPr>
            <w:tcW w:w="2282" w:type="dxa"/>
            <w:vAlign w:val="center"/>
          </w:tcPr>
          <w:p w14:paraId="394CA60F">
            <w:pPr>
              <w:pStyle w:val="24"/>
              <w:spacing w:line="400" w:lineRule="exact"/>
              <w:ind w:firstLine="480" w:firstLineChars="200"/>
              <w:jc w:val="center"/>
              <w:rPr>
                <w:rFonts w:ascii="仿宋_GB2312" w:hAnsi="宋体" w:eastAsia="仿宋_GB2312"/>
                <w:sz w:val="24"/>
                <w:szCs w:val="24"/>
              </w:rPr>
            </w:pPr>
          </w:p>
        </w:tc>
        <w:tc>
          <w:tcPr>
            <w:tcW w:w="1777" w:type="dxa"/>
            <w:vAlign w:val="center"/>
          </w:tcPr>
          <w:p w14:paraId="076BC006">
            <w:pPr>
              <w:pStyle w:val="24"/>
              <w:spacing w:line="400" w:lineRule="exact"/>
              <w:ind w:firstLine="480" w:firstLineChars="200"/>
              <w:jc w:val="center"/>
              <w:rPr>
                <w:rFonts w:ascii="仿宋_GB2312" w:hAnsi="宋体" w:eastAsia="仿宋_GB2312"/>
                <w:sz w:val="24"/>
                <w:szCs w:val="24"/>
              </w:rPr>
            </w:pPr>
          </w:p>
        </w:tc>
        <w:tc>
          <w:tcPr>
            <w:tcW w:w="1140" w:type="dxa"/>
            <w:vAlign w:val="center"/>
          </w:tcPr>
          <w:p w14:paraId="0D027561">
            <w:pPr>
              <w:pStyle w:val="24"/>
              <w:spacing w:line="400" w:lineRule="exact"/>
              <w:ind w:firstLine="480" w:firstLineChars="200"/>
              <w:jc w:val="center"/>
              <w:rPr>
                <w:rFonts w:ascii="仿宋_GB2312" w:hAnsi="宋体" w:eastAsia="仿宋_GB2312"/>
                <w:sz w:val="24"/>
                <w:szCs w:val="24"/>
              </w:rPr>
            </w:pPr>
          </w:p>
        </w:tc>
        <w:tc>
          <w:tcPr>
            <w:tcW w:w="1804" w:type="dxa"/>
            <w:vAlign w:val="center"/>
          </w:tcPr>
          <w:p w14:paraId="71EA7131">
            <w:pPr>
              <w:pStyle w:val="24"/>
              <w:spacing w:line="400" w:lineRule="exact"/>
              <w:ind w:firstLine="480" w:firstLineChars="200"/>
              <w:jc w:val="center"/>
              <w:rPr>
                <w:rFonts w:ascii="仿宋_GB2312" w:hAnsi="宋体" w:eastAsia="仿宋_GB2312"/>
                <w:sz w:val="24"/>
                <w:szCs w:val="24"/>
              </w:rPr>
            </w:pPr>
          </w:p>
        </w:tc>
      </w:tr>
      <w:tr w14:paraId="4ADB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5781FE6A">
            <w:pPr>
              <w:pStyle w:val="24"/>
              <w:spacing w:line="400" w:lineRule="exact"/>
              <w:ind w:firstLine="480" w:firstLineChars="200"/>
              <w:jc w:val="center"/>
              <w:rPr>
                <w:rFonts w:ascii="仿宋_GB2312" w:hAnsi="宋体" w:eastAsia="仿宋_GB2312"/>
                <w:sz w:val="24"/>
                <w:szCs w:val="24"/>
              </w:rPr>
            </w:pPr>
          </w:p>
        </w:tc>
        <w:tc>
          <w:tcPr>
            <w:tcW w:w="1406" w:type="dxa"/>
            <w:vAlign w:val="center"/>
          </w:tcPr>
          <w:p w14:paraId="62EA013C">
            <w:pPr>
              <w:pStyle w:val="24"/>
              <w:spacing w:line="400" w:lineRule="exact"/>
              <w:ind w:firstLine="480" w:firstLineChars="200"/>
              <w:jc w:val="center"/>
              <w:rPr>
                <w:rFonts w:ascii="仿宋_GB2312" w:hAnsi="宋体" w:eastAsia="仿宋_GB2312"/>
                <w:sz w:val="24"/>
                <w:szCs w:val="24"/>
              </w:rPr>
            </w:pPr>
          </w:p>
        </w:tc>
        <w:tc>
          <w:tcPr>
            <w:tcW w:w="2282" w:type="dxa"/>
            <w:vAlign w:val="center"/>
          </w:tcPr>
          <w:p w14:paraId="23277EA3">
            <w:pPr>
              <w:pStyle w:val="24"/>
              <w:spacing w:line="400" w:lineRule="exact"/>
              <w:ind w:firstLine="480" w:firstLineChars="200"/>
              <w:jc w:val="center"/>
              <w:rPr>
                <w:rFonts w:ascii="仿宋_GB2312" w:hAnsi="宋体" w:eastAsia="仿宋_GB2312"/>
                <w:sz w:val="24"/>
                <w:szCs w:val="24"/>
              </w:rPr>
            </w:pPr>
          </w:p>
        </w:tc>
        <w:tc>
          <w:tcPr>
            <w:tcW w:w="1777" w:type="dxa"/>
            <w:vAlign w:val="center"/>
          </w:tcPr>
          <w:p w14:paraId="16E818C8">
            <w:pPr>
              <w:pStyle w:val="24"/>
              <w:spacing w:line="400" w:lineRule="exact"/>
              <w:ind w:firstLine="480" w:firstLineChars="200"/>
              <w:jc w:val="center"/>
              <w:rPr>
                <w:rFonts w:ascii="仿宋_GB2312" w:hAnsi="宋体" w:eastAsia="仿宋_GB2312"/>
                <w:sz w:val="24"/>
                <w:szCs w:val="24"/>
              </w:rPr>
            </w:pPr>
          </w:p>
        </w:tc>
        <w:tc>
          <w:tcPr>
            <w:tcW w:w="1140" w:type="dxa"/>
            <w:vAlign w:val="center"/>
          </w:tcPr>
          <w:p w14:paraId="19CC433A">
            <w:pPr>
              <w:pStyle w:val="24"/>
              <w:spacing w:line="400" w:lineRule="exact"/>
              <w:ind w:firstLine="480" w:firstLineChars="200"/>
              <w:jc w:val="center"/>
              <w:rPr>
                <w:rFonts w:ascii="仿宋_GB2312" w:hAnsi="宋体" w:eastAsia="仿宋_GB2312"/>
                <w:sz w:val="24"/>
                <w:szCs w:val="24"/>
              </w:rPr>
            </w:pPr>
          </w:p>
        </w:tc>
        <w:tc>
          <w:tcPr>
            <w:tcW w:w="1804" w:type="dxa"/>
            <w:vAlign w:val="center"/>
          </w:tcPr>
          <w:p w14:paraId="5A224B32">
            <w:pPr>
              <w:pStyle w:val="24"/>
              <w:spacing w:line="400" w:lineRule="exact"/>
              <w:ind w:firstLine="480" w:firstLineChars="200"/>
              <w:jc w:val="center"/>
              <w:rPr>
                <w:rFonts w:ascii="仿宋_GB2312" w:hAnsi="宋体" w:eastAsia="仿宋_GB2312"/>
                <w:sz w:val="24"/>
                <w:szCs w:val="24"/>
              </w:rPr>
            </w:pPr>
          </w:p>
        </w:tc>
      </w:tr>
      <w:tr w14:paraId="1F30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61F1DF0D">
            <w:pPr>
              <w:pStyle w:val="24"/>
              <w:spacing w:line="400" w:lineRule="exact"/>
              <w:ind w:firstLine="480" w:firstLineChars="200"/>
              <w:rPr>
                <w:rFonts w:ascii="仿宋_GB2312" w:hAnsi="宋体" w:eastAsia="仿宋_GB2312"/>
                <w:sz w:val="24"/>
                <w:szCs w:val="24"/>
              </w:rPr>
            </w:pPr>
          </w:p>
        </w:tc>
        <w:tc>
          <w:tcPr>
            <w:tcW w:w="1406" w:type="dxa"/>
            <w:vAlign w:val="center"/>
          </w:tcPr>
          <w:p w14:paraId="0DCEE861">
            <w:pPr>
              <w:pStyle w:val="24"/>
              <w:spacing w:line="400" w:lineRule="exact"/>
              <w:ind w:firstLine="480" w:firstLineChars="200"/>
              <w:rPr>
                <w:rFonts w:ascii="仿宋_GB2312" w:hAnsi="宋体" w:eastAsia="仿宋_GB2312"/>
                <w:sz w:val="24"/>
                <w:szCs w:val="24"/>
              </w:rPr>
            </w:pPr>
          </w:p>
        </w:tc>
        <w:tc>
          <w:tcPr>
            <w:tcW w:w="2282" w:type="dxa"/>
            <w:vAlign w:val="center"/>
          </w:tcPr>
          <w:p w14:paraId="6F5E035F">
            <w:pPr>
              <w:pStyle w:val="24"/>
              <w:spacing w:line="400" w:lineRule="exact"/>
              <w:ind w:firstLine="480" w:firstLineChars="200"/>
              <w:rPr>
                <w:rFonts w:ascii="仿宋_GB2312" w:hAnsi="宋体" w:eastAsia="仿宋_GB2312"/>
                <w:sz w:val="24"/>
                <w:szCs w:val="24"/>
              </w:rPr>
            </w:pPr>
          </w:p>
        </w:tc>
        <w:tc>
          <w:tcPr>
            <w:tcW w:w="1777" w:type="dxa"/>
            <w:vAlign w:val="center"/>
          </w:tcPr>
          <w:p w14:paraId="7ABA433D">
            <w:pPr>
              <w:pStyle w:val="24"/>
              <w:spacing w:line="400" w:lineRule="exact"/>
              <w:ind w:firstLine="480" w:firstLineChars="200"/>
              <w:rPr>
                <w:rFonts w:ascii="仿宋_GB2312" w:hAnsi="宋体" w:eastAsia="仿宋_GB2312"/>
                <w:sz w:val="24"/>
                <w:szCs w:val="24"/>
              </w:rPr>
            </w:pPr>
          </w:p>
        </w:tc>
        <w:tc>
          <w:tcPr>
            <w:tcW w:w="1140" w:type="dxa"/>
            <w:vAlign w:val="center"/>
          </w:tcPr>
          <w:p w14:paraId="4ECF1927">
            <w:pPr>
              <w:pStyle w:val="24"/>
              <w:spacing w:line="400" w:lineRule="exact"/>
              <w:ind w:firstLine="480" w:firstLineChars="200"/>
              <w:rPr>
                <w:rFonts w:ascii="仿宋_GB2312" w:hAnsi="宋体" w:eastAsia="仿宋_GB2312"/>
                <w:sz w:val="24"/>
                <w:szCs w:val="24"/>
              </w:rPr>
            </w:pPr>
          </w:p>
        </w:tc>
        <w:tc>
          <w:tcPr>
            <w:tcW w:w="1804" w:type="dxa"/>
            <w:vAlign w:val="center"/>
          </w:tcPr>
          <w:p w14:paraId="74836317">
            <w:pPr>
              <w:pStyle w:val="24"/>
              <w:spacing w:line="400" w:lineRule="exact"/>
              <w:ind w:firstLine="480" w:firstLineChars="200"/>
              <w:rPr>
                <w:rFonts w:ascii="仿宋_GB2312" w:hAnsi="宋体" w:eastAsia="仿宋_GB2312"/>
                <w:sz w:val="24"/>
                <w:szCs w:val="24"/>
              </w:rPr>
            </w:pPr>
          </w:p>
        </w:tc>
      </w:tr>
      <w:tr w14:paraId="20BC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75F2C330">
            <w:pPr>
              <w:pStyle w:val="24"/>
              <w:spacing w:line="400" w:lineRule="exact"/>
              <w:ind w:firstLine="480" w:firstLineChars="200"/>
              <w:rPr>
                <w:rFonts w:ascii="仿宋_GB2312" w:hAnsi="宋体" w:eastAsia="仿宋_GB2312"/>
                <w:sz w:val="24"/>
                <w:szCs w:val="24"/>
              </w:rPr>
            </w:pPr>
          </w:p>
        </w:tc>
        <w:tc>
          <w:tcPr>
            <w:tcW w:w="1406" w:type="dxa"/>
            <w:vAlign w:val="center"/>
          </w:tcPr>
          <w:p w14:paraId="51E3A239">
            <w:pPr>
              <w:pStyle w:val="24"/>
              <w:spacing w:line="400" w:lineRule="exact"/>
              <w:ind w:firstLine="480" w:firstLineChars="200"/>
              <w:rPr>
                <w:rFonts w:ascii="仿宋_GB2312" w:hAnsi="宋体" w:eastAsia="仿宋_GB2312"/>
                <w:sz w:val="24"/>
                <w:szCs w:val="24"/>
              </w:rPr>
            </w:pPr>
          </w:p>
        </w:tc>
        <w:tc>
          <w:tcPr>
            <w:tcW w:w="2282" w:type="dxa"/>
            <w:vAlign w:val="center"/>
          </w:tcPr>
          <w:p w14:paraId="4E0BA84F">
            <w:pPr>
              <w:pStyle w:val="24"/>
              <w:spacing w:line="400" w:lineRule="exact"/>
              <w:ind w:firstLine="480" w:firstLineChars="200"/>
              <w:rPr>
                <w:rFonts w:ascii="仿宋_GB2312" w:hAnsi="宋体" w:eastAsia="仿宋_GB2312"/>
                <w:sz w:val="24"/>
                <w:szCs w:val="24"/>
              </w:rPr>
            </w:pPr>
          </w:p>
        </w:tc>
        <w:tc>
          <w:tcPr>
            <w:tcW w:w="1777" w:type="dxa"/>
            <w:vAlign w:val="center"/>
          </w:tcPr>
          <w:p w14:paraId="55496A47">
            <w:pPr>
              <w:pStyle w:val="24"/>
              <w:spacing w:line="400" w:lineRule="exact"/>
              <w:ind w:firstLine="480" w:firstLineChars="200"/>
              <w:rPr>
                <w:rFonts w:ascii="仿宋_GB2312" w:hAnsi="宋体" w:eastAsia="仿宋_GB2312"/>
                <w:sz w:val="24"/>
                <w:szCs w:val="24"/>
              </w:rPr>
            </w:pPr>
          </w:p>
        </w:tc>
        <w:tc>
          <w:tcPr>
            <w:tcW w:w="1140" w:type="dxa"/>
            <w:vAlign w:val="center"/>
          </w:tcPr>
          <w:p w14:paraId="59541E3B">
            <w:pPr>
              <w:pStyle w:val="24"/>
              <w:spacing w:line="400" w:lineRule="exact"/>
              <w:ind w:firstLine="480" w:firstLineChars="200"/>
              <w:rPr>
                <w:rFonts w:ascii="仿宋_GB2312" w:hAnsi="宋体" w:eastAsia="仿宋_GB2312"/>
                <w:sz w:val="24"/>
                <w:szCs w:val="24"/>
              </w:rPr>
            </w:pPr>
          </w:p>
        </w:tc>
        <w:tc>
          <w:tcPr>
            <w:tcW w:w="1804" w:type="dxa"/>
            <w:vAlign w:val="center"/>
          </w:tcPr>
          <w:p w14:paraId="382DD479">
            <w:pPr>
              <w:pStyle w:val="24"/>
              <w:spacing w:line="400" w:lineRule="exact"/>
              <w:ind w:firstLine="480" w:firstLineChars="200"/>
              <w:rPr>
                <w:rFonts w:ascii="仿宋_GB2312" w:hAnsi="宋体" w:eastAsia="仿宋_GB2312"/>
                <w:sz w:val="24"/>
                <w:szCs w:val="24"/>
              </w:rPr>
            </w:pPr>
          </w:p>
        </w:tc>
      </w:tr>
      <w:tr w14:paraId="6045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72983756">
            <w:pPr>
              <w:pStyle w:val="24"/>
              <w:spacing w:line="400" w:lineRule="exact"/>
              <w:ind w:firstLine="480" w:firstLineChars="200"/>
              <w:rPr>
                <w:rFonts w:ascii="仿宋_GB2312" w:hAnsi="宋体" w:eastAsia="仿宋_GB2312"/>
                <w:sz w:val="24"/>
                <w:szCs w:val="24"/>
              </w:rPr>
            </w:pPr>
          </w:p>
        </w:tc>
        <w:tc>
          <w:tcPr>
            <w:tcW w:w="1406" w:type="dxa"/>
            <w:vAlign w:val="center"/>
          </w:tcPr>
          <w:p w14:paraId="5F686FBD">
            <w:pPr>
              <w:pStyle w:val="24"/>
              <w:spacing w:line="400" w:lineRule="exact"/>
              <w:ind w:firstLine="480" w:firstLineChars="200"/>
              <w:rPr>
                <w:rFonts w:ascii="仿宋_GB2312" w:hAnsi="宋体" w:eastAsia="仿宋_GB2312"/>
                <w:sz w:val="24"/>
                <w:szCs w:val="24"/>
              </w:rPr>
            </w:pPr>
          </w:p>
        </w:tc>
        <w:tc>
          <w:tcPr>
            <w:tcW w:w="2282" w:type="dxa"/>
            <w:vAlign w:val="center"/>
          </w:tcPr>
          <w:p w14:paraId="19CE93DD">
            <w:pPr>
              <w:pStyle w:val="24"/>
              <w:spacing w:line="400" w:lineRule="exact"/>
              <w:ind w:firstLine="480" w:firstLineChars="200"/>
              <w:rPr>
                <w:rFonts w:ascii="仿宋_GB2312" w:hAnsi="宋体" w:eastAsia="仿宋_GB2312"/>
                <w:sz w:val="24"/>
                <w:szCs w:val="24"/>
              </w:rPr>
            </w:pPr>
          </w:p>
        </w:tc>
        <w:tc>
          <w:tcPr>
            <w:tcW w:w="1777" w:type="dxa"/>
            <w:vAlign w:val="center"/>
          </w:tcPr>
          <w:p w14:paraId="5F08123B">
            <w:pPr>
              <w:pStyle w:val="24"/>
              <w:spacing w:line="400" w:lineRule="exact"/>
              <w:ind w:firstLine="480" w:firstLineChars="200"/>
              <w:rPr>
                <w:rFonts w:ascii="仿宋_GB2312" w:hAnsi="宋体" w:eastAsia="仿宋_GB2312"/>
                <w:sz w:val="24"/>
                <w:szCs w:val="24"/>
              </w:rPr>
            </w:pPr>
          </w:p>
        </w:tc>
        <w:tc>
          <w:tcPr>
            <w:tcW w:w="1140" w:type="dxa"/>
            <w:vAlign w:val="center"/>
          </w:tcPr>
          <w:p w14:paraId="21CAE989">
            <w:pPr>
              <w:pStyle w:val="24"/>
              <w:spacing w:line="400" w:lineRule="exact"/>
              <w:ind w:firstLine="480" w:firstLineChars="200"/>
              <w:rPr>
                <w:rFonts w:ascii="仿宋_GB2312" w:hAnsi="宋体" w:eastAsia="仿宋_GB2312"/>
                <w:sz w:val="24"/>
                <w:szCs w:val="24"/>
              </w:rPr>
            </w:pPr>
          </w:p>
        </w:tc>
        <w:tc>
          <w:tcPr>
            <w:tcW w:w="1804" w:type="dxa"/>
            <w:vAlign w:val="center"/>
          </w:tcPr>
          <w:p w14:paraId="23EE72ED">
            <w:pPr>
              <w:pStyle w:val="24"/>
              <w:spacing w:line="400" w:lineRule="exact"/>
              <w:ind w:firstLine="480" w:firstLineChars="200"/>
              <w:rPr>
                <w:rFonts w:ascii="仿宋_GB2312" w:hAnsi="宋体" w:eastAsia="仿宋_GB2312"/>
                <w:sz w:val="24"/>
                <w:szCs w:val="24"/>
              </w:rPr>
            </w:pPr>
          </w:p>
        </w:tc>
      </w:tr>
      <w:tr w14:paraId="48F9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26B28117">
            <w:pPr>
              <w:pStyle w:val="24"/>
              <w:spacing w:line="400" w:lineRule="exact"/>
              <w:ind w:firstLine="480" w:firstLineChars="200"/>
              <w:rPr>
                <w:rFonts w:ascii="仿宋_GB2312" w:hAnsi="宋体" w:eastAsia="仿宋_GB2312"/>
                <w:sz w:val="24"/>
                <w:szCs w:val="24"/>
              </w:rPr>
            </w:pPr>
          </w:p>
        </w:tc>
        <w:tc>
          <w:tcPr>
            <w:tcW w:w="1406" w:type="dxa"/>
            <w:vAlign w:val="center"/>
          </w:tcPr>
          <w:p w14:paraId="282ACF40">
            <w:pPr>
              <w:pStyle w:val="24"/>
              <w:spacing w:line="400" w:lineRule="exact"/>
              <w:ind w:firstLine="480" w:firstLineChars="200"/>
              <w:rPr>
                <w:rFonts w:ascii="仿宋_GB2312" w:hAnsi="宋体" w:eastAsia="仿宋_GB2312"/>
                <w:sz w:val="24"/>
                <w:szCs w:val="24"/>
              </w:rPr>
            </w:pPr>
          </w:p>
        </w:tc>
        <w:tc>
          <w:tcPr>
            <w:tcW w:w="2282" w:type="dxa"/>
            <w:vAlign w:val="center"/>
          </w:tcPr>
          <w:p w14:paraId="184E702C">
            <w:pPr>
              <w:pStyle w:val="24"/>
              <w:spacing w:line="400" w:lineRule="exact"/>
              <w:ind w:firstLine="480" w:firstLineChars="200"/>
              <w:rPr>
                <w:rFonts w:ascii="仿宋_GB2312" w:hAnsi="宋体" w:eastAsia="仿宋_GB2312"/>
                <w:sz w:val="24"/>
                <w:szCs w:val="24"/>
              </w:rPr>
            </w:pPr>
          </w:p>
        </w:tc>
        <w:tc>
          <w:tcPr>
            <w:tcW w:w="1777" w:type="dxa"/>
            <w:vAlign w:val="center"/>
          </w:tcPr>
          <w:p w14:paraId="1178C1E3">
            <w:pPr>
              <w:pStyle w:val="24"/>
              <w:spacing w:line="400" w:lineRule="exact"/>
              <w:ind w:firstLine="480" w:firstLineChars="200"/>
              <w:rPr>
                <w:rFonts w:ascii="仿宋_GB2312" w:hAnsi="宋体" w:eastAsia="仿宋_GB2312"/>
                <w:sz w:val="24"/>
                <w:szCs w:val="24"/>
              </w:rPr>
            </w:pPr>
          </w:p>
        </w:tc>
        <w:tc>
          <w:tcPr>
            <w:tcW w:w="1140" w:type="dxa"/>
            <w:vAlign w:val="center"/>
          </w:tcPr>
          <w:p w14:paraId="6D232358">
            <w:pPr>
              <w:pStyle w:val="24"/>
              <w:spacing w:line="400" w:lineRule="exact"/>
              <w:ind w:firstLine="480" w:firstLineChars="200"/>
              <w:rPr>
                <w:rFonts w:ascii="仿宋_GB2312" w:hAnsi="宋体" w:eastAsia="仿宋_GB2312"/>
                <w:sz w:val="24"/>
                <w:szCs w:val="24"/>
              </w:rPr>
            </w:pPr>
          </w:p>
        </w:tc>
        <w:tc>
          <w:tcPr>
            <w:tcW w:w="1804" w:type="dxa"/>
            <w:vAlign w:val="center"/>
          </w:tcPr>
          <w:p w14:paraId="1DD46984">
            <w:pPr>
              <w:pStyle w:val="24"/>
              <w:spacing w:line="400" w:lineRule="exact"/>
              <w:ind w:firstLine="480" w:firstLineChars="200"/>
              <w:rPr>
                <w:rFonts w:ascii="仿宋_GB2312" w:hAnsi="宋体" w:eastAsia="仿宋_GB2312"/>
                <w:sz w:val="24"/>
                <w:szCs w:val="24"/>
              </w:rPr>
            </w:pPr>
          </w:p>
        </w:tc>
      </w:tr>
      <w:tr w14:paraId="5B2A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6C3F5A7A">
            <w:pPr>
              <w:pStyle w:val="24"/>
              <w:spacing w:line="400" w:lineRule="exact"/>
              <w:ind w:firstLine="480" w:firstLineChars="200"/>
              <w:rPr>
                <w:rFonts w:ascii="仿宋_GB2312" w:hAnsi="宋体" w:eastAsia="仿宋_GB2312"/>
                <w:sz w:val="24"/>
                <w:szCs w:val="24"/>
              </w:rPr>
            </w:pPr>
          </w:p>
        </w:tc>
        <w:tc>
          <w:tcPr>
            <w:tcW w:w="1406" w:type="dxa"/>
            <w:vAlign w:val="center"/>
          </w:tcPr>
          <w:p w14:paraId="34422F20">
            <w:pPr>
              <w:pStyle w:val="24"/>
              <w:spacing w:line="400" w:lineRule="exact"/>
              <w:ind w:firstLine="480" w:firstLineChars="200"/>
              <w:rPr>
                <w:rFonts w:ascii="仿宋_GB2312" w:hAnsi="宋体" w:eastAsia="仿宋_GB2312"/>
                <w:sz w:val="24"/>
                <w:szCs w:val="24"/>
              </w:rPr>
            </w:pPr>
          </w:p>
        </w:tc>
        <w:tc>
          <w:tcPr>
            <w:tcW w:w="2282" w:type="dxa"/>
            <w:vAlign w:val="center"/>
          </w:tcPr>
          <w:p w14:paraId="665D45C7">
            <w:pPr>
              <w:pStyle w:val="24"/>
              <w:spacing w:line="400" w:lineRule="exact"/>
              <w:ind w:firstLine="480" w:firstLineChars="200"/>
              <w:rPr>
                <w:rFonts w:ascii="仿宋_GB2312" w:hAnsi="宋体" w:eastAsia="仿宋_GB2312"/>
                <w:sz w:val="24"/>
                <w:szCs w:val="24"/>
              </w:rPr>
            </w:pPr>
          </w:p>
        </w:tc>
        <w:tc>
          <w:tcPr>
            <w:tcW w:w="1777" w:type="dxa"/>
            <w:vAlign w:val="center"/>
          </w:tcPr>
          <w:p w14:paraId="2AA70DEF">
            <w:pPr>
              <w:pStyle w:val="24"/>
              <w:spacing w:line="400" w:lineRule="exact"/>
              <w:ind w:firstLine="480" w:firstLineChars="200"/>
              <w:rPr>
                <w:rFonts w:ascii="仿宋_GB2312" w:hAnsi="宋体" w:eastAsia="仿宋_GB2312"/>
                <w:sz w:val="24"/>
                <w:szCs w:val="24"/>
              </w:rPr>
            </w:pPr>
          </w:p>
        </w:tc>
        <w:tc>
          <w:tcPr>
            <w:tcW w:w="1140" w:type="dxa"/>
            <w:vAlign w:val="center"/>
          </w:tcPr>
          <w:p w14:paraId="08F2A771">
            <w:pPr>
              <w:pStyle w:val="24"/>
              <w:spacing w:line="400" w:lineRule="exact"/>
              <w:ind w:firstLine="480" w:firstLineChars="200"/>
              <w:rPr>
                <w:rFonts w:ascii="仿宋_GB2312" w:hAnsi="宋体" w:eastAsia="仿宋_GB2312"/>
                <w:sz w:val="24"/>
                <w:szCs w:val="24"/>
              </w:rPr>
            </w:pPr>
          </w:p>
        </w:tc>
        <w:tc>
          <w:tcPr>
            <w:tcW w:w="1804" w:type="dxa"/>
            <w:vAlign w:val="center"/>
          </w:tcPr>
          <w:p w14:paraId="4EC1A889">
            <w:pPr>
              <w:pStyle w:val="24"/>
              <w:spacing w:line="400" w:lineRule="exact"/>
              <w:ind w:firstLine="480" w:firstLineChars="200"/>
              <w:rPr>
                <w:rFonts w:ascii="仿宋_GB2312" w:hAnsi="宋体" w:eastAsia="仿宋_GB2312"/>
                <w:sz w:val="24"/>
                <w:szCs w:val="24"/>
              </w:rPr>
            </w:pPr>
          </w:p>
        </w:tc>
      </w:tr>
      <w:tr w14:paraId="68BA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1D54E905">
            <w:pPr>
              <w:pStyle w:val="24"/>
              <w:spacing w:line="400" w:lineRule="exact"/>
              <w:ind w:firstLine="480" w:firstLineChars="200"/>
              <w:rPr>
                <w:rFonts w:ascii="仿宋_GB2312" w:hAnsi="宋体" w:eastAsia="仿宋_GB2312"/>
                <w:sz w:val="24"/>
                <w:szCs w:val="24"/>
              </w:rPr>
            </w:pPr>
          </w:p>
        </w:tc>
        <w:tc>
          <w:tcPr>
            <w:tcW w:w="1406" w:type="dxa"/>
            <w:vAlign w:val="center"/>
          </w:tcPr>
          <w:p w14:paraId="202C91CB">
            <w:pPr>
              <w:pStyle w:val="24"/>
              <w:spacing w:line="400" w:lineRule="exact"/>
              <w:ind w:firstLine="480" w:firstLineChars="200"/>
              <w:rPr>
                <w:rFonts w:ascii="仿宋_GB2312" w:hAnsi="宋体" w:eastAsia="仿宋_GB2312"/>
                <w:sz w:val="24"/>
                <w:szCs w:val="24"/>
              </w:rPr>
            </w:pPr>
          </w:p>
        </w:tc>
        <w:tc>
          <w:tcPr>
            <w:tcW w:w="2282" w:type="dxa"/>
            <w:vAlign w:val="center"/>
          </w:tcPr>
          <w:p w14:paraId="72D71262">
            <w:pPr>
              <w:pStyle w:val="24"/>
              <w:spacing w:line="400" w:lineRule="exact"/>
              <w:ind w:firstLine="480" w:firstLineChars="200"/>
              <w:rPr>
                <w:rFonts w:ascii="仿宋_GB2312" w:hAnsi="宋体" w:eastAsia="仿宋_GB2312"/>
                <w:sz w:val="24"/>
                <w:szCs w:val="24"/>
              </w:rPr>
            </w:pPr>
          </w:p>
        </w:tc>
        <w:tc>
          <w:tcPr>
            <w:tcW w:w="1777" w:type="dxa"/>
            <w:vAlign w:val="center"/>
          </w:tcPr>
          <w:p w14:paraId="49ED8A85">
            <w:pPr>
              <w:pStyle w:val="24"/>
              <w:spacing w:line="400" w:lineRule="exact"/>
              <w:ind w:firstLine="480" w:firstLineChars="200"/>
              <w:rPr>
                <w:rFonts w:ascii="仿宋_GB2312" w:hAnsi="宋体" w:eastAsia="仿宋_GB2312"/>
                <w:sz w:val="24"/>
                <w:szCs w:val="24"/>
              </w:rPr>
            </w:pPr>
          </w:p>
        </w:tc>
        <w:tc>
          <w:tcPr>
            <w:tcW w:w="1140" w:type="dxa"/>
            <w:vAlign w:val="center"/>
          </w:tcPr>
          <w:p w14:paraId="7D658EC2">
            <w:pPr>
              <w:pStyle w:val="24"/>
              <w:spacing w:line="400" w:lineRule="exact"/>
              <w:ind w:firstLine="480" w:firstLineChars="200"/>
              <w:rPr>
                <w:rFonts w:ascii="仿宋_GB2312" w:hAnsi="宋体" w:eastAsia="仿宋_GB2312"/>
                <w:sz w:val="24"/>
                <w:szCs w:val="24"/>
              </w:rPr>
            </w:pPr>
          </w:p>
        </w:tc>
        <w:tc>
          <w:tcPr>
            <w:tcW w:w="1804" w:type="dxa"/>
            <w:vAlign w:val="center"/>
          </w:tcPr>
          <w:p w14:paraId="0FC00A5A">
            <w:pPr>
              <w:pStyle w:val="24"/>
              <w:spacing w:line="400" w:lineRule="exact"/>
              <w:ind w:firstLine="480" w:firstLineChars="200"/>
              <w:rPr>
                <w:rFonts w:ascii="仿宋_GB2312" w:hAnsi="宋体" w:eastAsia="仿宋_GB2312"/>
                <w:sz w:val="24"/>
                <w:szCs w:val="24"/>
              </w:rPr>
            </w:pPr>
          </w:p>
        </w:tc>
      </w:tr>
      <w:tr w14:paraId="7260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6984D222">
            <w:pPr>
              <w:pStyle w:val="24"/>
              <w:spacing w:line="400" w:lineRule="exact"/>
              <w:ind w:firstLine="480" w:firstLineChars="200"/>
              <w:rPr>
                <w:rFonts w:ascii="仿宋_GB2312" w:hAnsi="宋体" w:eastAsia="仿宋_GB2312"/>
                <w:sz w:val="24"/>
                <w:szCs w:val="24"/>
              </w:rPr>
            </w:pPr>
          </w:p>
        </w:tc>
        <w:tc>
          <w:tcPr>
            <w:tcW w:w="1406" w:type="dxa"/>
            <w:vAlign w:val="center"/>
          </w:tcPr>
          <w:p w14:paraId="2436DB74">
            <w:pPr>
              <w:pStyle w:val="24"/>
              <w:spacing w:line="400" w:lineRule="exact"/>
              <w:ind w:firstLine="480" w:firstLineChars="200"/>
              <w:rPr>
                <w:rFonts w:ascii="仿宋_GB2312" w:hAnsi="宋体" w:eastAsia="仿宋_GB2312"/>
                <w:sz w:val="24"/>
                <w:szCs w:val="24"/>
              </w:rPr>
            </w:pPr>
          </w:p>
        </w:tc>
        <w:tc>
          <w:tcPr>
            <w:tcW w:w="2282" w:type="dxa"/>
            <w:vAlign w:val="center"/>
          </w:tcPr>
          <w:p w14:paraId="7834FC4E">
            <w:pPr>
              <w:pStyle w:val="24"/>
              <w:spacing w:line="400" w:lineRule="exact"/>
              <w:ind w:firstLine="480" w:firstLineChars="200"/>
              <w:rPr>
                <w:rFonts w:ascii="仿宋_GB2312" w:hAnsi="宋体" w:eastAsia="仿宋_GB2312"/>
                <w:sz w:val="24"/>
                <w:szCs w:val="24"/>
              </w:rPr>
            </w:pPr>
          </w:p>
        </w:tc>
        <w:tc>
          <w:tcPr>
            <w:tcW w:w="1777" w:type="dxa"/>
            <w:vAlign w:val="center"/>
          </w:tcPr>
          <w:p w14:paraId="207AFBFE">
            <w:pPr>
              <w:pStyle w:val="24"/>
              <w:spacing w:line="400" w:lineRule="exact"/>
              <w:ind w:firstLine="480" w:firstLineChars="200"/>
              <w:rPr>
                <w:rFonts w:ascii="仿宋_GB2312" w:hAnsi="宋体" w:eastAsia="仿宋_GB2312"/>
                <w:sz w:val="24"/>
                <w:szCs w:val="24"/>
              </w:rPr>
            </w:pPr>
          </w:p>
        </w:tc>
        <w:tc>
          <w:tcPr>
            <w:tcW w:w="1140" w:type="dxa"/>
            <w:vAlign w:val="center"/>
          </w:tcPr>
          <w:p w14:paraId="4C5DD363">
            <w:pPr>
              <w:pStyle w:val="24"/>
              <w:spacing w:line="400" w:lineRule="exact"/>
              <w:ind w:firstLine="480" w:firstLineChars="200"/>
              <w:rPr>
                <w:rFonts w:ascii="仿宋_GB2312" w:hAnsi="宋体" w:eastAsia="仿宋_GB2312"/>
                <w:sz w:val="24"/>
                <w:szCs w:val="24"/>
              </w:rPr>
            </w:pPr>
          </w:p>
        </w:tc>
        <w:tc>
          <w:tcPr>
            <w:tcW w:w="1804" w:type="dxa"/>
            <w:vAlign w:val="center"/>
          </w:tcPr>
          <w:p w14:paraId="1DEA53DE">
            <w:pPr>
              <w:pStyle w:val="24"/>
              <w:spacing w:line="400" w:lineRule="exact"/>
              <w:ind w:firstLine="480" w:firstLineChars="200"/>
              <w:rPr>
                <w:rFonts w:ascii="仿宋_GB2312" w:hAnsi="宋体" w:eastAsia="仿宋_GB2312"/>
                <w:sz w:val="24"/>
                <w:szCs w:val="24"/>
              </w:rPr>
            </w:pPr>
          </w:p>
        </w:tc>
      </w:tr>
      <w:tr w14:paraId="3074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1557" w:type="dxa"/>
            <w:vAlign w:val="center"/>
          </w:tcPr>
          <w:p w14:paraId="4068ED93">
            <w:pPr>
              <w:pStyle w:val="24"/>
              <w:spacing w:line="400" w:lineRule="exact"/>
              <w:ind w:firstLine="480" w:firstLineChars="200"/>
              <w:rPr>
                <w:rFonts w:ascii="仿宋_GB2312" w:hAnsi="宋体" w:eastAsia="仿宋_GB2312"/>
                <w:sz w:val="24"/>
                <w:szCs w:val="24"/>
              </w:rPr>
            </w:pPr>
          </w:p>
        </w:tc>
        <w:tc>
          <w:tcPr>
            <w:tcW w:w="1406" w:type="dxa"/>
            <w:vAlign w:val="center"/>
          </w:tcPr>
          <w:p w14:paraId="5D04C05E">
            <w:pPr>
              <w:pStyle w:val="24"/>
              <w:spacing w:line="400" w:lineRule="exact"/>
              <w:ind w:firstLine="480" w:firstLineChars="200"/>
              <w:rPr>
                <w:rFonts w:ascii="仿宋_GB2312" w:hAnsi="宋体" w:eastAsia="仿宋_GB2312"/>
                <w:sz w:val="24"/>
                <w:szCs w:val="24"/>
              </w:rPr>
            </w:pPr>
          </w:p>
        </w:tc>
        <w:tc>
          <w:tcPr>
            <w:tcW w:w="2282" w:type="dxa"/>
            <w:vAlign w:val="center"/>
          </w:tcPr>
          <w:p w14:paraId="3D057453">
            <w:pPr>
              <w:pStyle w:val="24"/>
              <w:spacing w:line="400" w:lineRule="exact"/>
              <w:ind w:firstLine="480" w:firstLineChars="200"/>
              <w:rPr>
                <w:rFonts w:ascii="仿宋_GB2312" w:hAnsi="宋体" w:eastAsia="仿宋_GB2312"/>
                <w:sz w:val="24"/>
                <w:szCs w:val="24"/>
              </w:rPr>
            </w:pPr>
          </w:p>
        </w:tc>
        <w:tc>
          <w:tcPr>
            <w:tcW w:w="1777" w:type="dxa"/>
            <w:vAlign w:val="center"/>
          </w:tcPr>
          <w:p w14:paraId="2DCF3AE3">
            <w:pPr>
              <w:pStyle w:val="24"/>
              <w:spacing w:line="400" w:lineRule="exact"/>
              <w:ind w:firstLine="480" w:firstLineChars="200"/>
              <w:rPr>
                <w:rFonts w:ascii="仿宋_GB2312" w:hAnsi="宋体" w:eastAsia="仿宋_GB2312"/>
                <w:sz w:val="24"/>
                <w:szCs w:val="24"/>
              </w:rPr>
            </w:pPr>
          </w:p>
        </w:tc>
        <w:tc>
          <w:tcPr>
            <w:tcW w:w="1140" w:type="dxa"/>
            <w:vAlign w:val="center"/>
          </w:tcPr>
          <w:p w14:paraId="0B09B543">
            <w:pPr>
              <w:pStyle w:val="24"/>
              <w:spacing w:line="400" w:lineRule="exact"/>
              <w:ind w:firstLine="480" w:firstLineChars="200"/>
              <w:rPr>
                <w:rFonts w:ascii="仿宋_GB2312" w:hAnsi="宋体" w:eastAsia="仿宋_GB2312"/>
                <w:sz w:val="24"/>
                <w:szCs w:val="24"/>
              </w:rPr>
            </w:pPr>
          </w:p>
        </w:tc>
        <w:tc>
          <w:tcPr>
            <w:tcW w:w="1804" w:type="dxa"/>
            <w:vAlign w:val="center"/>
          </w:tcPr>
          <w:p w14:paraId="1D6FCD40">
            <w:pPr>
              <w:pStyle w:val="24"/>
              <w:spacing w:line="400" w:lineRule="exact"/>
              <w:ind w:firstLine="480" w:firstLineChars="200"/>
              <w:rPr>
                <w:rFonts w:ascii="仿宋_GB2312" w:hAnsi="宋体" w:eastAsia="仿宋_GB2312"/>
                <w:sz w:val="24"/>
                <w:szCs w:val="24"/>
              </w:rPr>
            </w:pPr>
          </w:p>
        </w:tc>
      </w:tr>
    </w:tbl>
    <w:p w14:paraId="5D688D30">
      <w:pPr>
        <w:jc w:val="left"/>
        <w:rPr>
          <w:rFonts w:ascii="仿宋_GB2312" w:hAnsi="宋体" w:eastAsia="仿宋_GB2312"/>
          <w:sz w:val="28"/>
        </w:rPr>
      </w:pPr>
      <w:r>
        <w:rPr>
          <w:rFonts w:hint="eastAsia" w:ascii="仿宋_GB2312" w:hAnsi="宋体" w:eastAsia="仿宋_GB2312"/>
          <w:sz w:val="28"/>
        </w:rPr>
        <w:t>注：表后附拟派人员的相关证书复印件。</w:t>
      </w:r>
    </w:p>
    <w:p w14:paraId="139A82EA">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26783478">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03A7605D">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73EA288C">
      <w:pPr>
        <w:wordWrap w:val="0"/>
        <w:spacing w:line="520" w:lineRule="exact"/>
        <w:jc w:val="righ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 xml:space="preserve"> </w:t>
      </w:r>
    </w:p>
    <w:p w14:paraId="02E2EA69">
      <w:pPr>
        <w:wordWrap w:val="0"/>
        <w:spacing w:line="500" w:lineRule="exact"/>
        <w:jc w:val="center"/>
        <w:outlineLvl w:val="1"/>
        <w:rPr>
          <w:rFonts w:ascii="黑体" w:hAnsi="宋体" w:eastAsia="黑体" w:cs="黑体"/>
          <w:sz w:val="32"/>
          <w:szCs w:val="32"/>
          <w:highlight w:val="none"/>
        </w:rPr>
      </w:pPr>
      <w:r>
        <w:rPr>
          <w:rFonts w:ascii="仿宋_GB2312" w:hAnsi="仿宋" w:eastAsia="仿宋_GB2312" w:cs="仿宋_GB2312"/>
          <w:sz w:val="30"/>
          <w:szCs w:val="30"/>
          <w:highlight w:val="none"/>
          <w:lang w:bidi="ar"/>
        </w:rPr>
        <w:br w:type="page"/>
      </w:r>
      <w:r>
        <w:rPr>
          <w:rFonts w:hint="eastAsia" w:ascii="宋体" w:hAnsi="宋体" w:eastAsia="宋体" w:cs="Times New Roman"/>
          <w:b/>
          <w:kern w:val="0"/>
          <w:sz w:val="44"/>
          <w:szCs w:val="44"/>
          <w:lang w:val="en-US" w:eastAsia="zh-CN" w:bidi="ar-SA"/>
        </w:rPr>
        <w:t>技术服务、培训和售后服务内容及承诺</w:t>
      </w:r>
    </w:p>
    <w:p w14:paraId="7C6A28B2">
      <w:pPr>
        <w:jc w:val="center"/>
        <w:rPr>
          <w:rFonts w:ascii="黑体" w:hAnsi="宋体" w:eastAsia="黑体" w:cs="黑体"/>
          <w:sz w:val="32"/>
          <w:szCs w:val="32"/>
          <w:highlight w:val="none"/>
        </w:rPr>
      </w:pPr>
      <w:r>
        <w:rPr>
          <w:rFonts w:hint="eastAsia" w:ascii="黑体" w:hAnsi="宋体" w:eastAsia="黑体" w:cs="黑体"/>
          <w:sz w:val="32"/>
          <w:szCs w:val="32"/>
          <w:highlight w:val="none"/>
          <w:lang w:bidi="ar"/>
        </w:rPr>
        <w:t xml:space="preserve"> </w:t>
      </w:r>
    </w:p>
    <w:tbl>
      <w:tblPr>
        <w:tblStyle w:val="48"/>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50A4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noWrap w:val="0"/>
            <w:vAlign w:val="top"/>
          </w:tcPr>
          <w:p w14:paraId="1F0C759D">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技术、培训和售后服务承诺：</w:t>
            </w:r>
          </w:p>
          <w:p w14:paraId="2B562233">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 xml:space="preserve">    </w:t>
            </w:r>
          </w:p>
        </w:tc>
      </w:tr>
      <w:tr w14:paraId="209A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noWrap w:val="0"/>
            <w:vAlign w:val="top"/>
          </w:tcPr>
          <w:p w14:paraId="5218C399">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售后服务承诺至少包含下列内容</w:t>
            </w:r>
          </w:p>
          <w:p w14:paraId="22341609">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响应时间：</w:t>
            </w:r>
          </w:p>
          <w:p w14:paraId="13E827AF">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到达现场时间：</w:t>
            </w:r>
          </w:p>
          <w:p w14:paraId="7BDBB90B">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完成修复时间：</w:t>
            </w:r>
          </w:p>
          <w:p w14:paraId="7E0B9D33">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不能修复的保证措施：</w:t>
            </w:r>
          </w:p>
          <w:p w14:paraId="0C1AE750">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质保期内措施：</w:t>
            </w:r>
          </w:p>
          <w:p w14:paraId="598CC47F">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质保期外措施：</w:t>
            </w:r>
          </w:p>
          <w:p w14:paraId="2DE1A7ED">
            <w:pPr>
              <w:spacing w:line="440" w:lineRule="exact"/>
              <w:rPr>
                <w:rFonts w:ascii="仿宋_GB2312" w:hAnsi="仿宋" w:eastAsia="仿宋_GB2312" w:cs="仿宋_GB2312"/>
                <w:sz w:val="30"/>
                <w:szCs w:val="30"/>
                <w:highlight w:val="none"/>
              </w:rPr>
            </w:pPr>
            <w:r>
              <w:rPr>
                <w:rFonts w:ascii="仿宋_GB2312" w:hAnsi="仿宋" w:eastAsia="仿宋_GB2312" w:cs="仿宋_GB2312"/>
                <w:sz w:val="30"/>
                <w:szCs w:val="30"/>
                <w:highlight w:val="none"/>
                <w:lang w:bidi="ar"/>
              </w:rPr>
              <w:t>……</w:t>
            </w:r>
          </w:p>
        </w:tc>
      </w:tr>
    </w:tbl>
    <w:p w14:paraId="062ED22E">
      <w:pPr>
        <w:ind w:firstLine="4200" w:firstLineChars="1400"/>
        <w:rPr>
          <w:rFonts w:ascii="仿宋" w:hAnsi="仿宋" w:eastAsia="仿宋" w:cs="仿宋"/>
          <w:sz w:val="30"/>
          <w:szCs w:val="30"/>
          <w:highlight w:val="none"/>
        </w:rPr>
      </w:pPr>
      <w:r>
        <w:rPr>
          <w:rFonts w:hint="eastAsia" w:ascii="仿宋" w:hAnsi="仿宋" w:eastAsia="仿宋" w:cs="仿宋"/>
          <w:sz w:val="30"/>
          <w:szCs w:val="30"/>
          <w:highlight w:val="none"/>
          <w:lang w:bidi="ar"/>
        </w:rPr>
        <w:t xml:space="preserve"> </w:t>
      </w:r>
    </w:p>
    <w:p w14:paraId="2881E7DC">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3DEA021A">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0F718AB6">
      <w:pPr>
        <w:wordWrap w:val="0"/>
        <w:spacing w:line="500" w:lineRule="exact"/>
        <w:rPr>
          <w:rFonts w:ascii="仿宋_GB2312" w:hAnsi="仿宋" w:eastAsia="仿宋_GB2312" w:cs="仿宋_GB2312"/>
          <w:sz w:val="30"/>
          <w:szCs w:val="30"/>
          <w:highlight w:val="none"/>
          <w:lang w:bidi="ar"/>
        </w:rPr>
      </w:pPr>
      <w:r>
        <w:rPr>
          <w:rFonts w:hint="eastAsia" w:ascii="仿宋" w:hAnsi="仿宋" w:eastAsia="仿宋" w:cs="宋体"/>
          <w:sz w:val="28"/>
          <w:szCs w:val="28"/>
          <w:highlight w:val="none"/>
        </w:rPr>
        <w:t>日　　期：</w:t>
      </w:r>
      <w:r>
        <w:rPr>
          <w:rFonts w:ascii="仿宋_GB2312" w:hAnsi="仿宋" w:eastAsia="仿宋_GB2312" w:cs="仿宋_GB2312"/>
          <w:sz w:val="30"/>
          <w:szCs w:val="30"/>
          <w:highlight w:val="none"/>
          <w:lang w:bidi="ar"/>
        </w:rPr>
        <w:t xml:space="preserve"> </w:t>
      </w:r>
    </w:p>
    <w:p w14:paraId="509D9737">
      <w:pPr>
        <w:pStyle w:val="24"/>
        <w:spacing w:line="520" w:lineRule="exact"/>
        <w:ind w:firstLine="610" w:firstLineChars="138"/>
        <w:jc w:val="center"/>
        <w:rPr>
          <w:rFonts w:hAnsi="宋体"/>
          <w:b/>
          <w:color w:val="000000"/>
          <w:sz w:val="44"/>
          <w:szCs w:val="44"/>
        </w:rPr>
      </w:pPr>
    </w:p>
    <w:p w14:paraId="62D2CCFC">
      <w:pPr>
        <w:wordWrap w:val="0"/>
        <w:spacing w:line="500" w:lineRule="exact"/>
        <w:jc w:val="center"/>
        <w:outlineLvl w:val="1"/>
        <w:rPr>
          <w:rFonts w:hint="eastAsia" w:ascii="宋体" w:hAnsi="宋体" w:eastAsia="宋体" w:cs="Times New Roman"/>
          <w:b/>
          <w:kern w:val="0"/>
          <w:sz w:val="44"/>
          <w:szCs w:val="44"/>
          <w:lang w:val="en-US" w:eastAsia="zh-CN" w:bidi="ar-SA"/>
        </w:rPr>
      </w:pPr>
    </w:p>
    <w:p w14:paraId="51F52E7C">
      <w:pPr>
        <w:wordWrap w:val="0"/>
        <w:spacing w:line="500" w:lineRule="exact"/>
        <w:jc w:val="center"/>
        <w:outlineLvl w:val="1"/>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售后机构及人员情况表</w:t>
      </w:r>
    </w:p>
    <w:p w14:paraId="3C151FA1">
      <w:pPr>
        <w:spacing w:line="520" w:lineRule="exact"/>
        <w:ind w:firstLine="422"/>
        <w:jc w:val="center"/>
        <w:rPr>
          <w:rFonts w:ascii="仿宋" w:hAnsi="仿宋" w:eastAsia="仿宋" w:cs="宋体"/>
          <w:b/>
          <w:szCs w:val="21"/>
          <w:highlight w:val="none"/>
        </w:rPr>
      </w:pPr>
      <w:r>
        <w:rPr>
          <w:rFonts w:hint="eastAsia" w:ascii="仿宋" w:hAnsi="仿宋" w:eastAsia="仿宋" w:cs="宋体"/>
          <w:b/>
          <w:szCs w:val="21"/>
          <w:highlight w:val="none"/>
          <w:lang w:bidi="ar"/>
        </w:rPr>
        <w:t xml:space="preserve"> </w:t>
      </w:r>
    </w:p>
    <w:tbl>
      <w:tblPr>
        <w:tblStyle w:val="48"/>
        <w:tblW w:w="90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268"/>
        <w:gridCol w:w="742"/>
        <w:gridCol w:w="673"/>
        <w:gridCol w:w="1179"/>
        <w:gridCol w:w="1515"/>
        <w:gridCol w:w="337"/>
        <w:gridCol w:w="997"/>
        <w:gridCol w:w="350"/>
        <w:gridCol w:w="1687"/>
      </w:tblGrid>
      <w:tr w14:paraId="1810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9060" w:type="dxa"/>
            <w:gridSpan w:val="10"/>
            <w:tcBorders>
              <w:top w:val="single" w:color="auto" w:sz="4" w:space="0"/>
              <w:left w:val="single" w:color="auto" w:sz="4" w:space="0"/>
              <w:bottom w:val="single" w:color="auto" w:sz="4" w:space="0"/>
              <w:right w:val="single" w:color="auto" w:sz="4" w:space="0"/>
            </w:tcBorders>
            <w:noWrap w:val="0"/>
            <w:vAlign w:val="center"/>
          </w:tcPr>
          <w:p w14:paraId="4A87CB46">
            <w:pPr>
              <w:spacing w:line="440" w:lineRule="exact"/>
              <w:jc w:val="center"/>
              <w:rPr>
                <w:rFonts w:ascii="仿宋" w:hAnsi="仿宋" w:eastAsia="仿宋" w:cs="仿宋"/>
                <w:sz w:val="24"/>
                <w:szCs w:val="24"/>
                <w:highlight w:val="none"/>
              </w:rPr>
            </w:pPr>
            <w:r>
              <w:rPr>
                <w:rFonts w:hint="eastAsia" w:ascii="仿宋" w:hAnsi="仿宋" w:eastAsia="仿宋" w:cs="仿宋"/>
                <w:b/>
                <w:sz w:val="24"/>
                <w:szCs w:val="24"/>
                <w:highlight w:val="none"/>
                <w:lang w:bidi="ar"/>
              </w:rPr>
              <w:t>售后负责人情况表</w:t>
            </w:r>
          </w:p>
        </w:tc>
      </w:tr>
      <w:tr w14:paraId="6D3D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0DE25624">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姓名</w:t>
            </w:r>
          </w:p>
        </w:tc>
        <w:tc>
          <w:tcPr>
            <w:tcW w:w="1683" w:type="dxa"/>
            <w:gridSpan w:val="3"/>
            <w:tcBorders>
              <w:top w:val="single" w:color="auto" w:sz="4" w:space="0"/>
              <w:left w:val="nil"/>
              <w:bottom w:val="single" w:color="auto" w:sz="4" w:space="0"/>
              <w:right w:val="single" w:color="auto" w:sz="4" w:space="0"/>
            </w:tcBorders>
            <w:noWrap w:val="0"/>
            <w:vAlign w:val="center"/>
          </w:tcPr>
          <w:p w14:paraId="7D2A689A">
            <w:pPr>
              <w:spacing w:line="440" w:lineRule="exact"/>
              <w:jc w:val="center"/>
              <w:rPr>
                <w:rFonts w:ascii="仿宋" w:hAnsi="仿宋" w:eastAsia="仿宋" w:cs="仿宋"/>
                <w:sz w:val="24"/>
                <w:szCs w:val="24"/>
                <w:highlight w:val="none"/>
              </w:rPr>
            </w:pPr>
          </w:p>
        </w:tc>
        <w:tc>
          <w:tcPr>
            <w:tcW w:w="1179" w:type="dxa"/>
            <w:tcBorders>
              <w:top w:val="single" w:color="auto" w:sz="4" w:space="0"/>
              <w:left w:val="nil"/>
              <w:bottom w:val="single" w:color="auto" w:sz="4" w:space="0"/>
              <w:right w:val="single" w:color="auto" w:sz="4" w:space="0"/>
            </w:tcBorders>
            <w:noWrap w:val="0"/>
            <w:vAlign w:val="center"/>
          </w:tcPr>
          <w:p w14:paraId="7BB0E359">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性别</w:t>
            </w:r>
          </w:p>
        </w:tc>
        <w:tc>
          <w:tcPr>
            <w:tcW w:w="1515" w:type="dxa"/>
            <w:tcBorders>
              <w:top w:val="single" w:color="auto" w:sz="4" w:space="0"/>
              <w:left w:val="nil"/>
              <w:bottom w:val="single" w:color="auto" w:sz="4" w:space="0"/>
              <w:right w:val="single" w:color="auto" w:sz="4" w:space="0"/>
            </w:tcBorders>
            <w:noWrap w:val="0"/>
            <w:vAlign w:val="center"/>
          </w:tcPr>
          <w:p w14:paraId="18865C97">
            <w:pPr>
              <w:spacing w:line="440" w:lineRule="exact"/>
              <w:jc w:val="center"/>
              <w:rPr>
                <w:rFonts w:ascii="仿宋" w:hAnsi="仿宋" w:eastAsia="仿宋" w:cs="仿宋"/>
                <w:sz w:val="24"/>
                <w:szCs w:val="24"/>
                <w:highlight w:val="none"/>
              </w:rPr>
            </w:pPr>
          </w:p>
        </w:tc>
        <w:tc>
          <w:tcPr>
            <w:tcW w:w="1334" w:type="dxa"/>
            <w:gridSpan w:val="2"/>
            <w:tcBorders>
              <w:top w:val="single" w:color="auto" w:sz="4" w:space="0"/>
              <w:left w:val="nil"/>
              <w:bottom w:val="single" w:color="auto" w:sz="4" w:space="0"/>
              <w:right w:val="single" w:color="auto" w:sz="4" w:space="0"/>
            </w:tcBorders>
            <w:noWrap w:val="0"/>
            <w:vAlign w:val="center"/>
          </w:tcPr>
          <w:p w14:paraId="3B5CCBB4">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年龄</w:t>
            </w:r>
          </w:p>
        </w:tc>
        <w:tc>
          <w:tcPr>
            <w:tcW w:w="2037" w:type="dxa"/>
            <w:gridSpan w:val="2"/>
            <w:tcBorders>
              <w:top w:val="single" w:color="auto" w:sz="4" w:space="0"/>
              <w:left w:val="nil"/>
              <w:bottom w:val="single" w:color="auto" w:sz="4" w:space="0"/>
              <w:right w:val="single" w:color="auto" w:sz="4" w:space="0"/>
            </w:tcBorders>
            <w:noWrap w:val="0"/>
            <w:vAlign w:val="center"/>
          </w:tcPr>
          <w:p w14:paraId="39773773">
            <w:pPr>
              <w:spacing w:line="440" w:lineRule="exact"/>
              <w:jc w:val="center"/>
              <w:rPr>
                <w:rFonts w:ascii="仿宋" w:hAnsi="仿宋" w:eastAsia="仿宋" w:cs="仿宋"/>
                <w:sz w:val="24"/>
                <w:szCs w:val="24"/>
                <w:highlight w:val="none"/>
              </w:rPr>
            </w:pPr>
          </w:p>
        </w:tc>
      </w:tr>
      <w:tr w14:paraId="6AC7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7F9AE91">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职务</w:t>
            </w:r>
          </w:p>
        </w:tc>
        <w:tc>
          <w:tcPr>
            <w:tcW w:w="1683" w:type="dxa"/>
            <w:gridSpan w:val="3"/>
            <w:tcBorders>
              <w:top w:val="single" w:color="auto" w:sz="4" w:space="0"/>
              <w:left w:val="nil"/>
              <w:bottom w:val="single" w:color="auto" w:sz="4" w:space="0"/>
              <w:right w:val="single" w:color="auto" w:sz="4" w:space="0"/>
            </w:tcBorders>
            <w:noWrap w:val="0"/>
            <w:vAlign w:val="center"/>
          </w:tcPr>
          <w:p w14:paraId="3D8A685E">
            <w:pPr>
              <w:spacing w:line="440" w:lineRule="exact"/>
              <w:jc w:val="center"/>
              <w:rPr>
                <w:rFonts w:ascii="仿宋" w:hAnsi="仿宋" w:eastAsia="仿宋" w:cs="仿宋"/>
                <w:sz w:val="24"/>
                <w:szCs w:val="24"/>
                <w:highlight w:val="none"/>
              </w:rPr>
            </w:pPr>
          </w:p>
        </w:tc>
        <w:tc>
          <w:tcPr>
            <w:tcW w:w="1179" w:type="dxa"/>
            <w:tcBorders>
              <w:top w:val="single" w:color="auto" w:sz="4" w:space="0"/>
              <w:left w:val="nil"/>
              <w:bottom w:val="single" w:color="auto" w:sz="4" w:space="0"/>
              <w:right w:val="single" w:color="auto" w:sz="4" w:space="0"/>
            </w:tcBorders>
            <w:noWrap w:val="0"/>
            <w:vAlign w:val="center"/>
          </w:tcPr>
          <w:p w14:paraId="5059960E">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职称</w:t>
            </w:r>
          </w:p>
        </w:tc>
        <w:tc>
          <w:tcPr>
            <w:tcW w:w="1515" w:type="dxa"/>
            <w:tcBorders>
              <w:top w:val="single" w:color="auto" w:sz="4" w:space="0"/>
              <w:left w:val="nil"/>
              <w:bottom w:val="single" w:color="auto" w:sz="4" w:space="0"/>
              <w:right w:val="single" w:color="auto" w:sz="4" w:space="0"/>
            </w:tcBorders>
            <w:noWrap w:val="0"/>
            <w:vAlign w:val="center"/>
          </w:tcPr>
          <w:p w14:paraId="61F37E80">
            <w:pPr>
              <w:spacing w:line="440" w:lineRule="exact"/>
              <w:jc w:val="center"/>
              <w:rPr>
                <w:rFonts w:ascii="仿宋" w:hAnsi="仿宋" w:eastAsia="仿宋" w:cs="仿宋"/>
                <w:sz w:val="24"/>
                <w:szCs w:val="24"/>
                <w:highlight w:val="none"/>
              </w:rPr>
            </w:pPr>
          </w:p>
        </w:tc>
        <w:tc>
          <w:tcPr>
            <w:tcW w:w="1334" w:type="dxa"/>
            <w:gridSpan w:val="2"/>
            <w:tcBorders>
              <w:top w:val="single" w:color="auto" w:sz="4" w:space="0"/>
              <w:left w:val="nil"/>
              <w:bottom w:val="single" w:color="auto" w:sz="4" w:space="0"/>
              <w:right w:val="single" w:color="auto" w:sz="4" w:space="0"/>
            </w:tcBorders>
            <w:noWrap w:val="0"/>
            <w:vAlign w:val="center"/>
          </w:tcPr>
          <w:p w14:paraId="570A67A2">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学历</w:t>
            </w:r>
          </w:p>
        </w:tc>
        <w:tc>
          <w:tcPr>
            <w:tcW w:w="2037" w:type="dxa"/>
            <w:gridSpan w:val="2"/>
            <w:tcBorders>
              <w:top w:val="single" w:color="auto" w:sz="4" w:space="0"/>
              <w:left w:val="nil"/>
              <w:bottom w:val="single" w:color="auto" w:sz="4" w:space="0"/>
              <w:right w:val="single" w:color="auto" w:sz="4" w:space="0"/>
            </w:tcBorders>
            <w:noWrap w:val="0"/>
            <w:vAlign w:val="center"/>
          </w:tcPr>
          <w:p w14:paraId="37A9F1AC">
            <w:pPr>
              <w:spacing w:line="440" w:lineRule="exact"/>
              <w:jc w:val="center"/>
              <w:rPr>
                <w:rFonts w:ascii="仿宋" w:hAnsi="仿宋" w:eastAsia="仿宋" w:cs="仿宋"/>
                <w:sz w:val="24"/>
                <w:szCs w:val="24"/>
                <w:highlight w:val="none"/>
              </w:rPr>
            </w:pPr>
          </w:p>
        </w:tc>
      </w:tr>
      <w:tr w14:paraId="652D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7544AACD">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参加工作时间</w:t>
            </w:r>
          </w:p>
        </w:tc>
        <w:tc>
          <w:tcPr>
            <w:tcW w:w="1852" w:type="dxa"/>
            <w:gridSpan w:val="2"/>
            <w:tcBorders>
              <w:top w:val="single" w:color="auto" w:sz="4" w:space="0"/>
              <w:left w:val="nil"/>
              <w:bottom w:val="single" w:color="auto" w:sz="4" w:space="0"/>
              <w:right w:val="single" w:color="auto" w:sz="4" w:space="0"/>
            </w:tcBorders>
            <w:noWrap w:val="0"/>
            <w:vAlign w:val="center"/>
          </w:tcPr>
          <w:p w14:paraId="670C1392">
            <w:pPr>
              <w:spacing w:line="440" w:lineRule="exact"/>
              <w:jc w:val="center"/>
              <w:rPr>
                <w:rFonts w:ascii="仿宋" w:hAnsi="仿宋" w:eastAsia="仿宋" w:cs="仿宋"/>
                <w:sz w:val="24"/>
                <w:szCs w:val="24"/>
                <w:highlight w:val="none"/>
              </w:rPr>
            </w:pPr>
          </w:p>
        </w:tc>
        <w:tc>
          <w:tcPr>
            <w:tcW w:w="2849" w:type="dxa"/>
            <w:gridSpan w:val="3"/>
            <w:tcBorders>
              <w:top w:val="single" w:color="auto" w:sz="4" w:space="0"/>
              <w:left w:val="nil"/>
              <w:bottom w:val="single" w:color="auto" w:sz="4" w:space="0"/>
              <w:right w:val="single" w:color="auto" w:sz="4" w:space="0"/>
            </w:tcBorders>
            <w:noWrap w:val="0"/>
            <w:vAlign w:val="center"/>
          </w:tcPr>
          <w:p w14:paraId="3296431D">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从事该工作时间</w:t>
            </w:r>
          </w:p>
        </w:tc>
        <w:tc>
          <w:tcPr>
            <w:tcW w:w="2037" w:type="dxa"/>
            <w:gridSpan w:val="2"/>
            <w:tcBorders>
              <w:top w:val="single" w:color="auto" w:sz="4" w:space="0"/>
              <w:left w:val="nil"/>
              <w:bottom w:val="single" w:color="auto" w:sz="4" w:space="0"/>
              <w:right w:val="single" w:color="auto" w:sz="4" w:space="0"/>
            </w:tcBorders>
            <w:noWrap w:val="0"/>
            <w:vAlign w:val="center"/>
          </w:tcPr>
          <w:p w14:paraId="3BF2A646">
            <w:pPr>
              <w:spacing w:line="440" w:lineRule="exact"/>
              <w:jc w:val="center"/>
              <w:rPr>
                <w:rFonts w:ascii="仿宋" w:hAnsi="仿宋" w:eastAsia="仿宋" w:cs="仿宋"/>
                <w:sz w:val="24"/>
                <w:szCs w:val="24"/>
                <w:highlight w:val="none"/>
              </w:rPr>
            </w:pPr>
          </w:p>
        </w:tc>
      </w:tr>
      <w:tr w14:paraId="4687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33A09048">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联系方式（手机）</w:t>
            </w:r>
          </w:p>
        </w:tc>
        <w:tc>
          <w:tcPr>
            <w:tcW w:w="6738" w:type="dxa"/>
            <w:gridSpan w:val="7"/>
            <w:tcBorders>
              <w:top w:val="single" w:color="auto" w:sz="4" w:space="0"/>
              <w:left w:val="nil"/>
              <w:bottom w:val="single" w:color="auto" w:sz="4" w:space="0"/>
              <w:right w:val="single" w:color="auto" w:sz="4" w:space="0"/>
            </w:tcBorders>
            <w:noWrap w:val="0"/>
            <w:vAlign w:val="center"/>
          </w:tcPr>
          <w:p w14:paraId="3F78064B">
            <w:pPr>
              <w:spacing w:line="440" w:lineRule="exact"/>
              <w:jc w:val="center"/>
              <w:rPr>
                <w:rFonts w:ascii="仿宋" w:hAnsi="仿宋" w:eastAsia="仿宋" w:cs="仿宋"/>
                <w:sz w:val="24"/>
                <w:szCs w:val="24"/>
                <w:highlight w:val="none"/>
              </w:rPr>
            </w:pPr>
          </w:p>
        </w:tc>
      </w:tr>
      <w:tr w14:paraId="18C4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9060" w:type="dxa"/>
            <w:gridSpan w:val="10"/>
            <w:tcBorders>
              <w:top w:val="single" w:color="auto" w:sz="4" w:space="0"/>
              <w:left w:val="single" w:color="auto" w:sz="4" w:space="0"/>
              <w:bottom w:val="single" w:color="auto" w:sz="4" w:space="0"/>
              <w:right w:val="single" w:color="auto" w:sz="4" w:space="0"/>
            </w:tcBorders>
            <w:noWrap w:val="0"/>
            <w:vAlign w:val="center"/>
          </w:tcPr>
          <w:p w14:paraId="10CAD075">
            <w:pPr>
              <w:spacing w:line="440" w:lineRule="exact"/>
              <w:jc w:val="center"/>
              <w:rPr>
                <w:rFonts w:ascii="仿宋" w:hAnsi="仿宋" w:eastAsia="仿宋" w:cs="仿宋"/>
                <w:b/>
                <w:sz w:val="24"/>
                <w:szCs w:val="24"/>
                <w:highlight w:val="none"/>
              </w:rPr>
            </w:pPr>
            <w:r>
              <w:rPr>
                <w:rFonts w:hint="eastAsia" w:ascii="仿宋" w:hAnsi="仿宋" w:eastAsia="仿宋" w:cs="仿宋"/>
                <w:b/>
                <w:sz w:val="24"/>
                <w:szCs w:val="24"/>
                <w:highlight w:val="none"/>
                <w:lang w:bidi="ar"/>
              </w:rPr>
              <w:t>售后机构介绍</w:t>
            </w:r>
          </w:p>
        </w:tc>
      </w:tr>
      <w:tr w14:paraId="3C53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4F99D8C3">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名称</w:t>
            </w:r>
          </w:p>
        </w:tc>
        <w:tc>
          <w:tcPr>
            <w:tcW w:w="6738" w:type="dxa"/>
            <w:gridSpan w:val="7"/>
            <w:tcBorders>
              <w:top w:val="single" w:color="auto" w:sz="4" w:space="0"/>
              <w:left w:val="nil"/>
              <w:bottom w:val="single" w:color="auto" w:sz="4" w:space="0"/>
              <w:right w:val="single" w:color="auto" w:sz="4" w:space="0"/>
            </w:tcBorders>
            <w:noWrap w:val="0"/>
            <w:vAlign w:val="center"/>
          </w:tcPr>
          <w:p w14:paraId="290CA062">
            <w:pPr>
              <w:spacing w:line="440" w:lineRule="exact"/>
              <w:rPr>
                <w:rFonts w:ascii="仿宋" w:hAnsi="仿宋" w:eastAsia="仿宋" w:cs="仿宋"/>
                <w:sz w:val="24"/>
                <w:szCs w:val="24"/>
                <w:highlight w:val="none"/>
              </w:rPr>
            </w:pPr>
          </w:p>
        </w:tc>
      </w:tr>
      <w:tr w14:paraId="6482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5E2772BE">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固定地址</w:t>
            </w:r>
          </w:p>
        </w:tc>
        <w:tc>
          <w:tcPr>
            <w:tcW w:w="6738" w:type="dxa"/>
            <w:gridSpan w:val="7"/>
            <w:tcBorders>
              <w:top w:val="single" w:color="auto" w:sz="4" w:space="0"/>
              <w:left w:val="nil"/>
              <w:bottom w:val="single" w:color="auto" w:sz="4" w:space="0"/>
              <w:right w:val="single" w:color="auto" w:sz="4" w:space="0"/>
            </w:tcBorders>
            <w:noWrap w:val="0"/>
            <w:vAlign w:val="center"/>
          </w:tcPr>
          <w:p w14:paraId="03832B8B">
            <w:pPr>
              <w:spacing w:line="440" w:lineRule="exact"/>
              <w:rPr>
                <w:rFonts w:ascii="仿宋" w:hAnsi="仿宋" w:eastAsia="仿宋" w:cs="仿宋"/>
                <w:sz w:val="24"/>
                <w:szCs w:val="24"/>
                <w:highlight w:val="none"/>
              </w:rPr>
            </w:pPr>
          </w:p>
        </w:tc>
      </w:tr>
      <w:tr w14:paraId="7807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265AD19E">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备品备件库介绍</w:t>
            </w:r>
          </w:p>
        </w:tc>
        <w:tc>
          <w:tcPr>
            <w:tcW w:w="6738" w:type="dxa"/>
            <w:gridSpan w:val="7"/>
            <w:tcBorders>
              <w:top w:val="single" w:color="auto" w:sz="4" w:space="0"/>
              <w:left w:val="nil"/>
              <w:bottom w:val="single" w:color="auto" w:sz="4" w:space="0"/>
              <w:right w:val="single" w:color="auto" w:sz="4" w:space="0"/>
            </w:tcBorders>
            <w:noWrap w:val="0"/>
            <w:vAlign w:val="center"/>
          </w:tcPr>
          <w:p w14:paraId="6C209B4E">
            <w:pPr>
              <w:spacing w:line="440" w:lineRule="exact"/>
              <w:rPr>
                <w:rFonts w:ascii="仿宋" w:hAnsi="仿宋" w:eastAsia="仿宋" w:cs="仿宋"/>
                <w:sz w:val="24"/>
                <w:szCs w:val="24"/>
                <w:highlight w:val="none"/>
              </w:rPr>
            </w:pPr>
          </w:p>
        </w:tc>
      </w:tr>
      <w:tr w14:paraId="7263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2E391822">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规模（平方米）</w:t>
            </w:r>
          </w:p>
        </w:tc>
        <w:tc>
          <w:tcPr>
            <w:tcW w:w="6738" w:type="dxa"/>
            <w:gridSpan w:val="7"/>
            <w:tcBorders>
              <w:top w:val="single" w:color="auto" w:sz="4" w:space="0"/>
              <w:left w:val="nil"/>
              <w:bottom w:val="single" w:color="auto" w:sz="4" w:space="0"/>
              <w:right w:val="single" w:color="auto" w:sz="4" w:space="0"/>
            </w:tcBorders>
            <w:noWrap w:val="0"/>
            <w:vAlign w:val="center"/>
          </w:tcPr>
          <w:p w14:paraId="22905E5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lang w:bidi="ar"/>
              </w:rPr>
              <w:t>····（可附后实景照片）</w:t>
            </w:r>
          </w:p>
        </w:tc>
      </w:tr>
      <w:tr w14:paraId="753EB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6D36A54C">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固定电话</w:t>
            </w:r>
          </w:p>
        </w:tc>
        <w:tc>
          <w:tcPr>
            <w:tcW w:w="6738" w:type="dxa"/>
            <w:gridSpan w:val="7"/>
            <w:tcBorders>
              <w:top w:val="single" w:color="auto" w:sz="4" w:space="0"/>
              <w:left w:val="nil"/>
              <w:bottom w:val="single" w:color="auto" w:sz="4" w:space="0"/>
              <w:right w:val="single" w:color="auto" w:sz="4" w:space="0"/>
            </w:tcBorders>
            <w:noWrap w:val="0"/>
            <w:vAlign w:val="center"/>
          </w:tcPr>
          <w:p w14:paraId="5744F139">
            <w:pPr>
              <w:spacing w:line="440" w:lineRule="exact"/>
              <w:rPr>
                <w:rFonts w:ascii="仿宋" w:hAnsi="仿宋" w:eastAsia="仿宋" w:cs="仿宋"/>
                <w:sz w:val="24"/>
                <w:szCs w:val="24"/>
                <w:highlight w:val="none"/>
              </w:rPr>
            </w:pPr>
          </w:p>
        </w:tc>
      </w:tr>
      <w:tr w14:paraId="0E51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64B7B1A5">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交通工具配置情况</w:t>
            </w:r>
          </w:p>
        </w:tc>
        <w:tc>
          <w:tcPr>
            <w:tcW w:w="6738" w:type="dxa"/>
            <w:gridSpan w:val="7"/>
            <w:tcBorders>
              <w:top w:val="single" w:color="auto" w:sz="4" w:space="0"/>
              <w:left w:val="nil"/>
              <w:bottom w:val="single" w:color="auto" w:sz="4" w:space="0"/>
              <w:right w:val="single" w:color="auto" w:sz="4" w:space="0"/>
            </w:tcBorders>
            <w:noWrap w:val="0"/>
            <w:vAlign w:val="center"/>
          </w:tcPr>
          <w:p w14:paraId="5487D277">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lang w:bidi="ar"/>
              </w:rPr>
              <w:t>····（详细介绍，可另附表说明）</w:t>
            </w:r>
          </w:p>
        </w:tc>
      </w:tr>
      <w:tr w14:paraId="757C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3E8408FA">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维修设备、工具情况</w:t>
            </w:r>
          </w:p>
        </w:tc>
        <w:tc>
          <w:tcPr>
            <w:tcW w:w="6738" w:type="dxa"/>
            <w:gridSpan w:val="7"/>
            <w:tcBorders>
              <w:top w:val="single" w:color="auto" w:sz="4" w:space="0"/>
              <w:left w:val="nil"/>
              <w:bottom w:val="single" w:color="auto" w:sz="4" w:space="0"/>
              <w:right w:val="single" w:color="auto" w:sz="4" w:space="0"/>
            </w:tcBorders>
            <w:noWrap w:val="0"/>
            <w:vAlign w:val="center"/>
          </w:tcPr>
          <w:p w14:paraId="45022C0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lang w:bidi="ar"/>
              </w:rPr>
              <w:t>····（详细介绍，可另附表说明）</w:t>
            </w:r>
          </w:p>
        </w:tc>
      </w:tr>
      <w:tr w14:paraId="1854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2322" w:type="dxa"/>
            <w:gridSpan w:val="3"/>
            <w:tcBorders>
              <w:top w:val="single" w:color="auto" w:sz="4" w:space="0"/>
              <w:left w:val="single" w:color="auto" w:sz="4" w:space="0"/>
              <w:bottom w:val="single" w:color="auto" w:sz="4" w:space="0"/>
              <w:right w:val="single" w:color="auto" w:sz="4" w:space="0"/>
            </w:tcBorders>
            <w:noWrap w:val="0"/>
            <w:vAlign w:val="center"/>
          </w:tcPr>
          <w:p w14:paraId="07F54F12">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lang w:bidi="ar"/>
              </w:rPr>
              <w:t>其他说明</w:t>
            </w:r>
          </w:p>
        </w:tc>
        <w:tc>
          <w:tcPr>
            <w:tcW w:w="6738" w:type="dxa"/>
            <w:gridSpan w:val="7"/>
            <w:tcBorders>
              <w:top w:val="single" w:color="auto" w:sz="4" w:space="0"/>
              <w:left w:val="nil"/>
              <w:bottom w:val="single" w:color="auto" w:sz="4" w:space="0"/>
              <w:right w:val="single" w:color="auto" w:sz="4" w:space="0"/>
            </w:tcBorders>
            <w:noWrap w:val="0"/>
            <w:vAlign w:val="center"/>
          </w:tcPr>
          <w:p w14:paraId="26A6D65E">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lang w:bidi="ar"/>
              </w:rPr>
              <w:t>····（详细介绍，可另附表说明）</w:t>
            </w:r>
          </w:p>
        </w:tc>
      </w:tr>
      <w:tr w14:paraId="0572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9060" w:type="dxa"/>
            <w:gridSpan w:val="10"/>
            <w:tcBorders>
              <w:top w:val="single" w:color="auto" w:sz="4" w:space="0"/>
              <w:left w:val="single" w:color="auto" w:sz="4" w:space="0"/>
              <w:bottom w:val="single" w:color="auto" w:sz="4" w:space="0"/>
              <w:right w:val="single" w:color="auto" w:sz="4" w:space="0"/>
            </w:tcBorders>
            <w:noWrap w:val="0"/>
            <w:vAlign w:val="center"/>
          </w:tcPr>
          <w:p w14:paraId="2B8BBA10">
            <w:pPr>
              <w:spacing w:line="440" w:lineRule="exact"/>
              <w:jc w:val="center"/>
              <w:rPr>
                <w:rFonts w:ascii="仿宋" w:hAnsi="仿宋" w:eastAsia="仿宋" w:cs="仿宋"/>
                <w:b/>
                <w:sz w:val="24"/>
                <w:szCs w:val="24"/>
                <w:highlight w:val="none"/>
              </w:rPr>
            </w:pPr>
            <w:r>
              <w:rPr>
                <w:rFonts w:hint="eastAsia" w:ascii="仿宋" w:hAnsi="仿宋" w:eastAsia="仿宋" w:cs="仿宋"/>
                <w:b/>
                <w:sz w:val="24"/>
                <w:szCs w:val="24"/>
                <w:highlight w:val="none"/>
                <w:lang w:bidi="ar"/>
              </w:rPr>
              <w:t>拟派主要售后人员情况表</w:t>
            </w:r>
          </w:p>
        </w:tc>
      </w:tr>
      <w:tr w14:paraId="2249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9060" w:type="dxa"/>
            <w:gridSpan w:val="10"/>
            <w:tcBorders>
              <w:top w:val="single" w:color="auto" w:sz="4" w:space="0"/>
              <w:left w:val="single" w:color="auto" w:sz="4" w:space="0"/>
              <w:bottom w:val="single" w:color="auto" w:sz="4" w:space="0"/>
              <w:right w:val="single" w:color="auto" w:sz="4" w:space="0"/>
            </w:tcBorders>
            <w:noWrap w:val="0"/>
            <w:vAlign w:val="center"/>
          </w:tcPr>
          <w:p w14:paraId="4ABFDAC0">
            <w:pPr>
              <w:spacing w:line="440" w:lineRule="exact"/>
              <w:jc w:val="left"/>
              <w:rPr>
                <w:rFonts w:ascii="仿宋" w:hAnsi="仿宋" w:eastAsia="仿宋" w:cs="仿宋"/>
                <w:b/>
                <w:sz w:val="24"/>
                <w:szCs w:val="24"/>
                <w:highlight w:val="none"/>
              </w:rPr>
            </w:pPr>
            <w:r>
              <w:rPr>
                <w:rFonts w:hint="eastAsia" w:ascii="仿宋" w:hAnsi="仿宋" w:eastAsia="仿宋" w:cs="仿宋"/>
                <w:sz w:val="24"/>
                <w:szCs w:val="24"/>
                <w:highlight w:val="none"/>
                <w:lang w:bidi="ar"/>
              </w:rPr>
              <w:t>总人数（除负责人外）：       人</w:t>
            </w:r>
          </w:p>
        </w:tc>
      </w:tr>
      <w:tr w14:paraId="4DB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2" w:hRule="atLeast"/>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6E141A8D">
            <w:pPr>
              <w:spacing w:line="440" w:lineRule="exact"/>
              <w:jc w:val="center"/>
              <w:rPr>
                <w:rFonts w:ascii="仿宋" w:hAnsi="仿宋" w:eastAsia="仿宋" w:cs="仿宋"/>
                <w:b/>
                <w:sz w:val="24"/>
                <w:szCs w:val="24"/>
                <w:highlight w:val="none"/>
              </w:rPr>
            </w:pPr>
            <w:r>
              <w:rPr>
                <w:rFonts w:hint="eastAsia" w:ascii="仿宋" w:hAnsi="仿宋" w:eastAsia="仿宋" w:cs="仿宋"/>
                <w:sz w:val="24"/>
                <w:szCs w:val="24"/>
                <w:highlight w:val="none"/>
                <w:lang w:bidi="ar"/>
              </w:rPr>
              <w:t>名称</w:t>
            </w:r>
          </w:p>
        </w:tc>
        <w:tc>
          <w:tcPr>
            <w:tcW w:w="2594" w:type="dxa"/>
            <w:gridSpan w:val="3"/>
            <w:tcBorders>
              <w:top w:val="single" w:color="auto" w:sz="4" w:space="0"/>
              <w:left w:val="nil"/>
              <w:bottom w:val="single" w:color="auto" w:sz="4" w:space="0"/>
              <w:right w:val="single" w:color="auto" w:sz="4" w:space="0"/>
            </w:tcBorders>
            <w:noWrap w:val="0"/>
            <w:vAlign w:val="center"/>
          </w:tcPr>
          <w:p w14:paraId="0A7AB8E4">
            <w:pPr>
              <w:spacing w:line="440" w:lineRule="exact"/>
              <w:jc w:val="center"/>
              <w:rPr>
                <w:rFonts w:ascii="仿宋" w:hAnsi="仿宋" w:eastAsia="仿宋" w:cs="仿宋"/>
                <w:b/>
                <w:sz w:val="24"/>
                <w:szCs w:val="24"/>
                <w:highlight w:val="none"/>
              </w:rPr>
            </w:pPr>
            <w:r>
              <w:rPr>
                <w:rFonts w:hint="eastAsia" w:ascii="仿宋" w:hAnsi="仿宋" w:eastAsia="仿宋" w:cs="仿宋"/>
                <w:sz w:val="24"/>
                <w:szCs w:val="24"/>
                <w:highlight w:val="none"/>
                <w:lang w:bidi="ar"/>
              </w:rPr>
              <w:t>学历或职称</w:t>
            </w:r>
          </w:p>
        </w:tc>
        <w:tc>
          <w:tcPr>
            <w:tcW w:w="1852" w:type="dxa"/>
            <w:gridSpan w:val="2"/>
            <w:tcBorders>
              <w:top w:val="single" w:color="auto" w:sz="4" w:space="0"/>
              <w:left w:val="nil"/>
              <w:bottom w:val="single" w:color="auto" w:sz="4" w:space="0"/>
              <w:right w:val="single" w:color="auto" w:sz="4" w:space="0"/>
            </w:tcBorders>
            <w:noWrap w:val="0"/>
            <w:vAlign w:val="center"/>
          </w:tcPr>
          <w:p w14:paraId="1D640DBA">
            <w:pPr>
              <w:spacing w:line="440" w:lineRule="exact"/>
              <w:jc w:val="center"/>
              <w:rPr>
                <w:rFonts w:ascii="仿宋" w:hAnsi="仿宋" w:eastAsia="仿宋" w:cs="仿宋"/>
                <w:b/>
                <w:sz w:val="24"/>
                <w:szCs w:val="24"/>
                <w:highlight w:val="none"/>
              </w:rPr>
            </w:pPr>
            <w:r>
              <w:rPr>
                <w:rFonts w:hint="eastAsia" w:ascii="仿宋" w:hAnsi="仿宋" w:eastAsia="仿宋" w:cs="仿宋"/>
                <w:sz w:val="24"/>
                <w:szCs w:val="24"/>
                <w:highlight w:val="none"/>
                <w:lang w:bidi="ar"/>
              </w:rPr>
              <w:t>负责内容</w:t>
            </w:r>
          </w:p>
        </w:tc>
        <w:tc>
          <w:tcPr>
            <w:tcW w:w="1347" w:type="dxa"/>
            <w:gridSpan w:val="2"/>
            <w:tcBorders>
              <w:top w:val="single" w:color="auto" w:sz="4" w:space="0"/>
              <w:left w:val="nil"/>
              <w:bottom w:val="single" w:color="auto" w:sz="4" w:space="0"/>
              <w:right w:val="single" w:color="auto" w:sz="4" w:space="0"/>
            </w:tcBorders>
            <w:noWrap w:val="0"/>
            <w:vAlign w:val="center"/>
          </w:tcPr>
          <w:p w14:paraId="5D81D83F">
            <w:pPr>
              <w:spacing w:line="440" w:lineRule="exact"/>
              <w:jc w:val="center"/>
              <w:rPr>
                <w:rFonts w:ascii="仿宋" w:hAnsi="仿宋" w:eastAsia="仿宋" w:cs="仿宋"/>
                <w:b/>
                <w:sz w:val="24"/>
                <w:szCs w:val="24"/>
                <w:highlight w:val="none"/>
              </w:rPr>
            </w:pPr>
            <w:r>
              <w:rPr>
                <w:rFonts w:hint="eastAsia" w:ascii="仿宋" w:hAnsi="仿宋" w:eastAsia="仿宋" w:cs="仿宋"/>
                <w:sz w:val="24"/>
                <w:szCs w:val="24"/>
                <w:highlight w:val="none"/>
                <w:lang w:bidi="ar"/>
              </w:rPr>
              <w:t>联系方式（手机）</w:t>
            </w:r>
          </w:p>
        </w:tc>
        <w:tc>
          <w:tcPr>
            <w:tcW w:w="1687" w:type="dxa"/>
            <w:tcBorders>
              <w:top w:val="single" w:color="auto" w:sz="4" w:space="0"/>
              <w:left w:val="nil"/>
              <w:bottom w:val="single" w:color="auto" w:sz="4" w:space="0"/>
              <w:right w:val="single" w:color="auto" w:sz="4" w:space="0"/>
            </w:tcBorders>
            <w:noWrap w:val="0"/>
            <w:vAlign w:val="center"/>
          </w:tcPr>
          <w:p w14:paraId="7079BDEB">
            <w:pPr>
              <w:spacing w:line="440" w:lineRule="exact"/>
              <w:jc w:val="center"/>
              <w:rPr>
                <w:rFonts w:ascii="仿宋" w:hAnsi="仿宋" w:eastAsia="仿宋" w:cs="仿宋"/>
                <w:b/>
                <w:sz w:val="24"/>
                <w:szCs w:val="24"/>
                <w:highlight w:val="none"/>
              </w:rPr>
            </w:pPr>
            <w:r>
              <w:rPr>
                <w:rFonts w:hint="eastAsia" w:ascii="仿宋" w:hAnsi="仿宋" w:eastAsia="仿宋" w:cs="仿宋"/>
                <w:sz w:val="24"/>
                <w:szCs w:val="24"/>
                <w:highlight w:val="none"/>
                <w:lang w:bidi="ar"/>
              </w:rPr>
              <w:t>身份证号码</w:t>
            </w:r>
          </w:p>
        </w:tc>
      </w:tr>
      <w:tr w14:paraId="27A7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7EF93B01">
            <w:pPr>
              <w:spacing w:line="440" w:lineRule="exact"/>
              <w:jc w:val="center"/>
              <w:rPr>
                <w:rFonts w:ascii="仿宋" w:hAnsi="仿宋" w:eastAsia="仿宋" w:cs="仿宋"/>
                <w:b/>
                <w:sz w:val="24"/>
                <w:szCs w:val="24"/>
                <w:highlight w:val="none"/>
              </w:rPr>
            </w:pPr>
          </w:p>
        </w:tc>
        <w:tc>
          <w:tcPr>
            <w:tcW w:w="2594" w:type="dxa"/>
            <w:gridSpan w:val="3"/>
            <w:tcBorders>
              <w:top w:val="single" w:color="auto" w:sz="4" w:space="0"/>
              <w:left w:val="nil"/>
              <w:bottom w:val="single" w:color="auto" w:sz="4" w:space="0"/>
              <w:right w:val="single" w:color="auto" w:sz="4" w:space="0"/>
            </w:tcBorders>
            <w:noWrap w:val="0"/>
            <w:vAlign w:val="center"/>
          </w:tcPr>
          <w:p w14:paraId="1027B641">
            <w:pPr>
              <w:spacing w:line="440" w:lineRule="exact"/>
              <w:jc w:val="center"/>
              <w:rPr>
                <w:rFonts w:ascii="仿宋" w:hAnsi="仿宋" w:eastAsia="仿宋" w:cs="仿宋"/>
                <w:b/>
                <w:sz w:val="24"/>
                <w:szCs w:val="24"/>
                <w:highlight w:val="none"/>
              </w:rPr>
            </w:pPr>
          </w:p>
        </w:tc>
        <w:tc>
          <w:tcPr>
            <w:tcW w:w="1852" w:type="dxa"/>
            <w:gridSpan w:val="2"/>
            <w:tcBorders>
              <w:top w:val="single" w:color="auto" w:sz="4" w:space="0"/>
              <w:left w:val="nil"/>
              <w:bottom w:val="single" w:color="auto" w:sz="4" w:space="0"/>
              <w:right w:val="single" w:color="auto" w:sz="4" w:space="0"/>
            </w:tcBorders>
            <w:noWrap w:val="0"/>
            <w:vAlign w:val="center"/>
          </w:tcPr>
          <w:p w14:paraId="04D3C1D9">
            <w:pPr>
              <w:spacing w:line="440" w:lineRule="exact"/>
              <w:jc w:val="center"/>
              <w:rPr>
                <w:rFonts w:ascii="仿宋" w:hAnsi="仿宋" w:eastAsia="仿宋" w:cs="仿宋"/>
                <w:b/>
                <w:sz w:val="24"/>
                <w:szCs w:val="24"/>
                <w:highlight w:val="none"/>
              </w:rPr>
            </w:pPr>
          </w:p>
        </w:tc>
        <w:tc>
          <w:tcPr>
            <w:tcW w:w="1347" w:type="dxa"/>
            <w:gridSpan w:val="2"/>
            <w:tcBorders>
              <w:top w:val="single" w:color="auto" w:sz="4" w:space="0"/>
              <w:left w:val="nil"/>
              <w:bottom w:val="single" w:color="auto" w:sz="4" w:space="0"/>
              <w:right w:val="single" w:color="auto" w:sz="4" w:space="0"/>
            </w:tcBorders>
            <w:noWrap w:val="0"/>
            <w:vAlign w:val="center"/>
          </w:tcPr>
          <w:p w14:paraId="548EABED">
            <w:pPr>
              <w:spacing w:line="440" w:lineRule="exact"/>
              <w:jc w:val="center"/>
              <w:rPr>
                <w:rFonts w:ascii="仿宋" w:hAnsi="仿宋" w:eastAsia="仿宋" w:cs="仿宋"/>
                <w:b/>
                <w:sz w:val="24"/>
                <w:szCs w:val="24"/>
                <w:highlight w:val="none"/>
              </w:rPr>
            </w:pPr>
          </w:p>
        </w:tc>
        <w:tc>
          <w:tcPr>
            <w:tcW w:w="1687" w:type="dxa"/>
            <w:tcBorders>
              <w:top w:val="single" w:color="auto" w:sz="4" w:space="0"/>
              <w:left w:val="nil"/>
              <w:bottom w:val="single" w:color="auto" w:sz="4" w:space="0"/>
              <w:right w:val="single" w:color="auto" w:sz="4" w:space="0"/>
            </w:tcBorders>
            <w:noWrap w:val="0"/>
            <w:vAlign w:val="center"/>
          </w:tcPr>
          <w:p w14:paraId="53138BC7">
            <w:pPr>
              <w:spacing w:line="440" w:lineRule="exact"/>
              <w:jc w:val="center"/>
              <w:rPr>
                <w:rFonts w:ascii="仿宋" w:hAnsi="仿宋" w:eastAsia="仿宋" w:cs="仿宋"/>
                <w:b/>
                <w:sz w:val="24"/>
                <w:szCs w:val="24"/>
                <w:highlight w:val="none"/>
              </w:rPr>
            </w:pPr>
          </w:p>
        </w:tc>
      </w:tr>
      <w:tr w14:paraId="0C61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7F373660">
            <w:pPr>
              <w:spacing w:line="440" w:lineRule="exact"/>
              <w:jc w:val="center"/>
              <w:rPr>
                <w:rFonts w:ascii="仿宋" w:hAnsi="仿宋" w:eastAsia="仿宋" w:cs="仿宋"/>
                <w:b/>
                <w:sz w:val="24"/>
                <w:szCs w:val="24"/>
                <w:highlight w:val="none"/>
              </w:rPr>
            </w:pPr>
          </w:p>
        </w:tc>
        <w:tc>
          <w:tcPr>
            <w:tcW w:w="2594" w:type="dxa"/>
            <w:gridSpan w:val="3"/>
            <w:tcBorders>
              <w:top w:val="single" w:color="auto" w:sz="4" w:space="0"/>
              <w:left w:val="nil"/>
              <w:bottom w:val="single" w:color="auto" w:sz="4" w:space="0"/>
              <w:right w:val="single" w:color="auto" w:sz="4" w:space="0"/>
            </w:tcBorders>
            <w:noWrap w:val="0"/>
            <w:vAlign w:val="center"/>
          </w:tcPr>
          <w:p w14:paraId="505D30A0">
            <w:pPr>
              <w:spacing w:line="440" w:lineRule="exact"/>
              <w:jc w:val="center"/>
              <w:rPr>
                <w:rFonts w:ascii="仿宋" w:hAnsi="仿宋" w:eastAsia="仿宋" w:cs="仿宋"/>
                <w:b/>
                <w:sz w:val="24"/>
                <w:szCs w:val="24"/>
                <w:highlight w:val="none"/>
              </w:rPr>
            </w:pPr>
          </w:p>
        </w:tc>
        <w:tc>
          <w:tcPr>
            <w:tcW w:w="1852" w:type="dxa"/>
            <w:gridSpan w:val="2"/>
            <w:tcBorders>
              <w:top w:val="single" w:color="auto" w:sz="4" w:space="0"/>
              <w:left w:val="nil"/>
              <w:bottom w:val="single" w:color="auto" w:sz="4" w:space="0"/>
              <w:right w:val="single" w:color="auto" w:sz="4" w:space="0"/>
            </w:tcBorders>
            <w:noWrap w:val="0"/>
            <w:vAlign w:val="center"/>
          </w:tcPr>
          <w:p w14:paraId="441E9AB0">
            <w:pPr>
              <w:spacing w:line="440" w:lineRule="exact"/>
              <w:jc w:val="center"/>
              <w:rPr>
                <w:rFonts w:ascii="仿宋" w:hAnsi="仿宋" w:eastAsia="仿宋" w:cs="仿宋"/>
                <w:b/>
                <w:sz w:val="24"/>
                <w:szCs w:val="24"/>
                <w:highlight w:val="none"/>
              </w:rPr>
            </w:pPr>
          </w:p>
        </w:tc>
        <w:tc>
          <w:tcPr>
            <w:tcW w:w="1347" w:type="dxa"/>
            <w:gridSpan w:val="2"/>
            <w:tcBorders>
              <w:top w:val="single" w:color="auto" w:sz="4" w:space="0"/>
              <w:left w:val="nil"/>
              <w:bottom w:val="single" w:color="auto" w:sz="4" w:space="0"/>
              <w:right w:val="single" w:color="auto" w:sz="4" w:space="0"/>
            </w:tcBorders>
            <w:noWrap w:val="0"/>
            <w:vAlign w:val="center"/>
          </w:tcPr>
          <w:p w14:paraId="20FC84F9">
            <w:pPr>
              <w:spacing w:line="440" w:lineRule="exact"/>
              <w:jc w:val="center"/>
              <w:rPr>
                <w:rFonts w:ascii="仿宋" w:hAnsi="仿宋" w:eastAsia="仿宋" w:cs="仿宋"/>
                <w:b/>
                <w:sz w:val="24"/>
                <w:szCs w:val="24"/>
                <w:highlight w:val="none"/>
              </w:rPr>
            </w:pPr>
          </w:p>
        </w:tc>
        <w:tc>
          <w:tcPr>
            <w:tcW w:w="1687" w:type="dxa"/>
            <w:tcBorders>
              <w:top w:val="single" w:color="auto" w:sz="4" w:space="0"/>
              <w:left w:val="nil"/>
              <w:bottom w:val="single" w:color="auto" w:sz="4" w:space="0"/>
              <w:right w:val="single" w:color="auto" w:sz="4" w:space="0"/>
            </w:tcBorders>
            <w:noWrap w:val="0"/>
            <w:vAlign w:val="center"/>
          </w:tcPr>
          <w:p w14:paraId="49CEFCAE">
            <w:pPr>
              <w:spacing w:line="440" w:lineRule="exact"/>
              <w:jc w:val="center"/>
              <w:rPr>
                <w:rFonts w:ascii="仿宋" w:hAnsi="仿宋" w:eastAsia="仿宋" w:cs="仿宋"/>
                <w:b/>
                <w:sz w:val="24"/>
                <w:szCs w:val="24"/>
                <w:highlight w:val="none"/>
              </w:rPr>
            </w:pPr>
          </w:p>
        </w:tc>
      </w:tr>
      <w:tr w14:paraId="7F43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1EFB7B42">
            <w:pPr>
              <w:spacing w:line="440" w:lineRule="exact"/>
              <w:jc w:val="center"/>
              <w:rPr>
                <w:rFonts w:ascii="仿宋" w:hAnsi="仿宋" w:eastAsia="仿宋" w:cs="仿宋"/>
                <w:b/>
                <w:sz w:val="24"/>
                <w:szCs w:val="24"/>
                <w:highlight w:val="none"/>
              </w:rPr>
            </w:pPr>
          </w:p>
        </w:tc>
        <w:tc>
          <w:tcPr>
            <w:tcW w:w="2594" w:type="dxa"/>
            <w:gridSpan w:val="3"/>
            <w:tcBorders>
              <w:top w:val="single" w:color="auto" w:sz="4" w:space="0"/>
              <w:left w:val="nil"/>
              <w:bottom w:val="single" w:color="auto" w:sz="4" w:space="0"/>
              <w:right w:val="single" w:color="auto" w:sz="4" w:space="0"/>
            </w:tcBorders>
            <w:noWrap w:val="0"/>
            <w:vAlign w:val="center"/>
          </w:tcPr>
          <w:p w14:paraId="2135603E">
            <w:pPr>
              <w:spacing w:line="440" w:lineRule="exact"/>
              <w:jc w:val="center"/>
              <w:rPr>
                <w:rFonts w:ascii="仿宋" w:hAnsi="仿宋" w:eastAsia="仿宋" w:cs="仿宋"/>
                <w:b/>
                <w:sz w:val="24"/>
                <w:szCs w:val="24"/>
                <w:highlight w:val="none"/>
              </w:rPr>
            </w:pPr>
          </w:p>
        </w:tc>
        <w:tc>
          <w:tcPr>
            <w:tcW w:w="1852" w:type="dxa"/>
            <w:gridSpan w:val="2"/>
            <w:tcBorders>
              <w:top w:val="single" w:color="auto" w:sz="4" w:space="0"/>
              <w:left w:val="nil"/>
              <w:bottom w:val="single" w:color="auto" w:sz="4" w:space="0"/>
              <w:right w:val="single" w:color="auto" w:sz="4" w:space="0"/>
            </w:tcBorders>
            <w:noWrap w:val="0"/>
            <w:vAlign w:val="center"/>
          </w:tcPr>
          <w:p w14:paraId="1655C8D5">
            <w:pPr>
              <w:spacing w:line="440" w:lineRule="exact"/>
              <w:jc w:val="center"/>
              <w:rPr>
                <w:rFonts w:ascii="仿宋" w:hAnsi="仿宋" w:eastAsia="仿宋" w:cs="仿宋"/>
                <w:b/>
                <w:sz w:val="24"/>
                <w:szCs w:val="24"/>
                <w:highlight w:val="none"/>
              </w:rPr>
            </w:pPr>
          </w:p>
        </w:tc>
        <w:tc>
          <w:tcPr>
            <w:tcW w:w="1347" w:type="dxa"/>
            <w:gridSpan w:val="2"/>
            <w:tcBorders>
              <w:top w:val="single" w:color="auto" w:sz="4" w:space="0"/>
              <w:left w:val="nil"/>
              <w:bottom w:val="single" w:color="auto" w:sz="4" w:space="0"/>
              <w:right w:val="single" w:color="auto" w:sz="4" w:space="0"/>
            </w:tcBorders>
            <w:noWrap w:val="0"/>
            <w:vAlign w:val="center"/>
          </w:tcPr>
          <w:p w14:paraId="11EDA7A1">
            <w:pPr>
              <w:spacing w:line="440" w:lineRule="exact"/>
              <w:jc w:val="center"/>
              <w:rPr>
                <w:rFonts w:ascii="仿宋" w:hAnsi="仿宋" w:eastAsia="仿宋" w:cs="仿宋"/>
                <w:b/>
                <w:sz w:val="24"/>
                <w:szCs w:val="24"/>
                <w:highlight w:val="none"/>
              </w:rPr>
            </w:pPr>
          </w:p>
        </w:tc>
        <w:tc>
          <w:tcPr>
            <w:tcW w:w="1687" w:type="dxa"/>
            <w:tcBorders>
              <w:top w:val="single" w:color="auto" w:sz="4" w:space="0"/>
              <w:left w:val="nil"/>
              <w:bottom w:val="single" w:color="auto" w:sz="4" w:space="0"/>
              <w:right w:val="single" w:color="auto" w:sz="4" w:space="0"/>
            </w:tcBorders>
            <w:noWrap w:val="0"/>
            <w:vAlign w:val="center"/>
          </w:tcPr>
          <w:p w14:paraId="7977D94E">
            <w:pPr>
              <w:spacing w:line="440" w:lineRule="exact"/>
              <w:jc w:val="center"/>
              <w:rPr>
                <w:rFonts w:ascii="仿宋" w:hAnsi="仿宋" w:eastAsia="仿宋" w:cs="仿宋"/>
                <w:b/>
                <w:sz w:val="24"/>
                <w:szCs w:val="24"/>
                <w:highlight w:val="none"/>
              </w:rPr>
            </w:pPr>
          </w:p>
        </w:tc>
      </w:tr>
      <w:tr w14:paraId="148B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5EDCC14A">
            <w:pPr>
              <w:spacing w:line="440" w:lineRule="exact"/>
              <w:jc w:val="center"/>
              <w:rPr>
                <w:rFonts w:ascii="仿宋" w:hAnsi="仿宋" w:eastAsia="仿宋" w:cs="仿宋"/>
                <w:b/>
                <w:sz w:val="24"/>
                <w:szCs w:val="24"/>
                <w:highlight w:val="none"/>
              </w:rPr>
            </w:pPr>
          </w:p>
        </w:tc>
        <w:tc>
          <w:tcPr>
            <w:tcW w:w="2594" w:type="dxa"/>
            <w:gridSpan w:val="3"/>
            <w:tcBorders>
              <w:top w:val="single" w:color="auto" w:sz="4" w:space="0"/>
              <w:left w:val="nil"/>
              <w:bottom w:val="single" w:color="auto" w:sz="4" w:space="0"/>
              <w:right w:val="single" w:color="auto" w:sz="4" w:space="0"/>
            </w:tcBorders>
            <w:noWrap w:val="0"/>
            <w:vAlign w:val="center"/>
          </w:tcPr>
          <w:p w14:paraId="6FD19F10">
            <w:pPr>
              <w:spacing w:line="440" w:lineRule="exact"/>
              <w:jc w:val="center"/>
              <w:rPr>
                <w:rFonts w:ascii="仿宋" w:hAnsi="仿宋" w:eastAsia="仿宋" w:cs="仿宋"/>
                <w:b/>
                <w:sz w:val="24"/>
                <w:szCs w:val="24"/>
                <w:highlight w:val="none"/>
              </w:rPr>
            </w:pPr>
          </w:p>
        </w:tc>
        <w:tc>
          <w:tcPr>
            <w:tcW w:w="1852" w:type="dxa"/>
            <w:gridSpan w:val="2"/>
            <w:tcBorders>
              <w:top w:val="single" w:color="auto" w:sz="4" w:space="0"/>
              <w:left w:val="nil"/>
              <w:bottom w:val="single" w:color="auto" w:sz="4" w:space="0"/>
              <w:right w:val="single" w:color="auto" w:sz="4" w:space="0"/>
            </w:tcBorders>
            <w:noWrap w:val="0"/>
            <w:vAlign w:val="center"/>
          </w:tcPr>
          <w:p w14:paraId="3A3A5D56">
            <w:pPr>
              <w:spacing w:line="440" w:lineRule="exact"/>
              <w:jc w:val="center"/>
              <w:rPr>
                <w:rFonts w:ascii="仿宋" w:hAnsi="仿宋" w:eastAsia="仿宋" w:cs="仿宋"/>
                <w:b/>
                <w:sz w:val="24"/>
                <w:szCs w:val="24"/>
                <w:highlight w:val="none"/>
              </w:rPr>
            </w:pPr>
          </w:p>
        </w:tc>
        <w:tc>
          <w:tcPr>
            <w:tcW w:w="1347" w:type="dxa"/>
            <w:gridSpan w:val="2"/>
            <w:tcBorders>
              <w:top w:val="single" w:color="auto" w:sz="4" w:space="0"/>
              <w:left w:val="nil"/>
              <w:bottom w:val="single" w:color="auto" w:sz="4" w:space="0"/>
              <w:right w:val="single" w:color="auto" w:sz="4" w:space="0"/>
            </w:tcBorders>
            <w:noWrap w:val="0"/>
            <w:vAlign w:val="center"/>
          </w:tcPr>
          <w:p w14:paraId="76EDEE96">
            <w:pPr>
              <w:spacing w:line="440" w:lineRule="exact"/>
              <w:jc w:val="center"/>
              <w:rPr>
                <w:rFonts w:ascii="仿宋" w:hAnsi="仿宋" w:eastAsia="仿宋" w:cs="仿宋"/>
                <w:b/>
                <w:sz w:val="24"/>
                <w:szCs w:val="24"/>
                <w:highlight w:val="none"/>
              </w:rPr>
            </w:pPr>
          </w:p>
        </w:tc>
        <w:tc>
          <w:tcPr>
            <w:tcW w:w="1687" w:type="dxa"/>
            <w:tcBorders>
              <w:top w:val="single" w:color="auto" w:sz="4" w:space="0"/>
              <w:left w:val="nil"/>
              <w:bottom w:val="single" w:color="auto" w:sz="4" w:space="0"/>
              <w:right w:val="single" w:color="auto" w:sz="4" w:space="0"/>
            </w:tcBorders>
            <w:noWrap w:val="0"/>
            <w:vAlign w:val="center"/>
          </w:tcPr>
          <w:p w14:paraId="4BEF3286">
            <w:pPr>
              <w:spacing w:line="440" w:lineRule="exact"/>
              <w:jc w:val="center"/>
              <w:rPr>
                <w:rFonts w:ascii="仿宋" w:hAnsi="仿宋" w:eastAsia="仿宋" w:cs="仿宋"/>
                <w:b/>
                <w:sz w:val="24"/>
                <w:szCs w:val="24"/>
                <w:highlight w:val="none"/>
              </w:rPr>
            </w:pPr>
          </w:p>
        </w:tc>
      </w:tr>
      <w:tr w14:paraId="1108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6" w:hRule="atLeast"/>
        </w:trPr>
        <w:tc>
          <w:tcPr>
            <w:tcW w:w="9060" w:type="dxa"/>
            <w:gridSpan w:val="10"/>
            <w:tcBorders>
              <w:top w:val="single" w:color="auto" w:sz="4" w:space="0"/>
              <w:left w:val="single" w:color="auto" w:sz="4" w:space="0"/>
              <w:bottom w:val="single" w:color="auto" w:sz="4" w:space="0"/>
              <w:right w:val="single" w:color="auto" w:sz="4" w:space="0"/>
            </w:tcBorders>
            <w:noWrap w:val="0"/>
            <w:vAlign w:val="center"/>
          </w:tcPr>
          <w:p w14:paraId="60BBCC5D">
            <w:pPr>
              <w:spacing w:line="440" w:lineRule="exact"/>
              <w:jc w:val="left"/>
              <w:rPr>
                <w:rFonts w:ascii="仿宋" w:hAnsi="仿宋" w:eastAsia="仿宋" w:cs="仿宋"/>
                <w:b/>
                <w:sz w:val="24"/>
                <w:szCs w:val="24"/>
                <w:highlight w:val="none"/>
              </w:rPr>
            </w:pPr>
            <w:r>
              <w:rPr>
                <w:rFonts w:hint="eastAsia" w:ascii="仿宋" w:hAnsi="仿宋" w:eastAsia="仿宋" w:cs="仿宋"/>
                <w:b/>
                <w:sz w:val="24"/>
                <w:szCs w:val="24"/>
                <w:highlight w:val="none"/>
                <w:lang w:bidi="ar"/>
              </w:rPr>
              <w:t>备注：</w:t>
            </w:r>
          </w:p>
          <w:p w14:paraId="2A2A0C9B">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1.投标人应按真实情况填写。填写不开的，可另附表说明。若填写虚假、欺骗信息的，将依法追究相应的法律责任。没有的项目，可据实填写“无”。</w:t>
            </w:r>
          </w:p>
          <w:p w14:paraId="58F08D5F">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2.投标人应注明售后机构的性质为“自有”（驻当地的分公司、维修站点等）、“拟建”（尚未建成的应提供明确的投入资产场地设备人力等的目录和时间表）或“委托”（包括子公司售后，详见下文）。</w:t>
            </w:r>
          </w:p>
          <w:p w14:paraId="4F81A4E9">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3.委托本地服务商进行售后的，应提供：</w:t>
            </w:r>
          </w:p>
          <w:p w14:paraId="47CCBD0B">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（1）双方签订的委托代理售后服务协议（协议期不得少于质保期）的正式合同文本（需明确双方的权利、责任和义务关系，</w:t>
            </w:r>
            <w:r>
              <w:rPr>
                <w:rFonts w:hint="eastAsia" w:ascii="仿宋" w:hAnsi="仿宋" w:eastAsia="仿宋" w:cs="仿宋"/>
                <w:b/>
                <w:sz w:val="24"/>
                <w:szCs w:val="24"/>
                <w:highlight w:val="none"/>
                <w:lang w:bidi="ar"/>
              </w:rPr>
              <w:t>未按要求提供可能导致投标被拒绝！</w:t>
            </w:r>
            <w:r>
              <w:rPr>
                <w:rFonts w:hint="eastAsia" w:ascii="仿宋" w:hAnsi="仿宋" w:eastAsia="仿宋" w:cs="仿宋"/>
                <w:sz w:val="24"/>
                <w:szCs w:val="24"/>
                <w:highlight w:val="none"/>
                <w:lang w:bidi="ar"/>
              </w:rPr>
              <w:t>）；</w:t>
            </w:r>
          </w:p>
          <w:p w14:paraId="1A44607A">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（2）本地服务商的营业执照及其他资质资格证明材料；</w:t>
            </w:r>
          </w:p>
          <w:p w14:paraId="06B89E75">
            <w:pPr>
              <w:spacing w:line="440" w:lineRule="exact"/>
              <w:jc w:val="left"/>
              <w:rPr>
                <w:rFonts w:ascii="仿宋" w:hAnsi="仿宋" w:eastAsia="仿宋" w:cs="仿宋"/>
                <w:sz w:val="24"/>
                <w:szCs w:val="24"/>
                <w:highlight w:val="none"/>
              </w:rPr>
            </w:pPr>
            <w:r>
              <w:rPr>
                <w:rFonts w:hint="eastAsia" w:ascii="仿宋" w:hAnsi="仿宋" w:eastAsia="仿宋" w:cs="仿宋"/>
                <w:sz w:val="24"/>
                <w:szCs w:val="24"/>
                <w:highlight w:val="none"/>
                <w:lang w:bidi="ar"/>
              </w:rPr>
              <w:t>（3）本地服务商的办公地址、服务人员的配置名单、服务工程师资格证书、服务热线电话、售后服务方式等。</w:t>
            </w:r>
          </w:p>
        </w:tc>
      </w:tr>
    </w:tbl>
    <w:p w14:paraId="74A6F3F6">
      <w:pPr>
        <w:widowControl/>
        <w:spacing w:line="5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lang w:bidi="ar"/>
        </w:rPr>
        <w:t xml:space="preserve">       </w:t>
      </w:r>
    </w:p>
    <w:p w14:paraId="7BF78EC7">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投标人（盖章）：</w:t>
      </w:r>
    </w:p>
    <w:p w14:paraId="0D17F4D0">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法人代表人或委托代理人（签字或盖章）：</w:t>
      </w:r>
    </w:p>
    <w:p w14:paraId="5FDD37A3">
      <w:pPr>
        <w:wordWrap w:val="0"/>
        <w:spacing w:line="500" w:lineRule="exact"/>
        <w:rPr>
          <w:rFonts w:hint="eastAsia" w:ascii="仿宋" w:hAnsi="仿宋" w:eastAsia="仿宋" w:cs="宋体"/>
          <w:sz w:val="28"/>
          <w:szCs w:val="28"/>
          <w:highlight w:val="none"/>
        </w:rPr>
      </w:pPr>
      <w:r>
        <w:rPr>
          <w:rFonts w:hint="eastAsia" w:ascii="仿宋" w:hAnsi="仿宋" w:eastAsia="仿宋" w:cs="宋体"/>
          <w:sz w:val="28"/>
          <w:szCs w:val="28"/>
          <w:highlight w:val="none"/>
        </w:rPr>
        <w:t>日　　期：</w:t>
      </w:r>
    </w:p>
    <w:p w14:paraId="0280CB12">
      <w:pPr>
        <w:widowControl/>
        <w:spacing w:line="500" w:lineRule="exact"/>
        <w:ind w:firstLine="5523" w:firstLineChars="1841"/>
        <w:rPr>
          <w:rFonts w:ascii="仿宋" w:hAnsi="仿宋" w:eastAsia="仿宋" w:cs="仿宋"/>
          <w:sz w:val="30"/>
          <w:szCs w:val="30"/>
          <w:highlight w:val="none"/>
          <w:u w:val="single"/>
        </w:rPr>
      </w:pPr>
    </w:p>
    <w:p w14:paraId="08D5F42C">
      <w:pPr>
        <w:widowControl/>
        <w:spacing w:line="500" w:lineRule="exact"/>
        <w:ind w:firstLine="5523" w:firstLineChars="1841"/>
        <w:rPr>
          <w:rFonts w:ascii="仿宋" w:hAnsi="仿宋" w:eastAsia="仿宋" w:cs="仿宋"/>
          <w:sz w:val="30"/>
          <w:szCs w:val="30"/>
          <w:highlight w:val="none"/>
          <w:u w:val="single"/>
        </w:rPr>
      </w:pPr>
    </w:p>
    <w:p w14:paraId="681AEE11">
      <w:pPr>
        <w:widowControl/>
        <w:spacing w:line="500" w:lineRule="exact"/>
        <w:ind w:firstLine="5523" w:firstLineChars="1841"/>
        <w:rPr>
          <w:rFonts w:ascii="仿宋" w:hAnsi="仿宋" w:eastAsia="仿宋" w:cs="仿宋"/>
          <w:sz w:val="30"/>
          <w:szCs w:val="30"/>
          <w:highlight w:val="none"/>
          <w:u w:val="single"/>
        </w:rPr>
      </w:pPr>
    </w:p>
    <w:p w14:paraId="5FDF13EA">
      <w:pPr>
        <w:widowControl/>
        <w:spacing w:line="500" w:lineRule="exact"/>
        <w:ind w:firstLine="5523" w:firstLineChars="1841"/>
        <w:rPr>
          <w:rFonts w:ascii="仿宋" w:hAnsi="仿宋" w:eastAsia="仿宋" w:cs="仿宋"/>
          <w:sz w:val="30"/>
          <w:szCs w:val="30"/>
          <w:highlight w:val="none"/>
          <w:u w:val="single"/>
        </w:rPr>
      </w:pPr>
    </w:p>
    <w:p w14:paraId="631B8C01">
      <w:pPr>
        <w:widowControl/>
        <w:spacing w:line="500" w:lineRule="exact"/>
        <w:ind w:firstLine="5523" w:firstLineChars="1841"/>
        <w:rPr>
          <w:rFonts w:ascii="仿宋" w:hAnsi="仿宋" w:eastAsia="仿宋" w:cs="仿宋"/>
          <w:sz w:val="30"/>
          <w:szCs w:val="30"/>
          <w:highlight w:val="none"/>
          <w:u w:val="single"/>
        </w:rPr>
      </w:pPr>
    </w:p>
    <w:p w14:paraId="5670510B">
      <w:pPr>
        <w:widowControl/>
        <w:spacing w:line="500" w:lineRule="exact"/>
        <w:ind w:firstLine="5523" w:firstLineChars="1841"/>
        <w:rPr>
          <w:rFonts w:ascii="仿宋" w:hAnsi="仿宋" w:eastAsia="仿宋" w:cs="仿宋"/>
          <w:sz w:val="30"/>
          <w:szCs w:val="30"/>
          <w:highlight w:val="none"/>
          <w:u w:val="single"/>
        </w:rPr>
      </w:pPr>
    </w:p>
    <w:p w14:paraId="54BEBAD4">
      <w:pPr>
        <w:widowControl/>
        <w:spacing w:line="500" w:lineRule="exact"/>
        <w:ind w:firstLine="5523" w:firstLineChars="1841"/>
        <w:rPr>
          <w:rFonts w:ascii="仿宋" w:hAnsi="仿宋" w:eastAsia="仿宋" w:cs="仿宋"/>
          <w:sz w:val="30"/>
          <w:szCs w:val="30"/>
          <w:highlight w:val="none"/>
          <w:u w:val="single"/>
        </w:rPr>
      </w:pPr>
    </w:p>
    <w:p w14:paraId="6C7B41B9">
      <w:pPr>
        <w:widowControl/>
        <w:spacing w:line="500" w:lineRule="exact"/>
        <w:ind w:firstLine="5523" w:firstLineChars="1841"/>
        <w:rPr>
          <w:rFonts w:ascii="仿宋" w:hAnsi="仿宋" w:eastAsia="仿宋" w:cs="仿宋"/>
          <w:sz w:val="30"/>
          <w:szCs w:val="30"/>
          <w:highlight w:val="none"/>
          <w:u w:val="single"/>
        </w:rPr>
      </w:pPr>
    </w:p>
    <w:p w14:paraId="06A35082">
      <w:pPr>
        <w:widowControl/>
        <w:spacing w:line="500" w:lineRule="exact"/>
        <w:ind w:firstLine="5523" w:firstLineChars="1841"/>
        <w:rPr>
          <w:rFonts w:ascii="仿宋" w:hAnsi="仿宋" w:eastAsia="仿宋" w:cs="仿宋"/>
          <w:sz w:val="30"/>
          <w:szCs w:val="30"/>
          <w:highlight w:val="none"/>
          <w:u w:val="single"/>
        </w:rPr>
      </w:pPr>
    </w:p>
    <w:p w14:paraId="03DDBFF7">
      <w:pPr>
        <w:widowControl/>
        <w:spacing w:line="500" w:lineRule="exact"/>
        <w:ind w:firstLine="5523" w:firstLineChars="1841"/>
        <w:rPr>
          <w:rFonts w:ascii="仿宋" w:hAnsi="仿宋" w:eastAsia="仿宋" w:cs="仿宋"/>
          <w:sz w:val="30"/>
          <w:szCs w:val="30"/>
          <w:highlight w:val="none"/>
          <w:u w:val="single"/>
        </w:rPr>
      </w:pPr>
    </w:p>
    <w:p w14:paraId="0D565B7A">
      <w:pPr>
        <w:widowControl/>
        <w:spacing w:line="500" w:lineRule="exact"/>
        <w:ind w:firstLine="5523" w:firstLineChars="1841"/>
        <w:rPr>
          <w:rFonts w:ascii="仿宋" w:hAnsi="仿宋" w:eastAsia="仿宋" w:cs="仿宋"/>
          <w:sz w:val="30"/>
          <w:szCs w:val="30"/>
          <w:highlight w:val="none"/>
          <w:u w:val="single"/>
        </w:rPr>
      </w:pPr>
    </w:p>
    <w:p w14:paraId="0766E5A6">
      <w:pPr>
        <w:widowControl/>
        <w:spacing w:line="500" w:lineRule="exact"/>
        <w:ind w:firstLine="5523" w:firstLineChars="1841"/>
        <w:rPr>
          <w:rFonts w:ascii="仿宋" w:hAnsi="仿宋" w:eastAsia="仿宋" w:cs="仿宋"/>
          <w:sz w:val="30"/>
          <w:szCs w:val="30"/>
          <w:highlight w:val="none"/>
          <w:u w:val="single"/>
        </w:rPr>
      </w:pPr>
    </w:p>
    <w:p w14:paraId="3A0F473F">
      <w:pPr>
        <w:widowControl/>
        <w:spacing w:line="500" w:lineRule="exact"/>
        <w:ind w:firstLine="5523" w:firstLineChars="1841"/>
        <w:rPr>
          <w:rFonts w:ascii="仿宋" w:hAnsi="仿宋" w:eastAsia="仿宋" w:cs="仿宋"/>
          <w:sz w:val="30"/>
          <w:szCs w:val="30"/>
          <w:highlight w:val="none"/>
          <w:u w:val="single"/>
        </w:rPr>
      </w:pPr>
    </w:p>
    <w:p w14:paraId="445E59CE">
      <w:pPr>
        <w:jc w:val="center"/>
        <w:rPr>
          <w:rFonts w:hint="eastAsia" w:ascii="黑体" w:hAnsi="黑体" w:eastAsia="黑体"/>
          <w:color w:val="auto"/>
          <w:sz w:val="44"/>
          <w:szCs w:val="44"/>
        </w:rPr>
      </w:pPr>
      <w:r>
        <w:rPr>
          <w:rFonts w:hint="eastAsia" w:ascii="黑体" w:hAnsi="黑体" w:eastAsia="黑体"/>
          <w:color w:val="auto"/>
          <w:sz w:val="44"/>
          <w:szCs w:val="44"/>
        </w:rPr>
        <w:t>付款方式响应情况</w:t>
      </w:r>
    </w:p>
    <w:p w14:paraId="3941627F">
      <w:pPr>
        <w:jc w:val="center"/>
        <w:rPr>
          <w:rFonts w:hint="eastAsia" w:ascii="黑体" w:hAnsi="黑体" w:eastAsia="黑体"/>
          <w:color w:val="auto"/>
          <w:sz w:val="44"/>
          <w:szCs w:val="44"/>
        </w:rPr>
      </w:pPr>
    </w:p>
    <w:p w14:paraId="08D1BA48">
      <w:pPr>
        <w:spacing w:line="360" w:lineRule="exact"/>
        <w:jc w:val="center"/>
        <w:rPr>
          <w:rFonts w:hint="eastAsia" w:ascii="FangSong_GB2312" w:hAnsi="宋体" w:eastAsia="FangSong_GB2312"/>
          <w:bCs/>
          <w:color w:val="auto"/>
          <w:sz w:val="30"/>
          <w:szCs w:val="30"/>
        </w:rPr>
      </w:pPr>
      <w:r>
        <w:rPr>
          <w:rFonts w:hint="eastAsia" w:ascii="FangSong_GB2312" w:hAnsi="宋体" w:eastAsia="FangSong_GB2312"/>
          <w:bCs/>
          <w:color w:val="auto"/>
          <w:sz w:val="30"/>
          <w:szCs w:val="30"/>
        </w:rPr>
        <w:t>我公司完全响应招标文件规定的付款方式。</w:t>
      </w:r>
    </w:p>
    <w:p w14:paraId="3E0EED9F">
      <w:pPr>
        <w:rPr>
          <w:rFonts w:hint="eastAsia"/>
          <w:color w:val="auto"/>
        </w:rPr>
      </w:pPr>
    </w:p>
    <w:p w14:paraId="528C926D">
      <w:pPr>
        <w:pStyle w:val="47"/>
        <w:rPr>
          <w:rFonts w:hint="eastAsia"/>
          <w:color w:val="auto"/>
        </w:rPr>
      </w:pPr>
    </w:p>
    <w:p w14:paraId="0F0CECD5">
      <w:pPr>
        <w:rPr>
          <w:rFonts w:hint="eastAsia"/>
          <w:color w:val="auto"/>
        </w:rPr>
      </w:pPr>
    </w:p>
    <w:p w14:paraId="3B1694CF">
      <w:pPr>
        <w:pStyle w:val="47"/>
        <w:rPr>
          <w:rFonts w:hint="eastAsia"/>
          <w:color w:val="auto"/>
        </w:rPr>
      </w:pPr>
    </w:p>
    <w:p w14:paraId="658555E2">
      <w:pPr>
        <w:rPr>
          <w:rFonts w:hint="eastAsia"/>
          <w:color w:val="auto"/>
        </w:rPr>
      </w:pPr>
    </w:p>
    <w:p w14:paraId="4B3453CF">
      <w:pPr>
        <w:pStyle w:val="47"/>
        <w:rPr>
          <w:rFonts w:hint="eastAsia"/>
          <w:color w:val="auto"/>
        </w:rPr>
      </w:pPr>
    </w:p>
    <w:p w14:paraId="7990DEDE">
      <w:pPr>
        <w:rPr>
          <w:rFonts w:hint="eastAsia"/>
          <w:color w:val="auto"/>
        </w:rPr>
      </w:pPr>
    </w:p>
    <w:p w14:paraId="16350118">
      <w:pPr>
        <w:pStyle w:val="47"/>
        <w:rPr>
          <w:rFonts w:hint="eastAsia"/>
          <w:color w:val="auto"/>
        </w:rPr>
      </w:pPr>
    </w:p>
    <w:p w14:paraId="10F0A165">
      <w:pPr>
        <w:rPr>
          <w:rFonts w:hint="eastAsia"/>
          <w:color w:val="auto"/>
        </w:rPr>
      </w:pPr>
    </w:p>
    <w:p w14:paraId="45A072A0">
      <w:pPr>
        <w:pStyle w:val="47"/>
        <w:rPr>
          <w:rFonts w:hint="eastAsia"/>
          <w:color w:val="auto"/>
        </w:rPr>
      </w:pPr>
    </w:p>
    <w:p w14:paraId="42479606">
      <w:pPr>
        <w:rPr>
          <w:rFonts w:hint="eastAsia"/>
          <w:color w:val="auto"/>
        </w:rPr>
      </w:pPr>
    </w:p>
    <w:p w14:paraId="2AFA243B">
      <w:pPr>
        <w:pStyle w:val="47"/>
        <w:rPr>
          <w:rFonts w:hint="eastAsia"/>
          <w:color w:val="auto"/>
        </w:rPr>
      </w:pPr>
    </w:p>
    <w:p w14:paraId="52076D75">
      <w:pPr>
        <w:rPr>
          <w:rFonts w:hint="eastAsia"/>
          <w:color w:val="auto"/>
        </w:rPr>
      </w:pPr>
    </w:p>
    <w:p w14:paraId="6784B845">
      <w:pPr>
        <w:pStyle w:val="47"/>
        <w:rPr>
          <w:rFonts w:hint="eastAsia"/>
          <w:color w:val="auto"/>
        </w:rPr>
      </w:pPr>
    </w:p>
    <w:p w14:paraId="10B3403B">
      <w:pPr>
        <w:rPr>
          <w:rFonts w:hint="eastAsia"/>
          <w:color w:val="auto"/>
        </w:rPr>
      </w:pPr>
    </w:p>
    <w:p w14:paraId="3EE9D74A">
      <w:pPr>
        <w:pStyle w:val="47"/>
        <w:ind w:firstLine="600"/>
        <w:rPr>
          <w:rFonts w:hint="eastAsia"/>
          <w:color w:val="auto"/>
        </w:rPr>
      </w:pPr>
      <w:r>
        <w:rPr>
          <w:rFonts w:hint="eastAsia" w:ascii="FangSong_GB2312" w:hAnsi="仿宋" w:eastAsia="FangSong_GB2312"/>
          <w:color w:val="auto"/>
          <w:sz w:val="30"/>
          <w:szCs w:val="30"/>
        </w:rPr>
        <w:t xml:space="preserve">                  投标人(盖章):</w:t>
      </w:r>
    </w:p>
    <w:p w14:paraId="1FDB58BA">
      <w:pPr>
        <w:rPr>
          <w:rFonts w:hint="eastAsia"/>
          <w:color w:val="auto"/>
        </w:rPr>
      </w:pPr>
    </w:p>
    <w:p w14:paraId="723A96AB">
      <w:pPr>
        <w:pStyle w:val="47"/>
        <w:rPr>
          <w:rFonts w:hint="eastAsia"/>
          <w:color w:val="auto"/>
        </w:rPr>
      </w:pPr>
    </w:p>
    <w:p w14:paraId="049B6DA8">
      <w:pPr>
        <w:rPr>
          <w:rFonts w:hint="eastAsia"/>
          <w:color w:val="auto"/>
        </w:rPr>
      </w:pPr>
    </w:p>
    <w:p w14:paraId="21EADB31">
      <w:pPr>
        <w:pStyle w:val="47"/>
        <w:rPr>
          <w:rFonts w:hint="eastAsia"/>
          <w:color w:val="auto"/>
        </w:rPr>
      </w:pPr>
    </w:p>
    <w:p w14:paraId="1AD40743">
      <w:pPr>
        <w:jc w:val="center"/>
        <w:rPr>
          <w:b/>
          <w:sz w:val="44"/>
          <w:szCs w:val="44"/>
        </w:rPr>
      </w:pPr>
      <w:r>
        <w:rPr>
          <w:rFonts w:hint="eastAsia"/>
          <w:b/>
          <w:sz w:val="44"/>
          <w:szCs w:val="44"/>
        </w:rPr>
        <w:t>投标偏离表</w:t>
      </w:r>
    </w:p>
    <w:p w14:paraId="472834A6">
      <w:pPr>
        <w:spacing w:line="360" w:lineRule="exact"/>
        <w:jc w:val="center"/>
        <w:rPr>
          <w:rFonts w:hint="default" w:ascii="仿宋_GB2312" w:hAnsi="宋体" w:eastAsia="仿宋_GB2312"/>
          <w:sz w:val="30"/>
          <w:szCs w:val="30"/>
        </w:rPr>
      </w:pPr>
      <w:r>
        <w:rPr>
          <w:rFonts w:hint="eastAsia" w:ascii="仿宋_GB2312" w:hAnsi="宋体" w:eastAsia="仿宋_GB2312"/>
          <w:sz w:val="30"/>
          <w:szCs w:val="30"/>
        </w:rPr>
        <w:t>（包括技术规格、参数和商务条款偏离）</w:t>
      </w:r>
    </w:p>
    <w:p w14:paraId="3E6BD88D">
      <w:pPr>
        <w:spacing w:line="360" w:lineRule="exact"/>
        <w:jc w:val="center"/>
        <w:rPr>
          <w:rFonts w:hint="default" w:ascii="仿宋_GB2312" w:hAnsi="宋体" w:eastAsia="仿宋_GB2312"/>
          <w:sz w:val="22"/>
        </w:rPr>
      </w:pPr>
    </w:p>
    <w:tbl>
      <w:tblPr>
        <w:tblStyle w:val="48"/>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8"/>
        <w:gridCol w:w="1236"/>
        <w:gridCol w:w="3465"/>
        <w:gridCol w:w="1236"/>
        <w:gridCol w:w="3360"/>
      </w:tblGrid>
      <w:tr w14:paraId="4AE2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70" w:hRule="atLeast"/>
        </w:trPr>
        <w:tc>
          <w:tcPr>
            <w:tcW w:w="468" w:type="dxa"/>
            <w:vMerge w:val="restart"/>
            <w:shd w:val="clear" w:color="auto" w:fill="auto"/>
          </w:tcPr>
          <w:p w14:paraId="2D75296B">
            <w:pPr>
              <w:spacing w:line="400" w:lineRule="exact"/>
              <w:rPr>
                <w:rFonts w:hint="default" w:ascii="仿宋_GB2312" w:eastAsia="仿宋_GB2312"/>
              </w:rPr>
            </w:pPr>
            <w:r>
              <w:rPr>
                <w:rFonts w:hint="eastAsia" w:ascii="仿宋_GB2312" w:eastAsia="仿宋_GB2312"/>
              </w:rPr>
              <w:t>序号</w:t>
            </w:r>
          </w:p>
        </w:tc>
        <w:tc>
          <w:tcPr>
            <w:tcW w:w="4701" w:type="dxa"/>
            <w:gridSpan w:val="2"/>
            <w:shd w:val="clear" w:color="auto" w:fill="auto"/>
          </w:tcPr>
          <w:p w14:paraId="004306D7">
            <w:pPr>
              <w:spacing w:line="400" w:lineRule="exact"/>
              <w:rPr>
                <w:rFonts w:hint="default" w:ascii="仿宋_GB2312" w:eastAsia="仿宋_GB2312"/>
              </w:rPr>
            </w:pPr>
            <w:r>
              <w:rPr>
                <w:rFonts w:hint="eastAsia" w:ascii="仿宋_GB2312" w:eastAsia="仿宋_GB2312"/>
              </w:rPr>
              <w:t xml:space="preserve">         招标文件条款</w:t>
            </w:r>
          </w:p>
        </w:tc>
        <w:tc>
          <w:tcPr>
            <w:tcW w:w="4596" w:type="dxa"/>
            <w:gridSpan w:val="2"/>
            <w:shd w:val="clear" w:color="auto" w:fill="auto"/>
          </w:tcPr>
          <w:p w14:paraId="46B7FC1E">
            <w:pPr>
              <w:spacing w:line="400" w:lineRule="exact"/>
              <w:rPr>
                <w:rFonts w:hint="default" w:ascii="仿宋_GB2312" w:eastAsia="仿宋_GB2312"/>
              </w:rPr>
            </w:pPr>
            <w:r>
              <w:rPr>
                <w:rFonts w:hint="eastAsia" w:ascii="仿宋_GB2312" w:eastAsia="仿宋_GB2312"/>
              </w:rPr>
              <w:t xml:space="preserve">       投标文件条款</w:t>
            </w:r>
          </w:p>
        </w:tc>
      </w:tr>
      <w:tr w14:paraId="70BF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83" w:hRule="atLeast"/>
        </w:trPr>
        <w:tc>
          <w:tcPr>
            <w:tcW w:w="468" w:type="dxa"/>
            <w:vMerge w:val="continue"/>
            <w:shd w:val="clear" w:color="auto" w:fill="auto"/>
          </w:tcPr>
          <w:p w14:paraId="543183EA">
            <w:pPr>
              <w:spacing w:line="400" w:lineRule="exact"/>
              <w:rPr>
                <w:rFonts w:hint="default" w:ascii="仿宋_GB2312" w:eastAsia="仿宋_GB2312"/>
              </w:rPr>
            </w:pPr>
          </w:p>
        </w:tc>
        <w:tc>
          <w:tcPr>
            <w:tcW w:w="1236" w:type="dxa"/>
            <w:shd w:val="clear" w:color="auto" w:fill="auto"/>
          </w:tcPr>
          <w:p w14:paraId="76F4364A">
            <w:pPr>
              <w:spacing w:line="400" w:lineRule="exact"/>
              <w:jc w:val="center"/>
              <w:rPr>
                <w:rFonts w:hint="default" w:ascii="仿宋_GB2312" w:eastAsia="仿宋_GB2312"/>
              </w:rPr>
            </w:pPr>
            <w:r>
              <w:rPr>
                <w:rFonts w:hint="eastAsia" w:ascii="仿宋_GB2312" w:eastAsia="仿宋_GB2312"/>
              </w:rPr>
              <w:t>条款号</w:t>
            </w:r>
          </w:p>
        </w:tc>
        <w:tc>
          <w:tcPr>
            <w:tcW w:w="3465" w:type="dxa"/>
            <w:shd w:val="clear" w:color="auto" w:fill="auto"/>
          </w:tcPr>
          <w:p w14:paraId="405FC2F7">
            <w:pPr>
              <w:spacing w:line="400" w:lineRule="exact"/>
              <w:jc w:val="center"/>
              <w:rPr>
                <w:rFonts w:hint="default" w:ascii="仿宋_GB2312" w:eastAsia="仿宋_GB2312"/>
              </w:rPr>
            </w:pPr>
            <w:r>
              <w:rPr>
                <w:rFonts w:hint="eastAsia" w:ascii="仿宋_GB2312" w:eastAsia="仿宋_GB2312"/>
              </w:rPr>
              <w:t>招标文件的内容</w:t>
            </w:r>
          </w:p>
        </w:tc>
        <w:tc>
          <w:tcPr>
            <w:tcW w:w="1236" w:type="dxa"/>
            <w:shd w:val="clear" w:color="auto" w:fill="auto"/>
          </w:tcPr>
          <w:p w14:paraId="63E2339F">
            <w:pPr>
              <w:spacing w:line="400" w:lineRule="exact"/>
              <w:jc w:val="center"/>
              <w:rPr>
                <w:rFonts w:hint="default" w:ascii="仿宋_GB2312" w:eastAsia="仿宋_GB2312"/>
              </w:rPr>
            </w:pPr>
            <w:r>
              <w:rPr>
                <w:rFonts w:hint="eastAsia" w:ascii="仿宋_GB2312" w:eastAsia="仿宋_GB2312"/>
              </w:rPr>
              <w:t>条款号</w:t>
            </w:r>
          </w:p>
        </w:tc>
        <w:tc>
          <w:tcPr>
            <w:tcW w:w="3360" w:type="dxa"/>
            <w:shd w:val="clear" w:color="auto" w:fill="auto"/>
          </w:tcPr>
          <w:p w14:paraId="335583ED">
            <w:pPr>
              <w:spacing w:line="400" w:lineRule="exact"/>
              <w:jc w:val="center"/>
              <w:rPr>
                <w:rFonts w:hint="default" w:ascii="仿宋_GB2312" w:eastAsia="仿宋_GB2312"/>
              </w:rPr>
            </w:pPr>
            <w:r>
              <w:rPr>
                <w:rFonts w:hint="eastAsia" w:ascii="仿宋_GB2312" w:eastAsia="仿宋_GB2312"/>
              </w:rPr>
              <w:t>投标文件偏离内容</w:t>
            </w:r>
          </w:p>
        </w:tc>
      </w:tr>
      <w:tr w14:paraId="75EF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shd w:val="clear" w:color="auto" w:fill="auto"/>
          </w:tcPr>
          <w:p w14:paraId="3DFA800A">
            <w:pPr>
              <w:spacing w:line="400" w:lineRule="exact"/>
              <w:rPr>
                <w:rFonts w:hint="default" w:ascii="仿宋_GB2312" w:eastAsia="仿宋_GB2312"/>
                <w:sz w:val="28"/>
              </w:rPr>
            </w:pPr>
          </w:p>
        </w:tc>
        <w:tc>
          <w:tcPr>
            <w:tcW w:w="1236" w:type="dxa"/>
            <w:shd w:val="clear" w:color="auto" w:fill="auto"/>
          </w:tcPr>
          <w:p w14:paraId="7FDF41CB">
            <w:pPr>
              <w:spacing w:line="400" w:lineRule="exact"/>
              <w:rPr>
                <w:rFonts w:hint="default" w:ascii="仿宋_GB2312" w:eastAsia="仿宋_GB2312"/>
                <w:sz w:val="28"/>
              </w:rPr>
            </w:pPr>
          </w:p>
        </w:tc>
        <w:tc>
          <w:tcPr>
            <w:tcW w:w="3465" w:type="dxa"/>
            <w:shd w:val="clear" w:color="auto" w:fill="auto"/>
          </w:tcPr>
          <w:p w14:paraId="1BE65235">
            <w:pPr>
              <w:spacing w:line="400" w:lineRule="exact"/>
              <w:rPr>
                <w:rFonts w:hint="default" w:ascii="仿宋_GB2312" w:eastAsia="仿宋_GB2312"/>
                <w:sz w:val="28"/>
              </w:rPr>
            </w:pPr>
          </w:p>
        </w:tc>
        <w:tc>
          <w:tcPr>
            <w:tcW w:w="1236" w:type="dxa"/>
            <w:shd w:val="clear" w:color="auto" w:fill="auto"/>
          </w:tcPr>
          <w:p w14:paraId="4E6DEA08">
            <w:pPr>
              <w:spacing w:line="400" w:lineRule="exact"/>
              <w:rPr>
                <w:rFonts w:hint="default" w:ascii="仿宋_GB2312" w:eastAsia="仿宋_GB2312"/>
                <w:sz w:val="28"/>
              </w:rPr>
            </w:pPr>
          </w:p>
        </w:tc>
        <w:tc>
          <w:tcPr>
            <w:tcW w:w="3360" w:type="dxa"/>
            <w:shd w:val="clear" w:color="auto" w:fill="auto"/>
          </w:tcPr>
          <w:p w14:paraId="25A46900">
            <w:pPr>
              <w:spacing w:line="400" w:lineRule="exact"/>
              <w:rPr>
                <w:rFonts w:hint="default" w:ascii="仿宋_GB2312" w:eastAsia="仿宋_GB2312"/>
                <w:sz w:val="28"/>
              </w:rPr>
            </w:pPr>
          </w:p>
        </w:tc>
      </w:tr>
      <w:tr w14:paraId="44FA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shd w:val="clear" w:color="auto" w:fill="auto"/>
          </w:tcPr>
          <w:p w14:paraId="28C7035C">
            <w:pPr>
              <w:spacing w:line="400" w:lineRule="exact"/>
              <w:rPr>
                <w:rFonts w:hint="default" w:ascii="仿宋_GB2312" w:eastAsia="仿宋_GB2312"/>
                <w:sz w:val="28"/>
              </w:rPr>
            </w:pPr>
          </w:p>
        </w:tc>
        <w:tc>
          <w:tcPr>
            <w:tcW w:w="1236" w:type="dxa"/>
            <w:shd w:val="clear" w:color="auto" w:fill="auto"/>
          </w:tcPr>
          <w:p w14:paraId="5FDB76FB">
            <w:pPr>
              <w:spacing w:line="400" w:lineRule="exact"/>
              <w:rPr>
                <w:rFonts w:hint="default" w:ascii="仿宋_GB2312" w:eastAsia="仿宋_GB2312"/>
                <w:sz w:val="28"/>
              </w:rPr>
            </w:pPr>
          </w:p>
        </w:tc>
        <w:tc>
          <w:tcPr>
            <w:tcW w:w="3465" w:type="dxa"/>
            <w:shd w:val="clear" w:color="auto" w:fill="auto"/>
          </w:tcPr>
          <w:p w14:paraId="1AB63CFE">
            <w:pPr>
              <w:spacing w:line="400" w:lineRule="exact"/>
              <w:rPr>
                <w:rFonts w:hint="default" w:ascii="仿宋_GB2312" w:eastAsia="仿宋_GB2312"/>
                <w:sz w:val="28"/>
              </w:rPr>
            </w:pPr>
          </w:p>
        </w:tc>
        <w:tc>
          <w:tcPr>
            <w:tcW w:w="1236" w:type="dxa"/>
            <w:shd w:val="clear" w:color="auto" w:fill="auto"/>
          </w:tcPr>
          <w:p w14:paraId="55B8E16C">
            <w:pPr>
              <w:spacing w:line="400" w:lineRule="exact"/>
              <w:rPr>
                <w:rFonts w:hint="default" w:ascii="仿宋_GB2312" w:eastAsia="仿宋_GB2312"/>
                <w:sz w:val="28"/>
              </w:rPr>
            </w:pPr>
          </w:p>
        </w:tc>
        <w:tc>
          <w:tcPr>
            <w:tcW w:w="3360" w:type="dxa"/>
            <w:shd w:val="clear" w:color="auto" w:fill="auto"/>
          </w:tcPr>
          <w:p w14:paraId="4157110F">
            <w:pPr>
              <w:spacing w:line="400" w:lineRule="exact"/>
              <w:rPr>
                <w:rFonts w:hint="default" w:ascii="仿宋_GB2312" w:eastAsia="仿宋_GB2312"/>
                <w:sz w:val="28"/>
              </w:rPr>
            </w:pPr>
          </w:p>
        </w:tc>
      </w:tr>
      <w:tr w14:paraId="68F2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shd w:val="clear" w:color="auto" w:fill="auto"/>
          </w:tcPr>
          <w:p w14:paraId="1657F788">
            <w:pPr>
              <w:spacing w:line="400" w:lineRule="exact"/>
              <w:rPr>
                <w:rFonts w:hint="default" w:ascii="仿宋_GB2312" w:eastAsia="仿宋_GB2312"/>
                <w:sz w:val="28"/>
              </w:rPr>
            </w:pPr>
          </w:p>
        </w:tc>
        <w:tc>
          <w:tcPr>
            <w:tcW w:w="1236" w:type="dxa"/>
            <w:shd w:val="clear" w:color="auto" w:fill="auto"/>
          </w:tcPr>
          <w:p w14:paraId="26C5BF78">
            <w:pPr>
              <w:spacing w:line="400" w:lineRule="exact"/>
              <w:rPr>
                <w:rFonts w:hint="default" w:ascii="仿宋_GB2312" w:eastAsia="仿宋_GB2312"/>
                <w:sz w:val="28"/>
              </w:rPr>
            </w:pPr>
          </w:p>
        </w:tc>
        <w:tc>
          <w:tcPr>
            <w:tcW w:w="3465" w:type="dxa"/>
            <w:shd w:val="clear" w:color="auto" w:fill="auto"/>
          </w:tcPr>
          <w:p w14:paraId="7251A361">
            <w:pPr>
              <w:spacing w:line="400" w:lineRule="exact"/>
              <w:rPr>
                <w:rFonts w:hint="default" w:ascii="仿宋_GB2312" w:eastAsia="仿宋_GB2312"/>
                <w:sz w:val="28"/>
              </w:rPr>
            </w:pPr>
          </w:p>
        </w:tc>
        <w:tc>
          <w:tcPr>
            <w:tcW w:w="1236" w:type="dxa"/>
            <w:shd w:val="clear" w:color="auto" w:fill="auto"/>
          </w:tcPr>
          <w:p w14:paraId="699F3635">
            <w:pPr>
              <w:spacing w:line="400" w:lineRule="exact"/>
              <w:rPr>
                <w:rFonts w:hint="default" w:ascii="仿宋_GB2312" w:eastAsia="仿宋_GB2312"/>
                <w:sz w:val="28"/>
              </w:rPr>
            </w:pPr>
          </w:p>
        </w:tc>
        <w:tc>
          <w:tcPr>
            <w:tcW w:w="3360" w:type="dxa"/>
            <w:shd w:val="clear" w:color="auto" w:fill="auto"/>
          </w:tcPr>
          <w:p w14:paraId="7F6B8FD4">
            <w:pPr>
              <w:spacing w:line="400" w:lineRule="exact"/>
              <w:rPr>
                <w:rFonts w:hint="default" w:ascii="仿宋_GB2312" w:eastAsia="仿宋_GB2312"/>
                <w:sz w:val="28"/>
              </w:rPr>
            </w:pPr>
          </w:p>
        </w:tc>
      </w:tr>
      <w:tr w14:paraId="7574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shd w:val="clear" w:color="auto" w:fill="auto"/>
          </w:tcPr>
          <w:p w14:paraId="181BB425">
            <w:pPr>
              <w:spacing w:line="400" w:lineRule="exact"/>
              <w:rPr>
                <w:rFonts w:hint="default" w:ascii="仿宋_GB2312" w:eastAsia="仿宋_GB2312"/>
                <w:sz w:val="28"/>
              </w:rPr>
            </w:pPr>
          </w:p>
        </w:tc>
        <w:tc>
          <w:tcPr>
            <w:tcW w:w="1236" w:type="dxa"/>
            <w:shd w:val="clear" w:color="auto" w:fill="auto"/>
          </w:tcPr>
          <w:p w14:paraId="6B851C4A">
            <w:pPr>
              <w:spacing w:line="400" w:lineRule="exact"/>
              <w:rPr>
                <w:rFonts w:hint="default" w:ascii="仿宋_GB2312" w:eastAsia="仿宋_GB2312"/>
                <w:sz w:val="28"/>
              </w:rPr>
            </w:pPr>
          </w:p>
        </w:tc>
        <w:tc>
          <w:tcPr>
            <w:tcW w:w="3465" w:type="dxa"/>
            <w:shd w:val="clear" w:color="auto" w:fill="auto"/>
          </w:tcPr>
          <w:p w14:paraId="49277A71">
            <w:pPr>
              <w:spacing w:line="400" w:lineRule="exact"/>
              <w:rPr>
                <w:rFonts w:hint="default" w:ascii="仿宋_GB2312" w:eastAsia="仿宋_GB2312"/>
                <w:sz w:val="28"/>
              </w:rPr>
            </w:pPr>
          </w:p>
        </w:tc>
        <w:tc>
          <w:tcPr>
            <w:tcW w:w="1236" w:type="dxa"/>
            <w:shd w:val="clear" w:color="auto" w:fill="auto"/>
          </w:tcPr>
          <w:p w14:paraId="01FFC451">
            <w:pPr>
              <w:spacing w:line="400" w:lineRule="exact"/>
              <w:rPr>
                <w:rFonts w:hint="default" w:ascii="仿宋_GB2312" w:eastAsia="仿宋_GB2312"/>
                <w:sz w:val="28"/>
              </w:rPr>
            </w:pPr>
          </w:p>
        </w:tc>
        <w:tc>
          <w:tcPr>
            <w:tcW w:w="3360" w:type="dxa"/>
            <w:shd w:val="clear" w:color="auto" w:fill="auto"/>
          </w:tcPr>
          <w:p w14:paraId="77B91E79">
            <w:pPr>
              <w:spacing w:line="400" w:lineRule="exact"/>
              <w:rPr>
                <w:rFonts w:hint="default" w:ascii="仿宋_GB2312" w:eastAsia="仿宋_GB2312"/>
                <w:sz w:val="28"/>
              </w:rPr>
            </w:pPr>
          </w:p>
        </w:tc>
      </w:tr>
      <w:tr w14:paraId="0D01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shd w:val="clear" w:color="auto" w:fill="auto"/>
          </w:tcPr>
          <w:p w14:paraId="78B6C97C">
            <w:pPr>
              <w:spacing w:line="400" w:lineRule="exact"/>
              <w:rPr>
                <w:rFonts w:hint="default" w:ascii="仿宋_GB2312" w:eastAsia="仿宋_GB2312"/>
                <w:sz w:val="28"/>
              </w:rPr>
            </w:pPr>
          </w:p>
        </w:tc>
        <w:tc>
          <w:tcPr>
            <w:tcW w:w="1236" w:type="dxa"/>
            <w:shd w:val="clear" w:color="auto" w:fill="auto"/>
          </w:tcPr>
          <w:p w14:paraId="2111BACC">
            <w:pPr>
              <w:spacing w:line="400" w:lineRule="exact"/>
              <w:rPr>
                <w:rFonts w:hint="default" w:ascii="仿宋_GB2312" w:eastAsia="仿宋_GB2312"/>
                <w:sz w:val="28"/>
              </w:rPr>
            </w:pPr>
          </w:p>
        </w:tc>
        <w:tc>
          <w:tcPr>
            <w:tcW w:w="3465" w:type="dxa"/>
            <w:shd w:val="clear" w:color="auto" w:fill="auto"/>
          </w:tcPr>
          <w:p w14:paraId="44C6AB43">
            <w:pPr>
              <w:spacing w:line="400" w:lineRule="exact"/>
              <w:rPr>
                <w:rFonts w:hint="default" w:ascii="仿宋_GB2312" w:eastAsia="仿宋_GB2312"/>
                <w:sz w:val="28"/>
              </w:rPr>
            </w:pPr>
          </w:p>
        </w:tc>
        <w:tc>
          <w:tcPr>
            <w:tcW w:w="1236" w:type="dxa"/>
            <w:shd w:val="clear" w:color="auto" w:fill="auto"/>
          </w:tcPr>
          <w:p w14:paraId="4B24ED95">
            <w:pPr>
              <w:spacing w:line="400" w:lineRule="exact"/>
              <w:rPr>
                <w:rFonts w:hint="default" w:ascii="仿宋_GB2312" w:eastAsia="仿宋_GB2312"/>
                <w:sz w:val="28"/>
              </w:rPr>
            </w:pPr>
          </w:p>
        </w:tc>
        <w:tc>
          <w:tcPr>
            <w:tcW w:w="3360" w:type="dxa"/>
            <w:shd w:val="clear" w:color="auto" w:fill="auto"/>
          </w:tcPr>
          <w:p w14:paraId="3B99FC37">
            <w:pPr>
              <w:spacing w:line="400" w:lineRule="exact"/>
              <w:rPr>
                <w:rFonts w:hint="default" w:ascii="仿宋_GB2312" w:eastAsia="仿宋_GB2312"/>
                <w:sz w:val="28"/>
              </w:rPr>
            </w:pPr>
          </w:p>
        </w:tc>
      </w:tr>
      <w:tr w14:paraId="1AA4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5" w:hRule="atLeast"/>
        </w:trPr>
        <w:tc>
          <w:tcPr>
            <w:tcW w:w="468" w:type="dxa"/>
            <w:shd w:val="clear" w:color="auto" w:fill="auto"/>
          </w:tcPr>
          <w:p w14:paraId="65326101">
            <w:pPr>
              <w:spacing w:line="400" w:lineRule="exact"/>
              <w:rPr>
                <w:rFonts w:hint="default" w:ascii="仿宋_GB2312" w:eastAsia="仿宋_GB2312"/>
                <w:sz w:val="28"/>
              </w:rPr>
            </w:pPr>
          </w:p>
        </w:tc>
        <w:tc>
          <w:tcPr>
            <w:tcW w:w="1236" w:type="dxa"/>
            <w:shd w:val="clear" w:color="auto" w:fill="auto"/>
          </w:tcPr>
          <w:p w14:paraId="34E3D4AF">
            <w:pPr>
              <w:spacing w:line="400" w:lineRule="exact"/>
              <w:rPr>
                <w:rFonts w:hint="default" w:ascii="仿宋_GB2312" w:eastAsia="仿宋_GB2312"/>
                <w:sz w:val="28"/>
              </w:rPr>
            </w:pPr>
          </w:p>
        </w:tc>
        <w:tc>
          <w:tcPr>
            <w:tcW w:w="3465" w:type="dxa"/>
            <w:shd w:val="clear" w:color="auto" w:fill="auto"/>
          </w:tcPr>
          <w:p w14:paraId="1C927C81">
            <w:pPr>
              <w:spacing w:line="400" w:lineRule="exact"/>
              <w:rPr>
                <w:rFonts w:hint="default" w:ascii="仿宋_GB2312" w:eastAsia="仿宋_GB2312"/>
                <w:sz w:val="28"/>
              </w:rPr>
            </w:pPr>
          </w:p>
        </w:tc>
        <w:tc>
          <w:tcPr>
            <w:tcW w:w="1236" w:type="dxa"/>
            <w:shd w:val="clear" w:color="auto" w:fill="auto"/>
          </w:tcPr>
          <w:p w14:paraId="36D020DE">
            <w:pPr>
              <w:spacing w:line="400" w:lineRule="exact"/>
              <w:rPr>
                <w:rFonts w:hint="default" w:ascii="仿宋_GB2312" w:eastAsia="仿宋_GB2312"/>
                <w:sz w:val="28"/>
              </w:rPr>
            </w:pPr>
          </w:p>
        </w:tc>
        <w:tc>
          <w:tcPr>
            <w:tcW w:w="3360" w:type="dxa"/>
            <w:shd w:val="clear" w:color="auto" w:fill="auto"/>
          </w:tcPr>
          <w:p w14:paraId="39087268">
            <w:pPr>
              <w:spacing w:line="400" w:lineRule="exact"/>
              <w:rPr>
                <w:rFonts w:hint="default" w:ascii="仿宋_GB2312" w:eastAsia="仿宋_GB2312"/>
                <w:sz w:val="28"/>
              </w:rPr>
            </w:pPr>
          </w:p>
        </w:tc>
      </w:tr>
      <w:tr w14:paraId="6C2E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4" w:hRule="atLeast"/>
        </w:trPr>
        <w:tc>
          <w:tcPr>
            <w:tcW w:w="468" w:type="dxa"/>
            <w:shd w:val="clear" w:color="auto" w:fill="auto"/>
          </w:tcPr>
          <w:p w14:paraId="454FE925">
            <w:pPr>
              <w:spacing w:line="400" w:lineRule="exact"/>
              <w:rPr>
                <w:rFonts w:hint="default" w:ascii="仿宋_GB2312" w:eastAsia="仿宋_GB2312"/>
                <w:sz w:val="28"/>
              </w:rPr>
            </w:pPr>
          </w:p>
        </w:tc>
        <w:tc>
          <w:tcPr>
            <w:tcW w:w="1236" w:type="dxa"/>
            <w:shd w:val="clear" w:color="auto" w:fill="auto"/>
          </w:tcPr>
          <w:p w14:paraId="5DE5089E">
            <w:pPr>
              <w:spacing w:line="400" w:lineRule="exact"/>
              <w:rPr>
                <w:rFonts w:hint="default" w:ascii="仿宋_GB2312" w:eastAsia="仿宋_GB2312"/>
                <w:sz w:val="28"/>
              </w:rPr>
            </w:pPr>
          </w:p>
        </w:tc>
        <w:tc>
          <w:tcPr>
            <w:tcW w:w="3465" w:type="dxa"/>
            <w:shd w:val="clear" w:color="auto" w:fill="auto"/>
          </w:tcPr>
          <w:p w14:paraId="5AF6BB1D">
            <w:pPr>
              <w:spacing w:line="400" w:lineRule="exact"/>
              <w:rPr>
                <w:rFonts w:hint="default" w:ascii="仿宋_GB2312" w:eastAsia="仿宋_GB2312"/>
                <w:sz w:val="28"/>
              </w:rPr>
            </w:pPr>
          </w:p>
        </w:tc>
        <w:tc>
          <w:tcPr>
            <w:tcW w:w="1236" w:type="dxa"/>
            <w:shd w:val="clear" w:color="auto" w:fill="auto"/>
          </w:tcPr>
          <w:p w14:paraId="7F690380">
            <w:pPr>
              <w:spacing w:line="400" w:lineRule="exact"/>
              <w:rPr>
                <w:rFonts w:hint="default" w:ascii="仿宋_GB2312" w:eastAsia="仿宋_GB2312"/>
                <w:sz w:val="28"/>
              </w:rPr>
            </w:pPr>
          </w:p>
        </w:tc>
        <w:tc>
          <w:tcPr>
            <w:tcW w:w="3360" w:type="dxa"/>
            <w:shd w:val="clear" w:color="auto" w:fill="auto"/>
          </w:tcPr>
          <w:p w14:paraId="7C679457">
            <w:pPr>
              <w:spacing w:line="400" w:lineRule="exact"/>
              <w:rPr>
                <w:rFonts w:hint="default" w:ascii="仿宋_GB2312" w:eastAsia="仿宋_GB2312"/>
                <w:sz w:val="28"/>
              </w:rPr>
            </w:pPr>
          </w:p>
        </w:tc>
      </w:tr>
      <w:tr w14:paraId="7EB5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3" w:hRule="atLeast"/>
        </w:trPr>
        <w:tc>
          <w:tcPr>
            <w:tcW w:w="468" w:type="dxa"/>
            <w:shd w:val="clear" w:color="auto" w:fill="auto"/>
          </w:tcPr>
          <w:p w14:paraId="0C4A2D89">
            <w:pPr>
              <w:spacing w:line="400" w:lineRule="exact"/>
              <w:rPr>
                <w:rFonts w:hint="default" w:ascii="仿宋_GB2312" w:eastAsia="仿宋_GB2312"/>
                <w:sz w:val="28"/>
              </w:rPr>
            </w:pPr>
          </w:p>
        </w:tc>
        <w:tc>
          <w:tcPr>
            <w:tcW w:w="1236" w:type="dxa"/>
            <w:shd w:val="clear" w:color="auto" w:fill="auto"/>
          </w:tcPr>
          <w:p w14:paraId="0877E187">
            <w:pPr>
              <w:spacing w:line="400" w:lineRule="exact"/>
              <w:rPr>
                <w:rFonts w:hint="default" w:ascii="仿宋_GB2312" w:eastAsia="仿宋_GB2312"/>
                <w:sz w:val="28"/>
              </w:rPr>
            </w:pPr>
          </w:p>
        </w:tc>
        <w:tc>
          <w:tcPr>
            <w:tcW w:w="3465" w:type="dxa"/>
            <w:shd w:val="clear" w:color="auto" w:fill="auto"/>
          </w:tcPr>
          <w:p w14:paraId="272F14E1">
            <w:pPr>
              <w:spacing w:line="400" w:lineRule="exact"/>
              <w:rPr>
                <w:rFonts w:hint="default" w:ascii="仿宋_GB2312" w:eastAsia="仿宋_GB2312"/>
                <w:sz w:val="28"/>
              </w:rPr>
            </w:pPr>
          </w:p>
        </w:tc>
        <w:tc>
          <w:tcPr>
            <w:tcW w:w="1236" w:type="dxa"/>
            <w:shd w:val="clear" w:color="auto" w:fill="auto"/>
          </w:tcPr>
          <w:p w14:paraId="18FC0B15">
            <w:pPr>
              <w:spacing w:line="400" w:lineRule="exact"/>
              <w:rPr>
                <w:rFonts w:hint="default" w:ascii="仿宋_GB2312" w:eastAsia="仿宋_GB2312"/>
                <w:sz w:val="28"/>
              </w:rPr>
            </w:pPr>
          </w:p>
        </w:tc>
        <w:tc>
          <w:tcPr>
            <w:tcW w:w="3360" w:type="dxa"/>
            <w:shd w:val="clear" w:color="auto" w:fill="auto"/>
          </w:tcPr>
          <w:p w14:paraId="0ADC9268">
            <w:pPr>
              <w:spacing w:line="400" w:lineRule="exact"/>
              <w:rPr>
                <w:rFonts w:hint="default" w:ascii="仿宋_GB2312" w:eastAsia="仿宋_GB2312"/>
                <w:sz w:val="28"/>
              </w:rPr>
            </w:pPr>
          </w:p>
        </w:tc>
      </w:tr>
      <w:tr w14:paraId="52F17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468" w:type="dxa"/>
            <w:shd w:val="clear" w:color="auto" w:fill="auto"/>
          </w:tcPr>
          <w:p w14:paraId="782B170A">
            <w:pPr>
              <w:spacing w:line="400" w:lineRule="exact"/>
              <w:rPr>
                <w:rFonts w:hint="default" w:ascii="仿宋_GB2312" w:eastAsia="仿宋_GB2312"/>
                <w:sz w:val="28"/>
              </w:rPr>
            </w:pPr>
          </w:p>
          <w:p w14:paraId="2488A771">
            <w:pPr>
              <w:spacing w:line="400" w:lineRule="exact"/>
              <w:rPr>
                <w:rFonts w:hint="default" w:ascii="仿宋_GB2312" w:eastAsia="仿宋_GB2312"/>
                <w:sz w:val="28"/>
              </w:rPr>
            </w:pPr>
          </w:p>
        </w:tc>
        <w:tc>
          <w:tcPr>
            <w:tcW w:w="1236" w:type="dxa"/>
            <w:shd w:val="clear" w:color="auto" w:fill="auto"/>
          </w:tcPr>
          <w:p w14:paraId="54302FC6">
            <w:pPr>
              <w:spacing w:line="400" w:lineRule="exact"/>
              <w:rPr>
                <w:rFonts w:hint="default" w:ascii="仿宋_GB2312" w:eastAsia="仿宋_GB2312"/>
                <w:sz w:val="28"/>
              </w:rPr>
            </w:pPr>
          </w:p>
        </w:tc>
        <w:tc>
          <w:tcPr>
            <w:tcW w:w="3465" w:type="dxa"/>
            <w:shd w:val="clear" w:color="auto" w:fill="auto"/>
          </w:tcPr>
          <w:p w14:paraId="52679597">
            <w:pPr>
              <w:spacing w:line="400" w:lineRule="exact"/>
              <w:rPr>
                <w:rFonts w:hint="default" w:ascii="仿宋_GB2312" w:eastAsia="仿宋_GB2312"/>
                <w:sz w:val="28"/>
              </w:rPr>
            </w:pPr>
          </w:p>
        </w:tc>
        <w:tc>
          <w:tcPr>
            <w:tcW w:w="1236" w:type="dxa"/>
            <w:shd w:val="clear" w:color="auto" w:fill="auto"/>
          </w:tcPr>
          <w:p w14:paraId="1F6BBD11">
            <w:pPr>
              <w:spacing w:line="400" w:lineRule="exact"/>
              <w:rPr>
                <w:rFonts w:hint="default" w:ascii="仿宋_GB2312" w:eastAsia="仿宋_GB2312"/>
                <w:sz w:val="28"/>
              </w:rPr>
            </w:pPr>
          </w:p>
        </w:tc>
        <w:tc>
          <w:tcPr>
            <w:tcW w:w="3360" w:type="dxa"/>
            <w:shd w:val="clear" w:color="auto" w:fill="auto"/>
          </w:tcPr>
          <w:p w14:paraId="67C8E12C">
            <w:pPr>
              <w:spacing w:line="400" w:lineRule="exact"/>
              <w:rPr>
                <w:rFonts w:hint="default" w:ascii="仿宋_GB2312" w:eastAsia="仿宋_GB2312"/>
                <w:sz w:val="28"/>
              </w:rPr>
            </w:pPr>
          </w:p>
        </w:tc>
      </w:tr>
      <w:tr w14:paraId="741A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68" w:type="dxa"/>
            <w:shd w:val="clear" w:color="auto" w:fill="auto"/>
          </w:tcPr>
          <w:p w14:paraId="4292C065">
            <w:pPr>
              <w:spacing w:line="400" w:lineRule="exact"/>
              <w:rPr>
                <w:rFonts w:hint="default" w:ascii="仿宋_GB2312" w:eastAsia="仿宋_GB2312"/>
                <w:sz w:val="28"/>
              </w:rPr>
            </w:pPr>
          </w:p>
          <w:p w14:paraId="7E79A291">
            <w:pPr>
              <w:spacing w:line="400" w:lineRule="exact"/>
              <w:rPr>
                <w:rFonts w:hint="default" w:ascii="仿宋_GB2312" w:eastAsia="仿宋_GB2312"/>
                <w:sz w:val="28"/>
              </w:rPr>
            </w:pPr>
          </w:p>
        </w:tc>
        <w:tc>
          <w:tcPr>
            <w:tcW w:w="1236" w:type="dxa"/>
            <w:shd w:val="clear" w:color="auto" w:fill="auto"/>
          </w:tcPr>
          <w:p w14:paraId="30F2C55E">
            <w:pPr>
              <w:spacing w:line="400" w:lineRule="exact"/>
              <w:rPr>
                <w:rFonts w:hint="default" w:ascii="仿宋_GB2312" w:eastAsia="仿宋_GB2312"/>
                <w:sz w:val="28"/>
              </w:rPr>
            </w:pPr>
          </w:p>
        </w:tc>
        <w:tc>
          <w:tcPr>
            <w:tcW w:w="3465" w:type="dxa"/>
            <w:shd w:val="clear" w:color="auto" w:fill="auto"/>
          </w:tcPr>
          <w:p w14:paraId="59A85CC5">
            <w:pPr>
              <w:spacing w:line="400" w:lineRule="exact"/>
              <w:rPr>
                <w:rFonts w:hint="default" w:ascii="仿宋_GB2312" w:eastAsia="仿宋_GB2312"/>
                <w:sz w:val="28"/>
              </w:rPr>
            </w:pPr>
          </w:p>
        </w:tc>
        <w:tc>
          <w:tcPr>
            <w:tcW w:w="1236" w:type="dxa"/>
            <w:shd w:val="clear" w:color="auto" w:fill="auto"/>
          </w:tcPr>
          <w:p w14:paraId="76100E3E">
            <w:pPr>
              <w:spacing w:line="400" w:lineRule="exact"/>
              <w:rPr>
                <w:rFonts w:hint="default" w:ascii="仿宋_GB2312" w:eastAsia="仿宋_GB2312"/>
                <w:sz w:val="28"/>
              </w:rPr>
            </w:pPr>
          </w:p>
        </w:tc>
        <w:tc>
          <w:tcPr>
            <w:tcW w:w="3360" w:type="dxa"/>
            <w:shd w:val="clear" w:color="auto" w:fill="auto"/>
          </w:tcPr>
          <w:p w14:paraId="5C2C33E6">
            <w:pPr>
              <w:spacing w:line="400" w:lineRule="exact"/>
              <w:rPr>
                <w:rFonts w:hint="default" w:ascii="仿宋_GB2312" w:eastAsia="仿宋_GB2312"/>
                <w:sz w:val="28"/>
              </w:rPr>
            </w:pPr>
          </w:p>
        </w:tc>
      </w:tr>
    </w:tbl>
    <w:p w14:paraId="274D9335">
      <w:pPr>
        <w:spacing w:line="400" w:lineRule="exact"/>
        <w:rPr>
          <w:rFonts w:hint="default" w:ascii="仿宋_GB2312" w:eastAsia="仿宋_GB2312"/>
          <w:b/>
          <w:bCs/>
        </w:rPr>
      </w:pPr>
      <w:r>
        <w:rPr>
          <w:rFonts w:hint="eastAsia" w:ascii="仿宋_GB2312" w:eastAsia="仿宋_GB2312"/>
          <w:b/>
          <w:bCs/>
        </w:rPr>
        <w:t>注：无偏离可填写“无”字，有偏离必须在本表列明，实际存在负偏离而在本表内没有列明的，评标委员会有权作出不利于投标人的认定。</w:t>
      </w:r>
    </w:p>
    <w:p w14:paraId="5675E80C">
      <w:pPr>
        <w:spacing w:line="520" w:lineRule="exact"/>
        <w:ind w:firstLine="4200" w:firstLineChars="1400"/>
        <w:rPr>
          <w:rFonts w:hint="default" w:ascii="仿宋_GB2312" w:hAnsi="宋体" w:eastAsia="仿宋_GB2312"/>
          <w:sz w:val="30"/>
          <w:szCs w:val="30"/>
        </w:rPr>
      </w:pPr>
      <w:r>
        <w:rPr>
          <w:rFonts w:hint="eastAsia" w:ascii="仿宋_GB2312" w:hAnsi="宋体" w:eastAsia="仿宋_GB2312"/>
          <w:sz w:val="30"/>
          <w:szCs w:val="30"/>
        </w:rPr>
        <w:t>投标人(盖章)：　</w:t>
      </w:r>
    </w:p>
    <w:p w14:paraId="14BA6F1C">
      <w:pPr>
        <w:rPr>
          <w:rFonts w:hint="eastAsia"/>
          <w:color w:val="auto"/>
        </w:rPr>
      </w:pPr>
    </w:p>
    <w:p w14:paraId="24D491E5">
      <w:pPr>
        <w:widowControl/>
        <w:spacing w:line="500" w:lineRule="exact"/>
        <w:ind w:firstLine="5523" w:firstLineChars="1841"/>
        <w:rPr>
          <w:rFonts w:ascii="仿宋" w:hAnsi="仿宋" w:eastAsia="仿宋" w:cs="仿宋"/>
          <w:sz w:val="30"/>
          <w:szCs w:val="30"/>
          <w:highlight w:val="none"/>
          <w:u w:val="single"/>
        </w:rPr>
      </w:pPr>
    </w:p>
    <w:p w14:paraId="5E73BC81">
      <w:pPr>
        <w:pStyle w:val="24"/>
        <w:spacing w:line="520" w:lineRule="exact"/>
        <w:ind w:firstLine="610" w:firstLineChars="138"/>
        <w:jc w:val="center"/>
        <w:rPr>
          <w:rFonts w:hAnsi="宋体"/>
          <w:b/>
          <w:color w:val="000000"/>
          <w:sz w:val="44"/>
          <w:szCs w:val="44"/>
        </w:rPr>
      </w:pPr>
    </w:p>
    <w:sectPr>
      <w:headerReference r:id="rId17" w:type="first"/>
      <w:headerReference r:id="rId15" w:type="default"/>
      <w:footerReference r:id="rId18" w:type="default"/>
      <w:headerReference r:id="rId16" w:type="even"/>
      <w:pgSz w:w="11906" w:h="16838"/>
      <w:pgMar w:top="1418" w:right="1134" w:bottom="1134" w:left="1418" w:header="851" w:footer="992" w:gutter="0"/>
      <w:cols w:space="720" w:num="1"/>
      <w:docGrid w:type="lines"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Arial Unicode MS"/>
    <w:panose1 w:val="00000000000000000000"/>
    <w:charset w:val="00"/>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5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script"/>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Helvetica Neue Light">
    <w:altName w:val="Arial"/>
    <w:panose1 w:val="00000000000000000000"/>
    <w:charset w:val="00"/>
    <w:family w:val="auto"/>
    <w:pitch w:val="default"/>
    <w:sig w:usb0="00000000" w:usb1="00000000" w:usb2="00000002" w:usb3="00000000" w:csb0="00000007" w:csb1="00000000"/>
  </w:font>
  <w:font w:name="微软雅黑 Light">
    <w:panose1 w:val="020B0502040204020203"/>
    <w:charset w:val="86"/>
    <w:family w:val="swiss"/>
    <w:pitch w:val="default"/>
    <w:sig w:usb0="80000287" w:usb1="2ACF0010" w:usb2="00000016" w:usb3="00000000" w:csb0="0004001F" w:csb1="00000000"/>
  </w:font>
  <w:font w:name="FangSong_GB2312">
    <w:altName w:val="仿宋_GB2312"/>
    <w:panose1 w:val="02010609030101010101"/>
    <w:charset w:val="86"/>
    <w:family w:val="modern"/>
    <w:pitch w:val="default"/>
    <w:sig w:usb0="00000000" w:usb1="00000000" w:usb2="00000000" w:usb3="00000000" w:csb0="0004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CE2AD">
    <w:pPr>
      <w:pStyle w:val="29"/>
      <w:pBdr>
        <w:top w:val="single" w:color="auto" w:sz="4" w:space="1"/>
      </w:pBdr>
      <w:spacing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833F">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C5E7">
    <w:pPr>
      <w:jc w:val="center"/>
    </w:pPr>
    <w:r>
      <w:fldChar w:fldCharType="begin"/>
    </w:r>
    <w:r>
      <w:instrText xml:space="preserve"> PAGE   \* MERGEFORMAT </w:instrText>
    </w:r>
    <w:r>
      <w:fldChar w:fldCharType="separate"/>
    </w:r>
    <w:r>
      <w:t>13</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04EE5">
    <w:pPr>
      <w:rPr>
        <w:rFonts w:ascii="宋体" w:hAnsi="宋体"/>
        <w:b/>
        <w:bCs/>
      </w:rPr>
    </w:pPr>
    <w:r>
      <w:rPr>
        <w:rFonts w:hint="eastAsia" w:ascii="宋体" w:hAnsi="宋体"/>
        <w:bCs/>
      </w:rPr>
      <w:t>湖北省政府采购中心编制</w:t>
    </w:r>
    <w:r>
      <w:rPr>
        <w:rFonts w:ascii="宋体" w:hAnsi="宋体"/>
        <w:bCs/>
      </w:rPr>
      <w:t>V3.0.2017.0930</w:t>
    </w:r>
  </w:p>
  <w:p w14:paraId="3BCDD429">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5</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F8E4F">
    <w:pPr>
      <w:pStyle w:val="30"/>
    </w:pPr>
    <w:r>
      <w:fldChar w:fldCharType="begin"/>
    </w:r>
    <w:r>
      <w:instrText xml:space="preserve">PAGE   \* MERGEFORMAT</w:instrText>
    </w:r>
    <w:r>
      <w:fldChar w:fldCharType="separate"/>
    </w:r>
    <w:r>
      <w:t>63</w:t>
    </w:r>
    <w:r>
      <w:rPr>
        <w:lang w:val="zh-CN"/>
      </w:rPr>
      <w:fldChar w:fldCharType="end"/>
    </w:r>
  </w:p>
  <w:p w14:paraId="1B0F1526">
    <w:pPr>
      <w:pStyle w:val="17"/>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7630C">
    <w:pPr>
      <w:jc w:val="center"/>
    </w:pPr>
    <w:r>
      <w:fldChar w:fldCharType="begin"/>
    </w:r>
    <w:r>
      <w:instrText xml:space="preserve"> PAGE   \* MERGEFORMAT </w:instrText>
    </w:r>
    <w:r>
      <w:fldChar w:fldCharType="separate"/>
    </w:r>
    <w:r>
      <w:t>64</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1F74A">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F1C0A">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DBCE5">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D0C9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43174">
    <w:pPr>
      <w:pStyle w:val="17"/>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FB9EF">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78B83">
    <w:r>
      <w:c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782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A1FD">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45DE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B30E9"/>
    <w:multiLevelType w:val="singleLevel"/>
    <w:tmpl w:val="83FB30E9"/>
    <w:lvl w:ilvl="0" w:tentative="0">
      <w:start w:val="1"/>
      <w:numFmt w:val="decimal"/>
      <w:lvlText w:val="%1."/>
      <w:lvlJc w:val="left"/>
      <w:pPr>
        <w:ind w:left="425" w:hanging="425"/>
      </w:pPr>
      <w:rPr>
        <w:rFonts w:hint="default"/>
      </w:rPr>
    </w:lvl>
  </w:abstractNum>
  <w:abstractNum w:abstractNumId="1">
    <w:nsid w:val="D6DEE7E4"/>
    <w:multiLevelType w:val="singleLevel"/>
    <w:tmpl w:val="D6DEE7E4"/>
    <w:lvl w:ilvl="0" w:tentative="0">
      <w:start w:val="2"/>
      <w:numFmt w:val="decimal"/>
      <w:suff w:val="nothing"/>
      <w:lvlText w:val="%1、"/>
      <w:lvlJc w:val="left"/>
      <w:pPr>
        <w:ind w:left="480" w:leftChars="0" w:firstLine="0" w:firstLineChars="0"/>
      </w:pPr>
    </w:lvl>
  </w:abstractNum>
  <w:abstractNum w:abstractNumId="2">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3">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45633B7F"/>
    <w:multiLevelType w:val="multilevel"/>
    <w:tmpl w:val="45633B7F"/>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5F77202"/>
    <w:multiLevelType w:val="singleLevel"/>
    <w:tmpl w:val="55F77202"/>
    <w:lvl w:ilvl="0" w:tentative="0">
      <w:start w:val="1"/>
      <w:numFmt w:val="decimal"/>
      <w:pStyle w:val="424"/>
      <w:suff w:val="nothing"/>
      <w:lvlText w:val="（%1）"/>
      <w:lvlJc w:val="left"/>
    </w:lvl>
  </w:abstractNum>
  <w:abstractNum w:abstractNumId="6">
    <w:nsid w:val="5602973F"/>
    <w:multiLevelType w:val="singleLevel"/>
    <w:tmpl w:val="5602973F"/>
    <w:lvl w:ilvl="0" w:tentative="0">
      <w:start w:val="11"/>
      <w:numFmt w:val="decimal"/>
      <w:pStyle w:val="238"/>
      <w:suff w:val="nothing"/>
      <w:lvlText w:val="（%1）"/>
      <w:lvlJc w:val="left"/>
    </w:lvl>
  </w:abstractNum>
  <w:num w:numId="1">
    <w:abstractNumId w:val="6"/>
  </w:num>
  <w:num w:numId="2">
    <w:abstractNumId w:val="2"/>
  </w:num>
  <w:num w:numId="3">
    <w:abstractNumId w:val="3"/>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zhiNDRiNGI2NTAwZjQ4ZmJlN2NjMzViNTMzMzdkYmYifQ=="/>
  </w:docVars>
  <w:rsids>
    <w:rsidRoot w:val="00E729D8"/>
    <w:rsid w:val="00002B91"/>
    <w:rsid w:val="00003F2F"/>
    <w:rsid w:val="000048B3"/>
    <w:rsid w:val="000322BF"/>
    <w:rsid w:val="00033EEA"/>
    <w:rsid w:val="00053100"/>
    <w:rsid w:val="00053478"/>
    <w:rsid w:val="00054645"/>
    <w:rsid w:val="00057244"/>
    <w:rsid w:val="000628C7"/>
    <w:rsid w:val="0006686C"/>
    <w:rsid w:val="00067B5E"/>
    <w:rsid w:val="00070A10"/>
    <w:rsid w:val="00082AAE"/>
    <w:rsid w:val="00086B8A"/>
    <w:rsid w:val="00086CD7"/>
    <w:rsid w:val="00087FFC"/>
    <w:rsid w:val="000B0172"/>
    <w:rsid w:val="000C0AAC"/>
    <w:rsid w:val="000C329D"/>
    <w:rsid w:val="000C364A"/>
    <w:rsid w:val="000C4D4D"/>
    <w:rsid w:val="000C7C4C"/>
    <w:rsid w:val="000D0129"/>
    <w:rsid w:val="000D5C41"/>
    <w:rsid w:val="000E08AD"/>
    <w:rsid w:val="000E14BC"/>
    <w:rsid w:val="000E6697"/>
    <w:rsid w:val="000F042E"/>
    <w:rsid w:val="000F2952"/>
    <w:rsid w:val="000F35FD"/>
    <w:rsid w:val="000F6D10"/>
    <w:rsid w:val="0010131B"/>
    <w:rsid w:val="001019BE"/>
    <w:rsid w:val="00115F53"/>
    <w:rsid w:val="00116C36"/>
    <w:rsid w:val="00126805"/>
    <w:rsid w:val="00132204"/>
    <w:rsid w:val="001448EF"/>
    <w:rsid w:val="001519FC"/>
    <w:rsid w:val="001653C9"/>
    <w:rsid w:val="00170004"/>
    <w:rsid w:val="00185E2B"/>
    <w:rsid w:val="00193444"/>
    <w:rsid w:val="0019588E"/>
    <w:rsid w:val="001A1760"/>
    <w:rsid w:val="001A1AE9"/>
    <w:rsid w:val="001A43C1"/>
    <w:rsid w:val="001B7E98"/>
    <w:rsid w:val="001C77B5"/>
    <w:rsid w:val="001C7C28"/>
    <w:rsid w:val="001D5C18"/>
    <w:rsid w:val="001E0C3D"/>
    <w:rsid w:val="001E1182"/>
    <w:rsid w:val="00203B2E"/>
    <w:rsid w:val="00214B46"/>
    <w:rsid w:val="00227119"/>
    <w:rsid w:val="0025766A"/>
    <w:rsid w:val="00260F49"/>
    <w:rsid w:val="0027630F"/>
    <w:rsid w:val="0027756F"/>
    <w:rsid w:val="002A4D30"/>
    <w:rsid w:val="002A6179"/>
    <w:rsid w:val="002B41A5"/>
    <w:rsid w:val="002D12D6"/>
    <w:rsid w:val="002F5D3B"/>
    <w:rsid w:val="002F5E0F"/>
    <w:rsid w:val="003006A6"/>
    <w:rsid w:val="003044E5"/>
    <w:rsid w:val="00310CB1"/>
    <w:rsid w:val="00321CF9"/>
    <w:rsid w:val="00326257"/>
    <w:rsid w:val="00333AFA"/>
    <w:rsid w:val="00342743"/>
    <w:rsid w:val="003604FA"/>
    <w:rsid w:val="0036279E"/>
    <w:rsid w:val="003670AB"/>
    <w:rsid w:val="00367D7D"/>
    <w:rsid w:val="00373273"/>
    <w:rsid w:val="003734F4"/>
    <w:rsid w:val="00374268"/>
    <w:rsid w:val="0038088A"/>
    <w:rsid w:val="00381DA9"/>
    <w:rsid w:val="003B1B10"/>
    <w:rsid w:val="003D03DF"/>
    <w:rsid w:val="003D0986"/>
    <w:rsid w:val="003E0EBA"/>
    <w:rsid w:val="003E297D"/>
    <w:rsid w:val="003F24C0"/>
    <w:rsid w:val="003F36D0"/>
    <w:rsid w:val="00410AB5"/>
    <w:rsid w:val="00416391"/>
    <w:rsid w:val="00431363"/>
    <w:rsid w:val="004349B6"/>
    <w:rsid w:val="00451612"/>
    <w:rsid w:val="00461106"/>
    <w:rsid w:val="004668A1"/>
    <w:rsid w:val="00477047"/>
    <w:rsid w:val="00482848"/>
    <w:rsid w:val="00483D29"/>
    <w:rsid w:val="00491A27"/>
    <w:rsid w:val="004A63B5"/>
    <w:rsid w:val="004B0343"/>
    <w:rsid w:val="004C31EB"/>
    <w:rsid w:val="004D1607"/>
    <w:rsid w:val="004D5EEE"/>
    <w:rsid w:val="004F3C91"/>
    <w:rsid w:val="004F6ABE"/>
    <w:rsid w:val="005073F3"/>
    <w:rsid w:val="00510797"/>
    <w:rsid w:val="00513917"/>
    <w:rsid w:val="00513B7B"/>
    <w:rsid w:val="0052318F"/>
    <w:rsid w:val="005255CD"/>
    <w:rsid w:val="00525EF4"/>
    <w:rsid w:val="0053114B"/>
    <w:rsid w:val="00531580"/>
    <w:rsid w:val="0054328B"/>
    <w:rsid w:val="00552CD9"/>
    <w:rsid w:val="00557411"/>
    <w:rsid w:val="00560F4B"/>
    <w:rsid w:val="00570032"/>
    <w:rsid w:val="0057014C"/>
    <w:rsid w:val="00577651"/>
    <w:rsid w:val="005823FB"/>
    <w:rsid w:val="0059660E"/>
    <w:rsid w:val="005B1967"/>
    <w:rsid w:val="005B2FC4"/>
    <w:rsid w:val="005B3605"/>
    <w:rsid w:val="005B62C4"/>
    <w:rsid w:val="005C5025"/>
    <w:rsid w:val="005E2C33"/>
    <w:rsid w:val="005E4426"/>
    <w:rsid w:val="005E7C22"/>
    <w:rsid w:val="005F7A58"/>
    <w:rsid w:val="00606A25"/>
    <w:rsid w:val="006109F7"/>
    <w:rsid w:val="006237BD"/>
    <w:rsid w:val="00630708"/>
    <w:rsid w:val="00630F5D"/>
    <w:rsid w:val="0064101D"/>
    <w:rsid w:val="00645A45"/>
    <w:rsid w:val="00651210"/>
    <w:rsid w:val="00651CD2"/>
    <w:rsid w:val="00656F73"/>
    <w:rsid w:val="00657A0A"/>
    <w:rsid w:val="006600D4"/>
    <w:rsid w:val="00662354"/>
    <w:rsid w:val="00671DBD"/>
    <w:rsid w:val="00671FF7"/>
    <w:rsid w:val="006869FB"/>
    <w:rsid w:val="00690B5C"/>
    <w:rsid w:val="00695CBD"/>
    <w:rsid w:val="00697206"/>
    <w:rsid w:val="006A64AC"/>
    <w:rsid w:val="006A73A5"/>
    <w:rsid w:val="006B7B2B"/>
    <w:rsid w:val="006C6AF8"/>
    <w:rsid w:val="006D31AC"/>
    <w:rsid w:val="006E5A9D"/>
    <w:rsid w:val="006F0E4D"/>
    <w:rsid w:val="00711843"/>
    <w:rsid w:val="007206FF"/>
    <w:rsid w:val="00731700"/>
    <w:rsid w:val="007502C2"/>
    <w:rsid w:val="00751575"/>
    <w:rsid w:val="007535EB"/>
    <w:rsid w:val="007578F5"/>
    <w:rsid w:val="00761FFC"/>
    <w:rsid w:val="00764485"/>
    <w:rsid w:val="0077017C"/>
    <w:rsid w:val="00772519"/>
    <w:rsid w:val="007825AE"/>
    <w:rsid w:val="007A3F45"/>
    <w:rsid w:val="007A4F16"/>
    <w:rsid w:val="007C3724"/>
    <w:rsid w:val="007D3F80"/>
    <w:rsid w:val="007D4B4B"/>
    <w:rsid w:val="007E53E7"/>
    <w:rsid w:val="007F0298"/>
    <w:rsid w:val="007F09DA"/>
    <w:rsid w:val="007F38C0"/>
    <w:rsid w:val="007F67DE"/>
    <w:rsid w:val="0081459D"/>
    <w:rsid w:val="008163A3"/>
    <w:rsid w:val="00825EE5"/>
    <w:rsid w:val="0084175F"/>
    <w:rsid w:val="00852F0A"/>
    <w:rsid w:val="00856BA7"/>
    <w:rsid w:val="0086405D"/>
    <w:rsid w:val="00871B31"/>
    <w:rsid w:val="008776BD"/>
    <w:rsid w:val="00884C97"/>
    <w:rsid w:val="008A39BF"/>
    <w:rsid w:val="008B1C7C"/>
    <w:rsid w:val="008B7E2C"/>
    <w:rsid w:val="008B7E42"/>
    <w:rsid w:val="008C6764"/>
    <w:rsid w:val="008C7794"/>
    <w:rsid w:val="008D35DE"/>
    <w:rsid w:val="008D6FF2"/>
    <w:rsid w:val="008D7AF1"/>
    <w:rsid w:val="008E1606"/>
    <w:rsid w:val="008F4758"/>
    <w:rsid w:val="00905466"/>
    <w:rsid w:val="009245D3"/>
    <w:rsid w:val="00925B03"/>
    <w:rsid w:val="00930527"/>
    <w:rsid w:val="0094066E"/>
    <w:rsid w:val="009428B6"/>
    <w:rsid w:val="00942B5E"/>
    <w:rsid w:val="00943449"/>
    <w:rsid w:val="00947809"/>
    <w:rsid w:val="00947D55"/>
    <w:rsid w:val="0096079A"/>
    <w:rsid w:val="00973AF5"/>
    <w:rsid w:val="00980033"/>
    <w:rsid w:val="00995A27"/>
    <w:rsid w:val="009C1795"/>
    <w:rsid w:val="009D069A"/>
    <w:rsid w:val="009D728E"/>
    <w:rsid w:val="009F3744"/>
    <w:rsid w:val="009F4AB5"/>
    <w:rsid w:val="00A01F92"/>
    <w:rsid w:val="00A03AAB"/>
    <w:rsid w:val="00A117FA"/>
    <w:rsid w:val="00A34714"/>
    <w:rsid w:val="00A36EA6"/>
    <w:rsid w:val="00A41779"/>
    <w:rsid w:val="00A44D5F"/>
    <w:rsid w:val="00A556A3"/>
    <w:rsid w:val="00A6133D"/>
    <w:rsid w:val="00A6412E"/>
    <w:rsid w:val="00A65312"/>
    <w:rsid w:val="00A70E95"/>
    <w:rsid w:val="00A748A9"/>
    <w:rsid w:val="00A77E8B"/>
    <w:rsid w:val="00A81B8E"/>
    <w:rsid w:val="00A91715"/>
    <w:rsid w:val="00A92DAF"/>
    <w:rsid w:val="00A95B88"/>
    <w:rsid w:val="00A96BF7"/>
    <w:rsid w:val="00AA26F6"/>
    <w:rsid w:val="00AB143A"/>
    <w:rsid w:val="00AB419D"/>
    <w:rsid w:val="00AB51F5"/>
    <w:rsid w:val="00AB7FA3"/>
    <w:rsid w:val="00AC18D1"/>
    <w:rsid w:val="00AC734E"/>
    <w:rsid w:val="00AD2E15"/>
    <w:rsid w:val="00AF31A2"/>
    <w:rsid w:val="00B27F41"/>
    <w:rsid w:val="00B40F08"/>
    <w:rsid w:val="00B458A0"/>
    <w:rsid w:val="00B51245"/>
    <w:rsid w:val="00B52339"/>
    <w:rsid w:val="00B53F16"/>
    <w:rsid w:val="00B65D21"/>
    <w:rsid w:val="00B7483A"/>
    <w:rsid w:val="00B778D5"/>
    <w:rsid w:val="00B94235"/>
    <w:rsid w:val="00B947C1"/>
    <w:rsid w:val="00BA10F0"/>
    <w:rsid w:val="00BB6DBD"/>
    <w:rsid w:val="00BC6A81"/>
    <w:rsid w:val="00BD1ABF"/>
    <w:rsid w:val="00BD1F80"/>
    <w:rsid w:val="00C147C0"/>
    <w:rsid w:val="00C2333B"/>
    <w:rsid w:val="00C27A51"/>
    <w:rsid w:val="00C41439"/>
    <w:rsid w:val="00C41EB8"/>
    <w:rsid w:val="00C45F59"/>
    <w:rsid w:val="00C46D63"/>
    <w:rsid w:val="00C472B9"/>
    <w:rsid w:val="00C5290E"/>
    <w:rsid w:val="00C60BD4"/>
    <w:rsid w:val="00C80F3F"/>
    <w:rsid w:val="00C83AFA"/>
    <w:rsid w:val="00C8545D"/>
    <w:rsid w:val="00C85B8B"/>
    <w:rsid w:val="00CA267F"/>
    <w:rsid w:val="00CB0079"/>
    <w:rsid w:val="00CD5E47"/>
    <w:rsid w:val="00CF2566"/>
    <w:rsid w:val="00D25DA2"/>
    <w:rsid w:val="00D50423"/>
    <w:rsid w:val="00D52724"/>
    <w:rsid w:val="00D60757"/>
    <w:rsid w:val="00D7197B"/>
    <w:rsid w:val="00D8187C"/>
    <w:rsid w:val="00DB00F9"/>
    <w:rsid w:val="00DB7A0A"/>
    <w:rsid w:val="00DC3843"/>
    <w:rsid w:val="00DC64F6"/>
    <w:rsid w:val="00DD1791"/>
    <w:rsid w:val="00DD2C3D"/>
    <w:rsid w:val="00DD4E03"/>
    <w:rsid w:val="00DE0860"/>
    <w:rsid w:val="00DE433F"/>
    <w:rsid w:val="00DF57DB"/>
    <w:rsid w:val="00E04D2E"/>
    <w:rsid w:val="00E059F1"/>
    <w:rsid w:val="00E11611"/>
    <w:rsid w:val="00E16F11"/>
    <w:rsid w:val="00E178A2"/>
    <w:rsid w:val="00E24412"/>
    <w:rsid w:val="00E32221"/>
    <w:rsid w:val="00E429F8"/>
    <w:rsid w:val="00E52A5D"/>
    <w:rsid w:val="00E64F85"/>
    <w:rsid w:val="00E66DDB"/>
    <w:rsid w:val="00E729D8"/>
    <w:rsid w:val="00E72CCC"/>
    <w:rsid w:val="00EA6148"/>
    <w:rsid w:val="00EA7BAE"/>
    <w:rsid w:val="00EB5844"/>
    <w:rsid w:val="00EB7389"/>
    <w:rsid w:val="00ED656B"/>
    <w:rsid w:val="00ED6702"/>
    <w:rsid w:val="00ED6FBF"/>
    <w:rsid w:val="00EF2199"/>
    <w:rsid w:val="00F01BEC"/>
    <w:rsid w:val="00F1302C"/>
    <w:rsid w:val="00F20F0E"/>
    <w:rsid w:val="00F4424E"/>
    <w:rsid w:val="00F50B64"/>
    <w:rsid w:val="00F53A6C"/>
    <w:rsid w:val="00F56F36"/>
    <w:rsid w:val="00F62849"/>
    <w:rsid w:val="00F7001D"/>
    <w:rsid w:val="00F736A9"/>
    <w:rsid w:val="00F76BE8"/>
    <w:rsid w:val="00F810ED"/>
    <w:rsid w:val="00FA1B80"/>
    <w:rsid w:val="00FA678A"/>
    <w:rsid w:val="00FB026B"/>
    <w:rsid w:val="00FB0734"/>
    <w:rsid w:val="00FB20C2"/>
    <w:rsid w:val="00FB3532"/>
    <w:rsid w:val="00FB401C"/>
    <w:rsid w:val="00FC1932"/>
    <w:rsid w:val="00FC1D39"/>
    <w:rsid w:val="00FC46A5"/>
    <w:rsid w:val="00FC7D68"/>
    <w:rsid w:val="00FD6062"/>
    <w:rsid w:val="00FE369B"/>
    <w:rsid w:val="00FE7F44"/>
    <w:rsid w:val="012313A8"/>
    <w:rsid w:val="01985F1B"/>
    <w:rsid w:val="01FC2C01"/>
    <w:rsid w:val="021E0353"/>
    <w:rsid w:val="02470386"/>
    <w:rsid w:val="027E63BF"/>
    <w:rsid w:val="052F5FCA"/>
    <w:rsid w:val="061E4834"/>
    <w:rsid w:val="06562220"/>
    <w:rsid w:val="068723D9"/>
    <w:rsid w:val="075C73C2"/>
    <w:rsid w:val="07FF6D7E"/>
    <w:rsid w:val="08400A92"/>
    <w:rsid w:val="08766BA9"/>
    <w:rsid w:val="0885461E"/>
    <w:rsid w:val="09E65669"/>
    <w:rsid w:val="0ACE05D7"/>
    <w:rsid w:val="0B8C3FEE"/>
    <w:rsid w:val="0CFA1B57"/>
    <w:rsid w:val="0EAE0E4B"/>
    <w:rsid w:val="0EB775D4"/>
    <w:rsid w:val="0F697B22"/>
    <w:rsid w:val="0FB42B59"/>
    <w:rsid w:val="0FD22A7F"/>
    <w:rsid w:val="10F16DCD"/>
    <w:rsid w:val="112A0531"/>
    <w:rsid w:val="11BF5B71"/>
    <w:rsid w:val="11FE3E97"/>
    <w:rsid w:val="12753A2E"/>
    <w:rsid w:val="12906AB9"/>
    <w:rsid w:val="138A3509"/>
    <w:rsid w:val="139E78C8"/>
    <w:rsid w:val="13BB7B66"/>
    <w:rsid w:val="1414458E"/>
    <w:rsid w:val="14C022D9"/>
    <w:rsid w:val="1748684E"/>
    <w:rsid w:val="174C1201"/>
    <w:rsid w:val="18095344"/>
    <w:rsid w:val="188A386F"/>
    <w:rsid w:val="1937087B"/>
    <w:rsid w:val="19D07AE3"/>
    <w:rsid w:val="19EF3F98"/>
    <w:rsid w:val="1A69031C"/>
    <w:rsid w:val="1B5C578B"/>
    <w:rsid w:val="1E982F7E"/>
    <w:rsid w:val="1ED43C2E"/>
    <w:rsid w:val="1F517F08"/>
    <w:rsid w:val="201725C8"/>
    <w:rsid w:val="20D9162C"/>
    <w:rsid w:val="21680FA4"/>
    <w:rsid w:val="21A46810"/>
    <w:rsid w:val="21DB7773"/>
    <w:rsid w:val="222A0391"/>
    <w:rsid w:val="223453FD"/>
    <w:rsid w:val="229A4CCB"/>
    <w:rsid w:val="23C15EAA"/>
    <w:rsid w:val="23D36A9F"/>
    <w:rsid w:val="249935AC"/>
    <w:rsid w:val="260E15C3"/>
    <w:rsid w:val="26395046"/>
    <w:rsid w:val="28CA4115"/>
    <w:rsid w:val="2A384E5C"/>
    <w:rsid w:val="2A510051"/>
    <w:rsid w:val="2AC46EA9"/>
    <w:rsid w:val="2CA174A1"/>
    <w:rsid w:val="2E4272A0"/>
    <w:rsid w:val="31267C60"/>
    <w:rsid w:val="31497C61"/>
    <w:rsid w:val="31603DCF"/>
    <w:rsid w:val="31A1198D"/>
    <w:rsid w:val="323A4620"/>
    <w:rsid w:val="32D87995"/>
    <w:rsid w:val="334A2505"/>
    <w:rsid w:val="337F14B2"/>
    <w:rsid w:val="33E91140"/>
    <w:rsid w:val="35E602E7"/>
    <w:rsid w:val="36032F7B"/>
    <w:rsid w:val="36B204FD"/>
    <w:rsid w:val="37BD53AB"/>
    <w:rsid w:val="37CE7888"/>
    <w:rsid w:val="38362B30"/>
    <w:rsid w:val="38A345A1"/>
    <w:rsid w:val="38F23D57"/>
    <w:rsid w:val="393547C8"/>
    <w:rsid w:val="394F0285"/>
    <w:rsid w:val="3B20012B"/>
    <w:rsid w:val="3B2A71FC"/>
    <w:rsid w:val="3B8F727B"/>
    <w:rsid w:val="3B9E333D"/>
    <w:rsid w:val="3BF75330"/>
    <w:rsid w:val="3C2E3907"/>
    <w:rsid w:val="3C3253EF"/>
    <w:rsid w:val="3C8A61A4"/>
    <w:rsid w:val="3CC1071E"/>
    <w:rsid w:val="3D1912D6"/>
    <w:rsid w:val="3D314871"/>
    <w:rsid w:val="3E667A57"/>
    <w:rsid w:val="3EFB6627"/>
    <w:rsid w:val="3F8E7D59"/>
    <w:rsid w:val="41171FD0"/>
    <w:rsid w:val="41720FB5"/>
    <w:rsid w:val="44226CC2"/>
    <w:rsid w:val="44A8366B"/>
    <w:rsid w:val="44BC37DD"/>
    <w:rsid w:val="45911C91"/>
    <w:rsid w:val="45A858ED"/>
    <w:rsid w:val="47A53E92"/>
    <w:rsid w:val="485338EE"/>
    <w:rsid w:val="48926BEB"/>
    <w:rsid w:val="48A02E70"/>
    <w:rsid w:val="49276B29"/>
    <w:rsid w:val="4933052F"/>
    <w:rsid w:val="495B713C"/>
    <w:rsid w:val="498D2E30"/>
    <w:rsid w:val="49B31060"/>
    <w:rsid w:val="4A280DAA"/>
    <w:rsid w:val="4A3414FD"/>
    <w:rsid w:val="4BAE52DF"/>
    <w:rsid w:val="4C371778"/>
    <w:rsid w:val="4C716A38"/>
    <w:rsid w:val="4CF11A96"/>
    <w:rsid w:val="4D343E96"/>
    <w:rsid w:val="4E044140"/>
    <w:rsid w:val="4EC40468"/>
    <w:rsid w:val="506D5769"/>
    <w:rsid w:val="5245699D"/>
    <w:rsid w:val="535416E7"/>
    <w:rsid w:val="53A9759F"/>
    <w:rsid w:val="53EB7352"/>
    <w:rsid w:val="5435659E"/>
    <w:rsid w:val="558A0D0B"/>
    <w:rsid w:val="57AB627A"/>
    <w:rsid w:val="57B8364E"/>
    <w:rsid w:val="58F5279F"/>
    <w:rsid w:val="5B955B74"/>
    <w:rsid w:val="5BC64B0E"/>
    <w:rsid w:val="5BF84A80"/>
    <w:rsid w:val="5C336AB9"/>
    <w:rsid w:val="5C401F83"/>
    <w:rsid w:val="5DA8207D"/>
    <w:rsid w:val="5DBE7604"/>
    <w:rsid w:val="5E40126F"/>
    <w:rsid w:val="5E6F08FE"/>
    <w:rsid w:val="5EB86749"/>
    <w:rsid w:val="5F962DD4"/>
    <w:rsid w:val="5FAA6092"/>
    <w:rsid w:val="5FD56E87"/>
    <w:rsid w:val="60345021"/>
    <w:rsid w:val="60D43777"/>
    <w:rsid w:val="6118207C"/>
    <w:rsid w:val="628801E0"/>
    <w:rsid w:val="63DC0140"/>
    <w:rsid w:val="645E569D"/>
    <w:rsid w:val="65F362B8"/>
    <w:rsid w:val="66A355E9"/>
    <w:rsid w:val="66CA7019"/>
    <w:rsid w:val="68310EB8"/>
    <w:rsid w:val="69DB153D"/>
    <w:rsid w:val="6A1D2358"/>
    <w:rsid w:val="6A3A1D39"/>
    <w:rsid w:val="6AB46016"/>
    <w:rsid w:val="6B486135"/>
    <w:rsid w:val="6B6C069F"/>
    <w:rsid w:val="6B9320D0"/>
    <w:rsid w:val="6CCD6E20"/>
    <w:rsid w:val="6D341481"/>
    <w:rsid w:val="6D8617C0"/>
    <w:rsid w:val="6D92539D"/>
    <w:rsid w:val="6DE468C8"/>
    <w:rsid w:val="6E7C5D34"/>
    <w:rsid w:val="6F563B40"/>
    <w:rsid w:val="6F704027"/>
    <w:rsid w:val="6FC31564"/>
    <w:rsid w:val="70343755"/>
    <w:rsid w:val="71B27028"/>
    <w:rsid w:val="71E66F1E"/>
    <w:rsid w:val="725E2D0C"/>
    <w:rsid w:val="72AC3A77"/>
    <w:rsid w:val="746C0C97"/>
    <w:rsid w:val="761756AB"/>
    <w:rsid w:val="76EB7264"/>
    <w:rsid w:val="77E048EF"/>
    <w:rsid w:val="7A6B246A"/>
    <w:rsid w:val="7BDF7E15"/>
    <w:rsid w:val="7C86306F"/>
    <w:rsid w:val="7C902574"/>
    <w:rsid w:val="7CFB1883"/>
    <w:rsid w:val="7DF80E09"/>
    <w:rsid w:val="7E374B3D"/>
    <w:rsid w:val="7E745D91"/>
    <w:rsid w:val="7EFFFF7A"/>
    <w:rsid w:val="7FE0A8D0"/>
    <w:rsid w:val="7FFB51CF"/>
    <w:rsid w:val="7FFFBEC1"/>
    <w:rsid w:val="E17B2902"/>
    <w:rsid w:val="EE8E039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semiHidden="0" w:name="Balloon Text"/>
    <w:lsdException w:qFormat="1" w:unhideWhenUsed="0" w:uiPriority="0" w:semiHidden="0" w:name="Table Grid"/>
    <w:lsdException w:unhideWhenUsed="0" w:uiPriority="99"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0"/>
    <w:pPr>
      <w:ind w:firstLine="420"/>
    </w:pPr>
    <w:rPr>
      <w:rFonts w:ascii="等线" w:hAnsi="等线" w:eastAsia="等线"/>
      <w:szCs w:val="22"/>
    </w:rPr>
  </w:style>
  <w:style w:type="paragraph" w:styleId="13">
    <w:name w:val="Document Map"/>
    <w:basedOn w:val="1"/>
    <w:link w:val="129"/>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75"/>
    <w:qFormat/>
    <w:uiPriority w:val="99"/>
    <w:pPr>
      <w:jc w:val="left"/>
    </w:pPr>
    <w:rPr>
      <w:rFonts w:ascii="Calibri" w:hAnsi="Calibri"/>
    </w:rPr>
  </w:style>
  <w:style w:type="paragraph" w:styleId="16">
    <w:name w:val="Body Text 3"/>
    <w:basedOn w:val="1"/>
    <w:link w:val="311"/>
    <w:qFormat/>
    <w:uiPriority w:val="0"/>
    <w:pPr>
      <w:spacing w:after="120"/>
    </w:pPr>
    <w:rPr>
      <w:sz w:val="16"/>
      <w:szCs w:val="16"/>
    </w:rPr>
  </w:style>
  <w:style w:type="paragraph" w:styleId="17">
    <w:name w:val="Body Text"/>
    <w:basedOn w:val="1"/>
    <w:link w:val="79"/>
    <w:qFormat/>
    <w:uiPriority w:val="0"/>
    <w:pPr>
      <w:spacing w:line="420" w:lineRule="auto"/>
    </w:pPr>
    <w:rPr>
      <w:kern w:val="0"/>
      <w:sz w:val="24"/>
    </w:rPr>
  </w:style>
  <w:style w:type="paragraph" w:styleId="18">
    <w:name w:val="Body Text Indent"/>
    <w:basedOn w:val="1"/>
    <w:next w:val="19"/>
    <w:link w:val="81"/>
    <w:qFormat/>
    <w:uiPriority w:val="0"/>
    <w:pPr>
      <w:spacing w:line="440" w:lineRule="exact"/>
      <w:ind w:firstLine="630"/>
    </w:pPr>
    <w:rPr>
      <w:rFonts w:ascii="宋体" w:hAnsi="宋体" w:eastAsia="等线"/>
      <w:sz w:val="28"/>
    </w:rPr>
  </w:style>
  <w:style w:type="paragraph" w:styleId="19">
    <w:name w:val="envelope return"/>
    <w:basedOn w:val="1"/>
    <w:unhideWhenUsed/>
    <w:qFormat/>
    <w:uiPriority w:val="99"/>
    <w:pPr>
      <w:snapToGrid w:val="0"/>
      <w:spacing w:line="360" w:lineRule="auto"/>
    </w:pPr>
    <w:rPr>
      <w:rFonts w:ascii="Arial" w:hAnsi="Arial" w:eastAsia="宋体" w:cs="Times New Roman"/>
      <w:sz w:val="24"/>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8"/>
    <w:next w:val="18"/>
    <w:link w:val="77"/>
    <w:qFormat/>
    <w:uiPriority w:val="0"/>
    <w:rPr>
      <w:rFonts w:ascii="等线" w:hAnsi="等线"/>
      <w:b/>
      <w:bCs/>
    </w:rPr>
  </w:style>
  <w:style w:type="paragraph" w:styleId="44">
    <w:name w:val="Body Text First Indent"/>
    <w:basedOn w:val="45"/>
    <w:link w:val="348"/>
    <w:qFormat/>
    <w:uiPriority w:val="0"/>
    <w:pPr>
      <w:tabs>
        <w:tab w:val="left" w:pos="420"/>
      </w:tabs>
      <w:spacing w:after="120" w:line="240" w:lineRule="auto"/>
      <w:ind w:firstLine="420" w:firstLineChars="100"/>
    </w:pPr>
  </w:style>
  <w:style w:type="paragraph" w:customStyle="1" w:styleId="45">
    <w:name w:val="正文要点"/>
    <w:basedOn w:val="1"/>
    <w:next w:val="46"/>
    <w:link w:val="100"/>
    <w:qFormat/>
    <w:uiPriority w:val="0"/>
    <w:pPr>
      <w:tabs>
        <w:tab w:val="left" w:pos="420"/>
      </w:tabs>
      <w:spacing w:line="360" w:lineRule="auto"/>
      <w:ind w:left="840" w:hanging="420"/>
    </w:pPr>
    <w:rPr>
      <w:szCs w:val="21"/>
    </w:rPr>
  </w:style>
  <w:style w:type="paragraph" w:customStyle="1" w:styleId="46">
    <w:name w:val="正文要点内容"/>
    <w:basedOn w:val="45"/>
    <w:link w:val="99"/>
    <w:qFormat/>
    <w:uiPriority w:val="0"/>
    <w:pPr>
      <w:tabs>
        <w:tab w:val="left" w:pos="840"/>
        <w:tab w:val="clear" w:pos="420"/>
      </w:tabs>
      <w:ind w:left="400" w:leftChars="400" w:firstLine="200" w:firstLineChars="200"/>
    </w:pPr>
  </w:style>
  <w:style w:type="paragraph" w:styleId="47">
    <w:name w:val="Body Text First Indent 2"/>
    <w:basedOn w:val="18"/>
    <w:next w:val="1"/>
    <w:link w:val="436"/>
    <w:semiHidden/>
    <w:unhideWhenUsed/>
    <w:qFormat/>
    <w:uiPriority w:val="99"/>
    <w:pPr>
      <w:spacing w:after="120" w:line="240" w:lineRule="auto"/>
      <w:ind w:left="420" w:leftChars="200" w:firstLine="420" w:firstLineChars="200"/>
    </w:pPr>
    <w:rPr>
      <w:rFonts w:ascii="Times New Roman" w:hAnsi="Times New Roman" w:eastAsia="宋体"/>
      <w:sz w:val="21"/>
    </w:rPr>
  </w:style>
  <w:style w:type="table" w:styleId="49">
    <w:name w:val="Table Grid"/>
    <w:qFormat/>
    <w:uiPriority w:val="0"/>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1">
    <w:name w:val="Strong"/>
    <w:qFormat/>
    <w:uiPriority w:val="0"/>
    <w:rPr>
      <w:b/>
      <w:bCs/>
    </w:rPr>
  </w:style>
  <w:style w:type="character" w:styleId="52">
    <w:name w:val="page number"/>
    <w:qFormat/>
    <w:uiPriority w:val="0"/>
    <w:rPr>
      <w:rFonts w:cs="Times New Roman"/>
    </w:rPr>
  </w:style>
  <w:style w:type="character" w:styleId="53">
    <w:name w:val="FollowedHyperlink"/>
    <w:qFormat/>
    <w:uiPriority w:val="0"/>
    <w:rPr>
      <w:color w:val="954F72"/>
      <w:u w:val="single"/>
    </w:rPr>
  </w:style>
  <w:style w:type="character" w:styleId="54">
    <w:name w:val="Emphasis"/>
    <w:qFormat/>
    <w:uiPriority w:val="0"/>
    <w:rPr>
      <w:i/>
    </w:rPr>
  </w:style>
  <w:style w:type="character" w:styleId="55">
    <w:name w:val="Hyperlink"/>
    <w:qFormat/>
    <w:uiPriority w:val="0"/>
    <w:rPr>
      <w:color w:val="0000FF"/>
      <w:u w:val="single"/>
    </w:rPr>
  </w:style>
  <w:style w:type="character" w:styleId="56">
    <w:name w:val="annotation reference"/>
    <w:qFormat/>
    <w:uiPriority w:val="0"/>
    <w:rPr>
      <w:sz w:val="21"/>
      <w:szCs w:val="21"/>
    </w:rPr>
  </w:style>
  <w:style w:type="character" w:customStyle="1" w:styleId="57">
    <w:name w:val="页眉 Char1"/>
    <w:basedOn w:val="50"/>
    <w:link w:val="30"/>
    <w:qFormat/>
    <w:uiPriority w:val="99"/>
    <w:rPr>
      <w:sz w:val="18"/>
      <w:szCs w:val="18"/>
    </w:rPr>
  </w:style>
  <w:style w:type="character" w:customStyle="1" w:styleId="58">
    <w:name w:val="页脚 Char1"/>
    <w:basedOn w:val="50"/>
    <w:link w:val="29"/>
    <w:qFormat/>
    <w:uiPriority w:val="0"/>
    <w:rPr>
      <w:sz w:val="18"/>
      <w:szCs w:val="18"/>
    </w:rPr>
  </w:style>
  <w:style w:type="character" w:customStyle="1" w:styleId="59">
    <w:name w:val="标题 1 字符"/>
    <w:basedOn w:val="50"/>
    <w:qFormat/>
    <w:uiPriority w:val="0"/>
    <w:rPr>
      <w:rFonts w:ascii="Times New Roman" w:hAnsi="Times New Roman" w:eastAsia="宋体" w:cs="Times New Roman"/>
      <w:b/>
      <w:bCs/>
      <w:kern w:val="44"/>
      <w:sz w:val="44"/>
      <w:szCs w:val="44"/>
    </w:rPr>
  </w:style>
  <w:style w:type="character" w:customStyle="1" w:styleId="60">
    <w:name w:val="标题 2 字符"/>
    <w:basedOn w:val="50"/>
    <w:qFormat/>
    <w:uiPriority w:val="0"/>
    <w:rPr>
      <w:rFonts w:asciiTheme="majorHAnsi" w:hAnsiTheme="majorHAnsi" w:eastAsiaTheme="majorEastAsia" w:cstheme="majorBidi"/>
      <w:b/>
      <w:bCs/>
      <w:sz w:val="32"/>
      <w:szCs w:val="32"/>
    </w:rPr>
  </w:style>
  <w:style w:type="character" w:customStyle="1" w:styleId="61">
    <w:name w:val="标题 3 字符"/>
    <w:basedOn w:val="50"/>
    <w:qFormat/>
    <w:uiPriority w:val="0"/>
    <w:rPr>
      <w:rFonts w:ascii="Times New Roman" w:hAnsi="Times New Roman" w:eastAsia="宋体" w:cs="Times New Roman"/>
      <w:b/>
      <w:bCs/>
      <w:sz w:val="32"/>
      <w:szCs w:val="32"/>
    </w:rPr>
  </w:style>
  <w:style w:type="character" w:customStyle="1" w:styleId="62">
    <w:name w:val="标题 4 字符"/>
    <w:basedOn w:val="50"/>
    <w:qFormat/>
    <w:uiPriority w:val="9"/>
    <w:rPr>
      <w:rFonts w:asciiTheme="majorHAnsi" w:hAnsiTheme="majorHAnsi" w:eastAsiaTheme="majorEastAsia" w:cstheme="majorBidi"/>
      <w:b/>
      <w:bCs/>
      <w:sz w:val="28"/>
      <w:szCs w:val="28"/>
    </w:rPr>
  </w:style>
  <w:style w:type="character" w:customStyle="1" w:styleId="63">
    <w:name w:val="标题 5 字符"/>
    <w:basedOn w:val="50"/>
    <w:qFormat/>
    <w:uiPriority w:val="0"/>
    <w:rPr>
      <w:rFonts w:ascii="Times New Roman" w:hAnsi="Times New Roman" w:eastAsia="宋体" w:cs="Times New Roman"/>
      <w:b/>
      <w:bCs/>
      <w:sz w:val="28"/>
      <w:szCs w:val="28"/>
    </w:rPr>
  </w:style>
  <w:style w:type="character" w:customStyle="1" w:styleId="64">
    <w:name w:val="标题 6 字符"/>
    <w:basedOn w:val="50"/>
    <w:qFormat/>
    <w:uiPriority w:val="0"/>
    <w:rPr>
      <w:rFonts w:asciiTheme="majorHAnsi" w:hAnsiTheme="majorHAnsi" w:eastAsiaTheme="majorEastAsia" w:cstheme="majorBidi"/>
      <w:b/>
      <w:bCs/>
      <w:sz w:val="24"/>
      <w:szCs w:val="24"/>
    </w:rPr>
  </w:style>
  <w:style w:type="character" w:customStyle="1" w:styleId="65">
    <w:name w:val="标题 7 字符"/>
    <w:basedOn w:val="50"/>
    <w:qFormat/>
    <w:uiPriority w:val="0"/>
    <w:rPr>
      <w:rFonts w:ascii="Times New Roman" w:hAnsi="Times New Roman" w:eastAsia="宋体" w:cs="Times New Roman"/>
      <w:b/>
      <w:bCs/>
      <w:sz w:val="24"/>
      <w:szCs w:val="24"/>
    </w:rPr>
  </w:style>
  <w:style w:type="character" w:customStyle="1" w:styleId="66">
    <w:name w:val="标题 8 字符"/>
    <w:basedOn w:val="50"/>
    <w:qFormat/>
    <w:uiPriority w:val="0"/>
    <w:rPr>
      <w:rFonts w:asciiTheme="majorHAnsi" w:hAnsiTheme="majorHAnsi" w:eastAsiaTheme="majorEastAsia" w:cstheme="majorBidi"/>
      <w:sz w:val="24"/>
      <w:szCs w:val="24"/>
    </w:rPr>
  </w:style>
  <w:style w:type="character" w:customStyle="1" w:styleId="67">
    <w:name w:val="页眉 字符1"/>
    <w:basedOn w:val="50"/>
    <w:qFormat/>
    <w:uiPriority w:val="0"/>
    <w:rPr>
      <w:kern w:val="2"/>
      <w:sz w:val="18"/>
      <w:szCs w:val="18"/>
    </w:rPr>
  </w:style>
  <w:style w:type="character" w:customStyle="1" w:styleId="68">
    <w:name w:val="页脚 字符1"/>
    <w:basedOn w:val="50"/>
    <w:qFormat/>
    <w:uiPriority w:val="99"/>
    <w:rPr>
      <w:kern w:val="2"/>
      <w:sz w:val="18"/>
      <w:szCs w:val="18"/>
    </w:rPr>
  </w:style>
  <w:style w:type="character" w:customStyle="1" w:styleId="69">
    <w:name w:val="文档结构图 字符"/>
    <w:basedOn w:val="50"/>
    <w:qFormat/>
    <w:uiPriority w:val="0"/>
    <w:rPr>
      <w:rFonts w:ascii="Microsoft YaHei UI" w:hAnsi="Times New Roman" w:eastAsia="Microsoft YaHei UI" w:cs="Times New Roman"/>
      <w:sz w:val="18"/>
      <w:szCs w:val="18"/>
    </w:rPr>
  </w:style>
  <w:style w:type="character" w:customStyle="1" w:styleId="70">
    <w:name w:val="标题 2 Char"/>
    <w:basedOn w:val="50"/>
    <w:link w:val="3"/>
    <w:qFormat/>
    <w:uiPriority w:val="0"/>
    <w:rPr>
      <w:rFonts w:ascii="Arial" w:hAnsi="Arial" w:eastAsia="黑体" w:cs="Times New Roman"/>
      <w:b/>
      <w:bCs/>
      <w:sz w:val="32"/>
      <w:szCs w:val="32"/>
    </w:rPr>
  </w:style>
  <w:style w:type="character" w:customStyle="1" w:styleId="71">
    <w:name w:val="标题 1 Char"/>
    <w:basedOn w:val="50"/>
    <w:link w:val="2"/>
    <w:qFormat/>
    <w:uiPriority w:val="0"/>
    <w:rPr>
      <w:rFonts w:ascii="宋体" w:hAnsi="Courier New" w:eastAsia="宋体" w:cs="Times New Roman"/>
      <w:b/>
      <w:bCs/>
      <w:kern w:val="44"/>
      <w:sz w:val="44"/>
      <w:szCs w:val="44"/>
    </w:rPr>
  </w:style>
  <w:style w:type="character" w:customStyle="1" w:styleId="72">
    <w:name w:val="标题 3 Char"/>
    <w:basedOn w:val="50"/>
    <w:qFormat/>
    <w:uiPriority w:val="0"/>
    <w:rPr>
      <w:b/>
      <w:bCs/>
      <w:kern w:val="2"/>
      <w:sz w:val="32"/>
      <w:szCs w:val="32"/>
    </w:rPr>
  </w:style>
  <w:style w:type="character" w:customStyle="1" w:styleId="73">
    <w:name w:val="标题 4 Char"/>
    <w:basedOn w:val="50"/>
    <w:qFormat/>
    <w:uiPriority w:val="0"/>
    <w:rPr>
      <w:rFonts w:ascii="仿宋_GB2312" w:eastAsia="仿宋_GB2312" w:cs="仿宋_GB2312"/>
      <w:kern w:val="2"/>
      <w:sz w:val="28"/>
      <w:szCs w:val="28"/>
    </w:rPr>
  </w:style>
  <w:style w:type="character" w:customStyle="1" w:styleId="74">
    <w:name w:val="批注文字 字符"/>
    <w:basedOn w:val="50"/>
    <w:qFormat/>
    <w:uiPriority w:val="99"/>
    <w:rPr>
      <w:rFonts w:ascii="Times New Roman" w:hAnsi="Times New Roman" w:eastAsia="宋体" w:cs="Times New Roman"/>
      <w:szCs w:val="24"/>
    </w:rPr>
  </w:style>
  <w:style w:type="character" w:customStyle="1" w:styleId="75">
    <w:name w:val="批注文字 Char1"/>
    <w:basedOn w:val="50"/>
    <w:link w:val="15"/>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50"/>
    <w:qFormat/>
    <w:uiPriority w:val="0"/>
    <w:rPr>
      <w:rFonts w:ascii="Times New Roman" w:hAnsi="Times New Roman" w:eastAsia="宋体" w:cs="Times New Roman"/>
      <w:szCs w:val="24"/>
    </w:rPr>
  </w:style>
  <w:style w:type="character" w:customStyle="1" w:styleId="79">
    <w:name w:val="正文文本 Char"/>
    <w:basedOn w:val="50"/>
    <w:link w:val="17"/>
    <w:qFormat/>
    <w:uiPriority w:val="0"/>
    <w:rPr>
      <w:rFonts w:ascii="Times New Roman" w:hAnsi="Times New Roman" w:eastAsia="宋体" w:cs="Times New Roman"/>
      <w:kern w:val="0"/>
      <w:sz w:val="24"/>
      <w:szCs w:val="24"/>
    </w:rPr>
  </w:style>
  <w:style w:type="character" w:customStyle="1" w:styleId="80">
    <w:name w:val="正文文本缩进 字符"/>
    <w:basedOn w:val="50"/>
    <w:qFormat/>
    <w:uiPriority w:val="0"/>
    <w:rPr>
      <w:rFonts w:ascii="Times New Roman" w:hAnsi="Times New Roman" w:eastAsia="宋体" w:cs="Times New Roman"/>
      <w:szCs w:val="24"/>
    </w:rPr>
  </w:style>
  <w:style w:type="character" w:customStyle="1" w:styleId="81">
    <w:name w:val="正文文本缩进 Char"/>
    <w:basedOn w:val="50"/>
    <w:link w:val="18"/>
    <w:qFormat/>
    <w:uiPriority w:val="0"/>
    <w:rPr>
      <w:rFonts w:ascii="宋体" w:hAnsi="宋体" w:eastAsia="等线" w:cs="Times New Roman"/>
      <w:sz w:val="28"/>
      <w:szCs w:val="24"/>
    </w:rPr>
  </w:style>
  <w:style w:type="character" w:customStyle="1" w:styleId="82">
    <w:name w:val="纯文本 字符"/>
    <w:basedOn w:val="50"/>
    <w:qFormat/>
    <w:uiPriority w:val="0"/>
    <w:rPr>
      <w:rFonts w:hAnsi="Courier New" w:cs="Courier New" w:asciiTheme="minorEastAsia"/>
      <w:szCs w:val="24"/>
    </w:rPr>
  </w:style>
  <w:style w:type="character" w:customStyle="1" w:styleId="83">
    <w:name w:val="纯文本 Char"/>
    <w:basedOn w:val="50"/>
    <w:qFormat/>
    <w:uiPriority w:val="0"/>
    <w:rPr>
      <w:rFonts w:ascii="宋体" w:hAnsi="Courier New"/>
      <w:sz w:val="21"/>
      <w:szCs w:val="21"/>
    </w:rPr>
  </w:style>
  <w:style w:type="character" w:customStyle="1" w:styleId="84">
    <w:name w:val="日期 Char1"/>
    <w:basedOn w:val="50"/>
    <w:link w:val="26"/>
    <w:qFormat/>
    <w:uiPriority w:val="0"/>
    <w:rPr>
      <w:rFonts w:ascii="宋体" w:hAnsi="Courier New" w:eastAsia="楷体_GB2312" w:cs="Times New Roman"/>
      <w:sz w:val="32"/>
      <w:szCs w:val="20"/>
    </w:rPr>
  </w:style>
  <w:style w:type="character" w:customStyle="1" w:styleId="85">
    <w:name w:val="日期 Char"/>
    <w:basedOn w:val="50"/>
    <w:qFormat/>
    <w:uiPriority w:val="0"/>
    <w:rPr>
      <w:rFonts w:ascii="宋体" w:hAnsi="Courier New"/>
      <w:sz w:val="21"/>
      <w:szCs w:val="21"/>
    </w:rPr>
  </w:style>
  <w:style w:type="character" w:customStyle="1" w:styleId="86">
    <w:name w:val="正文文本缩进 2 字符"/>
    <w:basedOn w:val="50"/>
    <w:qFormat/>
    <w:uiPriority w:val="0"/>
    <w:rPr>
      <w:rFonts w:ascii="Times New Roman" w:hAnsi="Times New Roman" w:eastAsia="宋体" w:cs="Times New Roman"/>
      <w:szCs w:val="24"/>
    </w:rPr>
  </w:style>
  <w:style w:type="character" w:customStyle="1" w:styleId="87">
    <w:name w:val="正文文本缩进 2 Char"/>
    <w:basedOn w:val="50"/>
    <w:qFormat/>
    <w:uiPriority w:val="0"/>
    <w:rPr>
      <w:sz w:val="24"/>
      <w:szCs w:val="24"/>
    </w:rPr>
  </w:style>
  <w:style w:type="character" w:customStyle="1" w:styleId="88">
    <w:name w:val="批注框文本 字符"/>
    <w:basedOn w:val="50"/>
    <w:qFormat/>
    <w:uiPriority w:val="0"/>
    <w:rPr>
      <w:rFonts w:ascii="Times New Roman" w:hAnsi="Times New Roman" w:eastAsia="宋体" w:cs="Times New Roman"/>
      <w:sz w:val="18"/>
      <w:szCs w:val="18"/>
    </w:rPr>
  </w:style>
  <w:style w:type="character" w:customStyle="1" w:styleId="89">
    <w:name w:val="批注框文本 Char"/>
    <w:basedOn w:val="50"/>
    <w:link w:val="28"/>
    <w:qFormat/>
    <w:uiPriority w:val="0"/>
    <w:rPr>
      <w:rFonts w:ascii="Times New Roman" w:hAnsi="Times New Roman" w:eastAsia="宋体" w:cs="Times New Roman"/>
      <w:sz w:val="18"/>
      <w:szCs w:val="18"/>
    </w:rPr>
  </w:style>
  <w:style w:type="character" w:customStyle="1" w:styleId="90">
    <w:name w:val="副标题 Char"/>
    <w:basedOn w:val="50"/>
    <w:link w:val="33"/>
    <w:qFormat/>
    <w:uiPriority w:val="0"/>
    <w:rPr>
      <w:rFonts w:ascii="Cambria" w:hAnsi="Cambria" w:eastAsia="方正楷体简体" w:cs="Times New Roman"/>
      <w:kern w:val="28"/>
      <w:sz w:val="32"/>
      <w:szCs w:val="32"/>
    </w:rPr>
  </w:style>
  <w:style w:type="character" w:customStyle="1" w:styleId="91">
    <w:name w:val="正文文本缩进 3 字符"/>
    <w:basedOn w:val="50"/>
    <w:qFormat/>
    <w:uiPriority w:val="0"/>
    <w:rPr>
      <w:rFonts w:ascii="Times New Roman" w:hAnsi="Times New Roman" w:eastAsia="宋体" w:cs="Times New Roman"/>
      <w:sz w:val="16"/>
      <w:szCs w:val="16"/>
    </w:rPr>
  </w:style>
  <w:style w:type="character" w:customStyle="1" w:styleId="92">
    <w:name w:val="正文文本缩进 3 Char"/>
    <w:basedOn w:val="50"/>
    <w:qFormat/>
    <w:uiPriority w:val="0"/>
    <w:rPr>
      <w:sz w:val="16"/>
      <w:szCs w:val="16"/>
    </w:rPr>
  </w:style>
  <w:style w:type="character" w:customStyle="1" w:styleId="93">
    <w:name w:val="标题 Char1"/>
    <w:basedOn w:val="50"/>
    <w:link w:val="42"/>
    <w:qFormat/>
    <w:uiPriority w:val="0"/>
    <w:rPr>
      <w:rFonts w:ascii="Cambria" w:hAnsi="Cambria" w:eastAsia="宋体" w:cs="Times New Roman"/>
      <w:b/>
      <w:bCs/>
      <w:sz w:val="32"/>
      <w:szCs w:val="32"/>
    </w:rPr>
  </w:style>
  <w:style w:type="character" w:customStyle="1" w:styleId="94">
    <w:name w:val="标题 Char"/>
    <w:basedOn w:val="50"/>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46"/>
    <w:qFormat/>
    <w:locked/>
    <w:uiPriority w:val="0"/>
    <w:rPr>
      <w:rFonts w:ascii="Times New Roman" w:hAnsi="Times New Roman" w:eastAsia="宋体" w:cs="Times New Roman"/>
      <w:szCs w:val="21"/>
    </w:rPr>
  </w:style>
  <w:style w:type="character" w:customStyle="1" w:styleId="100">
    <w:name w:val="正文要点 Char Char"/>
    <w:basedOn w:val="50"/>
    <w:link w:val="4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50"/>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50"/>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50"/>
    <w:qFormat/>
    <w:uiPriority w:val="0"/>
    <w:rPr>
      <w:rFonts w:eastAsia="宋体"/>
      <w:b/>
      <w:bCs/>
      <w:kern w:val="44"/>
      <w:sz w:val="44"/>
      <w:szCs w:val="44"/>
      <w:lang w:val="en-US" w:eastAsia="zh-CN"/>
    </w:rPr>
  </w:style>
  <w:style w:type="character" w:customStyle="1" w:styleId="125">
    <w:name w:val="普通文字 Char"/>
    <w:basedOn w:val="50"/>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34"/>
    <w:pPr>
      <w:widowControl/>
      <w:ind w:left="720"/>
      <w:contextualSpacing/>
      <w:jc w:val="left"/>
    </w:pPr>
    <w:rPr>
      <w:rFonts w:eastAsia="Times New Roman"/>
      <w:kern w:val="0"/>
      <w:sz w:val="24"/>
    </w:rPr>
  </w:style>
  <w:style w:type="character" w:customStyle="1" w:styleId="129">
    <w:name w:val="文档结构图 Char"/>
    <w:basedOn w:val="50"/>
    <w:link w:val="13"/>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34"/>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basedOn w:val="50"/>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50"/>
    <w:link w:val="39"/>
    <w:qFormat/>
    <w:uiPriority w:val="0"/>
    <w:rPr>
      <w:rFonts w:ascii="宋体" w:hAnsi="宋体" w:eastAsia="宋体" w:cs="宋体"/>
      <w:kern w:val="0"/>
      <w:sz w:val="24"/>
      <w:szCs w:val="24"/>
    </w:rPr>
  </w:style>
  <w:style w:type="character" w:customStyle="1" w:styleId="243">
    <w:name w:val="正文文本 2 Char"/>
    <w:basedOn w:val="50"/>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kern w:val="0"/>
      <w:sz w:val="24"/>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kern w:val="0"/>
      <w:sz w:val="24"/>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qFormat/>
    <w:uiPriority w:val="0"/>
    <w:rPr>
      <w:rFonts w:ascii="宋体" w:eastAsia="宋体"/>
      <w:color w:val="000000"/>
      <w:sz w:val="24"/>
      <w:szCs w:val="24"/>
      <w:u w:val="none"/>
    </w:rPr>
  </w:style>
  <w:style w:type="character" w:customStyle="1" w:styleId="290">
    <w:name w:val="font71"/>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50"/>
    <w:qFormat/>
    <w:uiPriority w:val="0"/>
    <w:rPr>
      <w:rFonts w:ascii="Times New Roman" w:hAnsi="Times New Roman" w:eastAsia="宋体" w:cs="Times New Roman"/>
      <w:sz w:val="16"/>
      <w:szCs w:val="16"/>
    </w:rPr>
  </w:style>
  <w:style w:type="character" w:customStyle="1" w:styleId="311">
    <w:name w:val="正文文本 3 Char"/>
    <w:link w:val="16"/>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50"/>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50"/>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1"/>
    <w:basedOn w:val="1"/>
    <w:qFormat/>
    <w:uiPriority w:val="0"/>
    <w:rPr>
      <w:rFonts w:ascii="Tahoma" w:hAnsi="Tahoma"/>
      <w:sz w:val="24"/>
      <w:szCs w:val="20"/>
    </w:rPr>
  </w:style>
  <w:style w:type="paragraph" w:customStyle="1" w:styleId="371">
    <w:name w:val="Char2"/>
    <w:basedOn w:val="13"/>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1"/>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A正文 字符"/>
    <w:link w:val="397"/>
    <w:qFormat/>
    <w:uiPriority w:val="0"/>
    <w:rPr>
      <w:rFonts w:ascii="宋体" w:hAnsi="宋体" w:eastAsia="Helvetica Neue Light" w:cs="宋体"/>
      <w:color w:val="000000"/>
      <w:sz w:val="24"/>
      <w:szCs w:val="24"/>
      <w:u w:color="000000"/>
      <w:lang w:val="zh-TW" w:eastAsia="zh-TW"/>
    </w:rPr>
  </w:style>
  <w:style w:type="paragraph" w:customStyle="1" w:styleId="397">
    <w:name w:val="A正文"/>
    <w:basedOn w:val="1"/>
    <w:link w:val="396"/>
    <w:qFormat/>
    <w:uiPriority w:val="0"/>
    <w:pPr>
      <w:widowControl/>
      <w:suppressAutoHyphens/>
      <w:spacing w:line="360" w:lineRule="auto"/>
      <w:ind w:firstLine="480" w:firstLineChars="200"/>
      <w:jc w:val="left"/>
    </w:pPr>
    <w:rPr>
      <w:rFonts w:ascii="宋体" w:hAnsi="宋体" w:eastAsia="Helvetica Neue Light" w:cs="宋体"/>
      <w:color w:val="000000"/>
      <w:sz w:val="24"/>
      <w:u w:color="000000"/>
      <w:lang w:val="zh-TW" w:eastAsia="zh-TW"/>
    </w:rPr>
  </w:style>
  <w:style w:type="character" w:customStyle="1" w:styleId="398">
    <w:name w:val="*正文 Char"/>
    <w:link w:val="399"/>
    <w:qFormat/>
    <w:uiPriority w:val="0"/>
    <w:rPr>
      <w:rFonts w:ascii="宋体" w:hAnsi="宋体"/>
      <w:sz w:val="24"/>
    </w:rPr>
  </w:style>
  <w:style w:type="paragraph" w:customStyle="1" w:styleId="399">
    <w:name w:val="*正文"/>
    <w:basedOn w:val="1"/>
    <w:link w:val="398"/>
    <w:qFormat/>
    <w:uiPriority w:val="0"/>
    <w:pPr>
      <w:spacing w:line="360" w:lineRule="auto"/>
      <w:ind w:firstLine="482"/>
    </w:pPr>
    <w:rPr>
      <w:rFonts w:ascii="宋体" w:hAnsi="宋体" w:eastAsiaTheme="minorEastAsia" w:cstheme="minorBidi"/>
      <w:sz w:val="24"/>
      <w:szCs w:val="22"/>
    </w:rPr>
  </w:style>
  <w:style w:type="character" w:customStyle="1" w:styleId="400">
    <w:name w:val="Char Char92"/>
    <w:qFormat/>
    <w:uiPriority w:val="0"/>
    <w:rPr>
      <w:rFonts w:eastAsia="宋体"/>
      <w:kern w:val="2"/>
      <w:sz w:val="18"/>
      <w:szCs w:val="18"/>
      <w:lang w:val="en-US" w:eastAsia="zh-CN" w:bidi="ar-SA"/>
    </w:rPr>
  </w:style>
  <w:style w:type="character" w:customStyle="1" w:styleId="401">
    <w:name w:val="正文正文 Char Char"/>
    <w:link w:val="402"/>
    <w:qFormat/>
    <w:uiPriority w:val="0"/>
    <w:rPr>
      <w:rFonts w:ascii="Arial" w:hAnsi="Arial"/>
      <w:sz w:val="24"/>
      <w:szCs w:val="21"/>
    </w:rPr>
  </w:style>
  <w:style w:type="paragraph" w:customStyle="1" w:styleId="402">
    <w:name w:val="正文正文"/>
    <w:basedOn w:val="1"/>
    <w:link w:val="401"/>
    <w:qFormat/>
    <w:uiPriority w:val="0"/>
    <w:pPr>
      <w:spacing w:afterLines="50"/>
      <w:ind w:firstLine="480" w:firstLineChars="200"/>
    </w:pPr>
    <w:rPr>
      <w:rFonts w:ascii="Arial" w:hAnsi="Arial" w:eastAsiaTheme="minorEastAsia" w:cstheme="minorBidi"/>
      <w:sz w:val="24"/>
      <w:szCs w:val="21"/>
    </w:rPr>
  </w:style>
  <w:style w:type="character" w:customStyle="1" w:styleId="403">
    <w:name w:val="Char Char112"/>
    <w:qFormat/>
    <w:uiPriority w:val="0"/>
    <w:rPr>
      <w:rFonts w:eastAsia="宋体"/>
      <w:kern w:val="2"/>
      <w:sz w:val="24"/>
      <w:lang w:bidi="ar-SA"/>
    </w:rPr>
  </w:style>
  <w:style w:type="character" w:customStyle="1" w:styleId="404">
    <w:name w:val="3级标题 Char Char"/>
    <w:link w:val="405"/>
    <w:qFormat/>
    <w:uiPriority w:val="0"/>
    <w:rPr>
      <w:b/>
      <w:kern w:val="2"/>
      <w:sz w:val="28"/>
      <w:szCs w:val="24"/>
    </w:rPr>
  </w:style>
  <w:style w:type="paragraph" w:customStyle="1" w:styleId="405">
    <w:name w:val="3级标题"/>
    <w:basedOn w:val="406"/>
    <w:link w:val="404"/>
    <w:qFormat/>
    <w:uiPriority w:val="0"/>
    <w:pPr>
      <w:adjustRightInd w:val="0"/>
      <w:spacing w:before="100" w:after="100"/>
      <w:outlineLvl w:val="2"/>
    </w:pPr>
    <w:rPr>
      <w:rFonts w:asciiTheme="minorHAnsi" w:hAnsiTheme="minorHAnsi" w:eastAsiaTheme="minorEastAsia" w:cstheme="minorBidi"/>
      <w:kern w:val="2"/>
      <w:sz w:val="28"/>
    </w:rPr>
  </w:style>
  <w:style w:type="paragraph" w:customStyle="1" w:styleId="406">
    <w:name w:val="2级标题"/>
    <w:basedOn w:val="1"/>
    <w:qFormat/>
    <w:uiPriority w:val="0"/>
    <w:pPr>
      <w:widowControl/>
      <w:spacing w:before="200" w:after="200"/>
      <w:jc w:val="left"/>
      <w:outlineLvl w:val="1"/>
    </w:pPr>
    <w:rPr>
      <w:b/>
      <w:kern w:val="0"/>
      <w:sz w:val="32"/>
    </w:rPr>
  </w:style>
  <w:style w:type="character" w:customStyle="1" w:styleId="407">
    <w:name w:val="标准段落正文 Char1"/>
    <w:link w:val="408"/>
    <w:qFormat/>
    <w:uiPriority w:val="0"/>
    <w:rPr>
      <w:rFonts w:cs="宋体"/>
      <w:sz w:val="24"/>
    </w:rPr>
  </w:style>
  <w:style w:type="paragraph" w:customStyle="1" w:styleId="408">
    <w:name w:val="标准段落正文"/>
    <w:basedOn w:val="1"/>
    <w:link w:val="407"/>
    <w:qFormat/>
    <w:uiPriority w:val="0"/>
    <w:pPr>
      <w:spacing w:line="312" w:lineRule="auto"/>
      <w:ind w:firstLine="480"/>
    </w:pPr>
    <w:rPr>
      <w:rFonts w:cs="宋体" w:asciiTheme="minorHAnsi" w:hAnsiTheme="minorHAnsi" w:eastAsiaTheme="minorEastAsia"/>
      <w:sz w:val="24"/>
      <w:szCs w:val="22"/>
    </w:rPr>
  </w:style>
  <w:style w:type="character" w:customStyle="1" w:styleId="409">
    <w:name w:val="页码2"/>
    <w:qFormat/>
    <w:uiPriority w:val="0"/>
    <w:rPr>
      <w:rFonts w:cs="Times New Roman"/>
    </w:rPr>
  </w:style>
  <w:style w:type="paragraph" w:customStyle="1" w:styleId="410">
    <w:name w:val="List Paragraph3"/>
    <w:basedOn w:val="1"/>
    <w:qFormat/>
    <w:uiPriority w:val="0"/>
    <w:pPr>
      <w:widowControl/>
      <w:ind w:left="720"/>
      <w:contextualSpacing/>
      <w:jc w:val="left"/>
    </w:pPr>
    <w:rPr>
      <w:rFonts w:eastAsia="Times New Roman"/>
      <w:kern w:val="0"/>
      <w:sz w:val="24"/>
    </w:rPr>
  </w:style>
  <w:style w:type="paragraph" w:customStyle="1" w:styleId="411">
    <w:name w:val="Char Char Char1"/>
    <w:basedOn w:val="1"/>
    <w:qFormat/>
    <w:uiPriority w:val="0"/>
    <w:rPr>
      <w:rFonts w:ascii="Calibri" w:hAnsi="Calibri"/>
      <w:szCs w:val="20"/>
    </w:rPr>
  </w:style>
  <w:style w:type="paragraph" w:customStyle="1" w:styleId="412">
    <w:name w:val="4级标题"/>
    <w:basedOn w:val="1"/>
    <w:qFormat/>
    <w:uiPriority w:val="0"/>
    <w:pPr>
      <w:widowControl/>
      <w:jc w:val="left"/>
      <w:outlineLvl w:val="3"/>
    </w:pPr>
    <w:rPr>
      <w:b/>
      <w:kern w:val="0"/>
      <w:sz w:val="24"/>
    </w:rPr>
  </w:style>
  <w:style w:type="paragraph" w:customStyle="1" w:styleId="413">
    <w:name w:val="CCM Normal"/>
    <w:basedOn w:val="1"/>
    <w:qFormat/>
    <w:uiPriority w:val="0"/>
    <w:pPr>
      <w:widowControl/>
      <w:spacing w:before="60" w:after="60" w:line="360" w:lineRule="auto"/>
      <w:ind w:left="1134"/>
      <w:jc w:val="left"/>
    </w:pPr>
    <w:rPr>
      <w:rFonts w:eastAsia="楷体_GB2312"/>
      <w:kern w:val="0"/>
      <w:sz w:val="24"/>
      <w:szCs w:val="20"/>
    </w:rPr>
  </w:style>
  <w:style w:type="paragraph" w:customStyle="1" w:styleId="414">
    <w:name w:val="Char Char3"/>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5">
    <w:name w:val="样式 正文缩进文2ALT+Z表正文正文非缩进特点段1标题4特点 Char Char特点 Char Char C..."/>
    <w:basedOn w:val="1"/>
    <w:qFormat/>
    <w:uiPriority w:val="0"/>
    <w:pPr>
      <w:spacing w:beforeLines="50" w:afterLines="50" w:line="360" w:lineRule="auto"/>
      <w:ind w:firstLine="480" w:firstLineChars="200"/>
    </w:pPr>
    <w:rPr>
      <w:rFonts w:eastAsia="仿宋_GB2312"/>
      <w:sz w:val="24"/>
      <w:szCs w:val="20"/>
    </w:rPr>
  </w:style>
  <w:style w:type="paragraph" w:customStyle="1" w:styleId="416">
    <w:name w:val="Char Char Char21"/>
    <w:basedOn w:val="1"/>
    <w:qFormat/>
    <w:uiPriority w:val="0"/>
    <w:rPr>
      <w:rFonts w:ascii="Tahoma" w:hAnsi="Tahoma"/>
      <w:sz w:val="24"/>
      <w:szCs w:val="20"/>
    </w:rPr>
  </w:style>
  <w:style w:type="paragraph" w:customStyle="1" w:styleId="417">
    <w:name w:val="Char Char Char Char Char Char Char Char Char Char Char Char Char Char Char Char Char Char Char2"/>
    <w:basedOn w:val="1"/>
    <w:qFormat/>
    <w:uiPriority w:val="0"/>
    <w:pPr>
      <w:widowControl/>
      <w:spacing w:after="160" w:line="240" w:lineRule="exact"/>
      <w:jc w:val="left"/>
    </w:pPr>
  </w:style>
  <w:style w:type="paragraph" w:customStyle="1" w:styleId="418">
    <w:name w:val="GP正文(首行缩进)"/>
    <w:basedOn w:val="1"/>
    <w:qFormat/>
    <w:uiPriority w:val="0"/>
    <w:pPr>
      <w:spacing w:line="360" w:lineRule="auto"/>
      <w:ind w:firstLine="480" w:firstLineChars="200"/>
      <w:jc w:val="left"/>
    </w:pPr>
    <w:rPr>
      <w:rFonts w:hAnsi="宋体"/>
      <w:sz w:val="24"/>
    </w:rPr>
  </w:style>
  <w:style w:type="paragraph" w:customStyle="1" w:styleId="419">
    <w:name w:val="Char112"/>
    <w:basedOn w:val="1"/>
    <w:qFormat/>
    <w:uiPriority w:val="0"/>
    <w:rPr>
      <w:rFonts w:ascii="Tahoma" w:hAnsi="Tahoma"/>
      <w:sz w:val="24"/>
      <w:szCs w:val="20"/>
    </w:rPr>
  </w:style>
  <w:style w:type="paragraph" w:customStyle="1" w:styleId="420">
    <w:name w:val="Char3"/>
    <w:basedOn w:val="13"/>
    <w:qFormat/>
    <w:uiPriority w:val="0"/>
    <w:pPr>
      <w:widowControl/>
    </w:pPr>
    <w:rPr>
      <w:rFonts w:ascii="Tahoma" w:hAnsi="Tahoma" w:eastAsia="宋体"/>
      <w:sz w:val="24"/>
    </w:rPr>
  </w:style>
  <w:style w:type="paragraph" w:customStyle="1" w:styleId="421">
    <w:name w:val="表格样式"/>
    <w:basedOn w:val="1"/>
    <w:qFormat/>
    <w:uiPriority w:val="0"/>
    <w:pPr>
      <w:widowControl/>
      <w:adjustRightInd w:val="0"/>
      <w:jc w:val="left"/>
    </w:pPr>
    <w:rPr>
      <w:kern w:val="0"/>
    </w:rPr>
  </w:style>
  <w:style w:type="paragraph" w:customStyle="1" w:styleId="422">
    <w:name w:val="文档正文"/>
    <w:qFormat/>
    <w:uiPriority w:val="0"/>
    <w:pPr>
      <w:adjustRightInd w:val="0"/>
      <w:spacing w:line="360" w:lineRule="auto"/>
      <w:ind w:left="199" w:leftChars="95" w:firstLine="560" w:firstLineChars="200"/>
      <w:textAlignment w:val="baseline"/>
    </w:pPr>
    <w:rPr>
      <w:rFonts w:ascii="Times New Roman" w:hAnsi="Times New Roman" w:eastAsia="宋体" w:cs="宋体"/>
      <w:color w:val="000000"/>
      <w:sz w:val="28"/>
      <w:szCs w:val="28"/>
      <w:lang w:val="en-US" w:eastAsia="zh-CN" w:bidi="ar-SA"/>
    </w:rPr>
  </w:style>
  <w:style w:type="paragraph" w:customStyle="1" w:styleId="423">
    <w:name w:val="普通(网站)2"/>
    <w:basedOn w:val="1"/>
    <w:qFormat/>
    <w:uiPriority w:val="0"/>
    <w:pPr>
      <w:widowControl/>
      <w:spacing w:before="240" w:after="240"/>
      <w:jc w:val="left"/>
    </w:pPr>
    <w:rPr>
      <w:rFonts w:ascii="宋体" w:hAnsi="宋体" w:cs="宋体"/>
      <w:kern w:val="0"/>
      <w:sz w:val="24"/>
    </w:rPr>
  </w:style>
  <w:style w:type="paragraph" w:customStyle="1" w:styleId="424">
    <w:name w:val="正文标题"/>
    <w:basedOn w:val="1"/>
    <w:qFormat/>
    <w:uiPriority w:val="0"/>
    <w:pPr>
      <w:widowControl/>
      <w:numPr>
        <w:ilvl w:val="0"/>
        <w:numId w:val="4"/>
      </w:numPr>
      <w:jc w:val="left"/>
    </w:pPr>
    <w:rPr>
      <w:b/>
      <w:kern w:val="0"/>
      <w:sz w:val="24"/>
    </w:rPr>
  </w:style>
  <w:style w:type="paragraph" w:customStyle="1" w:styleId="425">
    <w:name w:val="N Bullet 1"/>
    <w:basedOn w:val="1"/>
    <w:qFormat/>
    <w:uiPriority w:val="0"/>
    <w:pPr>
      <w:widowControl/>
      <w:tabs>
        <w:tab w:val="left" w:pos="576"/>
      </w:tabs>
      <w:spacing w:before="120"/>
      <w:ind w:left="576" w:hanging="288"/>
      <w:jc w:val="left"/>
    </w:pPr>
    <w:rPr>
      <w:color w:val="000000"/>
      <w:kern w:val="0"/>
      <w:sz w:val="22"/>
      <w:szCs w:val="20"/>
      <w:lang w:eastAsia="en-US"/>
    </w:rPr>
  </w:style>
  <w:style w:type="paragraph" w:customStyle="1" w:styleId="426">
    <w:name w:val="Char1 Char Char Char2"/>
    <w:basedOn w:val="1"/>
    <w:qFormat/>
    <w:uiPriority w:val="0"/>
    <w:pPr>
      <w:spacing w:line="360" w:lineRule="auto"/>
    </w:pPr>
    <w:rPr>
      <w:rFonts w:ascii="Tahoma" w:hAnsi="Tahoma"/>
      <w:sz w:val="24"/>
      <w:szCs w:val="20"/>
    </w:rPr>
  </w:style>
  <w:style w:type="paragraph" w:customStyle="1" w:styleId="427">
    <w:name w:val="Char Char Char Char2"/>
    <w:basedOn w:val="1"/>
    <w:qFormat/>
    <w:uiPriority w:val="0"/>
    <w:rPr>
      <w:rFonts w:ascii="Tahoma" w:hAnsi="Tahoma"/>
      <w:sz w:val="24"/>
      <w:szCs w:val="20"/>
    </w:rPr>
  </w:style>
  <w:style w:type="paragraph" w:customStyle="1" w:styleId="428">
    <w:name w:val="_Style 97"/>
    <w:basedOn w:val="1"/>
    <w:next w:val="128"/>
    <w:qFormat/>
    <w:uiPriority w:val="0"/>
    <w:pPr>
      <w:ind w:firstLine="420" w:firstLineChars="200"/>
    </w:pPr>
    <w:rPr>
      <w:rFonts w:ascii="Calibri" w:hAnsi="Calibri"/>
      <w:szCs w:val="22"/>
    </w:rPr>
  </w:style>
  <w:style w:type="paragraph" w:customStyle="1" w:styleId="429">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0"/>
      <w:szCs w:val="20"/>
    </w:rPr>
  </w:style>
  <w:style w:type="paragraph" w:customStyle="1" w:styleId="430">
    <w:name w:val="Char11"/>
    <w:basedOn w:val="13"/>
    <w:qFormat/>
    <w:uiPriority w:val="0"/>
    <w:pPr>
      <w:widowControl/>
    </w:pPr>
    <w:rPr>
      <w:rFonts w:ascii="Tahoma" w:hAnsi="Tahoma" w:eastAsia="宋体"/>
      <w:sz w:val="24"/>
    </w:rPr>
  </w:style>
  <w:style w:type="paragraph" w:customStyle="1" w:styleId="431">
    <w:name w:val="Char Char Char2"/>
    <w:basedOn w:val="1"/>
    <w:qFormat/>
    <w:uiPriority w:val="0"/>
    <w:rPr>
      <w:szCs w:val="20"/>
    </w:rPr>
  </w:style>
  <w:style w:type="paragraph" w:customStyle="1" w:styleId="432">
    <w:name w:val="[Normal]"/>
    <w:qFormat/>
    <w:uiPriority w:val="99"/>
    <w:rPr>
      <w:rFonts w:ascii="宋体" w:hAnsi="宋体" w:eastAsia="宋体" w:cs="宋体"/>
      <w:sz w:val="24"/>
      <w:szCs w:val="24"/>
      <w:lang w:val="zh-CN" w:eastAsia="zh-CN" w:bidi="ar-SA"/>
    </w:rPr>
  </w:style>
  <w:style w:type="paragraph" w:customStyle="1" w:styleId="433">
    <w:name w:val="1级标题"/>
    <w:basedOn w:val="1"/>
    <w:qFormat/>
    <w:uiPriority w:val="0"/>
    <w:pPr>
      <w:widowControl/>
      <w:spacing w:before="200" w:after="200"/>
      <w:jc w:val="center"/>
      <w:outlineLvl w:val="0"/>
    </w:pPr>
    <w:rPr>
      <w:b/>
      <w:kern w:val="0"/>
      <w:sz w:val="30"/>
    </w:rPr>
  </w:style>
  <w:style w:type="paragraph" w:customStyle="1" w:styleId="434">
    <w:name w:val="图片标注"/>
    <w:basedOn w:val="1"/>
    <w:next w:val="1"/>
    <w:qFormat/>
    <w:uiPriority w:val="0"/>
    <w:pPr>
      <w:widowControl/>
      <w:wordWrap w:val="0"/>
      <w:topLinePunct/>
      <w:adjustRightInd w:val="0"/>
      <w:spacing w:line="312" w:lineRule="auto"/>
      <w:jc w:val="center"/>
    </w:pPr>
    <w:rPr>
      <w:rFonts w:ascii="宋体"/>
      <w:kern w:val="0"/>
    </w:rPr>
  </w:style>
  <w:style w:type="character" w:customStyle="1" w:styleId="435">
    <w:name w:val="纯文本 Char2"/>
    <w:qFormat/>
    <w:uiPriority w:val="0"/>
    <w:rPr>
      <w:rFonts w:ascii="宋体" w:hAnsi="Courier New" w:eastAsia="宋体"/>
      <w:kern w:val="2"/>
      <w:sz w:val="21"/>
      <w:lang w:val="en-US" w:eastAsia="zh-CN" w:bidi="ar-SA"/>
    </w:rPr>
  </w:style>
  <w:style w:type="character" w:customStyle="1" w:styleId="436">
    <w:name w:val="正文首行缩进 2 Char"/>
    <w:basedOn w:val="81"/>
    <w:link w:val="47"/>
    <w:semiHidden/>
    <w:qFormat/>
    <w:uiPriority w:val="99"/>
    <w:rPr>
      <w:rFonts w:ascii="Times New Roman" w:hAnsi="Times New Roman" w:eastAsia="宋体"/>
      <w:kern w:val="2"/>
      <w:sz w:val="21"/>
    </w:rPr>
  </w:style>
  <w:style w:type="paragraph" w:customStyle="1" w:styleId="437">
    <w:name w:val="页脚11"/>
    <w:basedOn w:val="1"/>
    <w:qFormat/>
    <w:uiPriority w:val="0"/>
    <w:pPr>
      <w:tabs>
        <w:tab w:val="center" w:pos="4153"/>
        <w:tab w:val="right" w:pos="8306"/>
      </w:tabs>
      <w:snapToGrid w:val="0"/>
      <w:jc w:val="left"/>
    </w:pPr>
    <w:rPr>
      <w:rFonts w:ascii="Calibri" w:hAnsi="Calibri"/>
      <w:kern w:val="0"/>
      <w:sz w:val="18"/>
      <w:szCs w:val="18"/>
    </w:rPr>
  </w:style>
  <w:style w:type="paragraph" w:customStyle="1" w:styleId="438">
    <w:name w:val="无间距1"/>
    <w:qFormat/>
    <w:uiPriority w:val="0"/>
    <w:pPr>
      <w:widowControl w:val="0"/>
      <w:jc w:val="both"/>
    </w:pPr>
    <w:rPr>
      <w:rFonts w:ascii="Calibri" w:hAnsi="Calibri" w:eastAsia="微软雅黑 Light" w:cs="Times New Roman"/>
      <w:kern w:val="2"/>
      <w:sz w:val="24"/>
      <w:szCs w:val="22"/>
      <w:lang w:val="en-US" w:eastAsia="zh-CN" w:bidi="ar-SA"/>
    </w:rPr>
  </w:style>
  <w:style w:type="paragraph" w:customStyle="1" w:styleId="439">
    <w:name w:val="z正文"/>
    <w:basedOn w:val="24"/>
    <w:qFormat/>
    <w:uiPriority w:val="99"/>
    <w:pPr>
      <w:tabs>
        <w:tab w:val="left" w:pos="525"/>
      </w:tabs>
      <w:snapToGrid w:val="0"/>
      <w:spacing w:line="360" w:lineRule="auto"/>
    </w:pPr>
    <w:rPr>
      <w:rFonts w:hAns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100</Pages>
  <Words>22227</Words>
  <Characters>23557</Characters>
  <Lines>34</Lines>
  <Paragraphs>73</Paragraphs>
  <TotalTime>44</TotalTime>
  <ScaleCrop>false</ScaleCrop>
  <LinksUpToDate>false</LinksUpToDate>
  <CharactersWithSpaces>23654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2023-12-21T04:39:00Z</dcterms:created>
  <dc:creator>Administrator</dc:creator>
  <cp:lastModifiedBy>璎珞</cp:lastModifiedBy>
  <dcterms:modified xsi:type="dcterms:W3CDTF">2026-03-12T05:47:31Z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6403596BFCE44273A82DEFC2822A6D5D</vt:lpwstr>
  </property>
  <property fmtid="{D5CDD505-2E9C-101B-9397-08002B2CF9AE}" pid="4" name="KSOTemplateDocerSaveRecord">
    <vt:lpwstr>eyJoZGlkIjoiYWRlY2FmZDdiYjkxZTlmNTYwOWQwOGVlNmE4ZGQ2N2IiLCJ1c2VySWQiOiI5NzE0MzMxNDcifQ==</vt:lpwstr>
  </property>
</Properties>
</file>